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赵慧君——开发说明(</w:t>
      </w:r>
      <w:r>
        <w:rPr>
          <w:rFonts w:hint="default"/>
          <w:b/>
          <w:bCs/>
          <w:sz w:val="32"/>
          <w:szCs w:val="32"/>
          <w:lang w:val="en-US" w:eastAsia="zh-CN"/>
        </w:rPr>
        <w:t>UI</w:t>
      </w:r>
      <w:r>
        <w:rPr>
          <w:rFonts w:hint="eastAsia"/>
          <w:b/>
          <w:bCs/>
          <w:sz w:val="32"/>
          <w:szCs w:val="32"/>
          <w:lang w:val="en-US" w:eastAsia="zh-CN"/>
        </w:rPr>
        <w:t>部分)</w:t>
      </w:r>
      <w:bookmarkStart w:id="0" w:name="_GoBack"/>
      <w:bookmarkEnd w:id="0"/>
    </w:p>
    <w:p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整体采用简洁的设计语言,配合lowpoly的模型风格,打造了一款可爱的饥饿游戏,文字语言上选择了粗体衬线体英文,以及通过阴影的方式增加立体感.色调选用上配合背景的深蓝色,游戏logo选用了深蓝——浅蓝渐变的汉堡元素,以及开始界面用深夜蓝呼应游戏中的背景色调.</w:t>
      </w:r>
    </w:p>
    <w:p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540000" cy="2540000"/>
            <wp:effectExtent l="0" t="0" r="0" b="0"/>
            <wp:docPr id="7" name="图片 7" descr="hanb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anba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16510" b="8890"/>
            <wp:docPr id="1" name="图片 1" descr="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效果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16510" b="8890"/>
            <wp:docPr id="2" name="图片 2" descr="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效果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16510" b="8890"/>
            <wp:docPr id="4" name="图片 4" descr="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效果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16510" b="8890"/>
            <wp:docPr id="3" name="图片 3" descr="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效果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16510" b="8890"/>
            <wp:docPr id="6" name="图片 6" descr="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效果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954D8"/>
    <w:rsid w:val="7DF9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2024-05-23T00:09:00Z</dcterms:created>
  <dc:creator>小灰221</dc:creator>
  <cp:lastModifiedBy>小灰221</cp:lastModifiedBy>
  <dcterms:modified xsi:type="dcterms:W3CDTF">2024-05-23T00:19:51Z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1DA53CCC54DF1D03D4184E66F25C9B4B_41</vt:lpwstr>
  </property>
</Properties>
</file>