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80"/>
      </w:pPr>
    </w:p>
    <w:p>
      <w:pPr>
        <w:pStyle w:val="Title"/>
        <w:spacing w:after="320"/>
        <w:jc w:val="center"/>
      </w:pPr>
      <w:r>
        <w:rPr>
          <w:rFonts w:ascii="Arial" w:hAnsi="Arial" w:eastAsia="Microsoft YaHei"/>
          <w:b/>
          <w:color w:val="000000"/>
          <w:sz w:val="56"/>
        </w:rPr>
        <w:t>智法宝</w:t>
      </w:r>
    </w:p>
    <w:p>
      <w:pPr>
        <w:spacing w:after="760"/>
        <w:jc w:val="center"/>
      </w:pPr>
      <w:r>
        <w:rPr>
          <w:rFonts w:ascii="Arial" w:hAnsi="Arial" w:eastAsia="Microsoft YaHei"/>
          <w:b/>
          <w:color w:val="000000"/>
          <w:sz w:val="36"/>
        </w:rPr>
        <w:t>AI合同审查与法律智能助手平台</w:t>
      </w:r>
    </w:p>
    <w:p>
      <w:pPr>
        <w:jc w:val="center"/>
      </w:pPr>
      <w:r>
        <w:rPr>
          <w:rFonts w:ascii="Arial" w:hAnsi="Arial" w:eastAsia="Microsoft YaHei"/>
          <w:b/>
          <w:color w:val="000000"/>
          <w:sz w:val="44"/>
        </w:rPr>
        <w:t>项目需求说明书</w:t>
      </w:r>
    </w:p>
    <w:p>
      <w:pPr>
        <w:spacing w:after="17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87"/>
        <w:gridCol w:w="4787"/>
      </w:tblGrid>
      <w:tr>
        <w:tc>
          <w:tcPr>
            <w:tcW w:type="dxa" w:w="1814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vAlign w:val="center"/>
            <w:shd w:fill="EAF2F8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000000"/>
                <w:sz w:val="21"/>
              </w:rPr>
              <w:t>文档版本</w:t>
            </w:r>
          </w:p>
        </w:tc>
        <w:tc>
          <w:tcPr>
            <w:tcW w:type="dxa" w:w="3628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21"/>
              </w:rPr>
              <w:t>V1.0</w:t>
            </w:r>
          </w:p>
        </w:tc>
      </w:tr>
      <w:tr>
        <w:tc>
          <w:tcPr>
            <w:tcW w:type="dxa" w:w="1814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vAlign w:val="center"/>
            <w:shd w:fill="EAF2F8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000000"/>
                <w:sz w:val="21"/>
              </w:rPr>
              <w:t>需求基线</w:t>
            </w:r>
          </w:p>
        </w:tc>
        <w:tc>
          <w:tcPr>
            <w:tcW w:type="dxa" w:w="3628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21"/>
              </w:rPr>
              <w:t>MVP开发版</w:t>
            </w:r>
          </w:p>
        </w:tc>
      </w:tr>
      <w:tr>
        <w:tc>
          <w:tcPr>
            <w:tcW w:type="dxa" w:w="1814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vAlign w:val="center"/>
            <w:shd w:fill="EAF2F8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000000"/>
                <w:sz w:val="21"/>
              </w:rPr>
              <w:t>编制人</w:t>
            </w:r>
          </w:p>
        </w:tc>
        <w:tc>
          <w:tcPr>
            <w:tcW w:type="dxa" w:w="3628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21"/>
              </w:rPr>
              <w:t>许鋹镝</w:t>
            </w:r>
          </w:p>
        </w:tc>
      </w:tr>
      <w:tr>
        <w:tc>
          <w:tcPr>
            <w:tcW w:type="dxa" w:w="1814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vAlign w:val="center"/>
            <w:shd w:fill="EAF2F8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000000"/>
                <w:sz w:val="21"/>
              </w:rPr>
              <w:t>编制日期</w:t>
            </w:r>
          </w:p>
        </w:tc>
        <w:tc>
          <w:tcPr>
            <w:tcW w:type="dxa" w:w="3628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21"/>
              </w:rPr>
              <w:t>2026年9月15日</w:t>
            </w:r>
          </w:p>
        </w:tc>
      </w:tr>
    </w:tbl>
    <w:p>
      <w:r>
        <w:br w:type="page"/>
      </w:r>
    </w:p>
    <w:p>
      <w:pPr>
        <w:pStyle w:val="Heading1"/>
        <w:keepNext/>
        <w:widowControl/>
      </w:pPr>
      <w:r>
        <w:rPr>
          <w:rFonts w:ascii="Arial" w:hAnsi="Arial" w:eastAsia="Microsoft YaHei"/>
          <w:b/>
          <w:color w:val="000000"/>
          <w:sz w:val="32"/>
        </w:rPr>
        <w:t>文档控制</w:t>
      </w:r>
    </w:p>
    <w:p>
      <w:pPr>
        <w:spacing w:line="324" w:lineRule="auto" w:after="100"/>
        <w:ind w:firstLine="420"/>
      </w:pPr>
      <w:r>
        <w:rPr>
          <w:rFonts w:ascii="Arial" w:hAnsi="Arial" w:eastAsia="Microsoft YaHei"/>
          <w:color w:val="000000"/>
          <w:sz w:val="21"/>
        </w:rPr>
        <w:t>本说明书用于明确智法宝项目当前版本的业务范围、功能要求、系统边界、质量要求和验收标准。开发、测试、联调和阶段验收均以本需求基线为依据；若范围发生变化，应记录变更原因、影响范围和确认结果。</w:t>
      </w:r>
    </w:p>
    <w:p>
      <w:pPr>
        <w:pStyle w:val="Heading2"/>
        <w:keepNext/>
        <w:widowControl/>
      </w:pPr>
      <w:r>
        <w:rPr>
          <w:rFonts w:ascii="Arial" w:hAnsi="Arial" w:eastAsia="Microsoft YaHei"/>
          <w:b/>
          <w:color w:val="000000"/>
          <w:sz w:val="26"/>
        </w:rPr>
        <w:t>版本记录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rPr>
          <w:tblHeader w:val="true"/>
        </w:trPr>
        <w:tc>
          <w:tcPr>
            <w:tcW w:type="dxa" w:w="1190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1587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5216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变更说明</w:t>
            </w:r>
          </w:p>
        </w:tc>
        <w:tc>
          <w:tcPr>
            <w:tcW w:type="dxa" w:w="1190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状态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V1.0</w:t>
            </w:r>
          </w:p>
        </w:tc>
        <w:tc>
          <w:tcPr>
            <w:tcW w:type="dxa" w:w="158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2026-09-15</w:t>
            </w:r>
          </w:p>
        </w:tc>
        <w:tc>
          <w:tcPr>
            <w:tcW w:type="dxa" w:w="52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根据当前开发目标重构需求范围，确定Java业务后端与Python AI Service分离架构</w:t>
            </w:r>
          </w:p>
        </w:tc>
        <w:tc>
          <w:tcPr>
            <w:tcW w:type="dxa" w:w="119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基线</w:t>
            </w:r>
          </w:p>
        </w:tc>
      </w:tr>
    </w:tbl>
    <w:p>
      <w:pPr>
        <w:spacing w:after="0"/>
      </w:pPr>
    </w:p>
    <w:p>
      <w:pPr>
        <w:pStyle w:val="Heading2"/>
        <w:keepNext/>
        <w:widowControl/>
      </w:pPr>
      <w:r>
        <w:rPr>
          <w:rFonts w:ascii="Arial" w:hAnsi="Arial" w:eastAsia="Microsoft YaHei"/>
          <w:b/>
          <w:color w:val="000000"/>
          <w:sz w:val="26"/>
        </w:rPr>
        <w:t>需求优先级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rPr>
          <w:tblHeader w:val="true"/>
        </w:trPr>
        <w:tc>
          <w:tcPr>
            <w:tcW w:type="dxa" w:w="1134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级别</w:t>
            </w:r>
          </w:p>
        </w:tc>
        <w:tc>
          <w:tcPr>
            <w:tcW w:type="dxa" w:w="3402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4649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处理原则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P0</w:t>
            </w:r>
          </w:p>
        </w:tc>
        <w:tc>
          <w:tcPr>
            <w:tcW w:type="dxa" w:w="340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MVP必须实现</w:t>
            </w:r>
          </w:p>
        </w:tc>
        <w:tc>
          <w:tcPr>
            <w:tcW w:type="dxa" w:w="464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缺失则核心链路无法验收</w:t>
            </w:r>
          </w:p>
        </w:tc>
      </w:tr>
      <w:tr>
        <w:trPr>
          <w:cantSplit/>
        </w:trPr>
        <w:tc>
          <w:tcPr>
            <w:tcW w:type="dxa" w:w="1134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P1</w:t>
            </w:r>
          </w:p>
        </w:tc>
        <w:tc>
          <w:tcPr>
            <w:tcW w:type="dxa" w:w="3402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重要增强</w:t>
            </w:r>
          </w:p>
        </w:tc>
        <w:tc>
          <w:tcPr>
            <w:tcW w:type="dxa" w:w="4649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在P0稳定后实现，直接提升工程完整度和展示效果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P2</w:t>
            </w:r>
          </w:p>
        </w:tc>
        <w:tc>
          <w:tcPr>
            <w:tcW w:type="dxa" w:w="340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后续规划</w:t>
            </w:r>
          </w:p>
        </w:tc>
        <w:tc>
          <w:tcPr>
            <w:tcW w:type="dxa" w:w="464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当前版本仅预留扩展点，不承诺完整实现</w:t>
            </w:r>
          </w:p>
        </w:tc>
      </w:tr>
    </w:tbl>
    <w:p>
      <w:pPr>
        <w:spacing w:after="0"/>
      </w:pPr>
    </w:p>
    <w:p>
      <w:pPr>
        <w:pStyle w:val="Heading2"/>
        <w:keepNext/>
        <w:widowControl/>
      </w:pPr>
      <w:r>
        <w:rPr>
          <w:rFonts w:ascii="Arial" w:hAnsi="Arial" w:eastAsia="Microsoft YaHei"/>
          <w:b/>
          <w:color w:val="000000"/>
          <w:sz w:val="26"/>
        </w:rPr>
        <w:t>阅读对象</w:t>
      </w:r>
    </w:p>
    <w:p>
      <w:pPr>
        <w:pStyle w:val="ListBullet"/>
        <w:spacing w:after="60"/>
        <w:ind w:left="312" w:hanging="142"/>
      </w:pPr>
      <w:r>
        <w:rPr>
          <w:rFonts w:ascii="Arial" w:hAnsi="Arial" w:eastAsia="Microsoft YaHei"/>
          <w:color w:val="000000"/>
          <w:sz w:val="21"/>
        </w:rPr>
        <w:t>开发人员：据此拆分任务、设计接口、实现功能并控制范围。</w:t>
      </w:r>
    </w:p>
    <w:p>
      <w:pPr>
        <w:pStyle w:val="ListBullet"/>
        <w:spacing w:after="60"/>
        <w:ind w:left="312" w:hanging="142"/>
      </w:pPr>
      <w:r>
        <w:rPr>
          <w:rFonts w:ascii="Arial" w:hAnsi="Arial" w:eastAsia="Microsoft YaHei"/>
          <w:color w:val="000000"/>
          <w:sz w:val="21"/>
        </w:rPr>
        <w:t>测试人员：据此设计功能、异常、权限和端到端测试用例。</w:t>
      </w:r>
    </w:p>
    <w:p>
      <w:pPr>
        <w:pStyle w:val="ListBullet"/>
        <w:spacing w:after="60"/>
        <w:ind w:left="312" w:hanging="142"/>
      </w:pPr>
      <w:r>
        <w:rPr>
          <w:rFonts w:ascii="Arial" w:hAnsi="Arial" w:eastAsia="Microsoft YaHei"/>
          <w:color w:val="000000"/>
          <w:sz w:val="21"/>
        </w:rPr>
        <w:t>指导教师或评审人员：据此了解项目目标、工程边界和验收口径。</w:t>
      </w:r>
    </w:p>
    <w:p>
      <w:r>
        <w:br w:type="page"/>
      </w:r>
    </w:p>
    <w:p>
      <w:pPr>
        <w:jc w:val="center"/>
      </w:pPr>
      <w:r>
        <w:rPr>
          <w:rFonts w:ascii="Arial" w:hAnsi="Arial" w:eastAsia="Microsoft YaHei"/>
          <w:b/>
          <w:color w:val="000000"/>
          <w:sz w:val="36"/>
        </w:rPr>
        <w:t>目录</w:t>
      </w:r>
    </w:p>
    <w:p>
      <w:pPr>
        <w:spacing w:after="80" w:line="264" w:lineRule="auto"/>
        <w:ind w:left="397"/>
      </w:pPr>
      <w:r>
        <w:rPr>
          <w:rFonts w:ascii="Arial" w:hAnsi="Arial" w:eastAsia="Microsoft YaHei"/>
          <w:b/>
          <w:color w:val="000000"/>
          <w:sz w:val="21"/>
        </w:rPr>
        <w:t>1 引言</w:t>
      </w:r>
    </w:p>
    <w:p>
      <w:pPr>
        <w:spacing w:after="80" w:line="264" w:lineRule="auto"/>
        <w:ind w:left="397"/>
      </w:pPr>
      <w:r>
        <w:rPr>
          <w:rFonts w:ascii="Arial" w:hAnsi="Arial" w:eastAsia="Microsoft YaHei"/>
          <w:b/>
          <w:color w:val="000000"/>
          <w:sz w:val="21"/>
        </w:rPr>
        <w:t>2 任务概述</w:t>
      </w:r>
    </w:p>
    <w:p>
      <w:pPr>
        <w:spacing w:after="80" w:line="264" w:lineRule="auto"/>
        <w:ind w:left="397"/>
      </w:pPr>
      <w:r>
        <w:rPr>
          <w:rFonts w:ascii="Arial" w:hAnsi="Arial" w:eastAsia="Microsoft YaHei"/>
          <w:b/>
          <w:color w:val="000000"/>
          <w:sz w:val="21"/>
        </w:rPr>
        <w:t>3 需求范围与版本规划</w:t>
      </w:r>
    </w:p>
    <w:p>
      <w:pPr>
        <w:spacing w:after="80" w:line="264" w:lineRule="auto"/>
        <w:ind w:left="397"/>
      </w:pPr>
      <w:r>
        <w:rPr>
          <w:rFonts w:ascii="Arial" w:hAnsi="Arial" w:eastAsia="Microsoft YaHei"/>
          <w:b/>
          <w:color w:val="000000"/>
          <w:sz w:val="21"/>
        </w:rPr>
        <w:t>4 系统架构与职责边界</w:t>
      </w:r>
    </w:p>
    <w:p>
      <w:pPr>
        <w:spacing w:after="80" w:line="264" w:lineRule="auto"/>
        <w:ind w:left="397"/>
      </w:pPr>
      <w:r>
        <w:rPr>
          <w:rFonts w:ascii="Arial" w:hAnsi="Arial" w:eastAsia="Microsoft YaHei"/>
          <w:b/>
          <w:color w:val="000000"/>
          <w:sz w:val="21"/>
        </w:rPr>
        <w:t>5 功能需求</w:t>
      </w:r>
    </w:p>
    <w:p>
      <w:pPr>
        <w:spacing w:after="40" w:line="264" w:lineRule="auto"/>
        <w:ind w:left="850"/>
      </w:pPr>
      <w:r>
        <w:rPr>
          <w:rFonts w:ascii="Arial" w:hAnsi="Arial" w:eastAsia="Microsoft YaHei"/>
          <w:b w:val="0"/>
          <w:color w:val="000000"/>
          <w:sz w:val="19"/>
        </w:rPr>
        <w:t>5.1 用户与认证模块</w:t>
      </w:r>
    </w:p>
    <w:p>
      <w:pPr>
        <w:spacing w:after="40" w:line="264" w:lineRule="auto"/>
        <w:ind w:left="850"/>
      </w:pPr>
      <w:r>
        <w:rPr>
          <w:rFonts w:ascii="Arial" w:hAnsi="Arial" w:eastAsia="Microsoft YaHei"/>
          <w:b w:val="0"/>
          <w:color w:val="000000"/>
          <w:sz w:val="19"/>
        </w:rPr>
        <w:t>5.2 合同管理模块</w:t>
      </w:r>
    </w:p>
    <w:p>
      <w:pPr>
        <w:spacing w:after="40" w:line="264" w:lineRule="auto"/>
        <w:ind w:left="850"/>
      </w:pPr>
      <w:r>
        <w:rPr>
          <w:rFonts w:ascii="Arial" w:hAnsi="Arial" w:eastAsia="Microsoft YaHei"/>
          <w:b w:val="0"/>
          <w:color w:val="000000"/>
          <w:sz w:val="19"/>
        </w:rPr>
        <w:t>5.3 AI合同审查模块</w:t>
      </w:r>
    </w:p>
    <w:p>
      <w:pPr>
        <w:spacing w:after="40" w:line="264" w:lineRule="auto"/>
        <w:ind w:left="850"/>
      </w:pPr>
      <w:r>
        <w:rPr>
          <w:rFonts w:ascii="Arial" w:hAnsi="Arial" w:eastAsia="Microsoft YaHei"/>
          <w:b w:val="0"/>
          <w:color w:val="000000"/>
          <w:sz w:val="19"/>
        </w:rPr>
        <w:t>5.4 法律知识库与RAG模块</w:t>
      </w:r>
    </w:p>
    <w:p>
      <w:pPr>
        <w:spacing w:after="40" w:line="264" w:lineRule="auto"/>
        <w:ind w:left="850"/>
      </w:pPr>
      <w:r>
        <w:rPr>
          <w:rFonts w:ascii="Arial" w:hAnsi="Arial" w:eastAsia="Microsoft YaHei"/>
          <w:b w:val="0"/>
          <w:color w:val="000000"/>
          <w:sz w:val="19"/>
        </w:rPr>
        <w:t>5.5 法律问答与LangGraph Agent模块</w:t>
      </w:r>
    </w:p>
    <w:p>
      <w:pPr>
        <w:spacing w:after="40" w:line="264" w:lineRule="auto"/>
        <w:ind w:left="850"/>
      </w:pPr>
      <w:r>
        <w:rPr>
          <w:rFonts w:ascii="Arial" w:hAnsi="Arial" w:eastAsia="Microsoft YaHei"/>
          <w:b w:val="0"/>
          <w:color w:val="000000"/>
          <w:sz w:val="19"/>
        </w:rPr>
        <w:t>5.6 历史记录与个人中心</w:t>
      </w:r>
    </w:p>
    <w:p>
      <w:pPr>
        <w:spacing w:after="40" w:line="264" w:lineRule="auto"/>
        <w:ind w:left="850"/>
      </w:pPr>
      <w:r>
        <w:rPr>
          <w:rFonts w:ascii="Arial" w:hAnsi="Arial" w:eastAsia="Microsoft YaHei"/>
          <w:b w:val="0"/>
          <w:color w:val="000000"/>
          <w:sz w:val="19"/>
        </w:rPr>
        <w:t>5.7 系统管理与配置</w:t>
      </w:r>
    </w:p>
    <w:p>
      <w:pPr>
        <w:spacing w:after="80" w:line="264" w:lineRule="auto"/>
        <w:ind w:left="397"/>
      </w:pPr>
      <w:r>
        <w:rPr>
          <w:rFonts w:ascii="Arial" w:hAnsi="Arial" w:eastAsia="Microsoft YaHei"/>
          <w:b/>
          <w:color w:val="000000"/>
          <w:sz w:val="21"/>
        </w:rPr>
        <w:t>6 数据需求</w:t>
      </w:r>
    </w:p>
    <w:p>
      <w:pPr>
        <w:spacing w:after="80" w:line="264" w:lineRule="auto"/>
        <w:ind w:left="397"/>
      </w:pPr>
      <w:r>
        <w:rPr>
          <w:rFonts w:ascii="Arial" w:hAnsi="Arial" w:eastAsia="Microsoft YaHei"/>
          <w:b/>
          <w:color w:val="000000"/>
          <w:sz w:val="21"/>
        </w:rPr>
        <w:t>7 外部接口需求</w:t>
      </w:r>
    </w:p>
    <w:p>
      <w:pPr>
        <w:spacing w:after="80" w:line="264" w:lineRule="auto"/>
        <w:ind w:left="397"/>
      </w:pPr>
      <w:r>
        <w:rPr>
          <w:rFonts w:ascii="Arial" w:hAnsi="Arial" w:eastAsia="Microsoft YaHei"/>
          <w:b/>
          <w:color w:val="000000"/>
          <w:sz w:val="21"/>
        </w:rPr>
        <w:t>8 非功能需求</w:t>
      </w:r>
    </w:p>
    <w:p>
      <w:pPr>
        <w:spacing w:after="80" w:line="264" w:lineRule="auto"/>
        <w:ind w:left="397"/>
      </w:pPr>
      <w:r>
        <w:rPr>
          <w:rFonts w:ascii="Arial" w:hAnsi="Arial" w:eastAsia="Microsoft YaHei"/>
          <w:b/>
          <w:color w:val="000000"/>
          <w:sz w:val="21"/>
        </w:rPr>
        <w:t>9 验收与测试需求</w:t>
      </w:r>
    </w:p>
    <w:p>
      <w:pPr>
        <w:spacing w:after="80" w:line="264" w:lineRule="auto"/>
        <w:ind w:left="397"/>
      </w:pPr>
      <w:r>
        <w:rPr>
          <w:rFonts w:ascii="Arial" w:hAnsi="Arial" w:eastAsia="Microsoft YaHei"/>
          <w:b/>
          <w:color w:val="000000"/>
          <w:sz w:val="21"/>
        </w:rPr>
        <w:t>10 迭代计划与交付物</w:t>
      </w:r>
    </w:p>
    <w:p>
      <w:pPr>
        <w:spacing w:after="80" w:line="264" w:lineRule="auto"/>
        <w:ind w:left="397"/>
      </w:pPr>
      <w:r>
        <w:rPr>
          <w:rFonts w:ascii="Arial" w:hAnsi="Arial" w:eastAsia="Microsoft YaHei"/>
          <w:b/>
          <w:color w:val="000000"/>
          <w:sz w:val="21"/>
        </w:rPr>
        <w:t>11 风险与应对</w:t>
      </w:r>
    </w:p>
    <w:p>
      <w:pPr>
        <w:spacing w:after="80" w:line="264" w:lineRule="auto"/>
        <w:ind w:left="397"/>
      </w:pPr>
      <w:r>
        <w:rPr>
          <w:rFonts w:ascii="Arial" w:hAnsi="Arial" w:eastAsia="Microsoft YaHei"/>
          <w:b/>
          <w:color w:val="000000"/>
          <w:sz w:val="21"/>
        </w:rPr>
        <w:t>附录A 建议目录结构</w:t>
      </w:r>
    </w:p>
    <w:p>
      <w:pPr>
        <w:spacing w:after="80" w:line="264" w:lineRule="auto"/>
        <w:ind w:left="397"/>
      </w:pPr>
      <w:r>
        <w:rPr>
          <w:rFonts w:ascii="Arial" w:hAnsi="Arial" w:eastAsia="Microsoft YaHei"/>
          <w:b/>
          <w:color w:val="000000"/>
          <w:sz w:val="21"/>
        </w:rPr>
        <w:t>附录B 需求追踪矩阵</w:t>
      </w:r>
    </w:p>
    <w:p>
      <w:pPr>
        <w:spacing w:after="80" w:line="264" w:lineRule="auto"/>
        <w:ind w:left="397"/>
      </w:pPr>
      <w:r>
        <w:rPr>
          <w:rFonts w:ascii="Arial" w:hAnsi="Arial" w:eastAsia="Microsoft YaHei"/>
          <w:b/>
          <w:color w:val="000000"/>
          <w:sz w:val="21"/>
        </w:rPr>
        <w:t>附录C 项目开发原则</w:t>
      </w:r>
    </w:p>
    <w:p>
      <w:pPr>
        <w:pStyle w:val="Heading1"/>
        <w:keepNext/>
        <w:widowControl/>
      </w:pPr>
      <w:r>
        <w:rPr>
          <w:rFonts w:ascii="Arial" w:hAnsi="Arial" w:eastAsia="Microsoft YaHei"/>
          <w:b/>
          <w:color w:val="000000"/>
          <w:sz w:val="32"/>
        </w:rPr>
        <w:t>1 引言</w:t>
      </w:r>
    </w:p>
    <w:p>
      <w:pPr>
        <w:pStyle w:val="Heading2"/>
        <w:keepNext/>
        <w:widowControl/>
      </w:pPr>
      <w:r>
        <w:rPr>
          <w:rFonts w:ascii="Arial" w:hAnsi="Arial" w:eastAsia="Microsoft YaHei"/>
          <w:b/>
          <w:color w:val="000000"/>
          <w:sz w:val="26"/>
        </w:rPr>
        <w:t>1.1 编写目的</w:t>
      </w:r>
    </w:p>
    <w:p>
      <w:pPr>
        <w:spacing w:line="324" w:lineRule="auto" w:after="100"/>
        <w:ind w:firstLine="420"/>
      </w:pPr>
      <w:r>
        <w:rPr>
          <w:rFonts w:ascii="Arial" w:hAnsi="Arial" w:eastAsia="Microsoft YaHei"/>
          <w:color w:val="000000"/>
          <w:sz w:val="21"/>
        </w:rPr>
        <w:t>智法宝是一套面向个人用户和中小企业的AI合同审查与法律智能助手平台。本说明书将原始的大型法律服务设想收敛为可在当前周期内完成、可演示、可测试的工程版本，重点验证Java后端业务能力、Python AI服务、RAG法律知识检索和LangGraph Agent编排的完整链路。</w:t>
      </w:r>
    </w:p>
    <w:p>
      <w:pPr>
        <w:spacing w:line="324" w:lineRule="auto" w:after="100"/>
        <w:ind w:firstLine="420"/>
      </w:pPr>
      <w:r>
        <w:rPr>
          <w:rFonts w:ascii="Arial" w:hAnsi="Arial" w:eastAsia="Microsoft YaHei"/>
          <w:color w:val="000000"/>
          <w:sz w:val="21"/>
        </w:rPr>
        <w:t>文档的核心结论是：当前版本不追求一次性实现电子签章、真实区块链和复杂组织权限，而是先完成用户、合同、审查任务、法律知识库、法律问答与会话管理六条核心能力，并保证每个能力具备明确的输入、输出、异常处理和验收条件。</w:t>
      </w:r>
    </w:p>
    <w:p>
      <w:pPr>
        <w:pStyle w:val="Heading2"/>
        <w:keepNext/>
        <w:widowControl/>
      </w:pPr>
      <w:r>
        <w:rPr>
          <w:rFonts w:ascii="Arial" w:hAnsi="Arial" w:eastAsia="Microsoft YaHei"/>
          <w:b/>
          <w:color w:val="000000"/>
          <w:sz w:val="26"/>
        </w:rPr>
        <w:t>1.2 项目背景</w:t>
      </w:r>
    </w:p>
    <w:p>
      <w:pPr>
        <w:spacing w:line="324" w:lineRule="auto" w:after="100"/>
        <w:ind w:firstLine="420"/>
      </w:pPr>
      <w:r>
        <w:rPr>
          <w:rFonts w:ascii="Arial" w:hAnsi="Arial" w:eastAsia="Microsoft YaHei"/>
          <w:color w:val="000000"/>
          <w:sz w:val="21"/>
        </w:rPr>
        <w:t>个人用户和中小企业在合同签订前通常缺少快速、低成本的初步风险识别工具。传统人工审查依赖专业人员，时间和成本较高；通用大模型虽然能够生成自然语言回答，但容易出现依据不清、结论不可追溯和内容幻觉。项目通过合同解析、法律知识检索、结构化风险分析和多轮Agent交互，为用户提供可追踪来源的辅助分析结果。</w:t>
      </w:r>
    </w:p>
    <w:p>
      <w:pPr>
        <w:pStyle w:val="Heading2"/>
        <w:keepNext/>
        <w:widowControl/>
      </w:pPr>
      <w:r>
        <w:rPr>
          <w:rFonts w:ascii="Arial" w:hAnsi="Arial" w:eastAsia="Microsoft YaHei"/>
          <w:b/>
          <w:color w:val="000000"/>
          <w:sz w:val="26"/>
        </w:rPr>
        <w:t>1.3 产品定位</w:t>
      </w:r>
    </w:p>
    <w:p>
      <w:pPr>
        <w:spacing w:line="324" w:lineRule="auto" w:after="100"/>
        <w:ind w:firstLine="420"/>
      </w:pPr>
      <w:r>
        <w:rPr>
          <w:rFonts w:ascii="Arial" w:hAnsi="Arial" w:eastAsia="Microsoft YaHei"/>
          <w:color w:val="000000"/>
          <w:sz w:val="21"/>
        </w:rPr>
        <w:t>本系统定位为法律信息检索和合同风险辅助分析工具，不替代律师意见，不对具体案件结果作保证。系统需要在界面和结果中展示适当提示，引导用户在高风险、重大金额或复杂争议场景中寻求专业法律服务。</w:t>
      </w:r>
    </w:p>
    <w:p>
      <w:pPr>
        <w:pStyle w:val="Heading2"/>
        <w:keepNext/>
        <w:widowControl/>
      </w:pPr>
      <w:r>
        <w:rPr>
          <w:rFonts w:ascii="Arial" w:hAnsi="Arial" w:eastAsia="Microsoft YaHei"/>
          <w:b/>
          <w:color w:val="000000"/>
          <w:sz w:val="26"/>
        </w:rPr>
        <w:t>1.4 术语定义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87"/>
        <w:gridCol w:w="4787"/>
      </w:tblGrid>
      <w:tr>
        <w:trPr>
          <w:tblHeader w:val="true"/>
        </w:trPr>
        <w:tc>
          <w:tcPr>
            <w:tcW w:type="dxa" w:w="1757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术语</w:t>
            </w:r>
          </w:p>
        </w:tc>
        <w:tc>
          <w:tcPr>
            <w:tcW w:type="dxa" w:w="7427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LLM</w:t>
            </w:r>
          </w:p>
        </w:tc>
        <w:tc>
          <w:tcPr>
            <w:tcW w:type="dxa" w:w="74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大语言模型，用于理解合同文本、生成回答和输出结构化分析结果。</w:t>
            </w:r>
          </w:p>
        </w:tc>
      </w:tr>
      <w:tr>
        <w:trPr>
          <w:cantSplit/>
        </w:trPr>
        <w:tc>
          <w:tcPr>
            <w:tcW w:type="dxa" w:w="1757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RAG</w:t>
            </w:r>
          </w:p>
        </w:tc>
        <w:tc>
          <w:tcPr>
            <w:tcW w:type="dxa" w:w="7427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检索增强生成。先从法律知识库检索相关资料，再将资料作为上下文交给模型生成回答。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Agent</w:t>
            </w:r>
          </w:p>
        </w:tc>
        <w:tc>
          <w:tcPr>
            <w:tcW w:type="dxa" w:w="74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能够依据用户意图、会话状态和工具结果选择执行路径的AI应用程序。</w:t>
            </w:r>
          </w:p>
        </w:tc>
      </w:tr>
      <w:tr>
        <w:trPr>
          <w:cantSplit/>
        </w:trPr>
        <w:tc>
          <w:tcPr>
            <w:tcW w:type="dxa" w:w="1757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LangGraph</w:t>
            </w:r>
          </w:p>
        </w:tc>
        <w:tc>
          <w:tcPr>
            <w:tcW w:type="dxa" w:w="7427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用于组织State、Node、Router和Workflow的Agent编排框架。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Chunk</w:t>
            </w:r>
          </w:p>
        </w:tc>
        <w:tc>
          <w:tcPr>
            <w:tcW w:type="dxa" w:w="74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法律文档经过切分后用于向量化和检索的文本片段。</w:t>
            </w:r>
          </w:p>
        </w:tc>
      </w:tr>
      <w:tr>
        <w:trPr>
          <w:cantSplit/>
        </w:trPr>
        <w:tc>
          <w:tcPr>
            <w:tcW w:type="dxa" w:w="1757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审查任务</w:t>
            </w:r>
          </w:p>
        </w:tc>
        <w:tc>
          <w:tcPr>
            <w:tcW w:type="dxa" w:w="7427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针对一个合同版本发起的独立AI分析任务，具有完整状态和结果记录。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风险项</w:t>
            </w:r>
          </w:p>
        </w:tc>
        <w:tc>
          <w:tcPr>
            <w:tcW w:type="dxa" w:w="74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合同审查报告中的最小分析单元，包括相关条款、等级、原因、依据和修改建议。</w:t>
            </w:r>
          </w:p>
        </w:tc>
      </w:tr>
    </w:tbl>
    <w:p>
      <w:pPr>
        <w:spacing w:after="0"/>
      </w:pPr>
    </w:p>
    <w:p>
      <w:pPr>
        <w:pStyle w:val="Heading1"/>
        <w:keepNext/>
        <w:widowControl/>
      </w:pPr>
      <w:r>
        <w:rPr>
          <w:rFonts w:ascii="Arial" w:hAnsi="Arial" w:eastAsia="Microsoft YaHei"/>
          <w:b/>
          <w:color w:val="000000"/>
          <w:sz w:val="32"/>
        </w:rPr>
        <w:t>2 任务概述</w:t>
      </w:r>
    </w:p>
    <w:p>
      <w:pPr>
        <w:pStyle w:val="Heading2"/>
        <w:keepNext/>
        <w:widowControl/>
      </w:pPr>
      <w:r>
        <w:rPr>
          <w:rFonts w:ascii="Arial" w:hAnsi="Arial" w:eastAsia="Microsoft YaHei"/>
          <w:b/>
          <w:color w:val="000000"/>
          <w:sz w:val="26"/>
        </w:rPr>
        <w:t>2.1 总体目标</w:t>
      </w:r>
    </w:p>
    <w:p>
      <w:pPr>
        <w:spacing w:line="324" w:lineRule="auto" w:after="100"/>
        <w:ind w:firstLine="420"/>
      </w:pPr>
      <w:r>
        <w:rPr>
          <w:rFonts w:ascii="Arial" w:hAnsi="Arial" w:eastAsia="Microsoft YaHei"/>
          <w:color w:val="000000"/>
          <w:sz w:val="21"/>
        </w:rPr>
        <w:t>系统应打通从合同上传到审查结果展示的端到端链路，并能够通过法律知识库回答带来源的法律问题。业务系统与AI能力采用独立服务，保证数据边界清晰、组件可替换、问题可定位。</w:t>
      </w:r>
    </w:p>
    <w:p>
      <w:pPr>
        <w:pStyle w:val="ListBullet"/>
        <w:spacing w:after="60"/>
        <w:ind w:left="312" w:hanging="142"/>
      </w:pPr>
      <w:r>
        <w:rPr>
          <w:rFonts w:ascii="Arial" w:hAnsi="Arial" w:eastAsia="Microsoft YaHei"/>
          <w:color w:val="000000"/>
          <w:sz w:val="21"/>
        </w:rPr>
        <w:t>完成Spring Boot业务后端，覆盖登录认证、合同管理、审查任务、结果持久化和历史查询。</w:t>
      </w:r>
    </w:p>
    <w:p>
      <w:pPr>
        <w:pStyle w:val="ListBullet"/>
        <w:spacing w:after="60"/>
        <w:ind w:left="312" w:hanging="142"/>
      </w:pPr>
      <w:r>
        <w:rPr>
          <w:rFonts w:ascii="Arial" w:hAnsi="Arial" w:eastAsia="Microsoft YaHei"/>
          <w:color w:val="000000"/>
          <w:sz w:val="21"/>
        </w:rPr>
        <w:t>完成独立Python AI Service，Agent Core与FastAPI接口层解耦，可在不启动HTTP服务时单独测试。</w:t>
      </w:r>
    </w:p>
    <w:p>
      <w:pPr>
        <w:pStyle w:val="ListBullet"/>
        <w:spacing w:after="60"/>
        <w:ind w:left="312" w:hanging="142"/>
      </w:pPr>
      <w:r>
        <w:rPr>
          <w:rFonts w:ascii="Arial" w:hAnsi="Arial" w:eastAsia="Microsoft YaHei"/>
          <w:color w:val="000000"/>
          <w:sz w:val="21"/>
        </w:rPr>
        <w:t>实现可观察的RAG基础链路，能够查看文档切分、向量化、Top-K检索、上下文组装和最终回答。</w:t>
      </w:r>
    </w:p>
    <w:p>
      <w:pPr>
        <w:pStyle w:val="ListBullet"/>
        <w:spacing w:after="60"/>
        <w:ind w:left="312" w:hanging="142"/>
      </w:pPr>
      <w:r>
        <w:rPr>
          <w:rFonts w:ascii="Arial" w:hAnsi="Arial" w:eastAsia="Microsoft YaHei"/>
          <w:color w:val="000000"/>
          <w:sz w:val="21"/>
        </w:rPr>
        <w:t>使用LangGraph实现意图路由、合同审查、法律问答、合同上下文追问和兜底处理。</w:t>
      </w:r>
    </w:p>
    <w:p>
      <w:pPr>
        <w:pStyle w:val="ListBullet"/>
        <w:spacing w:after="60"/>
        <w:ind w:left="312" w:hanging="142"/>
      </w:pPr>
      <w:r>
        <w:rPr>
          <w:rFonts w:ascii="Arial" w:hAnsi="Arial" w:eastAsia="Microsoft YaHei"/>
          <w:color w:val="000000"/>
          <w:sz w:val="21"/>
        </w:rPr>
        <w:t>形成可演示、可测试、可解释的完整项目，关键设计能够支持后续实习面试陈述。</w:t>
      </w:r>
    </w:p>
    <w:p>
      <w:pPr>
        <w:pStyle w:val="Heading2"/>
        <w:keepNext/>
        <w:widowControl/>
      </w:pPr>
      <w:r>
        <w:rPr>
          <w:rFonts w:ascii="Arial" w:hAnsi="Arial" w:eastAsia="Microsoft YaHei"/>
          <w:b/>
          <w:color w:val="000000"/>
          <w:sz w:val="26"/>
        </w:rPr>
        <w:t>2.2 用户角色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rPr>
          <w:tblHeader w:val="true"/>
        </w:trPr>
        <w:tc>
          <w:tcPr>
            <w:tcW w:type="dxa" w:w="1701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3005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主要目标</w:t>
            </w:r>
          </w:p>
        </w:tc>
        <w:tc>
          <w:tcPr>
            <w:tcW w:type="dxa" w:w="4479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核心权限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普通用户</w:t>
            </w:r>
          </w:p>
        </w:tc>
        <w:tc>
          <w:tcPr>
            <w:tcW w:type="dxa" w:w="300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管理本人合同并获得辅助审查、问答服务</w:t>
            </w:r>
          </w:p>
        </w:tc>
        <w:tc>
          <w:tcPr>
            <w:tcW w:type="dxa" w:w="447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注册登录、上传和查看本人合同、发起审查、查看报告、进行法律问答、管理本人历史</w:t>
            </w:r>
          </w:p>
        </w:tc>
      </w:tr>
      <w:tr>
        <w:trPr>
          <w:cantSplit/>
        </w:trPr>
        <w:tc>
          <w:tcPr>
            <w:tcW w:type="dxa" w:w="1701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知识库管理员</w:t>
            </w:r>
          </w:p>
        </w:tc>
        <w:tc>
          <w:tcPr>
            <w:tcW w:type="dxa" w:w="3005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维护可检索法律资料</w:t>
            </w:r>
          </w:p>
        </w:tc>
        <w:tc>
          <w:tcPr>
            <w:tcW w:type="dxa" w:w="4479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导入、启停、更新和查看知识文档与索引状态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系统管理员</w:t>
            </w:r>
          </w:p>
        </w:tc>
        <w:tc>
          <w:tcPr>
            <w:tcW w:type="dxa" w:w="300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维护系统运行和审计</w:t>
            </w:r>
          </w:p>
        </w:tc>
        <w:tc>
          <w:tcPr>
            <w:tcW w:type="dxa" w:w="447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查看用户与任务状态、查看脱敏日志、配置模型和检索参数、处理失败任务</w:t>
            </w:r>
          </w:p>
        </w:tc>
      </w:tr>
    </w:tbl>
    <w:p>
      <w:pPr>
        <w:spacing w:after="0"/>
      </w:pPr>
    </w:p>
    <w:p>
      <w:pPr>
        <w:pStyle w:val="Heading2"/>
        <w:keepNext/>
        <w:widowControl/>
      </w:pPr>
      <w:r>
        <w:rPr>
          <w:rFonts w:ascii="Arial" w:hAnsi="Arial" w:eastAsia="Microsoft YaHei"/>
          <w:b/>
          <w:color w:val="000000"/>
          <w:sz w:val="26"/>
        </w:rPr>
        <w:t>2.3 假定与约束</w:t>
      </w:r>
    </w:p>
    <w:p>
      <w:pPr>
        <w:pStyle w:val="ListBullet"/>
        <w:spacing w:after="60"/>
        <w:ind w:left="312" w:hanging="142"/>
      </w:pPr>
      <w:r>
        <w:rPr>
          <w:rFonts w:ascii="Arial" w:hAnsi="Arial" w:eastAsia="Microsoft YaHei"/>
          <w:color w:val="000000"/>
          <w:sz w:val="21"/>
        </w:rPr>
        <w:t>系统以Web端为主要使用入口，前端通过REST API调用Java业务后端。</w:t>
      </w:r>
    </w:p>
    <w:p>
      <w:pPr>
        <w:pStyle w:val="ListBullet"/>
        <w:spacing w:after="60"/>
        <w:ind w:left="312" w:hanging="142"/>
      </w:pPr>
      <w:r>
        <w:rPr>
          <w:rFonts w:ascii="Arial" w:hAnsi="Arial" w:eastAsia="Microsoft YaHei"/>
          <w:color w:val="000000"/>
          <w:sz w:val="21"/>
        </w:rPr>
        <w:t>当前版本优先支持可提取文本的PDF和DOCX；扫描件OCR为P1增强能力。</w:t>
      </w:r>
    </w:p>
    <w:p>
      <w:pPr>
        <w:pStyle w:val="ListBullet"/>
        <w:spacing w:after="60"/>
        <w:ind w:left="312" w:hanging="142"/>
      </w:pPr>
      <w:r>
        <w:rPr>
          <w:rFonts w:ascii="Arial" w:hAnsi="Arial" w:eastAsia="Microsoft YaHei"/>
          <w:color w:val="000000"/>
          <w:sz w:val="21"/>
        </w:rPr>
        <w:t>Java服务拥有用户、合同、任务和审查结果等业务数据；Python服务不得直接读写Java业务数据库。</w:t>
      </w:r>
    </w:p>
    <w:p>
      <w:pPr>
        <w:pStyle w:val="ListBullet"/>
        <w:spacing w:after="60"/>
        <w:ind w:left="312" w:hanging="142"/>
      </w:pPr>
      <w:r>
        <w:rPr>
          <w:rFonts w:ascii="Arial" w:hAnsi="Arial" w:eastAsia="Microsoft YaHei"/>
          <w:color w:val="000000"/>
          <w:sz w:val="21"/>
        </w:rPr>
        <w:t>LLM和Embedding能力允许通过配置替换供应商或本地模型，业务代码不得与某一厂商强耦合。</w:t>
      </w:r>
    </w:p>
    <w:p>
      <w:pPr>
        <w:pStyle w:val="ListBullet"/>
        <w:spacing w:after="60"/>
        <w:ind w:left="312" w:hanging="142"/>
      </w:pPr>
      <w:r>
        <w:rPr>
          <w:rFonts w:ascii="Arial" w:hAnsi="Arial" w:eastAsia="Microsoft YaHei"/>
          <w:color w:val="000000"/>
          <w:sz w:val="21"/>
        </w:rPr>
        <w:t>法律知识来源需要记录名称、版本或发布日期、来源标识和入库时间，以便回答溯源。</w:t>
      </w:r>
    </w:p>
    <w:p>
      <w:pPr>
        <w:pStyle w:val="ListBullet"/>
        <w:spacing w:after="60"/>
        <w:ind w:left="312" w:hanging="142"/>
      </w:pPr>
      <w:r>
        <w:rPr>
          <w:rFonts w:ascii="Arial" w:hAnsi="Arial" w:eastAsia="Microsoft YaHei"/>
          <w:color w:val="000000"/>
          <w:sz w:val="21"/>
        </w:rPr>
        <w:t>开发顺序遵循最小闭环、功能完整、异常可控、再逐步增强的原则。</w:t>
      </w:r>
    </w:p>
    <w:p>
      <w:pPr>
        <w:pStyle w:val="Heading2"/>
        <w:keepNext/>
        <w:widowControl/>
      </w:pPr>
      <w:r>
        <w:rPr>
          <w:rFonts w:ascii="Arial" w:hAnsi="Arial" w:eastAsia="Microsoft YaHei"/>
          <w:b/>
          <w:color w:val="000000"/>
          <w:sz w:val="26"/>
        </w:rPr>
        <w:t>2.4 成功标准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87"/>
        <w:gridCol w:w="4787"/>
      </w:tblGrid>
      <w:tr>
        <w:trPr>
          <w:tblHeader w:val="true"/>
        </w:trPr>
        <w:tc>
          <w:tcPr>
            <w:tcW w:type="dxa" w:w="2268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6917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验收标准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业务闭环</w:t>
            </w:r>
          </w:p>
        </w:tc>
        <w:tc>
          <w:tcPr>
            <w:tcW w:type="dxa" w:w="691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用户能够完成登录、合同上传、发起审查、查看结构化报告和查看历史。</w:t>
            </w:r>
          </w:p>
        </w:tc>
      </w:tr>
      <w:tr>
        <w:trPr>
          <w:cantSplit/>
        </w:trPr>
        <w:tc>
          <w:tcPr>
            <w:tcW w:type="dxa" w:w="2268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AI闭环</w:t>
            </w:r>
          </w:p>
        </w:tc>
        <w:tc>
          <w:tcPr>
            <w:tcW w:type="dxa" w:w="6917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Java能够调用FastAPI，FastAPI调用独立Agent Service，Agent完成RAG或工作流后返回结构化JSON。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问答可溯源</w:t>
            </w:r>
          </w:p>
        </w:tc>
        <w:tc>
          <w:tcPr>
            <w:tcW w:type="dxa" w:w="691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法律问答至少返回一条可识别的知识来源；无可靠来源时明确提示信息不足。</w:t>
            </w:r>
          </w:p>
        </w:tc>
      </w:tr>
      <w:tr>
        <w:trPr>
          <w:cantSplit/>
        </w:trPr>
        <w:tc>
          <w:tcPr>
            <w:tcW w:type="dxa" w:w="2268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工程可维护</w:t>
            </w:r>
          </w:p>
        </w:tc>
        <w:tc>
          <w:tcPr>
            <w:tcW w:type="dxa" w:w="6917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Controller、Service、Client、Agent Core、RAG和API Adapter职责分离，关键异常有日志和状态。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可解释与可复盘</w:t>
            </w:r>
          </w:p>
        </w:tc>
        <w:tc>
          <w:tcPr>
            <w:tcW w:type="dxa" w:w="691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能够展示主要数据流、任务状态变化、检索结果和关键调用耗时。</w:t>
            </w:r>
          </w:p>
        </w:tc>
      </w:tr>
    </w:tbl>
    <w:p>
      <w:pPr>
        <w:spacing w:after="0"/>
      </w:pPr>
    </w:p>
    <w:p>
      <w:pPr>
        <w:pStyle w:val="Heading1"/>
        <w:keepNext/>
        <w:widowControl/>
      </w:pPr>
      <w:r>
        <w:rPr>
          <w:rFonts w:ascii="Arial" w:hAnsi="Arial" w:eastAsia="Microsoft YaHei"/>
          <w:b/>
          <w:color w:val="000000"/>
          <w:sz w:val="32"/>
        </w:rPr>
        <w:t>3 需求范围与版本规划</w:t>
      </w:r>
    </w:p>
    <w:p>
      <w:pPr>
        <w:pStyle w:val="Heading2"/>
        <w:keepNext/>
        <w:widowControl/>
      </w:pPr>
      <w:r>
        <w:rPr>
          <w:rFonts w:ascii="Arial" w:hAnsi="Arial" w:eastAsia="Microsoft YaHei"/>
          <w:b/>
          <w:color w:val="000000"/>
          <w:sz w:val="26"/>
        </w:rPr>
        <w:t>3.1 MVP范围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rPr>
          <w:tblHeader w:val="true"/>
        </w:trPr>
        <w:tc>
          <w:tcPr>
            <w:tcW w:type="dxa" w:w="1814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6123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范围</w:t>
            </w:r>
          </w:p>
        </w:tc>
        <w:tc>
          <w:tcPr>
            <w:tcW w:type="dxa" w:w="1247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优先级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用户与认证</w:t>
            </w:r>
          </w:p>
        </w:tc>
        <w:tc>
          <w:tcPr>
            <w:tcW w:type="dxa" w:w="612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注册、登录、JWT鉴权、个人信息、退出登录</w:t>
            </w:r>
          </w:p>
        </w:tc>
        <w:tc>
          <w:tcPr>
            <w:tcW w:type="dxa" w:w="124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814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合同管理</w:t>
            </w:r>
          </w:p>
        </w:tc>
        <w:tc>
          <w:tcPr>
            <w:tcW w:type="dxa" w:w="6123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PDF和DOCX上传、元数据、列表、详情、删除或归档、访问控制</w:t>
            </w:r>
          </w:p>
        </w:tc>
        <w:tc>
          <w:tcPr>
            <w:tcW w:type="dxa" w:w="1247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AI合同审查</w:t>
            </w:r>
          </w:p>
        </w:tc>
        <w:tc>
          <w:tcPr>
            <w:tcW w:type="dxa" w:w="612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任务创建、文本解析、RAG检索、风险分析、结构化结果、状态查询</w:t>
            </w:r>
          </w:p>
        </w:tc>
        <w:tc>
          <w:tcPr>
            <w:tcW w:type="dxa" w:w="124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814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法律RAG问答</w:t>
            </w:r>
          </w:p>
        </w:tc>
        <w:tc>
          <w:tcPr>
            <w:tcW w:type="dxa" w:w="6123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知识检索、带来源回答、信息不足提示</w:t>
            </w:r>
          </w:p>
        </w:tc>
        <w:tc>
          <w:tcPr>
            <w:tcW w:type="dxa" w:w="1247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Agent编排</w:t>
            </w:r>
          </w:p>
        </w:tc>
        <w:tc>
          <w:tcPr>
            <w:tcW w:type="dxa" w:w="612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意图路由、合同审查、法律问答、合同上下文追问、兜底</w:t>
            </w:r>
          </w:p>
        </w:tc>
        <w:tc>
          <w:tcPr>
            <w:tcW w:type="dxa" w:w="124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814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历史与审计</w:t>
            </w:r>
          </w:p>
        </w:tc>
        <w:tc>
          <w:tcPr>
            <w:tcW w:type="dxa" w:w="6123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合同历史、审查历史、问答会话、关键操作日志</w:t>
            </w:r>
          </w:p>
        </w:tc>
        <w:tc>
          <w:tcPr>
            <w:tcW w:type="dxa" w:w="1247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Redis Memory</w:t>
            </w:r>
          </w:p>
        </w:tc>
        <w:tc>
          <w:tcPr>
            <w:tcW w:type="dxa" w:w="612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会话隔离、历史裁剪、TTL刷新、清空会话</w:t>
            </w:r>
          </w:p>
        </w:tc>
        <w:tc>
          <w:tcPr>
            <w:tcW w:type="dxa" w:w="124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1814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异步与可靠性</w:t>
            </w:r>
          </w:p>
        </w:tc>
        <w:tc>
          <w:tcPr>
            <w:tcW w:type="dxa" w:w="6123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Java线程池执行AI任务、超时、有限重试、失败状态与手工重试</w:t>
            </w:r>
          </w:p>
        </w:tc>
        <w:tc>
          <w:tcPr>
            <w:tcW w:type="dxa" w:w="1247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OCR</w:t>
            </w:r>
          </w:p>
        </w:tc>
        <w:tc>
          <w:tcPr>
            <w:tcW w:type="dxa" w:w="612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扫描版PDF或图片文字识别</w:t>
            </w:r>
          </w:p>
        </w:tc>
        <w:tc>
          <w:tcPr>
            <w:tcW w:type="dxa" w:w="124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P1</w:t>
            </w:r>
          </w:p>
        </w:tc>
      </w:tr>
    </w:tbl>
    <w:p>
      <w:pPr>
        <w:spacing w:after="0"/>
      </w:pPr>
    </w:p>
    <w:p>
      <w:pPr>
        <w:pStyle w:val="Heading2"/>
        <w:keepNext/>
        <w:widowControl/>
      </w:pPr>
      <w:r>
        <w:rPr>
          <w:rFonts w:ascii="Arial" w:hAnsi="Arial" w:eastAsia="Microsoft YaHei"/>
          <w:b/>
          <w:color w:val="000000"/>
          <w:sz w:val="26"/>
        </w:rPr>
        <w:t>3.2 后续规划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rPr>
          <w:tblHeader w:val="true"/>
        </w:trPr>
        <w:tc>
          <w:tcPr>
            <w:tcW w:type="dxa" w:w="1927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6010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规划说明</w:t>
            </w:r>
          </w:p>
        </w:tc>
        <w:tc>
          <w:tcPr>
            <w:tcW w:type="dxa" w:w="1247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优先级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ReAct或Planning</w:t>
            </w:r>
          </w:p>
        </w:tc>
        <w:tc>
          <w:tcPr>
            <w:tcW w:type="dxa" w:w="601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面向复杂合同问题，按计划调用条款提取、检索、比较和建议工具，并保留执行轨迹。</w:t>
            </w:r>
          </w:p>
        </w:tc>
        <w:tc>
          <w:tcPr>
            <w:tcW w:type="dxa" w:w="124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P2</w:t>
            </w:r>
          </w:p>
        </w:tc>
      </w:tr>
      <w:tr>
        <w:trPr>
          <w:cantSplit/>
        </w:trPr>
        <w:tc>
          <w:tcPr>
            <w:tcW w:type="dxa" w:w="1927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合同版本对比</w:t>
            </w:r>
          </w:p>
        </w:tc>
        <w:tc>
          <w:tcPr>
            <w:tcW w:type="dxa" w:w="6010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对比两个合同版本的条款差异及风险变化。</w:t>
            </w:r>
          </w:p>
        </w:tc>
        <w:tc>
          <w:tcPr>
            <w:tcW w:type="dxa" w:w="1247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P2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报告导出</w:t>
            </w:r>
          </w:p>
        </w:tc>
        <w:tc>
          <w:tcPr>
            <w:tcW w:type="dxa" w:w="601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将审查结果导出为格式稳定的PDF或DOCX。</w:t>
            </w:r>
          </w:p>
        </w:tc>
        <w:tc>
          <w:tcPr>
            <w:tcW w:type="dxa" w:w="124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P2</w:t>
            </w:r>
          </w:p>
        </w:tc>
      </w:tr>
      <w:tr>
        <w:trPr>
          <w:cantSplit/>
        </w:trPr>
        <w:tc>
          <w:tcPr>
            <w:tcW w:type="dxa" w:w="1927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对象存储</w:t>
            </w:r>
          </w:p>
        </w:tc>
        <w:tc>
          <w:tcPr>
            <w:tcW w:type="dxa" w:w="6010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将本地文件存储替换为MinIO或兼容OSS服务。</w:t>
            </w:r>
          </w:p>
        </w:tc>
        <w:tc>
          <w:tcPr>
            <w:tcW w:type="dxa" w:w="1247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P2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容器化部署</w:t>
            </w:r>
          </w:p>
        </w:tc>
        <w:tc>
          <w:tcPr>
            <w:tcW w:type="dxa" w:w="601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使用Docker Compose部署业务服务、AI服务、数据库与中间件。</w:t>
            </w:r>
          </w:p>
        </w:tc>
        <w:tc>
          <w:tcPr>
            <w:tcW w:type="dxa" w:w="124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P2</w:t>
            </w:r>
          </w:p>
        </w:tc>
      </w:tr>
    </w:tbl>
    <w:p>
      <w:pPr>
        <w:spacing w:after="0"/>
      </w:pPr>
    </w:p>
    <w:p>
      <w:pPr>
        <w:pStyle w:val="Heading2"/>
        <w:keepNext/>
        <w:widowControl/>
      </w:pPr>
      <w:r>
        <w:rPr>
          <w:rFonts w:ascii="Arial" w:hAnsi="Arial" w:eastAsia="Microsoft YaHei"/>
          <w:b/>
          <w:color w:val="000000"/>
          <w:sz w:val="26"/>
        </w:rPr>
        <w:t>3.3 当前明确不实现</w:t>
      </w:r>
    </w:p>
    <w:p>
      <w:pPr>
        <w:spacing w:line="324" w:lineRule="auto" w:after="100"/>
        <w:ind w:firstLine="420"/>
      </w:pPr>
      <w:r>
        <w:rPr>
          <w:rFonts w:ascii="Arial" w:hAnsi="Arial" w:eastAsia="Microsoft YaHei"/>
          <w:color w:val="000000"/>
          <w:sz w:val="21"/>
        </w:rPr>
        <w:t>以下能力不属于当前需求基线，不应写入本版本完成清单，也不作为MVP验收条件：</w:t>
      </w:r>
    </w:p>
    <w:p>
      <w:pPr>
        <w:pStyle w:val="ListBullet"/>
        <w:spacing w:after="60"/>
        <w:ind w:left="312" w:hanging="142"/>
      </w:pPr>
      <w:r>
        <w:rPr>
          <w:rFonts w:ascii="Arial" w:hAnsi="Arial" w:eastAsia="Microsoft YaHei"/>
          <w:color w:val="000000"/>
          <w:sz w:val="21"/>
        </w:rPr>
        <w:t>真实区块链上链、可信时间戳服务和司法存证证书。</w:t>
      </w:r>
    </w:p>
    <w:p>
      <w:pPr>
        <w:pStyle w:val="ListBullet"/>
        <w:spacing w:after="60"/>
        <w:ind w:left="312" w:hanging="142"/>
      </w:pPr>
      <w:r>
        <w:rPr>
          <w:rFonts w:ascii="Arial" w:hAnsi="Arial" w:eastAsia="Microsoft YaHei"/>
          <w:color w:val="000000"/>
          <w:sz w:val="21"/>
        </w:rPr>
        <w:t>具备法律效力的电子签名、电子印章、实名认证和多人签署流程。</w:t>
      </w:r>
    </w:p>
    <w:p>
      <w:pPr>
        <w:pStyle w:val="ListBullet"/>
        <w:spacing w:after="60"/>
        <w:ind w:left="312" w:hanging="142"/>
      </w:pPr>
      <w:r>
        <w:rPr>
          <w:rFonts w:ascii="Arial" w:hAnsi="Arial" w:eastAsia="Microsoft YaHei"/>
          <w:color w:val="000000"/>
          <w:sz w:val="21"/>
        </w:rPr>
        <w:t>复杂企业组织架构、多级用印审批和商业级多租户计费。</w:t>
      </w:r>
    </w:p>
    <w:p>
      <w:pPr>
        <w:pStyle w:val="ListBullet"/>
        <w:spacing w:after="60"/>
        <w:ind w:left="312" w:hanging="142"/>
      </w:pPr>
      <w:r>
        <w:rPr>
          <w:rFonts w:ascii="Arial" w:hAnsi="Arial" w:eastAsia="Microsoft YaHei"/>
          <w:color w:val="000000"/>
          <w:sz w:val="21"/>
        </w:rPr>
        <w:t>微服务治理全家桶、Kafka、Elasticsearch、Kubernetes等非必要基础设施。</w:t>
      </w:r>
    </w:p>
    <w:p>
      <w:pPr>
        <w:pStyle w:val="ListBullet"/>
        <w:spacing w:after="60"/>
        <w:ind w:left="312" w:hanging="142"/>
      </w:pPr>
      <w:r>
        <w:rPr>
          <w:rFonts w:ascii="Arial" w:hAnsi="Arial" w:eastAsia="Microsoft YaHei"/>
          <w:color w:val="000000"/>
          <w:sz w:val="21"/>
        </w:rPr>
        <w:t>自动替代律师作出确定性法律结论或诉讼结果预测。</w:t>
      </w:r>
    </w:p>
    <w:p>
      <w:pPr>
        <w:pStyle w:val="Heading1"/>
        <w:keepNext/>
        <w:widowControl/>
      </w:pPr>
      <w:r>
        <w:rPr>
          <w:rFonts w:ascii="Arial" w:hAnsi="Arial" w:eastAsia="Microsoft YaHei"/>
          <w:b/>
          <w:color w:val="000000"/>
          <w:sz w:val="32"/>
        </w:rPr>
        <w:t>4 系统架构与职责边界</w:t>
      </w:r>
    </w:p>
    <w:p>
      <w:pPr>
        <w:pStyle w:val="Heading2"/>
        <w:keepNext/>
        <w:widowControl/>
      </w:pPr>
      <w:r>
        <w:rPr>
          <w:rFonts w:ascii="Arial" w:hAnsi="Arial" w:eastAsia="Microsoft YaHei"/>
          <w:b/>
          <w:color w:val="000000"/>
          <w:sz w:val="26"/>
        </w:rPr>
        <w:t>4.1 总体架构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61004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6100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Arial" w:hAnsi="Arial" w:eastAsia="Microsoft YaHei"/>
          <w:color w:val="666666"/>
          <w:sz w:val="18"/>
        </w:rPr>
        <w:t>图 4-1  智法宝总体架构</w:t>
      </w:r>
    </w:p>
    <w:p>
      <w:pPr>
        <w:spacing w:line="324" w:lineRule="auto" w:after="100"/>
        <w:ind w:firstLine="420"/>
      </w:pPr>
      <w:r>
        <w:rPr>
          <w:rFonts w:ascii="Arial" w:hAnsi="Arial" w:eastAsia="Microsoft YaHei"/>
          <w:color w:val="000000"/>
          <w:sz w:val="21"/>
        </w:rPr>
        <w:t>系统采用前后端分离和Java/Python双服务架构。Spring Boot负责稳定的业务能力和数据持久化，Python负责法律文本处理、RAG、LangGraph工作流和模型调用。两侧通过版本化HTTP接口通信，以降低AI框架变化对业务系统的影响。</w:t>
      </w:r>
    </w:p>
    <w:p>
      <w:pPr>
        <w:pStyle w:val="Heading2"/>
        <w:keepNext/>
        <w:widowControl/>
      </w:pPr>
      <w:r>
        <w:rPr>
          <w:rFonts w:ascii="Arial" w:hAnsi="Arial" w:eastAsia="Microsoft YaHei"/>
          <w:b/>
          <w:color w:val="000000"/>
          <w:sz w:val="26"/>
        </w:rPr>
        <w:t>4.2 Java业务后端职责</w:t>
      </w:r>
    </w:p>
    <w:p>
      <w:pPr>
        <w:pStyle w:val="ListBullet"/>
        <w:spacing w:after="60"/>
        <w:ind w:left="312" w:hanging="142"/>
      </w:pPr>
      <w:r>
        <w:rPr>
          <w:rFonts w:ascii="Arial" w:hAnsi="Arial" w:eastAsia="Microsoft YaHei"/>
          <w:color w:val="000000"/>
          <w:sz w:val="21"/>
        </w:rPr>
        <w:t>处理用户、认证、权限、合同、审查任务、结果和历史记录等业务。</w:t>
      </w:r>
    </w:p>
    <w:p>
      <w:pPr>
        <w:pStyle w:val="ListBullet"/>
        <w:spacing w:after="60"/>
        <w:ind w:left="312" w:hanging="142"/>
      </w:pPr>
      <w:r>
        <w:rPr>
          <w:rFonts w:ascii="Arial" w:hAnsi="Arial" w:eastAsia="Microsoft YaHei"/>
          <w:color w:val="000000"/>
          <w:sz w:val="21"/>
        </w:rPr>
        <w:t>管理MySQL、Redis与文件存储，保证业务数据一致性和用户访问隔离。</w:t>
      </w:r>
    </w:p>
    <w:p>
      <w:pPr>
        <w:pStyle w:val="ListBullet"/>
        <w:spacing w:after="60"/>
        <w:ind w:left="312" w:hanging="142"/>
      </w:pPr>
      <w:r>
        <w:rPr>
          <w:rFonts w:ascii="Arial" w:hAnsi="Arial" w:eastAsia="Microsoft YaHei"/>
          <w:color w:val="000000"/>
          <w:sz w:val="21"/>
        </w:rPr>
        <w:t>通过独立AiAgentClient调用Python服务，统一处理超时、错误码、请求日志和响应转换。</w:t>
      </w:r>
    </w:p>
    <w:p>
      <w:pPr>
        <w:pStyle w:val="ListBullet"/>
        <w:spacing w:after="60"/>
        <w:ind w:left="312" w:hanging="142"/>
      </w:pPr>
      <w:r>
        <w:rPr>
          <w:rFonts w:ascii="Arial" w:hAnsi="Arial" w:eastAsia="Microsoft YaHei"/>
          <w:color w:val="000000"/>
          <w:sz w:val="21"/>
        </w:rPr>
        <w:t>保存AI结构化结果，不保存或依赖Python内部State对象。</w:t>
      </w:r>
    </w:p>
    <w:p>
      <w:pPr>
        <w:pStyle w:val="ListBullet"/>
        <w:spacing w:after="60"/>
        <w:ind w:left="312" w:hanging="142"/>
      </w:pPr>
      <w:r>
        <w:rPr>
          <w:rFonts w:ascii="Arial" w:hAnsi="Arial" w:eastAsia="Microsoft YaHei"/>
          <w:color w:val="000000"/>
          <w:sz w:val="21"/>
        </w:rPr>
        <w:t>对外提供稳定REST API，不允许Controller直接访问Mapper或直接拼接Python HTTP请求。</w:t>
      </w:r>
    </w:p>
    <w:p>
      <w:pPr>
        <w:pStyle w:val="Heading2"/>
        <w:keepNext/>
        <w:widowControl/>
      </w:pPr>
      <w:r>
        <w:rPr>
          <w:rFonts w:ascii="Arial" w:hAnsi="Arial" w:eastAsia="Microsoft YaHei"/>
          <w:b/>
          <w:color w:val="000000"/>
          <w:sz w:val="26"/>
        </w:rPr>
        <w:t>4.3 Python AI Service职责</w:t>
      </w:r>
    </w:p>
    <w:p>
      <w:pPr>
        <w:pStyle w:val="ListBullet"/>
        <w:spacing w:after="60"/>
        <w:ind w:left="312" w:hanging="142"/>
      </w:pPr>
      <w:r>
        <w:rPr>
          <w:rFonts w:ascii="Arial" w:hAnsi="Arial" w:eastAsia="Microsoft YaHei"/>
          <w:color w:val="000000"/>
          <w:sz w:val="21"/>
        </w:rPr>
        <w:t>FastAPI Adapter只负责请求解析、参数校验、调用Service和返回响应。</w:t>
      </w:r>
    </w:p>
    <w:p>
      <w:pPr>
        <w:pStyle w:val="ListBullet"/>
        <w:spacing w:after="60"/>
        <w:ind w:left="312" w:hanging="142"/>
      </w:pPr>
      <w:r>
        <w:rPr>
          <w:rFonts w:ascii="Arial" w:hAnsi="Arial" w:eastAsia="Microsoft YaHei"/>
          <w:color w:val="000000"/>
          <w:sz w:val="21"/>
        </w:rPr>
        <w:t>Agent Service提供可被HTTP层或测试代码直接调用的独立入口。</w:t>
      </w:r>
    </w:p>
    <w:p>
      <w:pPr>
        <w:pStyle w:val="ListBullet"/>
        <w:spacing w:after="60"/>
        <w:ind w:left="312" w:hanging="142"/>
      </w:pPr>
      <w:r>
        <w:rPr>
          <w:rFonts w:ascii="Arial" w:hAnsi="Arial" w:eastAsia="Microsoft YaHei"/>
          <w:color w:val="000000"/>
          <w:sz w:val="21"/>
        </w:rPr>
        <w:t>Agent Core负责State、Node、Router、Workflow、Tool、Prompt与会话上下文。</w:t>
      </w:r>
    </w:p>
    <w:p>
      <w:pPr>
        <w:pStyle w:val="ListBullet"/>
        <w:spacing w:after="60"/>
        <w:ind w:left="312" w:hanging="142"/>
      </w:pPr>
      <w:r>
        <w:rPr>
          <w:rFonts w:ascii="Arial" w:hAnsi="Arial" w:eastAsia="Microsoft YaHei"/>
          <w:color w:val="000000"/>
          <w:sz w:val="21"/>
        </w:rPr>
        <w:t>RAG模块负责Loader、清洗、Splitter、Embedding、Vector Store和Retriever。</w:t>
      </w:r>
    </w:p>
    <w:p>
      <w:pPr>
        <w:pStyle w:val="ListBullet"/>
        <w:spacing w:after="60"/>
        <w:ind w:left="312" w:hanging="142"/>
      </w:pPr>
      <w:r>
        <w:rPr>
          <w:rFonts w:ascii="Arial" w:hAnsi="Arial" w:eastAsia="Microsoft YaHei"/>
          <w:color w:val="000000"/>
          <w:sz w:val="21"/>
        </w:rPr>
        <w:t>LLM和Embedding配置独立管理，屏蔽具体模型供应商差异。</w:t>
      </w:r>
    </w:p>
    <w:p>
      <w:pPr>
        <w:pStyle w:val="ListBullet"/>
        <w:spacing w:after="60"/>
        <w:ind w:left="312" w:hanging="142"/>
      </w:pPr>
      <w:r>
        <w:rPr>
          <w:rFonts w:ascii="Arial" w:hAnsi="Arial" w:eastAsia="Microsoft YaHei"/>
          <w:color w:val="000000"/>
          <w:sz w:val="21"/>
        </w:rPr>
        <w:t>Python不得直接操作用户、合同或审查任务业务表；如需业务数据，通过Java Tool API获取。</w:t>
      </w:r>
    </w:p>
    <w:p>
      <w:pPr>
        <w:pStyle w:val="Heading2"/>
        <w:keepNext/>
        <w:widowControl/>
      </w:pPr>
      <w:r>
        <w:rPr>
          <w:rFonts w:ascii="Arial" w:hAnsi="Arial" w:eastAsia="Microsoft YaHei"/>
          <w:b/>
          <w:color w:val="000000"/>
          <w:sz w:val="26"/>
        </w:rPr>
        <w:t>4.4 数据所有权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rPr>
          <w:tblHeader w:val="true"/>
        </w:trPr>
        <w:tc>
          <w:tcPr>
            <w:tcW w:type="dxa" w:w="1701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数据</w:t>
            </w:r>
          </w:p>
        </w:tc>
        <w:tc>
          <w:tcPr>
            <w:tcW w:type="dxa" w:w="1474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责任服务</w:t>
            </w:r>
          </w:p>
        </w:tc>
        <w:tc>
          <w:tcPr>
            <w:tcW w:type="dxa" w:w="2381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存储建议</w:t>
            </w:r>
          </w:p>
        </w:tc>
        <w:tc>
          <w:tcPr>
            <w:tcW w:type="dxa" w:w="3628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用户与权限</w:t>
            </w:r>
          </w:p>
        </w:tc>
        <w:tc>
          <w:tcPr>
            <w:tcW w:type="dxa" w:w="147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Java</w:t>
            </w:r>
          </w:p>
        </w:tc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MySQL / Redis</w:t>
            </w:r>
          </w:p>
        </w:tc>
        <w:tc>
          <w:tcPr>
            <w:tcW w:type="dxa" w:w="36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用户身份和令牌由业务后端统一管理。</w:t>
            </w:r>
          </w:p>
        </w:tc>
      </w:tr>
      <w:tr>
        <w:trPr>
          <w:cantSplit/>
        </w:trPr>
        <w:tc>
          <w:tcPr>
            <w:tcW w:type="dxa" w:w="1701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合同文件与元数据</w:t>
            </w:r>
          </w:p>
        </w:tc>
        <w:tc>
          <w:tcPr>
            <w:tcW w:type="dxa" w:w="1474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Java</w:t>
            </w:r>
          </w:p>
        </w:tc>
        <w:tc>
          <w:tcPr>
            <w:tcW w:type="dxa" w:w="2381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本地文件或对象存储 / MySQL</w:t>
            </w:r>
          </w:p>
        </w:tc>
        <w:tc>
          <w:tcPr>
            <w:tcW w:type="dxa" w:w="3628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Python通过受控文件地址或请求体获得处理所需内容。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审查任务与结果</w:t>
            </w:r>
          </w:p>
        </w:tc>
        <w:tc>
          <w:tcPr>
            <w:tcW w:type="dxa" w:w="147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Java</w:t>
            </w:r>
          </w:p>
        </w:tc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MySQL</w:t>
            </w:r>
          </w:p>
        </w:tc>
        <w:tc>
          <w:tcPr>
            <w:tcW w:type="dxa" w:w="36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任务状态和最终结构化结果为业务事实。</w:t>
            </w:r>
          </w:p>
        </w:tc>
      </w:tr>
      <w:tr>
        <w:trPr>
          <w:cantSplit/>
        </w:trPr>
        <w:tc>
          <w:tcPr>
            <w:tcW w:type="dxa" w:w="1701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法律知识原文与向量</w:t>
            </w:r>
          </w:p>
        </w:tc>
        <w:tc>
          <w:tcPr>
            <w:tcW w:type="dxa" w:w="1474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Python</w:t>
            </w:r>
          </w:p>
        </w:tc>
        <w:tc>
          <w:tcPr>
            <w:tcW w:type="dxa" w:w="2381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文件库 / 向量数据库</w:t>
            </w:r>
          </w:p>
        </w:tc>
        <w:tc>
          <w:tcPr>
            <w:tcW w:type="dxa" w:w="3628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保留来源元数据和索引版本。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会话记忆</w:t>
            </w:r>
          </w:p>
        </w:tc>
        <w:tc>
          <w:tcPr>
            <w:tcW w:type="dxa" w:w="147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Python为主</w:t>
            </w:r>
          </w:p>
        </w:tc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Redis</w:t>
            </w:r>
          </w:p>
        </w:tc>
        <w:tc>
          <w:tcPr>
            <w:tcW w:type="dxa" w:w="36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按sessionId隔离，必要时Java保存会话摘要和索引。</w:t>
            </w:r>
          </w:p>
        </w:tc>
      </w:tr>
      <w:tr>
        <w:trPr>
          <w:cantSplit/>
        </w:trPr>
        <w:tc>
          <w:tcPr>
            <w:tcW w:type="dxa" w:w="1701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调用与审计日志</w:t>
            </w:r>
          </w:p>
        </w:tc>
        <w:tc>
          <w:tcPr>
            <w:tcW w:type="dxa" w:w="1474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各服务</w:t>
            </w:r>
          </w:p>
        </w:tc>
        <w:tc>
          <w:tcPr>
            <w:tcW w:type="dxa" w:w="2381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日志文件或日志平台</w:t>
            </w:r>
          </w:p>
        </w:tc>
        <w:tc>
          <w:tcPr>
            <w:tcW w:type="dxa" w:w="3628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禁止记录密钥、完整密码和不必要的合同全文。</w:t>
            </w:r>
          </w:p>
        </w:tc>
      </w:tr>
    </w:tbl>
    <w:p>
      <w:pPr>
        <w:spacing w:after="0"/>
      </w:pPr>
    </w:p>
    <w:p>
      <w:pPr>
        <w:pStyle w:val="Heading2"/>
        <w:keepNext/>
        <w:widowControl/>
      </w:pPr>
      <w:r>
        <w:rPr>
          <w:rFonts w:ascii="Arial" w:hAnsi="Arial" w:eastAsia="Microsoft YaHei"/>
          <w:b/>
          <w:color w:val="000000"/>
          <w:sz w:val="26"/>
        </w:rPr>
        <w:t>4.5 核心调用流程</w:t>
      </w:r>
    </w:p>
    <w:p>
      <w:pPr>
        <w:pStyle w:val="Heading3"/>
        <w:keepNext/>
        <w:widowControl/>
      </w:pPr>
      <w:r>
        <w:rPr>
          <w:rFonts w:ascii="Arial" w:hAnsi="Arial" w:eastAsia="Microsoft YaHei"/>
          <w:b/>
          <w:color w:val="000000"/>
          <w:sz w:val="23"/>
        </w:rPr>
        <w:t>4.5.1 合同审查流程</w:t>
      </w:r>
    </w:p>
    <w:p>
      <w:pPr>
        <w:pStyle w:val="ListNumber"/>
        <w:spacing w:after="60"/>
        <w:ind w:left="397" w:hanging="170"/>
      </w:pPr>
      <w:r>
        <w:rPr>
          <w:rFonts w:ascii="Arial" w:hAnsi="Arial" w:eastAsia="Microsoft YaHei"/>
          <w:color w:val="000000"/>
          <w:sz w:val="21"/>
        </w:rPr>
        <w:t>用户在Web端选择合同并提交上传。</w:t>
      </w:r>
    </w:p>
    <w:p>
      <w:pPr>
        <w:pStyle w:val="ListNumber"/>
        <w:spacing w:after="60"/>
        <w:ind w:left="397" w:hanging="170"/>
      </w:pPr>
      <w:r>
        <w:rPr>
          <w:rFonts w:ascii="Arial" w:hAnsi="Arial" w:eastAsia="Microsoft YaHei"/>
          <w:color w:val="000000"/>
          <w:sz w:val="21"/>
        </w:rPr>
        <w:t>Java校验登录状态、文件类型、文件大小和文件名，保存文件及合同元数据。</w:t>
      </w:r>
    </w:p>
    <w:p>
      <w:pPr>
        <w:pStyle w:val="ListNumber"/>
        <w:spacing w:after="60"/>
        <w:ind w:left="397" w:hanging="170"/>
      </w:pPr>
      <w:r>
        <w:rPr>
          <w:rFonts w:ascii="Arial" w:hAnsi="Arial" w:eastAsia="Microsoft YaHei"/>
          <w:color w:val="000000"/>
          <w:sz w:val="21"/>
        </w:rPr>
        <w:t>用户发起审查，Java创建审查任务并返回taskId。</w:t>
      </w:r>
    </w:p>
    <w:p>
      <w:pPr>
        <w:pStyle w:val="ListNumber"/>
        <w:spacing w:after="60"/>
        <w:ind w:left="397" w:hanging="170"/>
      </w:pPr>
      <w:r>
        <w:rPr>
          <w:rFonts w:ascii="Arial" w:hAnsi="Arial" w:eastAsia="Microsoft YaHei"/>
          <w:color w:val="000000"/>
          <w:sz w:val="21"/>
        </w:rPr>
        <w:t>Java后台任务通过AiAgentClient调用FastAPI审查接口。</w:t>
      </w:r>
    </w:p>
    <w:p>
      <w:pPr>
        <w:pStyle w:val="ListNumber"/>
        <w:spacing w:after="60"/>
        <w:ind w:left="397" w:hanging="170"/>
      </w:pPr>
      <w:r>
        <w:rPr>
          <w:rFonts w:ascii="Arial" w:hAnsi="Arial" w:eastAsia="Microsoft YaHei"/>
          <w:color w:val="000000"/>
          <w:sz w:val="21"/>
        </w:rPr>
        <w:t>Python解析文档、提取条款、检索法律知识并完成风险分析。</w:t>
      </w:r>
    </w:p>
    <w:p>
      <w:pPr>
        <w:pStyle w:val="ListNumber"/>
        <w:spacing w:after="60"/>
        <w:ind w:left="397" w:hanging="170"/>
      </w:pPr>
      <w:r>
        <w:rPr>
          <w:rFonts w:ascii="Arial" w:hAnsi="Arial" w:eastAsia="Microsoft YaHei"/>
          <w:color w:val="000000"/>
          <w:sz w:val="21"/>
        </w:rPr>
        <w:t>Python返回结构化JSON；Java校验响应并持久化报告与风险项。</w:t>
      </w:r>
    </w:p>
    <w:p>
      <w:pPr>
        <w:pStyle w:val="ListNumber"/>
        <w:spacing w:after="60"/>
        <w:ind w:left="397" w:hanging="170"/>
      </w:pPr>
      <w:r>
        <w:rPr>
          <w:rFonts w:ascii="Arial" w:hAnsi="Arial" w:eastAsia="Microsoft YaHei"/>
          <w:color w:val="000000"/>
          <w:sz w:val="21"/>
        </w:rPr>
        <w:t>任务状态更新为SUCCEEDED；失败时保存可读错误原因并允许有限重试。</w:t>
      </w:r>
    </w:p>
    <w:p>
      <w:pPr>
        <w:pStyle w:val="ListNumber"/>
        <w:spacing w:after="60"/>
        <w:ind w:left="397" w:hanging="170"/>
      </w:pPr>
      <w:r>
        <w:rPr>
          <w:rFonts w:ascii="Arial" w:hAnsi="Arial" w:eastAsia="Microsoft YaHei"/>
          <w:color w:val="000000"/>
          <w:sz w:val="21"/>
        </w:rPr>
        <w:t>前端轮询任务状态并展示摘要、整体风险、风险项、依据和建议。</w:t>
      </w:r>
    </w:p>
    <w:p>
      <w:pPr>
        <w:pStyle w:val="Heading3"/>
        <w:keepNext/>
        <w:widowControl/>
      </w:pPr>
      <w:r>
        <w:rPr>
          <w:rFonts w:ascii="Arial" w:hAnsi="Arial" w:eastAsia="Microsoft YaHei"/>
          <w:b/>
          <w:color w:val="000000"/>
          <w:sz w:val="23"/>
        </w:rPr>
        <w:t>4.5.2 法律问答流程</w:t>
      </w:r>
    </w:p>
    <w:p>
      <w:pPr>
        <w:pStyle w:val="ListNumber"/>
        <w:spacing w:after="60"/>
        <w:ind w:left="397" w:hanging="170"/>
      </w:pPr>
      <w:r>
        <w:rPr>
          <w:rFonts w:ascii="Arial" w:hAnsi="Arial" w:eastAsia="Microsoft YaHei"/>
          <w:color w:val="000000"/>
          <w:sz w:val="21"/>
        </w:rPr>
        <w:t>用户提交问题和sessionId。</w:t>
      </w:r>
    </w:p>
    <w:p>
      <w:pPr>
        <w:pStyle w:val="ListNumber"/>
        <w:spacing w:after="60"/>
        <w:ind w:left="397" w:hanging="170"/>
      </w:pPr>
      <w:r>
        <w:rPr>
          <w:rFonts w:ascii="Arial" w:hAnsi="Arial" w:eastAsia="Microsoft YaHei"/>
          <w:color w:val="000000"/>
          <w:sz w:val="21"/>
        </w:rPr>
        <w:t>Java完成鉴权并将请求转发至Python Agent入口。</w:t>
      </w:r>
    </w:p>
    <w:p>
      <w:pPr>
        <w:pStyle w:val="ListNumber"/>
        <w:spacing w:after="60"/>
        <w:ind w:left="397" w:hanging="170"/>
      </w:pPr>
      <w:r>
        <w:rPr>
          <w:rFonts w:ascii="Arial" w:hAnsi="Arial" w:eastAsia="Microsoft YaHei"/>
          <w:color w:val="000000"/>
          <w:sz w:val="21"/>
        </w:rPr>
        <w:t>Router识别法律问答、合同上下文问答或未知意图。</w:t>
      </w:r>
    </w:p>
    <w:p>
      <w:pPr>
        <w:pStyle w:val="ListNumber"/>
        <w:spacing w:after="60"/>
        <w:ind w:left="397" w:hanging="170"/>
      </w:pPr>
      <w:r>
        <w:rPr>
          <w:rFonts w:ascii="Arial" w:hAnsi="Arial" w:eastAsia="Microsoft YaHei"/>
          <w:color w:val="000000"/>
          <w:sz w:val="21"/>
        </w:rPr>
        <w:t>Retriever检索Top-K法律片段，系统组装带来源信息的上下文。</w:t>
      </w:r>
    </w:p>
    <w:p>
      <w:pPr>
        <w:pStyle w:val="ListNumber"/>
        <w:spacing w:after="60"/>
        <w:ind w:left="397" w:hanging="170"/>
      </w:pPr>
      <w:r>
        <w:rPr>
          <w:rFonts w:ascii="Arial" w:hAnsi="Arial" w:eastAsia="Microsoft YaHei"/>
          <w:color w:val="000000"/>
          <w:sz w:val="21"/>
        </w:rPr>
        <w:t>LLM基于检索上下文生成回答；证据不足时不强行给出确定结论。</w:t>
      </w:r>
    </w:p>
    <w:p>
      <w:pPr>
        <w:pStyle w:val="ListNumber"/>
        <w:spacing w:after="60"/>
        <w:ind w:left="397" w:hanging="170"/>
      </w:pPr>
      <w:r>
        <w:rPr>
          <w:rFonts w:ascii="Arial" w:hAnsi="Arial" w:eastAsia="Microsoft YaHei"/>
          <w:color w:val="000000"/>
          <w:sz w:val="21"/>
        </w:rPr>
        <w:t>系统返回answer、sources、sessionId和必要的风险提示，并保存会话历史。</w:t>
      </w:r>
    </w:p>
    <w:p>
      <w:pPr>
        <w:pStyle w:val="Heading1"/>
        <w:keepNext/>
        <w:widowControl/>
      </w:pPr>
      <w:r>
        <w:rPr>
          <w:rFonts w:ascii="Arial" w:hAnsi="Arial" w:eastAsia="Microsoft YaHei"/>
          <w:b/>
          <w:color w:val="000000"/>
          <w:sz w:val="32"/>
        </w:rPr>
        <w:t>5 功能需求</w:t>
      </w:r>
    </w:p>
    <w:p>
      <w:pPr>
        <w:spacing w:line="324" w:lineRule="auto" w:after="100"/>
        <w:ind w:firstLine="420"/>
      </w:pPr>
      <w:r>
        <w:rPr>
          <w:rFonts w:ascii="Arial" w:hAnsi="Arial" w:eastAsia="Microsoft YaHei"/>
          <w:color w:val="000000"/>
          <w:sz w:val="21"/>
        </w:rPr>
        <w:t>每条需求使用唯一编号管理。验收时应同时验证正常流程、越权访问、参数异常、外部服务异常和重复请求。</w:t>
      </w:r>
    </w:p>
    <w:p>
      <w:pPr>
        <w:pStyle w:val="Heading2"/>
        <w:keepNext/>
        <w:widowControl/>
      </w:pPr>
      <w:r>
        <w:rPr>
          <w:rFonts w:ascii="Arial" w:hAnsi="Arial" w:eastAsia="Microsoft YaHei"/>
          <w:b/>
          <w:color w:val="000000"/>
          <w:sz w:val="26"/>
        </w:rPr>
        <w:t>5.1 用户与认证模块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rPr>
          <w:tblHeader w:val="true"/>
        </w:trPr>
        <w:tc>
          <w:tcPr>
            <w:tcW w:type="dxa" w:w="1304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4082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需求</w:t>
            </w:r>
          </w:p>
        </w:tc>
        <w:tc>
          <w:tcPr>
            <w:tcW w:type="dxa" w:w="1020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778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验收要点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FR-U-01</w:t>
            </w:r>
          </w:p>
        </w:tc>
        <w:tc>
          <w:tcPr>
            <w:tcW w:type="dxa" w:w="408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用户可使用账号和密码注册，账号必须唯一，密码不得明文保存。</w:t>
            </w:r>
          </w:p>
        </w:tc>
        <w:tc>
          <w:tcPr>
            <w:tcW w:type="dxa" w:w="10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P0</w:t>
            </w:r>
          </w:p>
        </w:tc>
        <w:tc>
          <w:tcPr>
            <w:tcW w:type="dxa" w:w="277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重复账号返回明确错误；数据库中不存在明文密码。</w:t>
            </w:r>
          </w:p>
        </w:tc>
      </w:tr>
      <w:tr>
        <w:trPr>
          <w:cantSplit/>
        </w:trPr>
        <w:tc>
          <w:tcPr>
            <w:tcW w:type="dxa" w:w="1304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FR-U-02</w:t>
            </w:r>
          </w:p>
        </w:tc>
        <w:tc>
          <w:tcPr>
            <w:tcW w:type="dxa" w:w="4082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用户登录成功后返回JWT，失败时不泄露账号是否存在等敏感信息。</w:t>
            </w:r>
          </w:p>
        </w:tc>
        <w:tc>
          <w:tcPr>
            <w:tcW w:type="dxa" w:w="1020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P0</w:t>
            </w:r>
          </w:p>
        </w:tc>
        <w:tc>
          <w:tcPr>
            <w:tcW w:type="dxa" w:w="2778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正确凭证可登录；错误凭证统一提示；令牌含有效期。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FR-U-03</w:t>
            </w:r>
          </w:p>
        </w:tc>
        <w:tc>
          <w:tcPr>
            <w:tcW w:type="dxa" w:w="408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受保护接口必须验证JWT，并将当前用户信息传入业务上下文。</w:t>
            </w:r>
          </w:p>
        </w:tc>
        <w:tc>
          <w:tcPr>
            <w:tcW w:type="dxa" w:w="10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P0</w:t>
            </w:r>
          </w:p>
        </w:tc>
        <w:tc>
          <w:tcPr>
            <w:tcW w:type="dxa" w:w="277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无令牌、过期令牌和伪造令牌均被拒绝。</w:t>
            </w:r>
          </w:p>
        </w:tc>
      </w:tr>
      <w:tr>
        <w:trPr>
          <w:cantSplit/>
        </w:trPr>
        <w:tc>
          <w:tcPr>
            <w:tcW w:type="dxa" w:w="1304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FR-U-04</w:t>
            </w:r>
          </w:p>
        </w:tc>
        <w:tc>
          <w:tcPr>
            <w:tcW w:type="dxa" w:w="4082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用户可查询和修改本人基础资料。</w:t>
            </w:r>
          </w:p>
        </w:tc>
        <w:tc>
          <w:tcPr>
            <w:tcW w:type="dxa" w:w="1020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P0</w:t>
            </w:r>
          </w:p>
        </w:tc>
        <w:tc>
          <w:tcPr>
            <w:tcW w:type="dxa" w:w="2778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只能操作本人资料；参数校验生效。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FR-U-05</w:t>
            </w:r>
          </w:p>
        </w:tc>
        <w:tc>
          <w:tcPr>
            <w:tcW w:type="dxa" w:w="408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管理员可查询用户状态并禁用异常账号。</w:t>
            </w:r>
          </w:p>
        </w:tc>
        <w:tc>
          <w:tcPr>
            <w:tcW w:type="dxa" w:w="10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P1</w:t>
            </w:r>
          </w:p>
        </w:tc>
        <w:tc>
          <w:tcPr>
            <w:tcW w:type="dxa" w:w="277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禁用账号无法继续访问受保护功能。</w:t>
            </w:r>
          </w:p>
        </w:tc>
      </w:tr>
    </w:tbl>
    <w:p>
      <w:pPr>
        <w:spacing w:after="0"/>
      </w:pPr>
    </w:p>
    <w:p>
      <w:pPr>
        <w:pStyle w:val="Heading2"/>
        <w:keepNext/>
        <w:widowControl/>
      </w:pPr>
      <w:r>
        <w:rPr>
          <w:rFonts w:ascii="Arial" w:hAnsi="Arial" w:eastAsia="Microsoft YaHei"/>
          <w:b/>
          <w:color w:val="000000"/>
          <w:sz w:val="26"/>
        </w:rPr>
        <w:t>5.2 合同管理模块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rPr>
          <w:tblHeader w:val="true"/>
        </w:trPr>
        <w:tc>
          <w:tcPr>
            <w:tcW w:type="dxa" w:w="1304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4082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需求</w:t>
            </w:r>
          </w:p>
        </w:tc>
        <w:tc>
          <w:tcPr>
            <w:tcW w:type="dxa" w:w="1020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778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验收要点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FR-C-01</w:t>
            </w:r>
          </w:p>
        </w:tc>
        <w:tc>
          <w:tcPr>
            <w:tcW w:type="dxa" w:w="408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用户可上传PDF或DOCX合同，单文件默认不超过20MB。</w:t>
            </w:r>
          </w:p>
        </w:tc>
        <w:tc>
          <w:tcPr>
            <w:tcW w:type="dxa" w:w="10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P0</w:t>
            </w:r>
          </w:p>
        </w:tc>
        <w:tc>
          <w:tcPr>
            <w:tcW w:type="dxa" w:w="277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合法文件上传成功；超限或伪造扩展名被拒绝。</w:t>
            </w:r>
          </w:p>
        </w:tc>
      </w:tr>
      <w:tr>
        <w:trPr>
          <w:cantSplit/>
        </w:trPr>
        <w:tc>
          <w:tcPr>
            <w:tcW w:type="dxa" w:w="1304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FR-C-02</w:t>
            </w:r>
          </w:p>
        </w:tc>
        <w:tc>
          <w:tcPr>
            <w:tcW w:type="dxa" w:w="4082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系统保存原始文件名、存储标识、大小、类型、哈希值、上传人和上传时间。</w:t>
            </w:r>
          </w:p>
        </w:tc>
        <w:tc>
          <w:tcPr>
            <w:tcW w:type="dxa" w:w="1020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P0</w:t>
            </w:r>
          </w:p>
        </w:tc>
        <w:tc>
          <w:tcPr>
            <w:tcW w:type="dxa" w:w="2778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合同详情可查看元数据；同名文件不会覆盖。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FR-C-03</w:t>
            </w:r>
          </w:p>
        </w:tc>
        <w:tc>
          <w:tcPr>
            <w:tcW w:type="dxa" w:w="408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用户可分页查询本人合同，并按名称、状态和时间筛选。</w:t>
            </w:r>
          </w:p>
        </w:tc>
        <w:tc>
          <w:tcPr>
            <w:tcW w:type="dxa" w:w="10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P0</w:t>
            </w:r>
          </w:p>
        </w:tc>
        <w:tc>
          <w:tcPr>
            <w:tcW w:type="dxa" w:w="277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分页结果正确；不能查询其他用户合同。</w:t>
            </w:r>
          </w:p>
        </w:tc>
      </w:tr>
      <w:tr>
        <w:trPr>
          <w:cantSplit/>
        </w:trPr>
        <w:tc>
          <w:tcPr>
            <w:tcW w:type="dxa" w:w="1304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FR-C-04</w:t>
            </w:r>
          </w:p>
        </w:tc>
        <w:tc>
          <w:tcPr>
            <w:tcW w:type="dxa" w:w="4082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用户可查看合同详情和解析状态，并在授权范围内下载原文件。</w:t>
            </w:r>
          </w:p>
        </w:tc>
        <w:tc>
          <w:tcPr>
            <w:tcW w:type="dxa" w:w="1020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P0</w:t>
            </w:r>
          </w:p>
        </w:tc>
        <w:tc>
          <w:tcPr>
            <w:tcW w:type="dxa" w:w="2778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越权下载被拒绝；文件不存在时返回明确错误。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FR-C-05</w:t>
            </w:r>
          </w:p>
        </w:tc>
        <w:tc>
          <w:tcPr>
            <w:tcW w:type="dxa" w:w="408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未进入执行中的合同可删除或归档；已有审查历史的合同优先逻辑删除。</w:t>
            </w:r>
          </w:p>
        </w:tc>
        <w:tc>
          <w:tcPr>
            <w:tcW w:type="dxa" w:w="10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P1</w:t>
            </w:r>
          </w:p>
        </w:tc>
        <w:tc>
          <w:tcPr>
            <w:tcW w:type="dxa" w:w="277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删除不破坏审查记录关联；列表默认隐藏已删除数据。</w:t>
            </w:r>
          </w:p>
        </w:tc>
      </w:tr>
      <w:tr>
        <w:trPr>
          <w:cantSplit/>
        </w:trPr>
        <w:tc>
          <w:tcPr>
            <w:tcW w:type="dxa" w:w="1304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FR-C-06</w:t>
            </w:r>
          </w:p>
        </w:tc>
        <w:tc>
          <w:tcPr>
            <w:tcW w:type="dxa" w:w="4082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扫描版PDF和图片合同可通过OCR转为文本。</w:t>
            </w:r>
          </w:p>
        </w:tc>
        <w:tc>
          <w:tcPr>
            <w:tcW w:type="dxa" w:w="1020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P1</w:t>
            </w:r>
          </w:p>
        </w:tc>
        <w:tc>
          <w:tcPr>
            <w:tcW w:type="dxa" w:w="2778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识别失败可重试，且保留原文件和识别状态。</w:t>
            </w:r>
          </w:p>
        </w:tc>
      </w:tr>
    </w:tbl>
    <w:p>
      <w:pPr>
        <w:spacing w:after="0"/>
      </w:pPr>
    </w:p>
    <w:p>
      <w:pPr>
        <w:pStyle w:val="Heading2"/>
        <w:keepNext/>
        <w:widowControl/>
      </w:pPr>
      <w:r>
        <w:rPr>
          <w:rFonts w:ascii="Arial" w:hAnsi="Arial" w:eastAsia="Microsoft YaHei"/>
          <w:b/>
          <w:color w:val="000000"/>
          <w:sz w:val="26"/>
        </w:rPr>
        <w:t>5.3 AI合同审查模块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rPr>
          <w:tblHeader w:val="true"/>
        </w:trPr>
        <w:tc>
          <w:tcPr>
            <w:tcW w:type="dxa" w:w="1304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4082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需求</w:t>
            </w:r>
          </w:p>
        </w:tc>
        <w:tc>
          <w:tcPr>
            <w:tcW w:type="dxa" w:w="1020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778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验收要点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FR-R-01</w:t>
            </w:r>
          </w:p>
        </w:tc>
        <w:tc>
          <w:tcPr>
            <w:tcW w:type="dxa" w:w="408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用户可对本人合同创建审查任务；同一合同版本仅允许一个活动任务。</w:t>
            </w:r>
          </w:p>
        </w:tc>
        <w:tc>
          <w:tcPr>
            <w:tcW w:type="dxa" w:w="10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P0</w:t>
            </w:r>
          </w:p>
        </w:tc>
        <w:tc>
          <w:tcPr>
            <w:tcW w:type="dxa" w:w="277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重复请求不会创建多个并行活动任务。</w:t>
            </w:r>
          </w:p>
        </w:tc>
      </w:tr>
      <w:tr>
        <w:trPr>
          <w:cantSplit/>
        </w:trPr>
        <w:tc>
          <w:tcPr>
            <w:tcW w:type="dxa" w:w="1304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FR-R-02</w:t>
            </w:r>
          </w:p>
        </w:tc>
        <w:tc>
          <w:tcPr>
            <w:tcW w:type="dxa" w:w="4082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任务状态至少包含PENDING、PROCESSING、SUCCEEDED和FAILED。</w:t>
            </w:r>
          </w:p>
        </w:tc>
        <w:tc>
          <w:tcPr>
            <w:tcW w:type="dxa" w:w="1020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P0</w:t>
            </w:r>
          </w:p>
        </w:tc>
        <w:tc>
          <w:tcPr>
            <w:tcW w:type="dxa" w:w="2778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每次状态变更有时间记录；终态不可被错误覆盖。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FR-R-03</w:t>
            </w:r>
          </w:p>
        </w:tc>
        <w:tc>
          <w:tcPr>
            <w:tcW w:type="dxa" w:w="408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Python应解析合同全文并提取合同类型、主体、标的、金额、期限、付款、违约、解除、保密和争议解决等关键信息。</w:t>
            </w:r>
          </w:p>
        </w:tc>
        <w:tc>
          <w:tcPr>
            <w:tcW w:type="dxa" w:w="10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P0</w:t>
            </w:r>
          </w:p>
        </w:tc>
        <w:tc>
          <w:tcPr>
            <w:tcW w:type="dxa" w:w="277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返回结构化条款；缺失条款标记为未识别，不得编造。</w:t>
            </w:r>
          </w:p>
        </w:tc>
      </w:tr>
      <w:tr>
        <w:trPr>
          <w:cantSplit/>
        </w:trPr>
        <w:tc>
          <w:tcPr>
            <w:tcW w:type="dxa" w:w="1304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FR-R-04</w:t>
            </w:r>
          </w:p>
        </w:tc>
        <w:tc>
          <w:tcPr>
            <w:tcW w:type="dxa" w:w="4082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系统应根据合同条款检索相关法律知识，并将检索结果作为分析上下文。</w:t>
            </w:r>
          </w:p>
        </w:tc>
        <w:tc>
          <w:tcPr>
            <w:tcW w:type="dxa" w:w="1020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P0</w:t>
            </w:r>
          </w:p>
        </w:tc>
        <w:tc>
          <w:tcPr>
            <w:tcW w:type="dxa" w:w="2778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风险项可关联来源；可查看检索到的片段元数据。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FR-R-05</w:t>
            </w:r>
          </w:p>
        </w:tc>
        <w:tc>
          <w:tcPr>
            <w:tcW w:type="dxa" w:w="408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审查结果必须为结构化JSON，包括摘要、整体风险等级和风险项列表。</w:t>
            </w:r>
          </w:p>
        </w:tc>
        <w:tc>
          <w:tcPr>
            <w:tcW w:type="dxa" w:w="10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P0</w:t>
            </w:r>
          </w:p>
        </w:tc>
        <w:tc>
          <w:tcPr>
            <w:tcW w:type="dxa" w:w="277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Java能够稳定反序列化；字段缺失时触发响应校验错误。</w:t>
            </w:r>
          </w:p>
        </w:tc>
      </w:tr>
      <w:tr>
        <w:trPr>
          <w:cantSplit/>
        </w:trPr>
        <w:tc>
          <w:tcPr>
            <w:tcW w:type="dxa" w:w="1304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FR-R-06</w:t>
            </w:r>
          </w:p>
        </w:tc>
        <w:tc>
          <w:tcPr>
            <w:tcW w:type="dxa" w:w="4082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每个风险项至少包含条款、等级、原因、法律依据、修改建议和来源标识。</w:t>
            </w:r>
          </w:p>
        </w:tc>
        <w:tc>
          <w:tcPr>
            <w:tcW w:type="dxa" w:w="1020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P0</w:t>
            </w:r>
          </w:p>
        </w:tc>
        <w:tc>
          <w:tcPr>
            <w:tcW w:type="dxa" w:w="2778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高、中、低等级可展示；建议与风险原因对应。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FR-R-07</w:t>
            </w:r>
          </w:p>
        </w:tc>
        <w:tc>
          <w:tcPr>
            <w:tcW w:type="dxa" w:w="408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AI调用超时或失败时，任务转为FAILED并保存可读原因；管理员或用户可重试。</w:t>
            </w:r>
          </w:p>
        </w:tc>
        <w:tc>
          <w:tcPr>
            <w:tcW w:type="dxa" w:w="10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P1</w:t>
            </w:r>
          </w:p>
        </w:tc>
        <w:tc>
          <w:tcPr>
            <w:tcW w:type="dxa" w:w="277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失败不产生半成品成功记录；重试次数受限。</w:t>
            </w:r>
          </w:p>
        </w:tc>
      </w:tr>
      <w:tr>
        <w:trPr>
          <w:cantSplit/>
        </w:trPr>
        <w:tc>
          <w:tcPr>
            <w:tcW w:type="dxa" w:w="1304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FR-R-08</w:t>
            </w:r>
          </w:p>
        </w:tc>
        <w:tc>
          <w:tcPr>
            <w:tcW w:type="dxa" w:w="4082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用户可查询审查进度、历史任务和完整报告。</w:t>
            </w:r>
          </w:p>
        </w:tc>
        <w:tc>
          <w:tcPr>
            <w:tcW w:type="dxa" w:w="1020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P0</w:t>
            </w:r>
          </w:p>
        </w:tc>
        <w:tc>
          <w:tcPr>
            <w:tcW w:type="dxa" w:w="2778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任务与合同、用户正确关联；越权查询被拒绝。</w:t>
            </w:r>
          </w:p>
        </w:tc>
      </w:tr>
    </w:tbl>
    <w:p>
      <w:pPr>
        <w:spacing w:after="0"/>
      </w:pPr>
    </w:p>
    <w:p>
      <w:pPr>
        <w:pStyle w:val="Heading2"/>
        <w:keepNext/>
        <w:widowControl/>
      </w:pPr>
      <w:r>
        <w:rPr>
          <w:rFonts w:ascii="Arial" w:hAnsi="Arial" w:eastAsia="Microsoft YaHei"/>
          <w:b/>
          <w:color w:val="000000"/>
          <w:sz w:val="26"/>
        </w:rPr>
        <w:t>5.4 法律知识库与RAG模块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rPr>
          <w:tblHeader w:val="true"/>
        </w:trPr>
        <w:tc>
          <w:tcPr>
            <w:tcW w:type="dxa" w:w="1304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4082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需求</w:t>
            </w:r>
          </w:p>
        </w:tc>
        <w:tc>
          <w:tcPr>
            <w:tcW w:type="dxa" w:w="1020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778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验收要点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FR-K-01</w:t>
            </w:r>
          </w:p>
        </w:tc>
        <w:tc>
          <w:tcPr>
            <w:tcW w:type="dxa" w:w="408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管理员可导入法律法规、司法解释或经过确认的知识资料。</w:t>
            </w:r>
          </w:p>
        </w:tc>
        <w:tc>
          <w:tcPr>
            <w:tcW w:type="dxa" w:w="10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P0</w:t>
            </w:r>
          </w:p>
        </w:tc>
        <w:tc>
          <w:tcPr>
            <w:tcW w:type="dxa" w:w="277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不支持的格式被拒绝；导入任务有状态。</w:t>
            </w:r>
          </w:p>
        </w:tc>
      </w:tr>
      <w:tr>
        <w:trPr>
          <w:cantSplit/>
        </w:trPr>
        <w:tc>
          <w:tcPr>
            <w:tcW w:type="dxa" w:w="1304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FR-K-02</w:t>
            </w:r>
          </w:p>
        </w:tc>
        <w:tc>
          <w:tcPr>
            <w:tcW w:type="dxa" w:w="4082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知识文档应经过清洗、切分和向量化，并保留文档与Chunk对应关系。</w:t>
            </w:r>
          </w:p>
        </w:tc>
        <w:tc>
          <w:tcPr>
            <w:tcW w:type="dxa" w:w="1020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P0</w:t>
            </w:r>
          </w:p>
        </w:tc>
        <w:tc>
          <w:tcPr>
            <w:tcW w:type="dxa" w:w="2778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可输出Chunk数量、长度和来源元数据。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FR-K-03</w:t>
            </w:r>
          </w:p>
        </w:tc>
        <w:tc>
          <w:tcPr>
            <w:tcW w:type="dxa" w:w="408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Retriever支持Top-K检索，并允许配置K值和相似度阈值。</w:t>
            </w:r>
          </w:p>
        </w:tc>
        <w:tc>
          <w:tcPr>
            <w:tcW w:type="dxa" w:w="10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P0</w:t>
            </w:r>
          </w:p>
        </w:tc>
        <w:tc>
          <w:tcPr>
            <w:tcW w:type="dxa" w:w="277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测试问题能返回相关片段；低相关结果可被阈值过滤。</w:t>
            </w:r>
          </w:p>
        </w:tc>
      </w:tr>
      <w:tr>
        <w:trPr>
          <w:cantSplit/>
        </w:trPr>
        <w:tc>
          <w:tcPr>
            <w:tcW w:type="dxa" w:w="1304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FR-K-04</w:t>
            </w:r>
          </w:p>
        </w:tc>
        <w:tc>
          <w:tcPr>
            <w:tcW w:type="dxa" w:w="4082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每个检索结果包含sourceId、标题、片段内容和可用的版本或发布日期。</w:t>
            </w:r>
          </w:p>
        </w:tc>
        <w:tc>
          <w:tcPr>
            <w:tcW w:type="dxa" w:w="1020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P0</w:t>
            </w:r>
          </w:p>
        </w:tc>
        <w:tc>
          <w:tcPr>
            <w:tcW w:type="dxa" w:w="2778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回答来源可追溯到具体知识文档。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FR-K-05</w:t>
            </w:r>
          </w:p>
        </w:tc>
        <w:tc>
          <w:tcPr>
            <w:tcW w:type="dxa" w:w="408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知识文档更新后可重建索引，旧索引在新索引可用前不得破坏在线查询。</w:t>
            </w:r>
          </w:p>
        </w:tc>
        <w:tc>
          <w:tcPr>
            <w:tcW w:type="dxa" w:w="10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P1</w:t>
            </w:r>
          </w:p>
        </w:tc>
        <w:tc>
          <w:tcPr>
            <w:tcW w:type="dxa" w:w="277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重建失败时仍可使用上一有效索引。</w:t>
            </w:r>
          </w:p>
        </w:tc>
      </w:tr>
      <w:tr>
        <w:trPr>
          <w:cantSplit/>
        </w:trPr>
        <w:tc>
          <w:tcPr>
            <w:tcW w:type="dxa" w:w="1304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FR-K-06</w:t>
            </w:r>
          </w:p>
        </w:tc>
        <w:tc>
          <w:tcPr>
            <w:tcW w:type="dxa" w:w="4082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开发环境可观察加载、切分、Embedding、检索和Prompt组装的中间结果。</w:t>
            </w:r>
          </w:p>
        </w:tc>
        <w:tc>
          <w:tcPr>
            <w:tcW w:type="dxa" w:w="1020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P0</w:t>
            </w:r>
          </w:p>
        </w:tc>
        <w:tc>
          <w:tcPr>
            <w:tcW w:type="dxa" w:w="2778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日志或调试接口可查看关键结果，且不暴露密钥。</w:t>
            </w:r>
          </w:p>
        </w:tc>
      </w:tr>
    </w:tbl>
    <w:p>
      <w:pPr>
        <w:spacing w:after="0"/>
      </w:pPr>
    </w:p>
    <w:p>
      <w:pPr>
        <w:pStyle w:val="Heading2"/>
        <w:keepNext/>
        <w:widowControl/>
      </w:pPr>
      <w:r>
        <w:rPr>
          <w:rFonts w:ascii="Arial" w:hAnsi="Arial" w:eastAsia="Microsoft YaHei"/>
          <w:b/>
          <w:color w:val="000000"/>
          <w:sz w:val="26"/>
        </w:rPr>
        <w:t>5.5 法律问答与LangGraph Agent模块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rPr>
          <w:tblHeader w:val="true"/>
        </w:trPr>
        <w:tc>
          <w:tcPr>
            <w:tcW w:type="dxa" w:w="1304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4082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需求</w:t>
            </w:r>
          </w:p>
        </w:tc>
        <w:tc>
          <w:tcPr>
            <w:tcW w:type="dxa" w:w="1020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778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验收要点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FR-A-01</w:t>
            </w:r>
          </w:p>
        </w:tc>
        <w:tc>
          <w:tcPr>
            <w:tcW w:type="dxa" w:w="408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Agent通过统一入口接收userId、sessionId、message和可选contractId。</w:t>
            </w:r>
          </w:p>
        </w:tc>
        <w:tc>
          <w:tcPr>
            <w:tcW w:type="dxa" w:w="10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P0</w:t>
            </w:r>
          </w:p>
        </w:tc>
        <w:tc>
          <w:tcPr>
            <w:tcW w:type="dxa" w:w="277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缺失必要参数返回校验错误；sessionId可用于连续对话。</w:t>
            </w:r>
          </w:p>
        </w:tc>
      </w:tr>
      <w:tr>
        <w:trPr>
          <w:cantSplit/>
        </w:trPr>
        <w:tc>
          <w:tcPr>
            <w:tcW w:type="dxa" w:w="1304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FR-A-02</w:t>
            </w:r>
          </w:p>
        </w:tc>
        <w:tc>
          <w:tcPr>
            <w:tcW w:type="dxa" w:w="4082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Router至少识别法律问答、合同审查、合同上下文问答和未知意图。</w:t>
            </w:r>
          </w:p>
        </w:tc>
        <w:tc>
          <w:tcPr>
            <w:tcW w:type="dxa" w:w="1020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P0</w:t>
            </w:r>
          </w:p>
        </w:tc>
        <w:tc>
          <w:tcPr>
            <w:tcW w:type="dxa" w:w="2778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典型语句能够进入正确工作流；低置信度进入澄清或兜底。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FR-A-03</w:t>
            </w:r>
          </w:p>
        </w:tc>
        <w:tc>
          <w:tcPr>
            <w:tcW w:type="dxa" w:w="408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法律问答工作流先检索知识库，再生成回答和来源列表。</w:t>
            </w:r>
          </w:p>
        </w:tc>
        <w:tc>
          <w:tcPr>
            <w:tcW w:type="dxa" w:w="10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P0</w:t>
            </w:r>
          </w:p>
        </w:tc>
        <w:tc>
          <w:tcPr>
            <w:tcW w:type="dxa" w:w="277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回答包含sources；无来源时明确表达不确定性。</w:t>
            </w:r>
          </w:p>
        </w:tc>
      </w:tr>
      <w:tr>
        <w:trPr>
          <w:cantSplit/>
        </w:trPr>
        <w:tc>
          <w:tcPr>
            <w:tcW w:type="dxa" w:w="1304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FR-A-04</w:t>
            </w:r>
          </w:p>
        </w:tc>
        <w:tc>
          <w:tcPr>
            <w:tcW w:type="dxa" w:w="4082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合同上下文问答可针对指定合同或最近一次合同继续追问。</w:t>
            </w:r>
          </w:p>
        </w:tc>
        <w:tc>
          <w:tcPr>
            <w:tcW w:type="dxa" w:w="1020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P1</w:t>
            </w:r>
          </w:p>
        </w:tc>
        <w:tc>
          <w:tcPr>
            <w:tcW w:type="dxa" w:w="2778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用户追问某条款时能复用合同上下文，且不能访问他人合同。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FR-A-05</w:t>
            </w:r>
          </w:p>
        </w:tc>
        <w:tc>
          <w:tcPr>
            <w:tcW w:type="dxa" w:w="408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会话记忆按sessionId隔离，保留最近消息并刷新TTL。</w:t>
            </w:r>
          </w:p>
        </w:tc>
        <w:tc>
          <w:tcPr>
            <w:tcW w:type="dxa" w:w="10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P1</w:t>
            </w:r>
          </w:p>
        </w:tc>
        <w:tc>
          <w:tcPr>
            <w:tcW w:type="dxa" w:w="277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不同session互不污染；过期后自动清理；支持主动清空。</w:t>
            </w:r>
          </w:p>
        </w:tc>
      </w:tr>
      <w:tr>
        <w:trPr>
          <w:cantSplit/>
        </w:trPr>
        <w:tc>
          <w:tcPr>
            <w:tcW w:type="dxa" w:w="1304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FR-A-06</w:t>
            </w:r>
          </w:p>
        </w:tc>
        <w:tc>
          <w:tcPr>
            <w:tcW w:type="dxa" w:w="4082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Tool调用必须具备明确参数模型、超时、异常捕获和调用日志。</w:t>
            </w:r>
          </w:p>
        </w:tc>
        <w:tc>
          <w:tcPr>
            <w:tcW w:type="dxa" w:w="1020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P0</w:t>
            </w:r>
          </w:p>
        </w:tc>
        <w:tc>
          <w:tcPr>
            <w:tcW w:type="dxa" w:w="2778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错误参数不会调用工具；失败返回可控结果。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FR-A-07</w:t>
            </w:r>
          </w:p>
        </w:tc>
        <w:tc>
          <w:tcPr>
            <w:tcW w:type="dxa" w:w="408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Agent Core不得依赖FastAPI对象，可通过单元测试直接invoke。</w:t>
            </w:r>
          </w:p>
        </w:tc>
        <w:tc>
          <w:tcPr>
            <w:tcW w:type="dxa" w:w="10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P0</w:t>
            </w:r>
          </w:p>
        </w:tc>
        <w:tc>
          <w:tcPr>
            <w:tcW w:type="dxa" w:w="277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不启动HTTP服务也能调用核心Service或Graph。</w:t>
            </w:r>
          </w:p>
        </w:tc>
      </w:tr>
      <w:tr>
        <w:trPr>
          <w:cantSplit/>
        </w:trPr>
        <w:tc>
          <w:tcPr>
            <w:tcW w:type="dxa" w:w="1304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FR-A-08</w:t>
            </w:r>
          </w:p>
        </w:tc>
        <w:tc>
          <w:tcPr>
            <w:tcW w:type="dxa" w:w="4082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复杂多步骤问题可在后续版本引入ReAct或Planning，并限制最大步数。</w:t>
            </w:r>
          </w:p>
        </w:tc>
        <w:tc>
          <w:tcPr>
            <w:tcW w:type="dxa" w:w="1020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P2</w:t>
            </w:r>
          </w:p>
        </w:tc>
        <w:tc>
          <w:tcPr>
            <w:tcW w:type="dxa" w:w="2778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当前只预留接口和State字段，不作为MVP验收。</w:t>
            </w:r>
          </w:p>
        </w:tc>
      </w:tr>
    </w:tbl>
    <w:p>
      <w:pPr>
        <w:spacing w:after="0"/>
      </w:pPr>
    </w:p>
    <w:p>
      <w:pPr>
        <w:pStyle w:val="Heading2"/>
        <w:keepNext/>
        <w:widowControl/>
      </w:pPr>
      <w:r>
        <w:rPr>
          <w:rFonts w:ascii="Arial" w:hAnsi="Arial" w:eastAsia="Microsoft YaHei"/>
          <w:b/>
          <w:color w:val="000000"/>
          <w:sz w:val="26"/>
        </w:rPr>
        <w:t>5.6 历史记录与个人中心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rPr>
          <w:tblHeader w:val="true"/>
        </w:trPr>
        <w:tc>
          <w:tcPr>
            <w:tcW w:type="dxa" w:w="1304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4082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需求</w:t>
            </w:r>
          </w:p>
        </w:tc>
        <w:tc>
          <w:tcPr>
            <w:tcW w:type="dxa" w:w="1020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778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验收要点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FR-H-01</w:t>
            </w:r>
          </w:p>
        </w:tc>
        <w:tc>
          <w:tcPr>
            <w:tcW w:type="dxa" w:w="408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用户可查看本人合同、审查任务和审查报告历史。</w:t>
            </w:r>
          </w:p>
        </w:tc>
        <w:tc>
          <w:tcPr>
            <w:tcW w:type="dxa" w:w="10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P0</w:t>
            </w:r>
          </w:p>
        </w:tc>
        <w:tc>
          <w:tcPr>
            <w:tcW w:type="dxa" w:w="277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支持分页和时间排序；越权访问被拒绝。</w:t>
            </w:r>
          </w:p>
        </w:tc>
      </w:tr>
      <w:tr>
        <w:trPr>
          <w:cantSplit/>
        </w:trPr>
        <w:tc>
          <w:tcPr>
            <w:tcW w:type="dxa" w:w="1304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FR-H-02</w:t>
            </w:r>
          </w:p>
        </w:tc>
        <w:tc>
          <w:tcPr>
            <w:tcW w:type="dxa" w:w="4082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用户可查看问答会话列表和会话消息。</w:t>
            </w:r>
          </w:p>
        </w:tc>
        <w:tc>
          <w:tcPr>
            <w:tcW w:type="dxa" w:w="1020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P1</w:t>
            </w:r>
          </w:p>
        </w:tc>
        <w:tc>
          <w:tcPr>
            <w:tcW w:type="dxa" w:w="2778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会话与用户正确关联；删除会话后不再展示。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FR-H-03</w:t>
            </w:r>
          </w:p>
        </w:tc>
        <w:tc>
          <w:tcPr>
            <w:tcW w:type="dxa" w:w="408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系统记录上传、审查发起、任务重试、知识更新和管理员操作等关键日志。</w:t>
            </w:r>
          </w:p>
        </w:tc>
        <w:tc>
          <w:tcPr>
            <w:tcW w:type="dxa" w:w="10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P0</w:t>
            </w:r>
          </w:p>
        </w:tc>
        <w:tc>
          <w:tcPr>
            <w:tcW w:type="dxa" w:w="277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日志包含操作人、对象、时间、结果和traceId。</w:t>
            </w:r>
          </w:p>
        </w:tc>
      </w:tr>
      <w:tr>
        <w:trPr>
          <w:cantSplit/>
        </w:trPr>
        <w:tc>
          <w:tcPr>
            <w:tcW w:type="dxa" w:w="1304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FR-H-04</w:t>
            </w:r>
          </w:p>
        </w:tc>
        <w:tc>
          <w:tcPr>
            <w:tcW w:type="dxa" w:w="4082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用户可删除本人不再需要的历史数据，系统按业务约束执行逻辑删除或物理清理。</w:t>
            </w:r>
          </w:p>
        </w:tc>
        <w:tc>
          <w:tcPr>
            <w:tcW w:type="dxa" w:w="1020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P2</w:t>
            </w:r>
          </w:p>
        </w:tc>
        <w:tc>
          <w:tcPr>
            <w:tcW w:type="dxa" w:w="2778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删除范围清晰，不破坏必要的审计关联。</w:t>
            </w:r>
          </w:p>
        </w:tc>
      </w:tr>
    </w:tbl>
    <w:p>
      <w:pPr>
        <w:spacing w:after="0"/>
      </w:pPr>
    </w:p>
    <w:p>
      <w:pPr>
        <w:pStyle w:val="Heading2"/>
        <w:keepNext/>
        <w:widowControl/>
      </w:pPr>
      <w:r>
        <w:rPr>
          <w:rFonts w:ascii="Arial" w:hAnsi="Arial" w:eastAsia="Microsoft YaHei"/>
          <w:b/>
          <w:color w:val="000000"/>
          <w:sz w:val="26"/>
        </w:rPr>
        <w:t>5.7 系统管理与配置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rPr>
          <w:tblHeader w:val="true"/>
        </w:trPr>
        <w:tc>
          <w:tcPr>
            <w:tcW w:type="dxa" w:w="1304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4082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需求</w:t>
            </w:r>
          </w:p>
        </w:tc>
        <w:tc>
          <w:tcPr>
            <w:tcW w:type="dxa" w:w="1020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778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验收要点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FR-S-01</w:t>
            </w:r>
          </w:p>
        </w:tc>
        <w:tc>
          <w:tcPr>
            <w:tcW w:type="dxa" w:w="408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模型地址、模型名、超时、Top-K、阈值和会话TTL通过配置管理，不硬编码。</w:t>
            </w:r>
          </w:p>
        </w:tc>
        <w:tc>
          <w:tcPr>
            <w:tcW w:type="dxa" w:w="10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P0</w:t>
            </w:r>
          </w:p>
        </w:tc>
        <w:tc>
          <w:tcPr>
            <w:tcW w:type="dxa" w:w="277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更改配置后无需修改业务代码。</w:t>
            </w:r>
          </w:p>
        </w:tc>
      </w:tr>
      <w:tr>
        <w:trPr>
          <w:cantSplit/>
        </w:trPr>
        <w:tc>
          <w:tcPr>
            <w:tcW w:type="dxa" w:w="1304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FR-S-02</w:t>
            </w:r>
          </w:p>
        </w:tc>
        <w:tc>
          <w:tcPr>
            <w:tcW w:type="dxa" w:w="4082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管理员可查看AI任务成功、失败和处理中的数量及失败原因。</w:t>
            </w:r>
          </w:p>
        </w:tc>
        <w:tc>
          <w:tcPr>
            <w:tcW w:type="dxa" w:w="1020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P1</w:t>
            </w:r>
          </w:p>
        </w:tc>
        <w:tc>
          <w:tcPr>
            <w:tcW w:type="dxa" w:w="2778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可按时间、状态筛选并定位具体任务。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FR-S-03</w:t>
            </w:r>
          </w:p>
        </w:tc>
        <w:tc>
          <w:tcPr>
            <w:tcW w:type="dxa" w:w="408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系统提供Java与Python健康检查接口。</w:t>
            </w:r>
          </w:p>
        </w:tc>
        <w:tc>
          <w:tcPr>
            <w:tcW w:type="dxa" w:w="10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P0</w:t>
            </w:r>
          </w:p>
        </w:tc>
        <w:tc>
          <w:tcPr>
            <w:tcW w:type="dxa" w:w="277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依赖异常时返回明确状态，不误报整体健康。</w:t>
            </w:r>
          </w:p>
        </w:tc>
      </w:tr>
      <w:tr>
        <w:trPr>
          <w:cantSplit/>
        </w:trPr>
        <w:tc>
          <w:tcPr>
            <w:tcW w:type="dxa" w:w="1304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FR-S-04</w:t>
            </w:r>
          </w:p>
        </w:tc>
        <w:tc>
          <w:tcPr>
            <w:tcW w:type="dxa" w:w="4082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敏感配置通过环境变量或安全配置注入，不提交到Git仓库。</w:t>
            </w:r>
          </w:p>
        </w:tc>
        <w:tc>
          <w:tcPr>
            <w:tcW w:type="dxa" w:w="1020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P0</w:t>
            </w:r>
          </w:p>
        </w:tc>
        <w:tc>
          <w:tcPr>
            <w:tcW w:type="dxa" w:w="2778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仓库中不存在真实API Key和数据库密码。</w:t>
            </w:r>
          </w:p>
        </w:tc>
      </w:tr>
    </w:tbl>
    <w:p>
      <w:pPr>
        <w:spacing w:after="0"/>
      </w:pPr>
    </w:p>
    <w:p>
      <w:pPr>
        <w:pStyle w:val="Heading1"/>
        <w:keepNext/>
        <w:widowControl/>
      </w:pPr>
      <w:r>
        <w:rPr>
          <w:rFonts w:ascii="Arial" w:hAnsi="Arial" w:eastAsia="Microsoft YaHei"/>
          <w:b/>
          <w:color w:val="000000"/>
          <w:sz w:val="32"/>
        </w:rPr>
        <w:t>6 数据需求</w:t>
      </w:r>
    </w:p>
    <w:p>
      <w:pPr>
        <w:pStyle w:val="Heading2"/>
        <w:keepNext/>
        <w:widowControl/>
      </w:pPr>
      <w:r>
        <w:rPr>
          <w:rFonts w:ascii="Arial" w:hAnsi="Arial" w:eastAsia="Microsoft YaHei"/>
          <w:b/>
          <w:color w:val="000000"/>
          <w:sz w:val="26"/>
        </w:rPr>
        <w:t>6.1 核心业务实体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rPr>
          <w:tblHeader w:val="true"/>
        </w:trPr>
        <w:tc>
          <w:tcPr>
            <w:tcW w:type="dxa" w:w="1701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实体</w:t>
            </w:r>
          </w:p>
        </w:tc>
        <w:tc>
          <w:tcPr>
            <w:tcW w:type="dxa" w:w="5273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关键字段</w:t>
            </w:r>
          </w:p>
        </w:tc>
        <w:tc>
          <w:tcPr>
            <w:tcW w:type="dxa" w:w="2211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User</w:t>
            </w:r>
          </w:p>
        </w:tc>
        <w:tc>
          <w:tcPr>
            <w:tcW w:type="dxa" w:w="527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id、username、passwordHash、role、status、createdAt</w:t>
            </w:r>
          </w:p>
        </w:tc>
        <w:tc>
          <w:tcPr>
            <w:tcW w:type="dxa" w:w="22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用户与权限主体。</w:t>
            </w:r>
          </w:p>
        </w:tc>
      </w:tr>
      <w:tr>
        <w:trPr>
          <w:cantSplit/>
        </w:trPr>
        <w:tc>
          <w:tcPr>
            <w:tcW w:type="dxa" w:w="1701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Contract</w:t>
            </w:r>
          </w:p>
        </w:tc>
        <w:tc>
          <w:tcPr>
            <w:tcW w:type="dxa" w:w="5273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id、userId、name、fileKey、fileHash、fileType、size、parseStatus、createdAt</w:t>
            </w:r>
          </w:p>
        </w:tc>
        <w:tc>
          <w:tcPr>
            <w:tcW w:type="dxa" w:w="2211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合同元数据，不直接在数据库存放大文件。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ReviewTask</w:t>
            </w:r>
          </w:p>
        </w:tc>
        <w:tc>
          <w:tcPr>
            <w:tcW w:type="dxa" w:w="527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id、contractId、userId、status、attemptCount、traceId、errorCode、errorMessage、createdAt、finishedAt</w:t>
            </w:r>
          </w:p>
        </w:tc>
        <w:tc>
          <w:tcPr>
            <w:tcW w:type="dxa" w:w="22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AI审查过程状态。</w:t>
            </w:r>
          </w:p>
        </w:tc>
      </w:tr>
      <w:tr>
        <w:trPr>
          <w:cantSplit/>
        </w:trPr>
        <w:tc>
          <w:tcPr>
            <w:tcW w:type="dxa" w:w="1701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ReviewReport</w:t>
            </w:r>
          </w:p>
        </w:tc>
        <w:tc>
          <w:tcPr>
            <w:tcW w:type="dxa" w:w="5273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id、taskId、contractId、summary、overallRiskLevel、modelName、knowledgeVersion、createdAt</w:t>
            </w:r>
          </w:p>
        </w:tc>
        <w:tc>
          <w:tcPr>
            <w:tcW w:type="dxa" w:w="2211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一次成功任务对应一份主报告。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RiskItem</w:t>
            </w:r>
          </w:p>
        </w:tc>
        <w:tc>
          <w:tcPr>
            <w:tcW w:type="dxa" w:w="527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id、reportId、clauseText、riskLevel、reason、legalBasis、suggestion、sourceIds</w:t>
            </w:r>
          </w:p>
        </w:tc>
        <w:tc>
          <w:tcPr>
            <w:tcW w:type="dxa" w:w="22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报告中的风险明细。</w:t>
            </w:r>
          </w:p>
        </w:tc>
      </w:tr>
      <w:tr>
        <w:trPr>
          <w:cantSplit/>
        </w:trPr>
        <w:tc>
          <w:tcPr>
            <w:tcW w:type="dxa" w:w="1701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ChatSession</w:t>
            </w:r>
          </w:p>
        </w:tc>
        <w:tc>
          <w:tcPr>
            <w:tcW w:type="dxa" w:w="5273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id、userId、title、lastMessageAt、status</w:t>
            </w:r>
          </w:p>
        </w:tc>
        <w:tc>
          <w:tcPr>
            <w:tcW w:type="dxa" w:w="2211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问答会话索引。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ChatMessage</w:t>
            </w:r>
          </w:p>
        </w:tc>
        <w:tc>
          <w:tcPr>
            <w:tcW w:type="dxa" w:w="527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id、sessionId、role、content、sources、createdAt</w:t>
            </w:r>
          </w:p>
        </w:tc>
        <w:tc>
          <w:tcPr>
            <w:tcW w:type="dxa" w:w="22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用户和AI消息记录。</w:t>
            </w:r>
          </w:p>
        </w:tc>
      </w:tr>
      <w:tr>
        <w:trPr>
          <w:cantSplit/>
        </w:trPr>
        <w:tc>
          <w:tcPr>
            <w:tcW w:type="dxa" w:w="1701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KnowledgeDocument</w:t>
            </w:r>
          </w:p>
        </w:tc>
        <w:tc>
          <w:tcPr>
            <w:tcW w:type="dxa" w:w="5273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id、title、sourceType、version、publishDate、status、fileKey、indexedAt</w:t>
            </w:r>
          </w:p>
        </w:tc>
        <w:tc>
          <w:tcPr>
            <w:tcW w:type="dxa" w:w="2211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法律知识原文和索引状态。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OperationLog</w:t>
            </w:r>
          </w:p>
        </w:tc>
        <w:tc>
          <w:tcPr>
            <w:tcW w:type="dxa" w:w="527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id、userId、action、objectType、objectId、result、traceId、createdAt</w:t>
            </w:r>
          </w:p>
        </w:tc>
        <w:tc>
          <w:tcPr>
            <w:tcW w:type="dxa" w:w="22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关键操作审计记录。</w:t>
            </w:r>
          </w:p>
        </w:tc>
      </w:tr>
    </w:tbl>
    <w:p>
      <w:pPr>
        <w:spacing w:after="0"/>
      </w:pPr>
    </w:p>
    <w:p>
      <w:pPr>
        <w:pStyle w:val="Heading2"/>
        <w:keepNext/>
        <w:widowControl/>
      </w:pPr>
      <w:r>
        <w:rPr>
          <w:rFonts w:ascii="Arial" w:hAnsi="Arial" w:eastAsia="Microsoft YaHei"/>
          <w:b/>
          <w:color w:val="000000"/>
          <w:sz w:val="26"/>
        </w:rPr>
        <w:t>6.2 状态约束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rPr>
          <w:tblHeader w:val="true"/>
        </w:trPr>
        <w:tc>
          <w:tcPr>
            <w:tcW w:type="dxa" w:w="1701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3402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状态流转</w:t>
            </w:r>
          </w:p>
        </w:tc>
        <w:tc>
          <w:tcPr>
            <w:tcW w:type="dxa" w:w="4082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约束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合同解析</w:t>
            </w:r>
          </w:p>
        </w:tc>
        <w:tc>
          <w:tcPr>
            <w:tcW w:type="dxa" w:w="340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UPLOADED -&gt; PARSING -&gt; PARSED / PARSE_FAILED</w:t>
            </w:r>
          </w:p>
        </w:tc>
        <w:tc>
          <w:tcPr>
            <w:tcW w:type="dxa" w:w="408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只有解析成功的合同可直接进入基于全文的审查；失败可重试。</w:t>
            </w:r>
          </w:p>
        </w:tc>
      </w:tr>
      <w:tr>
        <w:trPr>
          <w:cantSplit/>
        </w:trPr>
        <w:tc>
          <w:tcPr>
            <w:tcW w:type="dxa" w:w="1701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审查任务</w:t>
            </w:r>
          </w:p>
        </w:tc>
        <w:tc>
          <w:tcPr>
            <w:tcW w:type="dxa" w:w="3402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PENDING -&gt; PROCESSING -&gt; SUCCEEDED / FAILED</w:t>
            </w:r>
          </w:p>
        </w:tc>
        <w:tc>
          <w:tcPr>
            <w:tcW w:type="dxa" w:w="4082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SUCCEEDED和FAILED为终态；手工重试创建新尝试记录或受控重置。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知识文档</w:t>
            </w:r>
          </w:p>
        </w:tc>
        <w:tc>
          <w:tcPr>
            <w:tcW w:type="dxa" w:w="340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UPLOADED -&gt; INDEXING -&gt; ACTIVE / INDEX_FAILED / DISABLED</w:t>
            </w:r>
          </w:p>
        </w:tc>
        <w:tc>
          <w:tcPr>
            <w:tcW w:type="dxa" w:w="408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仅ACTIVE文档参与在线检索。</w:t>
            </w:r>
          </w:p>
        </w:tc>
      </w:tr>
    </w:tbl>
    <w:p>
      <w:pPr>
        <w:spacing w:after="0"/>
      </w:pPr>
    </w:p>
    <w:p>
      <w:pPr>
        <w:pStyle w:val="Heading2"/>
        <w:keepNext/>
        <w:widowControl/>
      </w:pPr>
      <w:r>
        <w:rPr>
          <w:rFonts w:ascii="Arial" w:hAnsi="Arial" w:eastAsia="Microsoft YaHei"/>
          <w:b/>
          <w:color w:val="000000"/>
          <w:sz w:val="26"/>
        </w:rPr>
        <w:t>6.3 审查结果结构</w:t>
      </w:r>
    </w:p>
    <w:p>
      <w:pPr>
        <w:spacing w:line="324" w:lineRule="auto" w:after="100"/>
        <w:ind w:firstLine="420"/>
      </w:pPr>
      <w:r>
        <w:rPr>
          <w:rFonts w:ascii="Arial" w:hAnsi="Arial" w:eastAsia="Microsoft YaHei"/>
          <w:color w:val="000000"/>
          <w:sz w:val="21"/>
        </w:rPr>
        <w:t>Python返回结果应使用稳定的版本化模型，Java必须在持久化前完成字段、枚举和长度校验。第一版建议结构如下：</w:t>
      </w:r>
    </w:p>
    <w:p>
      <w:pPr>
        <w:pStyle w:val="CodeBlock"/>
      </w:pPr>
      <w:r>
        <w:rPr>
          <w:rFonts w:ascii="Arial" w:hAnsi="Arial" w:eastAsia="Consolas"/>
          <w:color w:val="000000"/>
          <w:sz w:val="17"/>
        </w:rPr>
        <w:t>{</w:t>
        <w:br/>
      </w:r>
      <w:r>
        <w:rPr>
          <w:rFonts w:ascii="Arial" w:hAnsi="Arial" w:eastAsia="Consolas"/>
          <w:color w:val="000000"/>
          <w:sz w:val="17"/>
        </w:rPr>
        <w:t xml:space="preserve">  "schemaVersion": "1.0",</w:t>
        <w:br/>
      </w:r>
      <w:r>
        <w:rPr>
          <w:rFonts w:ascii="Arial" w:hAnsi="Arial" w:eastAsia="Consolas"/>
          <w:color w:val="000000"/>
          <w:sz w:val="17"/>
        </w:rPr>
        <w:t xml:space="preserve">  "taskId": 20001,</w:t>
        <w:br/>
      </w:r>
      <w:r>
        <w:rPr>
          <w:rFonts w:ascii="Arial" w:hAnsi="Arial" w:eastAsia="Consolas"/>
          <w:color w:val="000000"/>
          <w:sz w:val="17"/>
        </w:rPr>
        <w:t xml:space="preserve">  "contractId": 10001,</w:t>
        <w:br/>
      </w:r>
      <w:r>
        <w:rPr>
          <w:rFonts w:ascii="Arial" w:hAnsi="Arial" w:eastAsia="Consolas"/>
          <w:color w:val="000000"/>
          <w:sz w:val="17"/>
        </w:rPr>
        <w:t xml:space="preserve">  "summary": "合同主要内容摘要",</w:t>
        <w:br/>
      </w:r>
      <w:r>
        <w:rPr>
          <w:rFonts w:ascii="Arial" w:hAnsi="Arial" w:eastAsia="Consolas"/>
          <w:color w:val="000000"/>
          <w:sz w:val="17"/>
        </w:rPr>
        <w:t xml:space="preserve">  "overallRiskLevel": "MEDIUM",</w:t>
        <w:br/>
      </w:r>
      <w:r>
        <w:rPr>
          <w:rFonts w:ascii="Arial" w:hAnsi="Arial" w:eastAsia="Consolas"/>
          <w:color w:val="000000"/>
          <w:sz w:val="17"/>
        </w:rPr>
        <w:t xml:space="preserve">  "risks": [</w:t>
        <w:br/>
      </w:r>
      <w:r>
        <w:rPr>
          <w:rFonts w:ascii="Arial" w:hAnsi="Arial" w:eastAsia="Consolas"/>
          <w:color w:val="000000"/>
          <w:sz w:val="17"/>
        </w:rPr>
        <w:t xml:space="preserve">    {</w:t>
        <w:br/>
      </w:r>
      <w:r>
        <w:rPr>
          <w:rFonts w:ascii="Arial" w:hAnsi="Arial" w:eastAsia="Consolas"/>
          <w:color w:val="000000"/>
          <w:sz w:val="17"/>
        </w:rPr>
        <w:t xml:space="preserve">      "clause": "相关条款原文或定位",</w:t>
        <w:br/>
      </w:r>
      <w:r>
        <w:rPr>
          <w:rFonts w:ascii="Arial" w:hAnsi="Arial" w:eastAsia="Consolas"/>
          <w:color w:val="000000"/>
          <w:sz w:val="17"/>
        </w:rPr>
        <w:t xml:space="preserve">      "level": "HIGH",</w:t>
        <w:br/>
      </w:r>
      <w:r>
        <w:rPr>
          <w:rFonts w:ascii="Arial" w:hAnsi="Arial" w:eastAsia="Consolas"/>
          <w:color w:val="000000"/>
          <w:sz w:val="17"/>
        </w:rPr>
        <w:t xml:space="preserve">      "reason": "风险原因",</w:t>
        <w:br/>
      </w:r>
      <w:r>
        <w:rPr>
          <w:rFonts w:ascii="Arial" w:hAnsi="Arial" w:eastAsia="Consolas"/>
          <w:color w:val="000000"/>
          <w:sz w:val="17"/>
        </w:rPr>
        <w:t xml:space="preserve">      "legalBasis": "依据摘要",</w:t>
        <w:br/>
      </w:r>
      <w:r>
        <w:rPr>
          <w:rFonts w:ascii="Arial" w:hAnsi="Arial" w:eastAsia="Consolas"/>
          <w:color w:val="000000"/>
          <w:sz w:val="17"/>
        </w:rPr>
        <w:t xml:space="preserve">      "suggestion": "修改建议",</w:t>
        <w:br/>
      </w:r>
      <w:r>
        <w:rPr>
          <w:rFonts w:ascii="Arial" w:hAnsi="Arial" w:eastAsia="Consolas"/>
          <w:color w:val="000000"/>
          <w:sz w:val="17"/>
        </w:rPr>
        <w:t xml:space="preserve">      "sourceIds": ["LAW-001#chunk-12"]</w:t>
        <w:br/>
      </w:r>
      <w:r>
        <w:rPr>
          <w:rFonts w:ascii="Arial" w:hAnsi="Arial" w:eastAsia="Consolas"/>
          <w:color w:val="000000"/>
          <w:sz w:val="17"/>
        </w:rPr>
        <w:t xml:space="preserve">    }</w:t>
        <w:br/>
      </w:r>
      <w:r>
        <w:rPr>
          <w:rFonts w:ascii="Arial" w:hAnsi="Arial" w:eastAsia="Consolas"/>
          <w:color w:val="000000"/>
          <w:sz w:val="17"/>
        </w:rPr>
        <w:t xml:space="preserve">  ],</w:t>
        <w:br/>
      </w:r>
      <w:r>
        <w:rPr>
          <w:rFonts w:ascii="Arial" w:hAnsi="Arial" w:eastAsia="Consolas"/>
          <w:color w:val="000000"/>
          <w:sz w:val="17"/>
        </w:rPr>
        <w:t xml:space="preserve">  "modelName": "configured-model",</w:t>
        <w:br/>
      </w:r>
      <w:r>
        <w:rPr>
          <w:rFonts w:ascii="Arial" w:hAnsi="Arial" w:eastAsia="Consolas"/>
          <w:color w:val="000000"/>
          <w:sz w:val="17"/>
        </w:rPr>
        <w:t xml:space="preserve">  "knowledgeVersion": "kb-202609"</w:t>
        <w:br/>
      </w:r>
      <w:r>
        <w:rPr>
          <w:rFonts w:ascii="Arial" w:hAnsi="Arial" w:eastAsia="Consolas"/>
          <w:color w:val="000000"/>
          <w:sz w:val="17"/>
        </w:rPr>
        <w:t>}</w:t>
      </w:r>
    </w:p>
    <w:p>
      <w:pPr>
        <w:pStyle w:val="Heading2"/>
        <w:keepNext/>
        <w:widowControl/>
      </w:pPr>
      <w:r>
        <w:rPr>
          <w:rFonts w:ascii="Arial" w:hAnsi="Arial" w:eastAsia="Microsoft YaHei"/>
          <w:b/>
          <w:color w:val="000000"/>
          <w:sz w:val="26"/>
        </w:rPr>
        <w:t>6.4 索引建议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rPr>
          <w:tblHeader w:val="true"/>
        </w:trPr>
        <w:tc>
          <w:tcPr>
            <w:tcW w:type="dxa" w:w="1814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表</w:t>
            </w:r>
          </w:p>
        </w:tc>
        <w:tc>
          <w:tcPr>
            <w:tcW w:type="dxa" w:w="4082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建议索引</w:t>
            </w:r>
          </w:p>
        </w:tc>
        <w:tc>
          <w:tcPr>
            <w:tcW w:type="dxa" w:w="3288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目的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user</w:t>
            </w:r>
          </w:p>
        </w:tc>
        <w:tc>
          <w:tcPr>
            <w:tcW w:type="dxa" w:w="408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UNIQUE(username)</w:t>
            </w:r>
          </w:p>
        </w:tc>
        <w:tc>
          <w:tcPr>
            <w:tcW w:type="dxa" w:w="32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保证账号唯一并加速登录查询。</w:t>
            </w:r>
          </w:p>
        </w:tc>
      </w:tr>
      <w:tr>
        <w:trPr>
          <w:cantSplit/>
        </w:trPr>
        <w:tc>
          <w:tcPr>
            <w:tcW w:type="dxa" w:w="1814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contract</w:t>
            </w:r>
          </w:p>
        </w:tc>
        <w:tc>
          <w:tcPr>
            <w:tcW w:type="dxa" w:w="4082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INDEX(user_id, created_at)、INDEX(file_hash)</w:t>
            </w:r>
          </w:p>
        </w:tc>
        <w:tc>
          <w:tcPr>
            <w:tcW w:type="dxa" w:w="3288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支持用户合同分页和文件校验。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review_task</w:t>
            </w:r>
          </w:p>
        </w:tc>
        <w:tc>
          <w:tcPr>
            <w:tcW w:type="dxa" w:w="408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INDEX(contract_id, status)、INDEX(user_id, created_at)、UNIQUE(trace_id)</w:t>
            </w:r>
          </w:p>
        </w:tc>
        <w:tc>
          <w:tcPr>
            <w:tcW w:type="dxa" w:w="32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支持任务查询、幂等和问题定位。</w:t>
            </w:r>
          </w:p>
        </w:tc>
      </w:tr>
      <w:tr>
        <w:trPr>
          <w:cantSplit/>
        </w:trPr>
        <w:tc>
          <w:tcPr>
            <w:tcW w:type="dxa" w:w="1814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review_report</w:t>
            </w:r>
          </w:p>
        </w:tc>
        <w:tc>
          <w:tcPr>
            <w:tcW w:type="dxa" w:w="4082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UNIQUE(task_id)、INDEX(contract_id, created_at)</w:t>
            </w:r>
          </w:p>
        </w:tc>
        <w:tc>
          <w:tcPr>
            <w:tcW w:type="dxa" w:w="3288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保证任务报告关系并支持历史查询。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chat_message</w:t>
            </w:r>
          </w:p>
        </w:tc>
        <w:tc>
          <w:tcPr>
            <w:tcW w:type="dxa" w:w="408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INDEX(session_id, created_at)</w:t>
            </w:r>
          </w:p>
        </w:tc>
        <w:tc>
          <w:tcPr>
            <w:tcW w:type="dxa" w:w="32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按时间顺序读取会话消息。</w:t>
            </w:r>
          </w:p>
        </w:tc>
      </w:tr>
    </w:tbl>
    <w:p>
      <w:pPr>
        <w:spacing w:after="0"/>
      </w:pPr>
    </w:p>
    <w:p>
      <w:pPr>
        <w:pStyle w:val="Heading1"/>
        <w:keepNext/>
        <w:widowControl/>
      </w:pPr>
      <w:r>
        <w:rPr>
          <w:rFonts w:ascii="Arial" w:hAnsi="Arial" w:eastAsia="Microsoft YaHei"/>
          <w:b/>
          <w:color w:val="000000"/>
          <w:sz w:val="32"/>
        </w:rPr>
        <w:t>7 外部接口需求</w:t>
      </w:r>
    </w:p>
    <w:p>
      <w:pPr>
        <w:pStyle w:val="Heading2"/>
        <w:keepNext/>
        <w:widowControl/>
      </w:pPr>
      <w:r>
        <w:rPr>
          <w:rFonts w:ascii="Arial" w:hAnsi="Arial" w:eastAsia="Microsoft YaHei"/>
          <w:b/>
          <w:color w:val="000000"/>
          <w:sz w:val="26"/>
        </w:rPr>
        <w:t>7.1 接口设计原则</w:t>
      </w:r>
    </w:p>
    <w:p>
      <w:pPr>
        <w:pStyle w:val="ListBullet"/>
        <w:spacing w:after="60"/>
        <w:ind w:left="312" w:hanging="142"/>
      </w:pPr>
      <w:r>
        <w:rPr>
          <w:rFonts w:ascii="Arial" w:hAnsi="Arial" w:eastAsia="Microsoft YaHei"/>
          <w:color w:val="000000"/>
          <w:sz w:val="21"/>
        </w:rPr>
        <w:t>所有接口使用版本前缀，例如/api/v1和/internal/v1。</w:t>
      </w:r>
    </w:p>
    <w:p>
      <w:pPr>
        <w:pStyle w:val="ListBullet"/>
        <w:spacing w:after="60"/>
        <w:ind w:left="312" w:hanging="142"/>
      </w:pPr>
      <w:r>
        <w:rPr>
          <w:rFonts w:ascii="Arial" w:hAnsi="Arial" w:eastAsia="Microsoft YaHei"/>
          <w:color w:val="000000"/>
          <w:sz w:val="21"/>
        </w:rPr>
        <w:t>业务接口统一返回code、message、data和traceId；HTTP状态码与业务错误同时表达结果。</w:t>
      </w:r>
    </w:p>
    <w:p>
      <w:pPr>
        <w:pStyle w:val="ListBullet"/>
        <w:spacing w:after="60"/>
        <w:ind w:left="312" w:hanging="142"/>
      </w:pPr>
      <w:r>
        <w:rPr>
          <w:rFonts w:ascii="Arial" w:hAnsi="Arial" w:eastAsia="Microsoft YaHei"/>
          <w:color w:val="000000"/>
          <w:sz w:val="21"/>
        </w:rPr>
        <w:t>Java到Python调用使用独立DTO，不复用数据库Entity。</w:t>
      </w:r>
    </w:p>
    <w:p>
      <w:pPr>
        <w:pStyle w:val="ListBullet"/>
        <w:spacing w:after="60"/>
        <w:ind w:left="312" w:hanging="142"/>
      </w:pPr>
      <w:r>
        <w:rPr>
          <w:rFonts w:ascii="Arial" w:hAnsi="Arial" w:eastAsia="Microsoft YaHei"/>
          <w:color w:val="000000"/>
          <w:sz w:val="21"/>
        </w:rPr>
        <w:t>内部接口应具备服务级鉴权或网络隔离，不能仅依赖前端传入的userId。</w:t>
      </w:r>
    </w:p>
    <w:p>
      <w:pPr>
        <w:pStyle w:val="ListBullet"/>
        <w:spacing w:after="60"/>
        <w:ind w:left="312" w:hanging="142"/>
      </w:pPr>
      <w:r>
        <w:rPr>
          <w:rFonts w:ascii="Arial" w:hAnsi="Arial" w:eastAsia="Microsoft YaHei"/>
          <w:color w:val="000000"/>
          <w:sz w:val="21"/>
        </w:rPr>
        <w:t>所有外部调用必须配置连接超时和读取超时，避免线程无限等待。</w:t>
      </w:r>
    </w:p>
    <w:p>
      <w:pPr>
        <w:pStyle w:val="ListBullet"/>
        <w:spacing w:after="60"/>
        <w:ind w:left="312" w:hanging="142"/>
      </w:pPr>
      <w:r>
        <w:rPr>
          <w:rFonts w:ascii="Arial" w:hAnsi="Arial" w:eastAsia="Microsoft YaHei"/>
          <w:color w:val="000000"/>
          <w:sz w:val="21"/>
        </w:rPr>
        <w:t>非幂等接口需要幂等键或业务唯一约束，防止重复提交。</w:t>
      </w:r>
    </w:p>
    <w:p>
      <w:pPr>
        <w:pStyle w:val="Heading2"/>
        <w:keepNext/>
        <w:widowControl/>
      </w:pPr>
      <w:r>
        <w:rPr>
          <w:rFonts w:ascii="Arial" w:hAnsi="Arial" w:eastAsia="Microsoft YaHei"/>
          <w:b/>
          <w:color w:val="000000"/>
          <w:sz w:val="26"/>
        </w:rPr>
        <w:t>7.2 Java对前端核心接口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rPr>
          <w:tblHeader w:val="true"/>
        </w:trPr>
        <w:tc>
          <w:tcPr>
            <w:tcW w:type="dxa" w:w="1134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3742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路径</w:t>
            </w:r>
          </w:p>
        </w:tc>
        <w:tc>
          <w:tcPr>
            <w:tcW w:type="dxa" w:w="3231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说明</w:t>
            </w:r>
          </w:p>
        </w:tc>
        <w:tc>
          <w:tcPr>
            <w:tcW w:type="dxa" w:w="1077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优先级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POST</w:t>
            </w:r>
          </w:p>
        </w:tc>
        <w:tc>
          <w:tcPr>
            <w:tcW w:type="dxa" w:w="374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/api/v1/auth/register</w:t>
            </w:r>
          </w:p>
        </w:tc>
        <w:tc>
          <w:tcPr>
            <w:tcW w:type="dxa" w:w="32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用户注册</w:t>
            </w:r>
          </w:p>
        </w:tc>
        <w:tc>
          <w:tcPr>
            <w:tcW w:type="dxa" w:w="107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34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POST</w:t>
            </w:r>
          </w:p>
        </w:tc>
        <w:tc>
          <w:tcPr>
            <w:tcW w:type="dxa" w:w="3742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/api/v1/auth/login</w:t>
            </w:r>
          </w:p>
        </w:tc>
        <w:tc>
          <w:tcPr>
            <w:tcW w:type="dxa" w:w="3231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用户登录并返回JWT</w:t>
            </w:r>
          </w:p>
        </w:tc>
        <w:tc>
          <w:tcPr>
            <w:tcW w:type="dxa" w:w="1077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POST</w:t>
            </w:r>
          </w:p>
        </w:tc>
        <w:tc>
          <w:tcPr>
            <w:tcW w:type="dxa" w:w="374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/api/v1/contracts</w:t>
            </w:r>
          </w:p>
        </w:tc>
        <w:tc>
          <w:tcPr>
            <w:tcW w:type="dxa" w:w="32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上传合同</w:t>
            </w:r>
          </w:p>
        </w:tc>
        <w:tc>
          <w:tcPr>
            <w:tcW w:type="dxa" w:w="107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34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GET</w:t>
            </w:r>
          </w:p>
        </w:tc>
        <w:tc>
          <w:tcPr>
            <w:tcW w:type="dxa" w:w="3742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/api/v1/contracts</w:t>
            </w:r>
          </w:p>
        </w:tc>
        <w:tc>
          <w:tcPr>
            <w:tcW w:type="dxa" w:w="3231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分页查询本人合同</w:t>
            </w:r>
          </w:p>
        </w:tc>
        <w:tc>
          <w:tcPr>
            <w:tcW w:type="dxa" w:w="1077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GET</w:t>
            </w:r>
          </w:p>
        </w:tc>
        <w:tc>
          <w:tcPr>
            <w:tcW w:type="dxa" w:w="374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/api/v1/contracts/{id}</w:t>
            </w:r>
          </w:p>
        </w:tc>
        <w:tc>
          <w:tcPr>
            <w:tcW w:type="dxa" w:w="32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查询合同详情</w:t>
            </w:r>
          </w:p>
        </w:tc>
        <w:tc>
          <w:tcPr>
            <w:tcW w:type="dxa" w:w="107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34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POST</w:t>
            </w:r>
          </w:p>
        </w:tc>
        <w:tc>
          <w:tcPr>
            <w:tcW w:type="dxa" w:w="3742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/api/v1/contracts/{id}/reviews</w:t>
            </w:r>
          </w:p>
        </w:tc>
        <w:tc>
          <w:tcPr>
            <w:tcW w:type="dxa" w:w="3231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创建审查任务</w:t>
            </w:r>
          </w:p>
        </w:tc>
        <w:tc>
          <w:tcPr>
            <w:tcW w:type="dxa" w:w="1077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GET</w:t>
            </w:r>
          </w:p>
        </w:tc>
        <w:tc>
          <w:tcPr>
            <w:tcW w:type="dxa" w:w="374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/api/v1/review-tasks/{taskId}</w:t>
            </w:r>
          </w:p>
        </w:tc>
        <w:tc>
          <w:tcPr>
            <w:tcW w:type="dxa" w:w="32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查询任务状态</w:t>
            </w:r>
          </w:p>
        </w:tc>
        <w:tc>
          <w:tcPr>
            <w:tcW w:type="dxa" w:w="107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34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GET</w:t>
            </w:r>
          </w:p>
        </w:tc>
        <w:tc>
          <w:tcPr>
            <w:tcW w:type="dxa" w:w="3742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/api/v1/review-tasks/{taskId}/report</w:t>
            </w:r>
          </w:p>
        </w:tc>
        <w:tc>
          <w:tcPr>
            <w:tcW w:type="dxa" w:w="3231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查询审查报告</w:t>
            </w:r>
          </w:p>
        </w:tc>
        <w:tc>
          <w:tcPr>
            <w:tcW w:type="dxa" w:w="1077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POST</w:t>
            </w:r>
          </w:p>
        </w:tc>
        <w:tc>
          <w:tcPr>
            <w:tcW w:type="dxa" w:w="374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/api/v1/agent/chat</w:t>
            </w:r>
          </w:p>
        </w:tc>
        <w:tc>
          <w:tcPr>
            <w:tcW w:type="dxa" w:w="32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法律问答或合同追问</w:t>
            </w:r>
          </w:p>
        </w:tc>
        <w:tc>
          <w:tcPr>
            <w:tcW w:type="dxa" w:w="107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34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DELETE</w:t>
            </w:r>
          </w:p>
        </w:tc>
        <w:tc>
          <w:tcPr>
            <w:tcW w:type="dxa" w:w="3742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/api/v1/agent/sessions/{sessionId}</w:t>
            </w:r>
          </w:p>
        </w:tc>
        <w:tc>
          <w:tcPr>
            <w:tcW w:type="dxa" w:w="3231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清空会话</w:t>
            </w:r>
          </w:p>
        </w:tc>
        <w:tc>
          <w:tcPr>
            <w:tcW w:type="dxa" w:w="1077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P1</w:t>
            </w:r>
          </w:p>
        </w:tc>
      </w:tr>
    </w:tbl>
    <w:p>
      <w:pPr>
        <w:spacing w:after="0"/>
      </w:pPr>
    </w:p>
    <w:p>
      <w:pPr>
        <w:pStyle w:val="Heading2"/>
        <w:keepNext/>
        <w:widowControl/>
      </w:pPr>
      <w:r>
        <w:rPr>
          <w:rFonts w:ascii="Arial" w:hAnsi="Arial" w:eastAsia="Microsoft YaHei"/>
          <w:b/>
          <w:color w:val="000000"/>
          <w:sz w:val="26"/>
        </w:rPr>
        <w:t>7.3 Java与Python第一版内部接口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rPr>
          <w:tblHeader w:val="true"/>
        </w:trPr>
        <w:tc>
          <w:tcPr>
            <w:tcW w:type="dxa" w:w="1020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方法</w:t>
            </w:r>
          </w:p>
        </w:tc>
        <w:tc>
          <w:tcPr>
            <w:tcW w:type="dxa" w:w="3005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路径</w:t>
            </w:r>
          </w:p>
        </w:tc>
        <w:tc>
          <w:tcPr>
            <w:tcW w:type="dxa" w:w="2608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请求核心字段</w:t>
            </w:r>
          </w:p>
        </w:tc>
        <w:tc>
          <w:tcPr>
            <w:tcW w:type="dxa" w:w="2551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响应核心字段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POST</w:t>
            </w:r>
          </w:p>
        </w:tc>
        <w:tc>
          <w:tcPr>
            <w:tcW w:type="dxa" w:w="300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/internal/v1/agent/review</w:t>
            </w:r>
          </w:p>
        </w:tc>
        <w:tc>
          <w:tcPr>
            <w:tcW w:type="dxa" w:w="26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taskId、contractId、fileName、fileUrl或文件内容、schemaVersion</w:t>
            </w:r>
          </w:p>
        </w:tc>
        <w:tc>
          <w:tcPr>
            <w:tcW w:type="dxa" w:w="255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taskId、contractId、summary、overallRiskLevel、risks、modelName、knowledgeVersion</w:t>
            </w:r>
          </w:p>
        </w:tc>
      </w:tr>
      <w:tr>
        <w:trPr>
          <w:cantSplit/>
        </w:trPr>
        <w:tc>
          <w:tcPr>
            <w:tcW w:type="dxa" w:w="1020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POST</w:t>
            </w:r>
          </w:p>
        </w:tc>
        <w:tc>
          <w:tcPr>
            <w:tcW w:type="dxa" w:w="3005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/internal/v1/agent/chat</w:t>
            </w:r>
          </w:p>
        </w:tc>
        <w:tc>
          <w:tcPr>
            <w:tcW w:type="dxa" w:w="2608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userId、sessionId、message、contractId可选</w:t>
            </w:r>
          </w:p>
        </w:tc>
        <w:tc>
          <w:tcPr>
            <w:tcW w:type="dxa" w:w="2551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sessionId、intent、answer、sources、needClarification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POST</w:t>
            </w:r>
          </w:p>
        </w:tc>
        <w:tc>
          <w:tcPr>
            <w:tcW w:type="dxa" w:w="300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/internal/v1/knowledge/index</w:t>
            </w:r>
          </w:p>
        </w:tc>
        <w:tc>
          <w:tcPr>
            <w:tcW w:type="dxa" w:w="26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documentId、title、sourceMetadata、fileUrl或文本</w:t>
            </w:r>
          </w:p>
        </w:tc>
        <w:tc>
          <w:tcPr>
            <w:tcW w:type="dxa" w:w="255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documentId、chunkCount、indexVersion、status</w:t>
            </w:r>
          </w:p>
        </w:tc>
      </w:tr>
      <w:tr>
        <w:trPr>
          <w:cantSplit/>
        </w:trPr>
        <w:tc>
          <w:tcPr>
            <w:tcW w:type="dxa" w:w="1020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GET</w:t>
            </w:r>
          </w:p>
        </w:tc>
        <w:tc>
          <w:tcPr>
            <w:tcW w:type="dxa" w:w="3005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/internal/v1/health</w:t>
            </w:r>
          </w:p>
        </w:tc>
        <w:tc>
          <w:tcPr>
            <w:tcW w:type="dxa" w:w="2608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无</w:t>
            </w:r>
          </w:p>
        </w:tc>
        <w:tc>
          <w:tcPr>
            <w:tcW w:type="dxa" w:w="2551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status、modelReachable、vectorStoreReachable</w:t>
            </w:r>
          </w:p>
        </w:tc>
      </w:tr>
    </w:tbl>
    <w:p>
      <w:pPr>
        <w:spacing w:after="0"/>
      </w:pPr>
    </w:p>
    <w:p>
      <w:pPr>
        <w:spacing w:line="324" w:lineRule="auto" w:after="100"/>
        <w:ind w:firstLine="420"/>
      </w:pPr>
      <w:r>
        <w:rPr>
          <w:rFonts w:ascii="Arial" w:hAnsi="Arial" w:eastAsia="Microsoft YaHei"/>
          <w:color w:val="000000"/>
          <w:sz w:val="21"/>
        </w:rPr>
        <w:t>第一阶段最小闭环可先使用同步内部接口：Java发起调用，Python完成处理后直接返回结果。用户侧仍通过ReviewTask状态获得异步体验。随着合同长度和调用耗时增加，可在不改变前端协议的前提下替换为消息队列或回调方案。</w:t>
      </w:r>
    </w:p>
    <w:p>
      <w:pPr>
        <w:pStyle w:val="Heading2"/>
        <w:keepNext/>
        <w:widowControl/>
      </w:pPr>
      <w:r>
        <w:rPr>
          <w:rFonts w:ascii="Arial" w:hAnsi="Arial" w:eastAsia="Microsoft YaHei"/>
          <w:b/>
          <w:color w:val="000000"/>
          <w:sz w:val="26"/>
        </w:rPr>
        <w:t>7.4 错误码建议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rPr>
          <w:tblHeader w:val="true"/>
        </w:trPr>
        <w:tc>
          <w:tcPr>
            <w:tcW w:type="dxa" w:w="2268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错误码</w:t>
            </w:r>
          </w:p>
        </w:tc>
        <w:tc>
          <w:tcPr>
            <w:tcW w:type="dxa" w:w="3402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3515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处理方式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AUTH_401</w:t>
            </w:r>
          </w:p>
        </w:tc>
        <w:tc>
          <w:tcPr>
            <w:tcW w:type="dxa" w:w="340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未登录、令牌无效或过期</w:t>
            </w:r>
          </w:p>
        </w:tc>
        <w:tc>
          <w:tcPr>
            <w:tcW w:type="dxa" w:w="351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拒绝访问并提示重新登录。</w:t>
            </w:r>
          </w:p>
        </w:tc>
      </w:tr>
      <w:tr>
        <w:trPr>
          <w:cantSplit/>
        </w:trPr>
        <w:tc>
          <w:tcPr>
            <w:tcW w:type="dxa" w:w="2268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AUTH_403</w:t>
            </w:r>
          </w:p>
        </w:tc>
        <w:tc>
          <w:tcPr>
            <w:tcW w:type="dxa" w:w="3402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无权访问目标资源</w:t>
            </w:r>
          </w:p>
        </w:tc>
        <w:tc>
          <w:tcPr>
            <w:tcW w:type="dxa" w:w="3515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记录越权尝试，返回统一提示。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FILE_400</w:t>
            </w:r>
          </w:p>
        </w:tc>
        <w:tc>
          <w:tcPr>
            <w:tcW w:type="dxa" w:w="340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文件类型、大小或内容不符合要求</w:t>
            </w:r>
          </w:p>
        </w:tc>
        <w:tc>
          <w:tcPr>
            <w:tcW w:type="dxa" w:w="351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拒绝保存或清理临时文件。</w:t>
            </w:r>
          </w:p>
        </w:tc>
      </w:tr>
      <w:tr>
        <w:trPr>
          <w:cantSplit/>
        </w:trPr>
        <w:tc>
          <w:tcPr>
            <w:tcW w:type="dxa" w:w="2268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CONTRACT_404</w:t>
            </w:r>
          </w:p>
        </w:tc>
        <w:tc>
          <w:tcPr>
            <w:tcW w:type="dxa" w:w="3402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合同不存在或不可见</w:t>
            </w:r>
          </w:p>
        </w:tc>
        <w:tc>
          <w:tcPr>
            <w:tcW w:type="dxa" w:w="3515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不泄露其他用户资源信息。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REVIEW_409</w:t>
            </w:r>
          </w:p>
        </w:tc>
        <w:tc>
          <w:tcPr>
            <w:tcW w:type="dxa" w:w="340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同一合同存在活动审查任务</w:t>
            </w:r>
          </w:p>
        </w:tc>
        <w:tc>
          <w:tcPr>
            <w:tcW w:type="dxa" w:w="351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返回已存在taskId，避免重复创建。</w:t>
            </w:r>
          </w:p>
        </w:tc>
      </w:tr>
      <w:tr>
        <w:trPr>
          <w:cantSplit/>
        </w:trPr>
        <w:tc>
          <w:tcPr>
            <w:tcW w:type="dxa" w:w="2268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AI_TIMEOUT</w:t>
            </w:r>
          </w:p>
        </w:tc>
        <w:tc>
          <w:tcPr>
            <w:tcW w:type="dxa" w:w="3402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AI服务调用超时</w:t>
            </w:r>
          </w:p>
        </w:tc>
        <w:tc>
          <w:tcPr>
            <w:tcW w:type="dxa" w:w="3515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任务失败或按策略有限重试。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AI_RESPONSE_INVALID</w:t>
            </w:r>
          </w:p>
        </w:tc>
        <w:tc>
          <w:tcPr>
            <w:tcW w:type="dxa" w:w="340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AI返回结构不符合协议</w:t>
            </w:r>
          </w:p>
        </w:tc>
        <w:tc>
          <w:tcPr>
            <w:tcW w:type="dxa" w:w="351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不持久化为成功报告，保存校验错误。</w:t>
            </w:r>
          </w:p>
        </w:tc>
      </w:tr>
      <w:tr>
        <w:trPr>
          <w:cantSplit/>
        </w:trPr>
        <w:tc>
          <w:tcPr>
            <w:tcW w:type="dxa" w:w="2268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RAG_NO_EVIDENCE</w:t>
            </w:r>
          </w:p>
        </w:tc>
        <w:tc>
          <w:tcPr>
            <w:tcW w:type="dxa" w:w="3402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未检索到足够相关资料</w:t>
            </w:r>
          </w:p>
        </w:tc>
        <w:tc>
          <w:tcPr>
            <w:tcW w:type="dxa" w:w="3515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返回信息不足提示，不生成确定性结论。</w:t>
            </w:r>
          </w:p>
        </w:tc>
      </w:tr>
    </w:tbl>
    <w:p>
      <w:pPr>
        <w:spacing w:after="0"/>
      </w:pPr>
    </w:p>
    <w:p>
      <w:pPr>
        <w:pStyle w:val="Heading1"/>
        <w:keepNext/>
        <w:widowControl/>
      </w:pPr>
      <w:r>
        <w:rPr>
          <w:rFonts w:ascii="Arial" w:hAnsi="Arial" w:eastAsia="Microsoft YaHei"/>
          <w:b/>
          <w:color w:val="000000"/>
          <w:sz w:val="32"/>
        </w:rPr>
        <w:t>8 非功能需求</w:t>
      </w:r>
    </w:p>
    <w:p>
      <w:pPr>
        <w:pStyle w:val="Heading2"/>
        <w:keepNext/>
        <w:widowControl/>
      </w:pPr>
      <w:r>
        <w:rPr>
          <w:rFonts w:ascii="Arial" w:hAnsi="Arial" w:eastAsia="Microsoft YaHei"/>
          <w:b/>
          <w:color w:val="000000"/>
          <w:sz w:val="26"/>
        </w:rPr>
        <w:t>8.1 性能需求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rPr>
          <w:tblHeader w:val="true"/>
        </w:trPr>
        <w:tc>
          <w:tcPr>
            <w:tcW w:type="dxa" w:w="2268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2835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4082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普通业务接口</w:t>
            </w:r>
          </w:p>
        </w:tc>
        <w:tc>
          <w:tcPr>
            <w:tcW w:type="dxa" w:w="2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开发验收环境下P95不高于2秒</w:t>
            </w:r>
          </w:p>
        </w:tc>
        <w:tc>
          <w:tcPr>
            <w:tcW w:type="dxa" w:w="408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不包含文件上传、下载和AI调用。</w:t>
            </w:r>
          </w:p>
        </w:tc>
      </w:tr>
      <w:tr>
        <w:trPr>
          <w:cantSplit/>
        </w:trPr>
        <w:tc>
          <w:tcPr>
            <w:tcW w:type="dxa" w:w="2268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合同上传</w:t>
            </w:r>
          </w:p>
        </w:tc>
        <w:tc>
          <w:tcPr>
            <w:tcW w:type="dxa" w:w="2835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20MB文件在稳定网络下可完成上传且有进度或等待反馈</w:t>
            </w:r>
          </w:p>
        </w:tc>
        <w:tc>
          <w:tcPr>
            <w:tcW w:type="dxa" w:w="4082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不得因大文件一次性复制导致明显内存溢出。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审查任务创建</w:t>
            </w:r>
          </w:p>
        </w:tc>
        <w:tc>
          <w:tcPr>
            <w:tcW w:type="dxa" w:w="2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2秒内返回taskId</w:t>
            </w:r>
          </w:p>
        </w:tc>
        <w:tc>
          <w:tcPr>
            <w:tcW w:type="dxa" w:w="408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AI处理在后台执行。</w:t>
            </w:r>
          </w:p>
        </w:tc>
      </w:tr>
      <w:tr>
        <w:trPr>
          <w:cantSplit/>
        </w:trPr>
        <w:tc>
          <w:tcPr>
            <w:tcW w:type="dxa" w:w="2268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常规合同审查</w:t>
            </w:r>
          </w:p>
        </w:tc>
        <w:tc>
          <w:tcPr>
            <w:tcW w:type="dxa" w:w="2835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目标90秒内完成</w:t>
            </w:r>
          </w:p>
        </w:tc>
        <w:tc>
          <w:tcPr>
            <w:tcW w:type="dxa" w:w="4082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作为体验目标，不视为外部模型异常时的强SLA。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法律问答</w:t>
            </w:r>
          </w:p>
        </w:tc>
        <w:tc>
          <w:tcPr>
            <w:tcW w:type="dxa" w:w="2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常规问题目标15秒内返回</w:t>
            </w:r>
          </w:p>
        </w:tc>
        <w:tc>
          <w:tcPr>
            <w:tcW w:type="dxa" w:w="408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后续可采用流式输出改善首字延迟。</w:t>
            </w:r>
          </w:p>
        </w:tc>
      </w:tr>
      <w:tr>
        <w:trPr>
          <w:cantSplit/>
        </w:trPr>
        <w:tc>
          <w:tcPr>
            <w:tcW w:type="dxa" w:w="2268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并发</w:t>
            </w:r>
          </w:p>
        </w:tc>
        <w:tc>
          <w:tcPr>
            <w:tcW w:type="dxa" w:w="2835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支持50个普通业务并发请求和受控AI任务并发</w:t>
            </w:r>
          </w:p>
        </w:tc>
        <w:tc>
          <w:tcPr>
            <w:tcW w:type="dxa" w:w="4082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AI并发上限由线程池、限流和模型额度共同控制。</w:t>
            </w:r>
          </w:p>
        </w:tc>
      </w:tr>
    </w:tbl>
    <w:p>
      <w:pPr>
        <w:spacing w:after="0"/>
      </w:pPr>
    </w:p>
    <w:p>
      <w:pPr>
        <w:pStyle w:val="Heading2"/>
        <w:keepNext/>
        <w:widowControl/>
      </w:pPr>
      <w:r>
        <w:rPr>
          <w:rFonts w:ascii="Arial" w:hAnsi="Arial" w:eastAsia="Microsoft YaHei"/>
          <w:b/>
          <w:color w:val="000000"/>
          <w:sz w:val="26"/>
        </w:rPr>
        <w:t>8.2 安全与隐私</w:t>
      </w:r>
    </w:p>
    <w:p>
      <w:pPr>
        <w:pStyle w:val="ListBullet"/>
        <w:spacing w:after="60"/>
        <w:ind w:left="312" w:hanging="142"/>
      </w:pPr>
      <w:r>
        <w:rPr>
          <w:rFonts w:ascii="Arial" w:hAnsi="Arial" w:eastAsia="Microsoft YaHei"/>
          <w:color w:val="000000"/>
          <w:sz w:val="21"/>
        </w:rPr>
        <w:t>密码使用安全哈希算法保存；JWT设置有效期，敏感接口进行角色和资源归属校验。</w:t>
      </w:r>
    </w:p>
    <w:p>
      <w:pPr>
        <w:pStyle w:val="ListBullet"/>
        <w:spacing w:after="60"/>
        <w:ind w:left="312" w:hanging="142"/>
      </w:pPr>
      <w:r>
        <w:rPr>
          <w:rFonts w:ascii="Arial" w:hAnsi="Arial" w:eastAsia="Microsoft YaHei"/>
          <w:color w:val="000000"/>
          <w:sz w:val="21"/>
        </w:rPr>
        <w:t>文件上传校验扩展名、MIME类型、大小和安全文件名，防止路径穿越和任意文件执行。</w:t>
      </w:r>
    </w:p>
    <w:p>
      <w:pPr>
        <w:pStyle w:val="ListBullet"/>
        <w:spacing w:after="60"/>
        <w:ind w:left="312" w:hanging="142"/>
      </w:pPr>
      <w:r>
        <w:rPr>
          <w:rFonts w:ascii="Arial" w:hAnsi="Arial" w:eastAsia="Microsoft YaHei"/>
          <w:color w:val="000000"/>
          <w:sz w:val="21"/>
        </w:rPr>
        <w:t>生产部署使用HTTPS；内部服务接口使用服务令牌或受控网络。</w:t>
      </w:r>
    </w:p>
    <w:p>
      <w:pPr>
        <w:pStyle w:val="ListBullet"/>
        <w:spacing w:after="60"/>
        <w:ind w:left="312" w:hanging="142"/>
      </w:pPr>
      <w:r>
        <w:rPr>
          <w:rFonts w:ascii="Arial" w:hAnsi="Arial" w:eastAsia="Microsoft YaHei"/>
          <w:color w:val="000000"/>
          <w:sz w:val="21"/>
        </w:rPr>
        <w:t>API Key、数据库密码和服务令牌不得写入源码、日志或版本库。</w:t>
      </w:r>
    </w:p>
    <w:p>
      <w:pPr>
        <w:pStyle w:val="ListBullet"/>
        <w:spacing w:after="60"/>
        <w:ind w:left="312" w:hanging="142"/>
      </w:pPr>
      <w:r>
        <w:rPr>
          <w:rFonts w:ascii="Arial" w:hAnsi="Arial" w:eastAsia="Microsoft YaHei"/>
          <w:color w:val="000000"/>
          <w:sz w:val="21"/>
        </w:rPr>
        <w:t>日志默认不记录完整合同正文、密码、令牌和API Key；必要内容需要脱敏。</w:t>
      </w:r>
    </w:p>
    <w:p>
      <w:pPr>
        <w:pStyle w:val="ListBullet"/>
        <w:spacing w:after="60"/>
        <w:ind w:left="312" w:hanging="142"/>
      </w:pPr>
      <w:r>
        <w:rPr>
          <w:rFonts w:ascii="Arial" w:hAnsi="Arial" w:eastAsia="Microsoft YaHei"/>
          <w:color w:val="000000"/>
          <w:sz w:val="21"/>
        </w:rPr>
        <w:t>用户合同不得进入其他用户的检索上下文；会话和缓存必须按用户或session隔离。</w:t>
      </w:r>
    </w:p>
    <w:p>
      <w:pPr>
        <w:pStyle w:val="ListBullet"/>
        <w:spacing w:after="60"/>
        <w:ind w:left="312" w:hanging="142"/>
      </w:pPr>
      <w:r>
        <w:rPr>
          <w:rFonts w:ascii="Arial" w:hAnsi="Arial" w:eastAsia="Microsoft YaHei"/>
          <w:color w:val="000000"/>
          <w:sz w:val="21"/>
        </w:rPr>
        <w:t>AI结果页面展示辅助工具免责声明，并对高风险结论提示人工复核。</w:t>
      </w:r>
    </w:p>
    <w:p>
      <w:pPr>
        <w:pStyle w:val="Heading2"/>
        <w:keepNext/>
        <w:widowControl/>
      </w:pPr>
      <w:r>
        <w:rPr>
          <w:rFonts w:ascii="Arial" w:hAnsi="Arial" w:eastAsia="Microsoft YaHei"/>
          <w:b/>
          <w:color w:val="000000"/>
          <w:sz w:val="26"/>
        </w:rPr>
        <w:t>8.3 可靠性</w:t>
      </w:r>
    </w:p>
    <w:p>
      <w:pPr>
        <w:pStyle w:val="ListBullet"/>
        <w:spacing w:after="60"/>
        <w:ind w:left="312" w:hanging="142"/>
      </w:pPr>
      <w:r>
        <w:rPr>
          <w:rFonts w:ascii="Arial" w:hAnsi="Arial" w:eastAsia="Microsoft YaHei"/>
          <w:color w:val="000000"/>
          <w:sz w:val="21"/>
        </w:rPr>
        <w:t>合同文件保存成功但数据库写入失败时，应清理孤立文件或记录补偿任务。</w:t>
      </w:r>
    </w:p>
    <w:p>
      <w:pPr>
        <w:pStyle w:val="ListBullet"/>
        <w:spacing w:after="60"/>
        <w:ind w:left="312" w:hanging="142"/>
      </w:pPr>
      <w:r>
        <w:rPr>
          <w:rFonts w:ascii="Arial" w:hAnsi="Arial" w:eastAsia="Microsoft YaHei"/>
          <w:color w:val="000000"/>
          <w:sz w:val="21"/>
        </w:rPr>
        <w:t>创建任务、更新状态和保存报告应使用明确事务边界，避免出现成功状态但无报告。</w:t>
      </w:r>
    </w:p>
    <w:p>
      <w:pPr>
        <w:pStyle w:val="ListBullet"/>
        <w:spacing w:after="60"/>
        <w:ind w:left="312" w:hanging="142"/>
      </w:pPr>
      <w:r>
        <w:rPr>
          <w:rFonts w:ascii="Arial" w:hAnsi="Arial" w:eastAsia="Microsoft YaHei"/>
          <w:color w:val="000000"/>
          <w:sz w:val="21"/>
        </w:rPr>
        <w:t>AI调用具备超时、有限重试和熔断或降级预留；不可无限重试。</w:t>
      </w:r>
    </w:p>
    <w:p>
      <w:pPr>
        <w:pStyle w:val="ListBullet"/>
        <w:spacing w:after="60"/>
        <w:ind w:left="312" w:hanging="142"/>
      </w:pPr>
      <w:r>
        <w:rPr>
          <w:rFonts w:ascii="Arial" w:hAnsi="Arial" w:eastAsia="Microsoft YaHei"/>
          <w:color w:val="000000"/>
          <w:sz w:val="21"/>
        </w:rPr>
        <w:t>任务使用traceId贯穿Java、FastAPI、Agent和Tool日志，支持跨服务定位。</w:t>
      </w:r>
    </w:p>
    <w:p>
      <w:pPr>
        <w:pStyle w:val="ListBullet"/>
        <w:spacing w:after="60"/>
        <w:ind w:left="312" w:hanging="142"/>
      </w:pPr>
      <w:r>
        <w:rPr>
          <w:rFonts w:ascii="Arial" w:hAnsi="Arial" w:eastAsia="Microsoft YaHei"/>
          <w:color w:val="000000"/>
          <w:sz w:val="21"/>
        </w:rPr>
        <w:t>知识索引重建失败时保留上一可用版本，避免在线检索完全不可用。</w:t>
      </w:r>
    </w:p>
    <w:p>
      <w:pPr>
        <w:pStyle w:val="ListBullet"/>
        <w:spacing w:after="60"/>
        <w:ind w:left="312" w:hanging="142"/>
      </w:pPr>
      <w:r>
        <w:rPr>
          <w:rFonts w:ascii="Arial" w:hAnsi="Arial" w:eastAsia="Microsoft YaHei"/>
          <w:color w:val="000000"/>
          <w:sz w:val="21"/>
        </w:rPr>
        <w:t>服务重启后PENDING或PROCESSING异常任务可被识别并恢复或标记失败。</w:t>
      </w:r>
    </w:p>
    <w:p>
      <w:pPr>
        <w:pStyle w:val="Heading2"/>
        <w:keepNext/>
        <w:widowControl/>
      </w:pPr>
      <w:r>
        <w:rPr>
          <w:rFonts w:ascii="Arial" w:hAnsi="Arial" w:eastAsia="Microsoft YaHei"/>
          <w:b/>
          <w:color w:val="000000"/>
          <w:sz w:val="26"/>
        </w:rPr>
        <w:t>8.4 可维护性与可测试性</w:t>
      </w:r>
    </w:p>
    <w:p>
      <w:pPr>
        <w:pStyle w:val="ListBullet"/>
        <w:spacing w:after="60"/>
        <w:ind w:left="312" w:hanging="142"/>
      </w:pPr>
      <w:r>
        <w:rPr>
          <w:rFonts w:ascii="Arial" w:hAnsi="Arial" w:eastAsia="Microsoft YaHei"/>
          <w:color w:val="000000"/>
          <w:sz w:val="21"/>
        </w:rPr>
        <w:t>Java采用Controller、Service、ServiceImpl、Mapper、Entity、DTO、VO、Client、Config、Exception和Common分层。</w:t>
      </w:r>
    </w:p>
    <w:p>
      <w:pPr>
        <w:pStyle w:val="ListBullet"/>
        <w:spacing w:after="60"/>
        <w:ind w:left="312" w:hanging="142"/>
      </w:pPr>
      <w:r>
        <w:rPr>
          <w:rFonts w:ascii="Arial" w:hAnsi="Arial" w:eastAsia="Microsoft YaHei"/>
          <w:color w:val="000000"/>
          <w:sz w:val="21"/>
        </w:rPr>
        <w:t>Python采用api、service、agent、rag、llm和common分层，Agent Core不依赖Web框架。</w:t>
      </w:r>
    </w:p>
    <w:p>
      <w:pPr>
        <w:pStyle w:val="ListBullet"/>
        <w:spacing w:after="60"/>
        <w:ind w:left="312" w:hanging="142"/>
      </w:pPr>
      <w:r>
        <w:rPr>
          <w:rFonts w:ascii="Arial" w:hAnsi="Arial" w:eastAsia="Microsoft YaHei"/>
          <w:color w:val="000000"/>
          <w:sz w:val="21"/>
        </w:rPr>
        <w:t>关键业务方法、工具和RAG组件可通过单元测试独立验证；接口使用集成测试验证协议。</w:t>
      </w:r>
    </w:p>
    <w:p>
      <w:pPr>
        <w:pStyle w:val="ListBullet"/>
        <w:spacing w:after="60"/>
        <w:ind w:left="312" w:hanging="142"/>
      </w:pPr>
      <w:r>
        <w:rPr>
          <w:rFonts w:ascii="Arial" w:hAnsi="Arial" w:eastAsia="Microsoft YaHei"/>
          <w:color w:val="000000"/>
          <w:sz w:val="21"/>
        </w:rPr>
        <w:t>核心配置集中管理，开发、测试和生产环境可使用不同配置文件或环境变量。</w:t>
      </w:r>
    </w:p>
    <w:p>
      <w:pPr>
        <w:pStyle w:val="ListBullet"/>
        <w:spacing w:after="60"/>
        <w:ind w:left="312" w:hanging="142"/>
      </w:pPr>
      <w:r>
        <w:rPr>
          <w:rFonts w:ascii="Arial" w:hAnsi="Arial" w:eastAsia="Microsoft YaHei"/>
          <w:color w:val="000000"/>
          <w:sz w:val="21"/>
        </w:rPr>
        <w:t>接口与结构化输出使用schemaVersion，破坏性变更通过新版本接口发布。</w:t>
      </w:r>
    </w:p>
    <w:p>
      <w:pPr>
        <w:pStyle w:val="Heading2"/>
        <w:keepNext/>
        <w:widowControl/>
      </w:pPr>
      <w:r>
        <w:rPr>
          <w:rFonts w:ascii="Arial" w:hAnsi="Arial" w:eastAsia="Microsoft YaHei"/>
          <w:b/>
          <w:color w:val="000000"/>
          <w:sz w:val="26"/>
        </w:rPr>
        <w:t>8.5 可观察性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87"/>
        <w:gridCol w:w="4787"/>
      </w:tblGrid>
      <w:tr>
        <w:trPr>
          <w:tblHeader w:val="true"/>
        </w:trPr>
        <w:tc>
          <w:tcPr>
            <w:tcW w:type="dxa" w:w="2268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6917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必须记录的内容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HTTP请求</w:t>
            </w:r>
          </w:p>
        </w:tc>
        <w:tc>
          <w:tcPr>
            <w:tcW w:type="dxa" w:w="691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traceId、接口、方法、状态码、耗时；不得记录敏感正文。</w:t>
            </w:r>
          </w:p>
        </w:tc>
      </w:tr>
      <w:tr>
        <w:trPr>
          <w:cantSplit/>
        </w:trPr>
        <w:tc>
          <w:tcPr>
            <w:tcW w:type="dxa" w:w="2268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AI调用</w:t>
            </w:r>
          </w:p>
        </w:tc>
        <w:tc>
          <w:tcPr>
            <w:tcW w:type="dxa" w:w="6917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模型名、请求类型、耗时、是否成功、错误类型、Token统计（若可用）。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Tool调用</w:t>
            </w:r>
          </w:p>
        </w:tc>
        <w:tc>
          <w:tcPr>
            <w:tcW w:type="dxa" w:w="691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工具名、脱敏参数摘要、HTTP状态、耗时、错误。</w:t>
            </w:r>
          </w:p>
        </w:tc>
      </w:tr>
      <w:tr>
        <w:trPr>
          <w:cantSplit/>
        </w:trPr>
        <w:tc>
          <w:tcPr>
            <w:tcW w:type="dxa" w:w="2268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RAG检索</w:t>
            </w:r>
          </w:p>
        </w:tc>
        <w:tc>
          <w:tcPr>
            <w:tcW w:type="dxa" w:w="6917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查询摘要、Top-K、命中sourceId、相似度、索引版本。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任务状态</w:t>
            </w:r>
          </w:p>
        </w:tc>
        <w:tc>
          <w:tcPr>
            <w:tcW w:type="dxa" w:w="691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taskId、原状态、新状态、变更时间、操作者或触发来源。</w:t>
            </w:r>
          </w:p>
        </w:tc>
      </w:tr>
    </w:tbl>
    <w:p>
      <w:pPr>
        <w:spacing w:after="0"/>
      </w:pPr>
    </w:p>
    <w:p>
      <w:pPr>
        <w:pStyle w:val="Heading1"/>
        <w:keepNext/>
        <w:widowControl/>
      </w:pPr>
      <w:r>
        <w:rPr>
          <w:rFonts w:ascii="Arial" w:hAnsi="Arial" w:eastAsia="Microsoft YaHei"/>
          <w:b/>
          <w:color w:val="000000"/>
          <w:sz w:val="32"/>
        </w:rPr>
        <w:t>9 验收与测试需求</w:t>
      </w:r>
    </w:p>
    <w:p>
      <w:pPr>
        <w:pStyle w:val="Heading2"/>
        <w:keepNext/>
        <w:widowControl/>
      </w:pPr>
      <w:r>
        <w:rPr>
          <w:rFonts w:ascii="Arial" w:hAnsi="Arial" w:eastAsia="Microsoft YaHei"/>
          <w:b/>
          <w:color w:val="000000"/>
          <w:sz w:val="26"/>
        </w:rPr>
        <w:t>9.1 端到端验收场景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rPr>
          <w:tblHeader w:val="true"/>
        </w:trPr>
        <w:tc>
          <w:tcPr>
            <w:tcW w:type="dxa" w:w="1701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2268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前置条件</w:t>
            </w:r>
          </w:p>
        </w:tc>
        <w:tc>
          <w:tcPr>
            <w:tcW w:type="dxa" w:w="2268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操作</w:t>
            </w:r>
          </w:p>
        </w:tc>
        <w:tc>
          <w:tcPr>
            <w:tcW w:type="dxa" w:w="2948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期望结果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AC-01 正常审查</w:t>
            </w:r>
          </w:p>
        </w:tc>
        <w:tc>
          <w:tcPr>
            <w:tcW w:type="dxa" w:w="22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用户已登录并有合法PDF合同</w:t>
            </w:r>
          </w:p>
        </w:tc>
        <w:tc>
          <w:tcPr>
            <w:tcW w:type="dxa" w:w="22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上传合同并发起审查</w:t>
            </w:r>
          </w:p>
        </w:tc>
        <w:tc>
          <w:tcPr>
            <w:tcW w:type="dxa" w:w="29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返回taskId，任务最终成功，报告包含摘要、风险等级、风险项、依据和建议。</w:t>
            </w:r>
          </w:p>
        </w:tc>
      </w:tr>
      <w:tr>
        <w:trPr>
          <w:cantSplit/>
        </w:trPr>
        <w:tc>
          <w:tcPr>
            <w:tcW w:type="dxa" w:w="1701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AC-02 文件异常</w:t>
            </w:r>
          </w:p>
        </w:tc>
        <w:tc>
          <w:tcPr>
            <w:tcW w:type="dxa" w:w="2268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用户已登录</w:t>
            </w:r>
          </w:p>
        </w:tc>
        <w:tc>
          <w:tcPr>
            <w:tcW w:type="dxa" w:w="2268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上传超限文件或伪造类型文件</w:t>
            </w:r>
          </w:p>
        </w:tc>
        <w:tc>
          <w:tcPr>
            <w:tcW w:type="dxa" w:w="2948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上传被拒绝，无脏数据和残留临时文件。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AC-03 重复审查</w:t>
            </w:r>
          </w:p>
        </w:tc>
        <w:tc>
          <w:tcPr>
            <w:tcW w:type="dxa" w:w="22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合同已有PROCESSING任务</w:t>
            </w:r>
          </w:p>
        </w:tc>
        <w:tc>
          <w:tcPr>
            <w:tcW w:type="dxa" w:w="22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再次发起审查</w:t>
            </w:r>
          </w:p>
        </w:tc>
        <w:tc>
          <w:tcPr>
            <w:tcW w:type="dxa" w:w="29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系统不新建重复活动任务，并返回当前任务信息。</w:t>
            </w:r>
          </w:p>
        </w:tc>
      </w:tr>
      <w:tr>
        <w:trPr>
          <w:cantSplit/>
        </w:trPr>
        <w:tc>
          <w:tcPr>
            <w:tcW w:type="dxa" w:w="1701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AC-04 AI超时</w:t>
            </w:r>
          </w:p>
        </w:tc>
        <w:tc>
          <w:tcPr>
            <w:tcW w:type="dxa" w:w="2268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模拟Python或模型超时</w:t>
            </w:r>
          </w:p>
        </w:tc>
        <w:tc>
          <w:tcPr>
            <w:tcW w:type="dxa" w:w="2268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发起审查</w:t>
            </w:r>
          </w:p>
        </w:tc>
        <w:tc>
          <w:tcPr>
            <w:tcW w:type="dxa" w:w="2948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任务进入FAILED或受控重试，错误可定位，前端得到可读提示。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AC-05 法律问答</w:t>
            </w:r>
          </w:p>
        </w:tc>
        <w:tc>
          <w:tcPr>
            <w:tcW w:type="dxa" w:w="22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知识库存在相关资料</w:t>
            </w:r>
          </w:p>
        </w:tc>
        <w:tc>
          <w:tcPr>
            <w:tcW w:type="dxa" w:w="22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提出可由资料回答的问题</w:t>
            </w:r>
          </w:p>
        </w:tc>
        <w:tc>
          <w:tcPr>
            <w:tcW w:type="dxa" w:w="29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回答包含至少一条来源，内容与检索上下文一致。</w:t>
            </w:r>
          </w:p>
        </w:tc>
      </w:tr>
      <w:tr>
        <w:trPr>
          <w:cantSplit/>
        </w:trPr>
        <w:tc>
          <w:tcPr>
            <w:tcW w:type="dxa" w:w="1701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AC-06 无依据问答</w:t>
            </w:r>
          </w:p>
        </w:tc>
        <w:tc>
          <w:tcPr>
            <w:tcW w:type="dxa" w:w="2268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知识库无相关资料</w:t>
            </w:r>
          </w:p>
        </w:tc>
        <w:tc>
          <w:tcPr>
            <w:tcW w:type="dxa" w:w="2268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提出超出知识范围的问题</w:t>
            </w:r>
          </w:p>
        </w:tc>
        <w:tc>
          <w:tcPr>
            <w:tcW w:type="dxa" w:w="2948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系统明确提示依据不足，不伪造来源。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AC-07 连续追问</w:t>
            </w:r>
          </w:p>
        </w:tc>
        <w:tc>
          <w:tcPr>
            <w:tcW w:type="dxa" w:w="22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同一session已讨论某合同</w:t>
            </w:r>
          </w:p>
        </w:tc>
        <w:tc>
          <w:tcPr>
            <w:tcW w:type="dxa" w:w="22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追问该合同某一条款</w:t>
            </w:r>
          </w:p>
        </w:tc>
        <w:tc>
          <w:tcPr>
            <w:tcW w:type="dxa" w:w="29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Agent结合历史和contractId回答，不要求重复上传。</w:t>
            </w:r>
          </w:p>
        </w:tc>
      </w:tr>
      <w:tr>
        <w:trPr>
          <w:cantSplit/>
        </w:trPr>
        <w:tc>
          <w:tcPr>
            <w:tcW w:type="dxa" w:w="1701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AC-08 会话隔离</w:t>
            </w:r>
          </w:p>
        </w:tc>
        <w:tc>
          <w:tcPr>
            <w:tcW w:type="dxa" w:w="2268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创建两个不同session</w:t>
            </w:r>
          </w:p>
        </w:tc>
        <w:tc>
          <w:tcPr>
            <w:tcW w:type="dxa" w:w="2268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分别进行不同主题问答</w:t>
            </w:r>
          </w:p>
        </w:tc>
        <w:tc>
          <w:tcPr>
            <w:tcW w:type="dxa" w:w="2948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两个会话上下文互不污染。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AC-09 越权访问</w:t>
            </w:r>
          </w:p>
        </w:tc>
        <w:tc>
          <w:tcPr>
            <w:tcW w:type="dxa" w:w="22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用户A和用户B均有合同</w:t>
            </w:r>
          </w:p>
        </w:tc>
        <w:tc>
          <w:tcPr>
            <w:tcW w:type="dxa" w:w="22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用户A请求用户B合同或报告</w:t>
            </w:r>
          </w:p>
        </w:tc>
        <w:tc>
          <w:tcPr>
            <w:tcW w:type="dxa" w:w="29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返回无权限或资源不存在，不泄露内容。</w:t>
            </w:r>
          </w:p>
        </w:tc>
      </w:tr>
      <w:tr>
        <w:trPr>
          <w:cantSplit/>
        </w:trPr>
        <w:tc>
          <w:tcPr>
            <w:tcW w:type="dxa" w:w="1701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AC-10 服务重启</w:t>
            </w:r>
          </w:p>
        </w:tc>
        <w:tc>
          <w:tcPr>
            <w:tcW w:type="dxa" w:w="2268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存在未完成任务</w:t>
            </w:r>
          </w:p>
        </w:tc>
        <w:tc>
          <w:tcPr>
            <w:tcW w:type="dxa" w:w="2268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重启Java或Python服务</w:t>
            </w:r>
          </w:p>
        </w:tc>
        <w:tc>
          <w:tcPr>
            <w:tcW w:type="dxa" w:w="2948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系统能够识别异常任务并恢复或明确标记失败。</w:t>
            </w:r>
          </w:p>
        </w:tc>
      </w:tr>
    </w:tbl>
    <w:p>
      <w:pPr>
        <w:spacing w:after="0"/>
      </w:pPr>
    </w:p>
    <w:p>
      <w:pPr>
        <w:pStyle w:val="Heading2"/>
        <w:keepNext/>
        <w:widowControl/>
      </w:pPr>
      <w:r>
        <w:rPr>
          <w:rFonts w:ascii="Arial" w:hAnsi="Arial" w:eastAsia="Microsoft YaHei"/>
          <w:b/>
          <w:color w:val="000000"/>
          <w:sz w:val="26"/>
        </w:rPr>
        <w:t>9.2 测试层级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rPr>
          <w:tblHeader w:val="true"/>
        </w:trPr>
        <w:tc>
          <w:tcPr>
            <w:tcW w:type="dxa" w:w="1814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4989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测试重点</w:t>
            </w:r>
          </w:p>
        </w:tc>
        <w:tc>
          <w:tcPr>
            <w:tcW w:type="dxa" w:w="2381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建议工具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单元测试</w:t>
            </w:r>
          </w:p>
        </w:tc>
        <w:tc>
          <w:tcPr>
            <w:tcW w:type="dxa" w:w="49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Service、状态流转、结果校验、Tool、Splitter、Retriever与Parser</w:t>
            </w:r>
          </w:p>
        </w:tc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JUnit、pytest</w:t>
            </w:r>
          </w:p>
        </w:tc>
      </w:tr>
      <w:tr>
        <w:trPr>
          <w:cantSplit/>
        </w:trPr>
        <w:tc>
          <w:tcPr>
            <w:tcW w:type="dxa" w:w="1814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接口测试</w:t>
            </w:r>
          </w:p>
        </w:tc>
        <w:tc>
          <w:tcPr>
            <w:tcW w:type="dxa" w:w="4989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鉴权、参数、错误码、分页、Java与Python协议</w:t>
            </w:r>
          </w:p>
        </w:tc>
        <w:tc>
          <w:tcPr>
            <w:tcW w:type="dxa" w:w="2381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Apifox或Postman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集成测试</w:t>
            </w:r>
          </w:p>
        </w:tc>
        <w:tc>
          <w:tcPr>
            <w:tcW w:type="dxa" w:w="49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MySQL、Redis、文件存储、向量数据库和LLM Mock</w:t>
            </w:r>
          </w:p>
        </w:tc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Spring Boot Test、Testcontainers或Docker Compose</w:t>
            </w:r>
          </w:p>
        </w:tc>
      </w:tr>
      <w:tr>
        <w:trPr>
          <w:cantSplit/>
        </w:trPr>
        <w:tc>
          <w:tcPr>
            <w:tcW w:type="dxa" w:w="1814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端到端测试</w:t>
            </w:r>
          </w:p>
        </w:tc>
        <w:tc>
          <w:tcPr>
            <w:tcW w:type="dxa" w:w="4989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上传、审查、报告、问答、连续追问完整链路</w:t>
            </w:r>
          </w:p>
        </w:tc>
        <w:tc>
          <w:tcPr>
            <w:tcW w:type="dxa" w:w="2381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浏览器手工测试或Playwright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性能测试</w:t>
            </w:r>
          </w:p>
        </w:tc>
        <w:tc>
          <w:tcPr>
            <w:tcW w:type="dxa" w:w="49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普通接口并发、任务创建、文件上传和AI并发限流</w:t>
            </w:r>
          </w:p>
        </w:tc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JMeter</w:t>
            </w:r>
          </w:p>
        </w:tc>
      </w:tr>
    </w:tbl>
    <w:p>
      <w:pPr>
        <w:spacing w:after="0"/>
      </w:pPr>
    </w:p>
    <w:p>
      <w:pPr>
        <w:pStyle w:val="Heading2"/>
        <w:keepNext/>
        <w:widowControl/>
      </w:pPr>
      <w:r>
        <w:rPr>
          <w:rFonts w:ascii="Arial" w:hAnsi="Arial" w:eastAsia="Microsoft YaHei"/>
          <w:b/>
          <w:color w:val="000000"/>
          <w:sz w:val="26"/>
        </w:rPr>
        <w:t>9.3 MVP完成定义</w:t>
      </w:r>
    </w:p>
    <w:p>
      <w:pPr>
        <w:pStyle w:val="ListBullet"/>
        <w:spacing w:after="60"/>
        <w:ind w:left="312" w:hanging="142"/>
      </w:pPr>
      <w:r>
        <w:rPr>
          <w:rFonts w:ascii="Arial" w:hAnsi="Arial" w:eastAsia="Microsoft YaHei"/>
          <w:color w:val="000000"/>
          <w:sz w:val="21"/>
        </w:rPr>
        <w:t>所有P0功能通过对应验收场景，关键P1功能按迭代计划完成。</w:t>
      </w:r>
    </w:p>
    <w:p>
      <w:pPr>
        <w:pStyle w:val="ListBullet"/>
        <w:spacing w:after="60"/>
        <w:ind w:left="312" w:hanging="142"/>
      </w:pPr>
      <w:r>
        <w:rPr>
          <w:rFonts w:ascii="Arial" w:hAnsi="Arial" w:eastAsia="Microsoft YaHei"/>
          <w:color w:val="000000"/>
          <w:sz w:val="21"/>
        </w:rPr>
        <w:t>Java到FastAPI到Agent Core的最小闭环和完整审查链路均可运行。</w:t>
      </w:r>
    </w:p>
    <w:p>
      <w:pPr>
        <w:pStyle w:val="ListBullet"/>
        <w:spacing w:after="60"/>
        <w:ind w:left="312" w:hanging="142"/>
      </w:pPr>
      <w:r>
        <w:rPr>
          <w:rFonts w:ascii="Arial" w:hAnsi="Arial" w:eastAsia="Microsoft YaHei"/>
          <w:color w:val="000000"/>
          <w:sz w:val="21"/>
        </w:rPr>
        <w:t>数据库表、接口文档、环境配置说明和启动步骤完整。</w:t>
      </w:r>
    </w:p>
    <w:p>
      <w:pPr>
        <w:pStyle w:val="ListBullet"/>
        <w:spacing w:after="60"/>
        <w:ind w:left="312" w:hanging="142"/>
      </w:pPr>
      <w:r>
        <w:rPr>
          <w:rFonts w:ascii="Arial" w:hAnsi="Arial" w:eastAsia="Microsoft YaHei"/>
          <w:color w:val="000000"/>
          <w:sz w:val="21"/>
        </w:rPr>
        <w:t>核心代码具有必要测试，主要异常能够通过日志和traceId定位。</w:t>
      </w:r>
    </w:p>
    <w:p>
      <w:pPr>
        <w:pStyle w:val="ListBullet"/>
        <w:spacing w:after="60"/>
        <w:ind w:left="312" w:hanging="142"/>
      </w:pPr>
      <w:r>
        <w:rPr>
          <w:rFonts w:ascii="Arial" w:hAnsi="Arial" w:eastAsia="Microsoft YaHei"/>
          <w:color w:val="000000"/>
          <w:sz w:val="21"/>
        </w:rPr>
        <w:t>演示数据不含真实敏感合同、真实密钥或未经授权的个人信息。</w:t>
      </w:r>
    </w:p>
    <w:p>
      <w:pPr>
        <w:pStyle w:val="ListBullet"/>
        <w:spacing w:after="60"/>
        <w:ind w:left="312" w:hanging="142"/>
      </w:pPr>
      <w:r>
        <w:rPr>
          <w:rFonts w:ascii="Arial" w:hAnsi="Arial" w:eastAsia="Microsoft YaHei"/>
          <w:color w:val="000000"/>
          <w:sz w:val="21"/>
        </w:rPr>
        <w:t>项目演示能够说明为什么Java与Python分离、RAG如何降低幻觉、Agent如何路由以及失败如何处理。</w:t>
      </w:r>
    </w:p>
    <w:p>
      <w:pPr>
        <w:pStyle w:val="Heading1"/>
        <w:keepNext/>
        <w:widowControl/>
      </w:pPr>
      <w:r>
        <w:rPr>
          <w:rFonts w:ascii="Arial" w:hAnsi="Arial" w:eastAsia="Microsoft YaHei"/>
          <w:b/>
          <w:color w:val="000000"/>
          <w:sz w:val="32"/>
        </w:rPr>
        <w:t>10 迭代计划与交付物</w:t>
      </w:r>
    </w:p>
    <w:p>
      <w:pPr>
        <w:pStyle w:val="Heading2"/>
        <w:keepNext/>
        <w:widowControl/>
      </w:pPr>
      <w:r>
        <w:rPr>
          <w:rFonts w:ascii="Arial" w:hAnsi="Arial" w:eastAsia="Microsoft YaHei"/>
          <w:b/>
          <w:color w:val="000000"/>
          <w:sz w:val="26"/>
        </w:rPr>
        <w:t>10.1 建议迭代计划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rPr>
          <w:tblHeader w:val="true"/>
        </w:trPr>
        <w:tc>
          <w:tcPr>
            <w:tcW w:type="dxa" w:w="1984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4762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主要任务</w:t>
            </w:r>
          </w:p>
        </w:tc>
        <w:tc>
          <w:tcPr>
            <w:tcW w:type="dxa" w:w="2438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阶段验收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第1阶段 最小通信闭环</w:t>
            </w:r>
          </w:p>
        </w:tc>
        <w:tc>
          <w:tcPr>
            <w:tcW w:type="dxa" w:w="476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确定Monorepo结构；初始化Spring Boot、Agent Core和FastAPI Adapter；定义DTO；跑通Java到Python再返回。</w:t>
            </w:r>
          </w:p>
        </w:tc>
        <w:tc>
          <w:tcPr>
            <w:tcW w:type="dxa" w:w="243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健康检查和测试Agent接口可正常调用。</w:t>
            </w:r>
          </w:p>
        </w:tc>
      </w:tr>
      <w:tr>
        <w:trPr>
          <w:cantSplit/>
        </w:trPr>
        <w:tc>
          <w:tcPr>
            <w:tcW w:type="dxa" w:w="1984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第2阶段 Java业务基础</w:t>
            </w:r>
          </w:p>
        </w:tc>
        <w:tc>
          <w:tcPr>
            <w:tcW w:type="dxa" w:w="4762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完成用户、JWT、合同上传、MySQL表、文件存储、列表和详情。</w:t>
            </w:r>
          </w:p>
        </w:tc>
        <w:tc>
          <w:tcPr>
            <w:tcW w:type="dxa" w:w="2438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用户可独立完成登录与合同管理。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第3阶段 RAG基础链路</w:t>
            </w:r>
          </w:p>
        </w:tc>
        <w:tc>
          <w:tcPr>
            <w:tcW w:type="dxa" w:w="476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完成法律文档加载、清洗、切分、Embedding、向量存储、Top-K检索和带来源问答。</w:t>
            </w:r>
          </w:p>
        </w:tc>
        <w:tc>
          <w:tcPr>
            <w:tcW w:type="dxa" w:w="243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能够观察各中间步骤并通过典型问题验证检索。</w:t>
            </w:r>
          </w:p>
        </w:tc>
      </w:tr>
      <w:tr>
        <w:trPr>
          <w:cantSplit/>
        </w:trPr>
        <w:tc>
          <w:tcPr>
            <w:tcW w:type="dxa" w:w="1984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第4阶段 合同审查</w:t>
            </w:r>
          </w:p>
        </w:tc>
        <w:tc>
          <w:tcPr>
            <w:tcW w:type="dxa" w:w="4762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完成任务状态、文档解析、条款提取、检索、风险分析、结构化响应和Java持久化。</w:t>
            </w:r>
          </w:p>
        </w:tc>
        <w:tc>
          <w:tcPr>
            <w:tcW w:type="dxa" w:w="2438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合同审查端到端成功，异常可控。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第5阶段 LangGraph Agent</w:t>
            </w:r>
          </w:p>
        </w:tc>
        <w:tc>
          <w:tcPr>
            <w:tcW w:type="dxa" w:w="476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完成Router、法律问答、合同上下文问答、Tool、Redis Memory、连续追问和兜底。</w:t>
            </w:r>
          </w:p>
        </w:tc>
        <w:tc>
          <w:tcPr>
            <w:tcW w:type="dxa" w:w="243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多意图和多轮场景测试通过。</w:t>
            </w:r>
          </w:p>
        </w:tc>
      </w:tr>
      <w:tr>
        <w:trPr>
          <w:cantSplit/>
        </w:trPr>
        <w:tc>
          <w:tcPr>
            <w:tcW w:type="dxa" w:w="1984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第6阶段 测试与展示</w:t>
            </w:r>
          </w:p>
        </w:tc>
        <w:tc>
          <w:tcPr>
            <w:tcW w:type="dxa" w:w="4762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补充测试、日志、性能验证、Docker Compose、演示数据、README和项目复盘。</w:t>
            </w:r>
          </w:p>
        </w:tc>
        <w:tc>
          <w:tcPr>
            <w:tcW w:type="dxa" w:w="2438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按MVP完成定义交付并可演示。</w:t>
            </w:r>
          </w:p>
        </w:tc>
      </w:tr>
    </w:tbl>
    <w:p>
      <w:pPr>
        <w:spacing w:after="0"/>
      </w:pPr>
    </w:p>
    <w:p>
      <w:pPr>
        <w:pStyle w:val="Heading2"/>
        <w:keepNext/>
        <w:widowControl/>
      </w:pPr>
      <w:r>
        <w:rPr>
          <w:rFonts w:ascii="Arial" w:hAnsi="Arial" w:eastAsia="Microsoft YaHei"/>
          <w:b/>
          <w:color w:val="000000"/>
          <w:sz w:val="26"/>
        </w:rPr>
        <w:t>10.2 交付物清单</w:t>
      </w:r>
    </w:p>
    <w:p>
      <w:pPr>
        <w:pStyle w:val="ListBullet"/>
        <w:spacing w:after="60"/>
        <w:ind w:left="312" w:hanging="142"/>
      </w:pPr>
      <w:r>
        <w:rPr>
          <w:rFonts w:ascii="Arial" w:hAnsi="Arial" w:eastAsia="Microsoft YaHei"/>
          <w:color w:val="000000"/>
          <w:sz w:val="21"/>
        </w:rPr>
        <w:t>项目需求说明书、系统架构说明、数据库设计和接口文档。</w:t>
      </w:r>
    </w:p>
    <w:p>
      <w:pPr>
        <w:pStyle w:val="ListBullet"/>
        <w:spacing w:after="60"/>
        <w:ind w:left="312" w:hanging="142"/>
      </w:pPr>
      <w:r>
        <w:rPr>
          <w:rFonts w:ascii="Arial" w:hAnsi="Arial" w:eastAsia="Microsoft YaHei"/>
          <w:color w:val="000000"/>
          <w:sz w:val="21"/>
        </w:rPr>
        <w:t>Java业务后端源代码及测试代码。</w:t>
      </w:r>
    </w:p>
    <w:p>
      <w:pPr>
        <w:pStyle w:val="ListBullet"/>
        <w:spacing w:after="60"/>
        <w:ind w:left="312" w:hanging="142"/>
      </w:pPr>
      <w:r>
        <w:rPr>
          <w:rFonts w:ascii="Arial" w:hAnsi="Arial" w:eastAsia="Microsoft YaHei"/>
          <w:color w:val="000000"/>
          <w:sz w:val="21"/>
        </w:rPr>
        <w:t>Python AI Service、Agent Core、RAG和测试代码。</w:t>
      </w:r>
    </w:p>
    <w:p>
      <w:pPr>
        <w:pStyle w:val="ListBullet"/>
        <w:spacing w:after="60"/>
        <w:ind w:left="312" w:hanging="142"/>
      </w:pPr>
      <w:r>
        <w:rPr>
          <w:rFonts w:ascii="Arial" w:hAnsi="Arial" w:eastAsia="Microsoft YaHei"/>
          <w:color w:val="000000"/>
          <w:sz w:val="21"/>
        </w:rPr>
        <w:t>数据库初始化脚本、法律知识样例和安全的示例合同。</w:t>
      </w:r>
    </w:p>
    <w:p>
      <w:pPr>
        <w:pStyle w:val="ListBullet"/>
        <w:spacing w:after="60"/>
        <w:ind w:left="312" w:hanging="142"/>
      </w:pPr>
      <w:r>
        <w:rPr>
          <w:rFonts w:ascii="Arial" w:hAnsi="Arial" w:eastAsia="Microsoft YaHei"/>
          <w:color w:val="000000"/>
          <w:sz w:val="21"/>
        </w:rPr>
        <w:t>本地启动说明、环境变量模板、Docker Compose配置（若完成）。</w:t>
      </w:r>
    </w:p>
    <w:p>
      <w:pPr>
        <w:pStyle w:val="ListBullet"/>
        <w:spacing w:after="60"/>
        <w:ind w:left="312" w:hanging="142"/>
      </w:pPr>
      <w:r>
        <w:rPr>
          <w:rFonts w:ascii="Arial" w:hAnsi="Arial" w:eastAsia="Microsoft YaHei"/>
          <w:color w:val="000000"/>
          <w:sz w:val="21"/>
        </w:rPr>
        <w:t>功能测试记录、关键接口性能测试记录和演示说明。</w:t>
      </w:r>
    </w:p>
    <w:p>
      <w:pPr>
        <w:pStyle w:val="ListBullet"/>
        <w:spacing w:after="60"/>
        <w:ind w:left="312" w:hanging="142"/>
      </w:pPr>
      <w:r>
        <w:rPr>
          <w:rFonts w:ascii="Arial" w:hAnsi="Arial" w:eastAsia="Microsoft YaHei"/>
          <w:color w:val="000000"/>
          <w:sz w:val="21"/>
        </w:rPr>
        <w:t>个人开发复盘，包括关键链路、设计选择、问题处理和面试追问。</w:t>
      </w:r>
    </w:p>
    <w:p>
      <w:pPr>
        <w:pStyle w:val="Heading1"/>
        <w:keepNext/>
        <w:widowControl/>
      </w:pPr>
      <w:r>
        <w:rPr>
          <w:rFonts w:ascii="Arial" w:hAnsi="Arial" w:eastAsia="Microsoft YaHei"/>
          <w:b/>
          <w:color w:val="000000"/>
          <w:sz w:val="32"/>
        </w:rPr>
        <w:t>11 风险与应对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rPr>
          <w:tblHeader w:val="true"/>
        </w:trPr>
        <w:tc>
          <w:tcPr>
            <w:tcW w:type="dxa" w:w="2268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2835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影响</w:t>
            </w:r>
          </w:p>
        </w:tc>
        <w:tc>
          <w:tcPr>
            <w:tcW w:type="dxa" w:w="4082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应对措施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需求范围持续扩大</w:t>
            </w:r>
          </w:p>
        </w:tc>
        <w:tc>
          <w:tcPr>
            <w:tcW w:type="dxa" w:w="2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核心链路延期，出现大量未完成模块</w:t>
            </w:r>
          </w:p>
        </w:tc>
        <w:tc>
          <w:tcPr>
            <w:tcW w:type="dxa" w:w="408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以P0为硬边界；任何新增能力先进入P1或P2并评估影响。</w:t>
            </w:r>
          </w:p>
        </w:tc>
      </w:tr>
      <w:tr>
        <w:trPr>
          <w:cantSplit/>
        </w:trPr>
        <w:tc>
          <w:tcPr>
            <w:tcW w:type="dxa" w:w="2268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LLM输出不稳定</w:t>
            </w:r>
          </w:p>
        </w:tc>
        <w:tc>
          <w:tcPr>
            <w:tcW w:type="dxa" w:w="2835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Java反序列化失败或风险项字段缺失</w:t>
            </w:r>
          </w:p>
        </w:tc>
        <w:tc>
          <w:tcPr>
            <w:tcW w:type="dxa" w:w="4082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使用JSON Schema或Pydantic校验、低温度、修复重试和响应版本。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RAG检索质量不足</w:t>
            </w:r>
          </w:p>
        </w:tc>
        <w:tc>
          <w:tcPr>
            <w:tcW w:type="dxa" w:w="2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回答引用不相关或漏掉关键依据</w:t>
            </w:r>
          </w:p>
        </w:tc>
        <w:tc>
          <w:tcPr>
            <w:tcW w:type="dxa" w:w="408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优化切分、Embedding、Top-K和阈值；建设小规模评测问题集。</w:t>
            </w:r>
          </w:p>
        </w:tc>
      </w:tr>
      <w:tr>
        <w:trPr>
          <w:cantSplit/>
        </w:trPr>
        <w:tc>
          <w:tcPr>
            <w:tcW w:type="dxa" w:w="2268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外部模型不可用或额度不足</w:t>
            </w:r>
          </w:p>
        </w:tc>
        <w:tc>
          <w:tcPr>
            <w:tcW w:type="dxa" w:w="2835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审查和问答失败</w:t>
            </w:r>
          </w:p>
        </w:tc>
        <w:tc>
          <w:tcPr>
            <w:tcW w:type="dxa" w:w="4082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统一模型接口、超时和降级；开发测试使用Mock或低成本模型。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合同包含敏感信息</w:t>
            </w:r>
          </w:p>
        </w:tc>
        <w:tc>
          <w:tcPr>
            <w:tcW w:type="dxa" w:w="2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隐私泄露和不当日志记录</w:t>
            </w:r>
          </w:p>
        </w:tc>
        <w:tc>
          <w:tcPr>
            <w:tcW w:type="dxa" w:w="408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最小化传输、权限隔离、日志脱敏、测试使用虚构数据。</w:t>
            </w:r>
          </w:p>
        </w:tc>
      </w:tr>
      <w:tr>
        <w:trPr>
          <w:cantSplit/>
        </w:trPr>
        <w:tc>
          <w:tcPr>
            <w:tcW w:type="dxa" w:w="2268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Java与Python协议频繁变化</w:t>
            </w:r>
          </w:p>
        </w:tc>
        <w:tc>
          <w:tcPr>
            <w:tcW w:type="dxa" w:w="2835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联调成本增加</w:t>
            </w:r>
          </w:p>
        </w:tc>
        <w:tc>
          <w:tcPr>
            <w:tcW w:type="dxa" w:w="4082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接口版本化、DTO独立、OpenAPI文档和契约测试。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异步任务状态不一致</w:t>
            </w:r>
          </w:p>
        </w:tc>
        <w:tc>
          <w:tcPr>
            <w:tcW w:type="dxa" w:w="2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用户看到卡住或错误成功状态</w:t>
            </w:r>
          </w:p>
        </w:tc>
        <w:tc>
          <w:tcPr>
            <w:tcW w:type="dxa" w:w="408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明确状态机、事务边界、幂等键、超时扫描和补偿处理。</w:t>
            </w:r>
          </w:p>
        </w:tc>
      </w:tr>
      <w:tr>
        <w:trPr>
          <w:cantSplit/>
        </w:trPr>
        <w:tc>
          <w:tcPr>
            <w:tcW w:type="dxa" w:w="2268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个人独立编码进度不足</w:t>
            </w:r>
          </w:p>
        </w:tc>
        <w:tc>
          <w:tcPr>
            <w:tcW w:type="dxa" w:w="2835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项目完成但关键代码无法解释</w:t>
            </w:r>
          </w:p>
        </w:tc>
        <w:tc>
          <w:tcPr>
            <w:tcW w:type="dxa" w:w="4082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6"/>
              </w:rPr>
              <w:t>每个模块先由开发者亲手实现核心代码，再进行Code Review和复盘。</w:t>
            </w:r>
          </w:p>
        </w:tc>
      </w:tr>
    </w:tbl>
    <w:p>
      <w:pPr>
        <w:spacing w:after="0"/>
      </w:pPr>
    </w:p>
    <w:p>
      <w:pPr>
        <w:pStyle w:val="Heading1"/>
        <w:keepNext/>
        <w:widowControl/>
      </w:pPr>
      <w:r>
        <w:rPr>
          <w:rFonts w:ascii="Arial" w:hAnsi="Arial" w:eastAsia="Microsoft YaHei"/>
          <w:b/>
          <w:color w:val="000000"/>
          <w:sz w:val="32"/>
        </w:rPr>
        <w:t>附录A 建议目录结构</w:t>
      </w:r>
    </w:p>
    <w:p>
      <w:pPr>
        <w:pStyle w:val="Heading2"/>
        <w:keepNext/>
        <w:widowControl/>
      </w:pPr>
      <w:r>
        <w:rPr>
          <w:rFonts w:ascii="Arial" w:hAnsi="Arial" w:eastAsia="Microsoft YaHei"/>
          <w:b/>
          <w:color w:val="000000"/>
          <w:sz w:val="26"/>
        </w:rPr>
        <w:t>A.1 Monorepo</w:t>
      </w:r>
    </w:p>
    <w:p>
      <w:pPr>
        <w:pStyle w:val="CodeBlock"/>
      </w:pPr>
      <w:r>
        <w:rPr>
          <w:rFonts w:ascii="Arial" w:hAnsi="Arial" w:eastAsia="Consolas"/>
          <w:color w:val="000000"/>
          <w:sz w:val="17"/>
        </w:rPr>
        <w:t>zhifabao/</w:t>
        <w:br/>
      </w:r>
      <w:r>
        <w:rPr>
          <w:rFonts w:ascii="Arial" w:hAnsi="Arial" w:eastAsia="Consolas"/>
          <w:color w:val="000000"/>
          <w:sz w:val="17"/>
        </w:rPr>
        <w:t xml:space="preserve">  backend-java/        Spring Boot业务后端</w:t>
        <w:br/>
      </w:r>
      <w:r>
        <w:rPr>
          <w:rFonts w:ascii="Arial" w:hAnsi="Arial" w:eastAsia="Consolas"/>
          <w:color w:val="000000"/>
          <w:sz w:val="17"/>
        </w:rPr>
        <w:t xml:space="preserve">  ai-service/          Python AI Service</w:t>
        <w:br/>
      </w:r>
      <w:r>
        <w:rPr>
          <w:rFonts w:ascii="Arial" w:hAnsi="Arial" w:eastAsia="Consolas"/>
          <w:color w:val="000000"/>
          <w:sz w:val="17"/>
        </w:rPr>
        <w:t xml:space="preserve">  frontend-web/        Web前端</w:t>
        <w:br/>
      </w:r>
      <w:r>
        <w:rPr>
          <w:rFonts w:ascii="Arial" w:hAnsi="Arial" w:eastAsia="Consolas"/>
          <w:color w:val="000000"/>
          <w:sz w:val="17"/>
        </w:rPr>
        <w:t xml:space="preserve">  docs/                需求、架构、接口与测试文档</w:t>
        <w:br/>
      </w:r>
      <w:r>
        <w:rPr>
          <w:rFonts w:ascii="Arial" w:hAnsi="Arial" w:eastAsia="Consolas"/>
          <w:color w:val="000000"/>
          <w:sz w:val="17"/>
        </w:rPr>
        <w:t xml:space="preserve">  deploy/              Docker和部署配置</w:t>
        <w:br/>
      </w:r>
      <w:r>
        <w:rPr>
          <w:rFonts w:ascii="Arial" w:hAnsi="Arial" w:eastAsia="Consolas"/>
          <w:color w:val="000000"/>
          <w:sz w:val="17"/>
        </w:rPr>
        <w:t xml:space="preserve">  samples/             脱敏示例合同与知识资料</w:t>
      </w:r>
    </w:p>
    <w:p>
      <w:pPr>
        <w:pStyle w:val="Heading2"/>
        <w:keepNext/>
        <w:widowControl/>
      </w:pPr>
      <w:r>
        <w:rPr>
          <w:rFonts w:ascii="Arial" w:hAnsi="Arial" w:eastAsia="Microsoft YaHei"/>
          <w:b/>
          <w:color w:val="000000"/>
          <w:sz w:val="26"/>
        </w:rPr>
        <w:t>A.2 Java后端</w:t>
      </w:r>
    </w:p>
    <w:p>
      <w:pPr>
        <w:pStyle w:val="CodeBlock"/>
      </w:pPr>
      <w:r>
        <w:rPr>
          <w:rFonts w:ascii="Arial" w:hAnsi="Arial" w:eastAsia="Consolas"/>
          <w:color w:val="000000"/>
          <w:sz w:val="17"/>
        </w:rPr>
        <w:t>src/main/java/com/zhifabao/</w:t>
        <w:br/>
      </w:r>
      <w:r>
        <w:rPr>
          <w:rFonts w:ascii="Arial" w:hAnsi="Arial" w:eastAsia="Consolas"/>
          <w:color w:val="000000"/>
          <w:sz w:val="17"/>
        </w:rPr>
        <w:t xml:space="preserve">  controller/</w:t>
        <w:br/>
      </w:r>
      <w:r>
        <w:rPr>
          <w:rFonts w:ascii="Arial" w:hAnsi="Arial" w:eastAsia="Consolas"/>
          <w:color w:val="000000"/>
          <w:sz w:val="17"/>
        </w:rPr>
        <w:t xml:space="preserve">  service/</w:t>
        <w:br/>
      </w:r>
      <w:r>
        <w:rPr>
          <w:rFonts w:ascii="Arial" w:hAnsi="Arial" w:eastAsia="Consolas"/>
          <w:color w:val="000000"/>
          <w:sz w:val="17"/>
        </w:rPr>
        <w:t xml:space="preserve">  service/impl/</w:t>
        <w:br/>
      </w:r>
      <w:r>
        <w:rPr>
          <w:rFonts w:ascii="Arial" w:hAnsi="Arial" w:eastAsia="Consolas"/>
          <w:color w:val="000000"/>
          <w:sz w:val="17"/>
        </w:rPr>
        <w:t xml:space="preserve">  mapper/</w:t>
        <w:br/>
      </w:r>
      <w:r>
        <w:rPr>
          <w:rFonts w:ascii="Arial" w:hAnsi="Arial" w:eastAsia="Consolas"/>
          <w:color w:val="000000"/>
          <w:sz w:val="17"/>
        </w:rPr>
        <w:t xml:space="preserve">  entity/</w:t>
        <w:br/>
      </w:r>
      <w:r>
        <w:rPr>
          <w:rFonts w:ascii="Arial" w:hAnsi="Arial" w:eastAsia="Consolas"/>
          <w:color w:val="000000"/>
          <w:sz w:val="17"/>
        </w:rPr>
        <w:t xml:space="preserve">  dto/</w:t>
        <w:br/>
      </w:r>
      <w:r>
        <w:rPr>
          <w:rFonts w:ascii="Arial" w:hAnsi="Arial" w:eastAsia="Consolas"/>
          <w:color w:val="000000"/>
          <w:sz w:val="17"/>
        </w:rPr>
        <w:t xml:space="preserve">  vo/</w:t>
        <w:br/>
      </w:r>
      <w:r>
        <w:rPr>
          <w:rFonts w:ascii="Arial" w:hAnsi="Arial" w:eastAsia="Consolas"/>
          <w:color w:val="000000"/>
          <w:sz w:val="17"/>
        </w:rPr>
        <w:t xml:space="preserve">  client/</w:t>
        <w:br/>
      </w:r>
      <w:r>
        <w:rPr>
          <w:rFonts w:ascii="Arial" w:hAnsi="Arial" w:eastAsia="Consolas"/>
          <w:color w:val="000000"/>
          <w:sz w:val="17"/>
        </w:rPr>
        <w:t xml:space="preserve">  config/</w:t>
        <w:br/>
      </w:r>
      <w:r>
        <w:rPr>
          <w:rFonts w:ascii="Arial" w:hAnsi="Arial" w:eastAsia="Consolas"/>
          <w:color w:val="000000"/>
          <w:sz w:val="17"/>
        </w:rPr>
        <w:t xml:space="preserve">  exception/</w:t>
        <w:br/>
      </w:r>
      <w:r>
        <w:rPr>
          <w:rFonts w:ascii="Arial" w:hAnsi="Arial" w:eastAsia="Consolas"/>
          <w:color w:val="000000"/>
          <w:sz w:val="17"/>
        </w:rPr>
        <w:t xml:space="preserve">  common/</w:t>
      </w:r>
    </w:p>
    <w:p>
      <w:pPr>
        <w:pStyle w:val="Heading2"/>
        <w:keepNext/>
        <w:widowControl/>
      </w:pPr>
      <w:r>
        <w:rPr>
          <w:rFonts w:ascii="Arial" w:hAnsi="Arial" w:eastAsia="Microsoft YaHei"/>
          <w:b/>
          <w:color w:val="000000"/>
          <w:sz w:val="26"/>
        </w:rPr>
        <w:t>A.3 Python AI Service</w:t>
      </w:r>
    </w:p>
    <w:p>
      <w:pPr>
        <w:pStyle w:val="CodeBlock"/>
      </w:pPr>
      <w:r>
        <w:rPr>
          <w:rFonts w:ascii="Arial" w:hAnsi="Arial" w:eastAsia="Consolas"/>
          <w:color w:val="000000"/>
          <w:sz w:val="17"/>
        </w:rPr>
        <w:t>ai_service/</w:t>
        <w:br/>
      </w:r>
      <w:r>
        <w:rPr>
          <w:rFonts w:ascii="Arial" w:hAnsi="Arial" w:eastAsia="Consolas"/>
          <w:color w:val="000000"/>
          <w:sz w:val="17"/>
        </w:rPr>
        <w:t xml:space="preserve">  api/                 FastAPI路由与请求响应模型</w:t>
        <w:br/>
      </w:r>
      <w:r>
        <w:rPr>
          <w:rFonts w:ascii="Arial" w:hAnsi="Arial" w:eastAsia="Consolas"/>
          <w:color w:val="000000"/>
          <w:sz w:val="17"/>
        </w:rPr>
        <w:t xml:space="preserve">  service/             面向用例的服务入口</w:t>
        <w:br/>
      </w:r>
      <w:r>
        <w:rPr>
          <w:rFonts w:ascii="Arial" w:hAnsi="Arial" w:eastAsia="Consolas"/>
          <w:color w:val="000000"/>
          <w:sz w:val="17"/>
        </w:rPr>
        <w:t xml:space="preserve">  agent/</w:t>
        <w:br/>
      </w:r>
      <w:r>
        <w:rPr>
          <w:rFonts w:ascii="Arial" w:hAnsi="Arial" w:eastAsia="Consolas"/>
          <w:color w:val="000000"/>
          <w:sz w:val="17"/>
        </w:rPr>
        <w:t xml:space="preserve">    state.py</w:t>
        <w:br/>
      </w:r>
      <w:r>
        <w:rPr>
          <w:rFonts w:ascii="Arial" w:hAnsi="Arial" w:eastAsia="Consolas"/>
          <w:color w:val="000000"/>
          <w:sz w:val="17"/>
        </w:rPr>
        <w:t xml:space="preserve">    graph.py</w:t>
        <w:br/>
      </w:r>
      <w:r>
        <w:rPr>
          <w:rFonts w:ascii="Arial" w:hAnsi="Arial" w:eastAsia="Consolas"/>
          <w:color w:val="000000"/>
          <w:sz w:val="17"/>
        </w:rPr>
        <w:t xml:space="preserve">    router.py</w:t>
        <w:br/>
      </w:r>
      <w:r>
        <w:rPr>
          <w:rFonts w:ascii="Arial" w:hAnsi="Arial" w:eastAsia="Consolas"/>
          <w:color w:val="000000"/>
          <w:sz w:val="17"/>
        </w:rPr>
        <w:t xml:space="preserve">    nodes/</w:t>
        <w:br/>
      </w:r>
      <w:r>
        <w:rPr>
          <w:rFonts w:ascii="Arial" w:hAnsi="Arial" w:eastAsia="Consolas"/>
          <w:color w:val="000000"/>
          <w:sz w:val="17"/>
        </w:rPr>
        <w:t xml:space="preserve">    tools/</w:t>
        <w:br/>
      </w:r>
      <w:r>
        <w:rPr>
          <w:rFonts w:ascii="Arial" w:hAnsi="Arial" w:eastAsia="Consolas"/>
          <w:color w:val="000000"/>
          <w:sz w:val="17"/>
        </w:rPr>
        <w:t xml:space="preserve">    prompts/</w:t>
        <w:br/>
      </w:r>
      <w:r>
        <w:rPr>
          <w:rFonts w:ascii="Arial" w:hAnsi="Arial" w:eastAsia="Consolas"/>
          <w:color w:val="000000"/>
          <w:sz w:val="17"/>
        </w:rPr>
        <w:t xml:space="preserve">  rag/</w:t>
        <w:br/>
      </w:r>
      <w:r>
        <w:rPr>
          <w:rFonts w:ascii="Arial" w:hAnsi="Arial" w:eastAsia="Consolas"/>
          <w:color w:val="000000"/>
          <w:sz w:val="17"/>
        </w:rPr>
        <w:t xml:space="preserve">    loader.py</w:t>
        <w:br/>
      </w:r>
      <w:r>
        <w:rPr>
          <w:rFonts w:ascii="Arial" w:hAnsi="Arial" w:eastAsia="Consolas"/>
          <w:color w:val="000000"/>
          <w:sz w:val="17"/>
        </w:rPr>
        <w:t xml:space="preserve">    splitter.py</w:t>
        <w:br/>
      </w:r>
      <w:r>
        <w:rPr>
          <w:rFonts w:ascii="Arial" w:hAnsi="Arial" w:eastAsia="Consolas"/>
          <w:color w:val="000000"/>
          <w:sz w:val="17"/>
        </w:rPr>
        <w:t xml:space="preserve">    embedding.py</w:t>
        <w:br/>
      </w:r>
      <w:r>
        <w:rPr>
          <w:rFonts w:ascii="Arial" w:hAnsi="Arial" w:eastAsia="Consolas"/>
          <w:color w:val="000000"/>
          <w:sz w:val="17"/>
        </w:rPr>
        <w:t xml:space="preserve">    vector_store.py</w:t>
        <w:br/>
      </w:r>
      <w:r>
        <w:rPr>
          <w:rFonts w:ascii="Arial" w:hAnsi="Arial" w:eastAsia="Consolas"/>
          <w:color w:val="000000"/>
          <w:sz w:val="17"/>
        </w:rPr>
        <w:t xml:space="preserve">    retriever.py</w:t>
        <w:br/>
      </w:r>
      <w:r>
        <w:rPr>
          <w:rFonts w:ascii="Arial" w:hAnsi="Arial" w:eastAsia="Consolas"/>
          <w:color w:val="000000"/>
          <w:sz w:val="17"/>
        </w:rPr>
        <w:t xml:space="preserve">  llm/</w:t>
        <w:br/>
      </w:r>
      <w:r>
        <w:rPr>
          <w:rFonts w:ascii="Arial" w:hAnsi="Arial" w:eastAsia="Consolas"/>
          <w:color w:val="000000"/>
          <w:sz w:val="17"/>
        </w:rPr>
        <w:t xml:space="preserve">  common/</w:t>
        <w:br/>
      </w:r>
      <w:r>
        <w:rPr>
          <w:rFonts w:ascii="Arial" w:hAnsi="Arial" w:eastAsia="Consolas"/>
          <w:color w:val="000000"/>
          <w:sz w:val="17"/>
        </w:rPr>
        <w:t xml:space="preserve">  tests/</w:t>
      </w:r>
    </w:p>
    <w:p>
      <w:pPr>
        <w:pStyle w:val="Heading1"/>
        <w:keepNext/>
        <w:widowControl/>
      </w:pPr>
      <w:r>
        <w:rPr>
          <w:rFonts w:ascii="Arial" w:hAnsi="Arial" w:eastAsia="Microsoft YaHei"/>
          <w:b/>
          <w:color w:val="000000"/>
          <w:sz w:val="32"/>
        </w:rPr>
        <w:t>附录B 需求追踪矩阵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rPr>
          <w:tblHeader w:val="true"/>
        </w:trPr>
        <w:tc>
          <w:tcPr>
            <w:tcW w:type="dxa" w:w="3061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业务目标</w:t>
            </w:r>
          </w:p>
        </w:tc>
        <w:tc>
          <w:tcPr>
            <w:tcW w:type="dxa" w:w="3061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对应需求</w:t>
            </w:r>
          </w:p>
        </w:tc>
        <w:tc>
          <w:tcPr>
            <w:tcW w:type="dxa" w:w="3061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主要验收场景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用户安全访问</w:t>
            </w:r>
          </w:p>
        </w:tc>
        <w:tc>
          <w:tcPr>
            <w:tcW w:type="dxa" w:w="306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FR-U-01至FR-U-05</w:t>
            </w:r>
          </w:p>
        </w:tc>
        <w:tc>
          <w:tcPr>
            <w:tcW w:type="dxa" w:w="306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AC-09</w:t>
            </w:r>
          </w:p>
        </w:tc>
      </w:tr>
      <w:tr>
        <w:trPr>
          <w:cantSplit/>
        </w:trPr>
        <w:tc>
          <w:tcPr>
            <w:tcW w:type="dxa" w:w="3061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合同全生命周期基础管理</w:t>
            </w:r>
          </w:p>
        </w:tc>
        <w:tc>
          <w:tcPr>
            <w:tcW w:type="dxa" w:w="3061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FR-C-01至FR-C-06</w:t>
            </w:r>
          </w:p>
        </w:tc>
        <w:tc>
          <w:tcPr>
            <w:tcW w:type="dxa" w:w="3061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AC-01、AC-02、AC-09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结构化AI合同审查</w:t>
            </w:r>
          </w:p>
        </w:tc>
        <w:tc>
          <w:tcPr>
            <w:tcW w:type="dxa" w:w="306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FR-R-01至FR-R-08</w:t>
            </w:r>
          </w:p>
        </w:tc>
        <w:tc>
          <w:tcPr>
            <w:tcW w:type="dxa" w:w="306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AC-01、AC-03、AC-04、AC-10</w:t>
            </w:r>
          </w:p>
        </w:tc>
      </w:tr>
      <w:tr>
        <w:trPr>
          <w:cantSplit/>
        </w:trPr>
        <w:tc>
          <w:tcPr>
            <w:tcW w:type="dxa" w:w="3061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可溯源法律知识检索</w:t>
            </w:r>
          </w:p>
        </w:tc>
        <w:tc>
          <w:tcPr>
            <w:tcW w:type="dxa" w:w="3061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FR-K-01至FR-K-06</w:t>
            </w:r>
          </w:p>
        </w:tc>
        <w:tc>
          <w:tcPr>
            <w:tcW w:type="dxa" w:w="3061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AC-05、AC-06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多意图和多轮Agent</w:t>
            </w:r>
          </w:p>
        </w:tc>
        <w:tc>
          <w:tcPr>
            <w:tcW w:type="dxa" w:w="306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FR-A-01至FR-A-08</w:t>
            </w:r>
          </w:p>
        </w:tc>
        <w:tc>
          <w:tcPr>
            <w:tcW w:type="dxa" w:w="306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AC-05至AC-08</w:t>
            </w:r>
          </w:p>
        </w:tc>
      </w:tr>
      <w:tr>
        <w:trPr>
          <w:cantSplit/>
        </w:trPr>
        <w:tc>
          <w:tcPr>
            <w:tcW w:type="dxa" w:w="3061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历史与审计</w:t>
            </w:r>
          </w:p>
        </w:tc>
        <w:tc>
          <w:tcPr>
            <w:tcW w:type="dxa" w:w="3061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FR-H-01至FR-H-04</w:t>
            </w:r>
          </w:p>
        </w:tc>
        <w:tc>
          <w:tcPr>
            <w:tcW w:type="dxa" w:w="3061"/>
            <w:shd w:fill="F5F8FC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AC-01、AC-08、AC-09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可配置与可运维</w:t>
            </w:r>
          </w:p>
        </w:tc>
        <w:tc>
          <w:tcPr>
            <w:tcW w:type="dxa" w:w="306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FR-S-01至FR-S-04</w:t>
            </w:r>
          </w:p>
        </w:tc>
        <w:tc>
          <w:tcPr>
            <w:tcW w:type="dxa" w:w="306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AC-04、AC-10</w:t>
            </w:r>
          </w:p>
        </w:tc>
      </w:tr>
    </w:tbl>
    <w:p>
      <w:pPr>
        <w:spacing w:after="0"/>
      </w:pPr>
    </w:p>
    <w:p>
      <w:pPr>
        <w:pStyle w:val="Heading1"/>
        <w:keepNext/>
        <w:widowControl/>
      </w:pPr>
      <w:r>
        <w:rPr>
          <w:rFonts w:ascii="Arial" w:hAnsi="Arial" w:eastAsia="Microsoft YaHei"/>
          <w:b/>
          <w:color w:val="000000"/>
          <w:sz w:val="32"/>
        </w:rPr>
        <w:t>附录C 项目开发原则</w:t>
      </w:r>
    </w:p>
    <w:p>
      <w:pPr>
        <w:spacing w:line="324" w:lineRule="auto" w:after="100"/>
        <w:ind w:firstLine="420"/>
      </w:pPr>
      <w:r>
        <w:rPr>
          <w:rFonts w:ascii="Arial" w:hAnsi="Arial" w:eastAsia="Microsoft YaHei"/>
          <w:color w:val="000000"/>
          <w:sz w:val="21"/>
        </w:rPr>
        <w:t>本项目既是软件交付，也是开发能力恢复和工程实践。开发过程中应坚持以下原则：</w:t>
      </w:r>
    </w:p>
    <w:p>
      <w:pPr>
        <w:pStyle w:val="ListBullet"/>
        <w:spacing w:after="60"/>
        <w:ind w:left="312" w:hanging="142"/>
      </w:pPr>
      <w:r>
        <w:rPr>
          <w:rFonts w:ascii="Arial" w:hAnsi="Arial" w:eastAsia="Microsoft YaHei"/>
          <w:color w:val="000000"/>
          <w:sz w:val="21"/>
        </w:rPr>
        <w:t>先设计最小闭环，再逐步加入数据库、认证、RAG、Agent和可靠性能力。</w:t>
      </w:r>
    </w:p>
    <w:p>
      <w:pPr>
        <w:pStyle w:val="ListBullet"/>
        <w:spacing w:after="60"/>
        <w:ind w:left="312" w:hanging="142"/>
      </w:pPr>
      <w:r>
        <w:rPr>
          <w:rFonts w:ascii="Arial" w:hAnsi="Arial" w:eastAsia="Microsoft YaHei"/>
          <w:color w:val="000000"/>
          <w:sz w:val="21"/>
        </w:rPr>
        <w:t>核心链路由开发者亲手完成；AI工具主要用于架构指导、局部示例、Code Review和排错。</w:t>
      </w:r>
    </w:p>
    <w:p>
      <w:pPr>
        <w:pStyle w:val="ListBullet"/>
        <w:spacing w:after="60"/>
        <w:ind w:left="312" w:hanging="142"/>
      </w:pPr>
      <w:r>
        <w:rPr>
          <w:rFonts w:ascii="Arial" w:hAnsi="Arial" w:eastAsia="Microsoft YaHei"/>
          <w:color w:val="000000"/>
          <w:sz w:val="21"/>
        </w:rPr>
        <w:t>每完成一个模块，手写请求流、数据流、失败路径和替代方案，并整理面试追问。</w:t>
      </w:r>
    </w:p>
    <w:p>
      <w:pPr>
        <w:pStyle w:val="ListBullet"/>
        <w:spacing w:after="60"/>
        <w:ind w:left="312" w:hanging="142"/>
      </w:pPr>
      <w:r>
        <w:rPr>
          <w:rFonts w:ascii="Arial" w:hAnsi="Arial" w:eastAsia="Microsoft YaHei"/>
          <w:color w:val="000000"/>
          <w:sz w:val="21"/>
        </w:rPr>
        <w:t>凡是准备写入简历的技术点，必须存在可运行代码、测试或日志证据，并能够解释为什么使用。</w:t>
      </w:r>
    </w:p>
    <w:p>
      <w:pPr>
        <w:pStyle w:val="ListBullet"/>
        <w:spacing w:after="60"/>
        <w:ind w:left="312" w:hanging="142"/>
      </w:pPr>
      <w:r>
        <w:rPr>
          <w:rFonts w:ascii="Arial" w:hAnsi="Arial" w:eastAsia="Microsoft YaHei"/>
          <w:color w:val="000000"/>
          <w:sz w:val="21"/>
        </w:rPr>
        <w:t>不以引入组件数量衡量项目质量，优先保证边界清晰、异常可控、数据可靠和可演示。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332" w:right="1276" w:bottom="1219" w:left="1389" w:header="624" w:footer="62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color w:val="666666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YaHei"/>
        <w:color w:val="666666"/>
        <w:sz w:val="17"/>
      </w:rPr>
      <w:t>智法宝 AI合同审查与法律智能助手平台  项目需求说明书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24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 w:line="252" w:lineRule="auto"/>
      <w:ind w:left="340" w:right="340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智法宝 AI合同审查与法律智能助手平台 项目需求说明书</dc:title>
  <dc:subject>项目需求与MVP范围</dc:subject>
  <dc:creator>许鋹镝</dc:creator>
  <cp:keywords>Spring Boot, FastAPI, LangGraph, RAG, AI合同审查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