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3D35D1B9">
      <w:pPr>
        <w:numPr>
          <w:ilvl w:val="-1"/>
          <w:numId w:val="0"/>
        </w:numPr>
        <w:spacing w:line="240" w:lineRule="auto"/>
        <w:ind w:left="284" w:hanging="284" w:firstLineChars="0"/>
        <w:jc w:val="center"/>
        <w:rPr>
          <w:rFonts w:ascii="Times New Roman" w:hAnsi="Times New Roman" w:eastAsia="宋体" w:cs="Times New Roman"/>
          <w:sz w:val="84"/>
          <w:szCs w:val="84"/>
        </w:rPr>
      </w:pPr>
      <w:r>
        <w:rPr>
          <w:rFonts w:ascii="Times New Roman" w:hAnsi="Times New Roman" w:eastAsia="宋体" w:cs="Times New Roman"/>
          <w:sz w:val="84"/>
          <w:szCs w:val="84"/>
        </w:rPr>
        <w:drawing>
          <wp:inline distT="0" distB="0" distL="114300" distR="114300">
            <wp:extent cx="3467100" cy="952500"/>
            <wp:effectExtent l="0" t="0" r="12700" b="12700"/>
            <wp:docPr id="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pic:cNvPicPr>
                      <a:picLocks noChangeAspect="1"/>
                    </pic:cNvPicPr>
                  </pic:nvPicPr>
                  <pic:blipFill>
                    <a:blip r:embed="rId4"/>
                    <a:stretch>
                      <a:fillRect/>
                    </a:stretch>
                  </pic:blipFill>
                  <pic:spPr>
                    <a:xfrm>
                      <a:off x="0" y="0"/>
                      <a:ext cx="3467100" cy="952500"/>
                    </a:xfrm>
                    <a:prstGeom prst="rect">
                      <a:avLst/>
                    </a:prstGeom>
                    <a:noFill/>
                    <a:ln>
                      <a:noFill/>
                    </a:ln>
                  </pic:spPr>
                </pic:pic>
              </a:graphicData>
            </a:graphic>
          </wp:inline>
        </w:drawing>
      </w:r>
    </w:p>
    <w:p w14:paraId="751F5970">
      <w:pPr>
        <w:numPr>
          <w:ilvl w:val="-1"/>
          <w:numId w:val="0"/>
        </w:numPr>
        <w:spacing w:line="240" w:lineRule="auto"/>
        <w:ind w:left="284" w:hanging="284" w:firstLineChars="0"/>
        <w:jc w:val="center"/>
        <w:rPr>
          <w:rFonts w:ascii="Times New Roman" w:hAnsi="Times New Roman" w:eastAsia="宋体" w:cs="Times New Roman"/>
          <w:sz w:val="40"/>
          <w:szCs w:val="40"/>
        </w:rPr>
      </w:pPr>
    </w:p>
    <w:p w14:paraId="7DDA52A1">
      <w:pPr>
        <w:numPr>
          <w:ilvl w:val="-1"/>
          <w:numId w:val="0"/>
        </w:numPr>
        <w:spacing w:before="120" w:beforeLines="50" w:line="240" w:lineRule="auto"/>
        <w:ind w:firstLine="0" w:firstLineChars="0"/>
        <w:jc w:val="center"/>
        <w:rPr>
          <w:rFonts w:hint="default" w:ascii="Times New Roman" w:hAnsi="Times New Roman" w:eastAsia="方正姚体" w:cs="Times New Roman"/>
          <w:b/>
          <w:w w:val="100"/>
          <w:sz w:val="80"/>
          <w:szCs w:val="80"/>
          <w:lang w:val="en-US"/>
        </w:rPr>
      </w:pPr>
      <w:r>
        <w:rPr>
          <w:rFonts w:hint="eastAsia" w:eastAsia="方正姚体" w:cs="Times New Roman"/>
          <w:b/>
          <w:w w:val="100"/>
          <w:sz w:val="80"/>
          <w:szCs w:val="80"/>
          <w:lang w:val="en-US" w:eastAsia="zh-CN"/>
        </w:rPr>
        <w:t>大</w:t>
      </w:r>
      <w:r>
        <w:rPr>
          <w:rFonts w:hint="eastAsia" w:ascii="Times New Roman" w:hAnsi="Times New Roman" w:eastAsia="方正姚体" w:cs="Times New Roman"/>
          <w:b/>
          <w:w w:val="100"/>
          <w:sz w:val="80"/>
          <w:szCs w:val="80"/>
          <w:lang w:val="en-US" w:eastAsia="zh-CN"/>
        </w:rPr>
        <w:t xml:space="preserve"> </w:t>
      </w:r>
      <w:r>
        <w:rPr>
          <w:rFonts w:hint="eastAsia" w:eastAsia="方正姚体" w:cs="Times New Roman"/>
          <w:b/>
          <w:w w:val="100"/>
          <w:sz w:val="80"/>
          <w:szCs w:val="80"/>
          <w:lang w:val="en-US" w:eastAsia="zh-CN"/>
        </w:rPr>
        <w:t>作</w:t>
      </w:r>
      <w:r>
        <w:rPr>
          <w:rFonts w:hint="eastAsia" w:ascii="Times New Roman" w:hAnsi="Times New Roman" w:eastAsia="方正姚体" w:cs="Times New Roman"/>
          <w:b/>
          <w:w w:val="100"/>
          <w:sz w:val="80"/>
          <w:szCs w:val="80"/>
          <w:lang w:val="en-US" w:eastAsia="zh-CN"/>
        </w:rPr>
        <w:t xml:space="preserve"> </w:t>
      </w:r>
      <w:r>
        <w:rPr>
          <w:rFonts w:hint="eastAsia" w:eastAsia="方正姚体" w:cs="Times New Roman"/>
          <w:b/>
          <w:w w:val="100"/>
          <w:sz w:val="80"/>
          <w:szCs w:val="80"/>
          <w:lang w:val="en-US" w:eastAsia="zh-CN"/>
        </w:rPr>
        <w:t>业</w:t>
      </w:r>
      <w:r>
        <w:rPr>
          <w:rFonts w:hint="eastAsia" w:ascii="Times New Roman" w:hAnsi="Times New Roman" w:eastAsia="方正姚体" w:cs="Times New Roman"/>
          <w:b/>
          <w:w w:val="100"/>
          <w:sz w:val="80"/>
          <w:szCs w:val="80"/>
          <w:lang w:val="en-US" w:eastAsia="zh-CN"/>
        </w:rPr>
        <w:t xml:space="preserve"> </w:t>
      </w:r>
      <w:r>
        <w:rPr>
          <w:rFonts w:hint="eastAsia" w:eastAsia="方正姚体" w:cs="Times New Roman"/>
          <w:b/>
          <w:w w:val="100"/>
          <w:sz w:val="80"/>
          <w:szCs w:val="80"/>
          <w:lang w:val="en-US" w:eastAsia="zh-CN"/>
        </w:rPr>
        <w:t>报 告</w:t>
      </w:r>
    </w:p>
    <w:p w14:paraId="033F87CC">
      <w:pPr>
        <w:numPr>
          <w:ilvl w:val="-1"/>
          <w:numId w:val="0"/>
        </w:numPr>
        <w:spacing w:before="120" w:beforeLines="50" w:line="240" w:lineRule="auto"/>
        <w:ind w:firstLine="0" w:firstLineChars="0"/>
        <w:jc w:val="center"/>
        <w:rPr>
          <w:rFonts w:hint="eastAsia" w:ascii="Times New Roman" w:hAnsi="Times New Roman" w:eastAsia="方正姚体" w:cs="Times New Roman"/>
          <w:b/>
          <w:w w:val="150"/>
          <w:sz w:val="20"/>
          <w:szCs w:val="20"/>
        </w:rPr>
      </w:pPr>
    </w:p>
    <w:p w14:paraId="6142187F">
      <w:pPr>
        <w:numPr>
          <w:ilvl w:val="-1"/>
          <w:numId w:val="0"/>
        </w:numPr>
        <w:spacing w:line="240" w:lineRule="auto"/>
        <w:ind w:right="725" w:rightChars="302" w:firstLine="0" w:firstLineChars="0"/>
        <w:jc w:val="center"/>
        <w:rPr>
          <w:rFonts w:ascii="Times New Roman" w:hAnsi="Times New Roman" w:eastAsia="宋体" w:cs="Times New Roman"/>
          <w:sz w:val="28"/>
          <w:szCs w:val="28"/>
        </w:rPr>
      </w:pPr>
      <w:r>
        <w:rPr>
          <w:rFonts w:ascii="Times New Roman" w:hAnsi="Times New Roman" w:eastAsia="宋体" w:cs="Times New Roman"/>
          <w:sz w:val="28"/>
          <w:szCs w:val="28"/>
        </w:rPr>
        <w:drawing>
          <wp:inline distT="0" distB="0" distL="114300" distR="114300">
            <wp:extent cx="1438275" cy="1428750"/>
            <wp:effectExtent l="0" t="0" r="9525" b="0"/>
            <wp:docPr id="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pic:cNvPicPr>
                      <a:picLocks noChangeAspect="1"/>
                    </pic:cNvPicPr>
                  </pic:nvPicPr>
                  <pic:blipFill>
                    <a:blip r:embed="rId5"/>
                    <a:stretch>
                      <a:fillRect/>
                    </a:stretch>
                  </pic:blipFill>
                  <pic:spPr>
                    <a:xfrm>
                      <a:off x="0" y="0"/>
                      <a:ext cx="1438275" cy="1428750"/>
                    </a:xfrm>
                    <a:prstGeom prst="rect">
                      <a:avLst/>
                    </a:prstGeom>
                    <a:noFill/>
                    <a:ln>
                      <a:noFill/>
                    </a:ln>
                  </pic:spPr>
                </pic:pic>
              </a:graphicData>
            </a:graphic>
          </wp:inline>
        </w:drawing>
      </w:r>
      <w:bookmarkStart w:id="0" w:name="_GoBack"/>
      <w:bookmarkEnd w:id="0"/>
    </w:p>
    <w:p w14:paraId="6475AA4F">
      <w:pPr>
        <w:numPr>
          <w:ilvl w:val="-1"/>
          <w:numId w:val="0"/>
        </w:numPr>
        <w:spacing w:line="240" w:lineRule="auto"/>
        <w:ind w:firstLine="0" w:firstLineChars="0"/>
        <w:rPr>
          <w:rFonts w:hint="eastAsia" w:ascii="Times New Roman" w:hAnsi="Times New Roman" w:eastAsia="宋体" w:cs="Times New Roman"/>
          <w:sz w:val="32"/>
          <w:szCs w:val="32"/>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3"/>
        <w:gridCol w:w="6379"/>
      </w:tblGrid>
      <w:tr w14:paraId="0E46D2F4">
        <w:trPr>
          <w:trHeight w:val="510" w:hRule="atLeast"/>
        </w:trPr>
        <w:tc>
          <w:tcPr>
            <w:tcW w:w="2143" w:type="dxa"/>
            <w:tcBorders>
              <w:top w:val="nil"/>
              <w:left w:val="nil"/>
              <w:bottom w:val="nil"/>
              <w:right w:val="nil"/>
            </w:tcBorders>
            <w:noWrap w:val="0"/>
            <w:vAlign w:val="center"/>
          </w:tcPr>
          <w:p w14:paraId="6A7EE91E">
            <w:pPr>
              <w:numPr>
                <w:ilvl w:val="-1"/>
                <w:numId w:val="0"/>
              </w:numPr>
              <w:spacing w:line="240" w:lineRule="auto"/>
              <w:ind w:firstLine="0" w:firstLineChars="0"/>
              <w:jc w:val="right"/>
              <w:rPr>
                <w:rFonts w:hint="default" w:ascii="Times New Roman" w:hAnsi="Times New Roman" w:eastAsia="方正姚体" w:cs="Times New Roman"/>
                <w:bCs/>
                <w:sz w:val="32"/>
                <w:u w:val="none"/>
                <w:lang w:val="en-US" w:eastAsia="zh-CN"/>
              </w:rPr>
            </w:pPr>
            <w:r>
              <w:rPr>
                <w:rFonts w:hint="eastAsia" w:ascii="Times New Roman" w:hAnsi="Times New Roman" w:eastAsia="方正姚体" w:cs="Times New Roman"/>
                <w:bCs/>
                <w:sz w:val="32"/>
                <w:u w:val="none"/>
                <w:lang w:val="en-US" w:eastAsia="zh-CN"/>
              </w:rPr>
              <w:t>题</w:t>
            </w:r>
            <w:r>
              <w:rPr>
                <w:rFonts w:hint="eastAsia" w:eastAsia="方正姚体" w:cs="Times New Roman"/>
                <w:bCs/>
                <w:sz w:val="32"/>
                <w:u w:val="none"/>
                <w:lang w:eastAsia="zh-CN"/>
              </w:rPr>
              <w:t xml:space="preserve">       </w:t>
            </w:r>
            <w:r>
              <w:rPr>
                <w:rFonts w:hint="eastAsia" w:ascii="Times New Roman" w:hAnsi="Times New Roman" w:eastAsia="方正姚体" w:cs="Times New Roman"/>
                <w:bCs/>
                <w:sz w:val="32"/>
                <w:u w:val="none"/>
                <w:lang w:val="en-US" w:eastAsia="zh-CN"/>
              </w:rPr>
              <w:t>目:</w:t>
            </w:r>
          </w:p>
        </w:tc>
        <w:tc>
          <w:tcPr>
            <w:tcW w:w="6379" w:type="dxa"/>
            <w:tcBorders>
              <w:top w:val="nil"/>
              <w:left w:val="nil"/>
              <w:bottom w:val="single" w:color="000000" w:sz="4" w:space="0"/>
              <w:right w:val="nil"/>
            </w:tcBorders>
            <w:noWrap w:val="0"/>
            <w:vAlign w:val="center"/>
          </w:tcPr>
          <w:p w14:paraId="6914617C">
            <w:pPr>
              <w:keepNext w:val="0"/>
              <w:keepLines w:val="0"/>
              <w:pageBreakBefore w:val="0"/>
              <w:widowControl w:val="0"/>
              <w:numPr>
                <w:ilvl w:val="-1"/>
                <w:numId w:val="0"/>
              </w:numPr>
              <w:kinsoku/>
              <w:wordWrap/>
              <w:overflowPunct/>
              <w:topLinePunct w:val="0"/>
              <w:autoSpaceDE/>
              <w:autoSpaceDN/>
              <w:bidi w:val="0"/>
              <w:adjustRightInd/>
              <w:snapToGrid w:val="0"/>
              <w:spacing w:line="240" w:lineRule="auto"/>
              <w:ind w:firstLine="0" w:firstLineChars="0"/>
              <w:jc w:val="center"/>
              <w:textAlignment w:val="auto"/>
              <w:rPr>
                <w:rFonts w:hint="eastAsia" w:ascii="Times New Roman" w:hAnsi="Times New Roman" w:eastAsia="方正姚体" w:cs="Times New Roman"/>
                <w:bCs/>
                <w:sz w:val="32"/>
                <w:u w:val="none"/>
                <w:lang w:val="en-US" w:eastAsia="zh-CN"/>
              </w:rPr>
            </w:pPr>
            <w:r>
              <w:rPr>
                <w:rFonts w:hint="eastAsia" w:ascii="Times New Roman" w:hAnsi="Times New Roman" w:eastAsia="方正姚体" w:cs="Times New Roman"/>
                <w:bCs/>
                <w:sz w:val="32"/>
                <w:u w:val="none"/>
                <w:lang w:val="en-US" w:eastAsia="zh-CN"/>
              </w:rPr>
              <w:t>工业设备预测性维护数据分析与处理</w:t>
            </w:r>
          </w:p>
          <w:p w14:paraId="3CAA6FE2">
            <w:pPr>
              <w:keepNext w:val="0"/>
              <w:keepLines w:val="0"/>
              <w:pageBreakBefore w:val="0"/>
              <w:widowControl w:val="0"/>
              <w:numPr>
                <w:ilvl w:val="-1"/>
                <w:numId w:val="0"/>
              </w:numPr>
              <w:kinsoku/>
              <w:wordWrap/>
              <w:overflowPunct/>
              <w:topLinePunct w:val="0"/>
              <w:autoSpaceDE/>
              <w:autoSpaceDN/>
              <w:bidi w:val="0"/>
              <w:adjustRightInd/>
              <w:snapToGrid w:val="0"/>
              <w:spacing w:line="240" w:lineRule="auto"/>
              <w:ind w:firstLine="0" w:firstLineChars="0"/>
              <w:jc w:val="center"/>
              <w:textAlignment w:val="auto"/>
              <w:rPr>
                <w:rFonts w:hint="eastAsia" w:ascii="Times New Roman" w:hAnsi="Times New Roman" w:eastAsia="方正姚体" w:cs="Times New Roman"/>
                <w:bCs/>
                <w:sz w:val="32"/>
                <w:u w:val="none"/>
                <w:lang w:val="en-US" w:eastAsia="zh-CN"/>
              </w:rPr>
            </w:pPr>
            <w:r>
              <w:rPr>
                <w:rFonts w:hint="eastAsia" w:ascii="Times New Roman" w:hAnsi="Times New Roman" w:eastAsia="方正姚体" w:cs="Times New Roman"/>
                <w:bCs/>
                <w:sz w:val="32"/>
                <w:u w:val="none"/>
                <w:lang w:val="en-US" w:eastAsia="zh-CN"/>
              </w:rPr>
              <w:t>（基于Hadoop生态系统）</w:t>
            </w:r>
          </w:p>
        </w:tc>
      </w:tr>
      <w:tr w14:paraId="74410B34">
        <w:trPr>
          <w:trHeight w:val="510" w:hRule="atLeast"/>
        </w:trPr>
        <w:tc>
          <w:tcPr>
            <w:tcW w:w="2143" w:type="dxa"/>
            <w:tcBorders>
              <w:top w:val="nil"/>
              <w:left w:val="nil"/>
              <w:bottom w:val="nil"/>
              <w:right w:val="nil"/>
            </w:tcBorders>
            <w:noWrap w:val="0"/>
            <w:vAlign w:val="center"/>
          </w:tcPr>
          <w:p w14:paraId="530A2B58">
            <w:pPr>
              <w:numPr>
                <w:ilvl w:val="-1"/>
                <w:numId w:val="0"/>
              </w:numPr>
              <w:spacing w:line="240" w:lineRule="auto"/>
              <w:ind w:firstLine="0" w:firstLineChars="0"/>
              <w:jc w:val="right"/>
              <w:rPr>
                <w:rFonts w:hint="eastAsia" w:ascii="Times New Roman" w:hAnsi="Times New Roman" w:eastAsia="方正姚体" w:cs="Times New Roman"/>
                <w:bCs/>
                <w:sz w:val="32"/>
                <w:u w:val="none"/>
                <w:lang w:val="en-US" w:eastAsia="zh-CN"/>
              </w:rPr>
            </w:pPr>
            <w:r>
              <w:rPr>
                <w:rFonts w:hint="eastAsia" w:ascii="Times New Roman" w:hAnsi="Times New Roman" w:eastAsia="方正姚体" w:cs="Times New Roman"/>
                <w:bCs/>
                <w:sz w:val="32"/>
                <w:u w:val="none"/>
              </w:rPr>
              <w:t>课</w:t>
            </w:r>
            <w:r>
              <w:rPr>
                <w:rFonts w:hint="eastAsia" w:ascii="Times New Roman" w:hAnsi="Times New Roman" w:eastAsia="方正姚体" w:cs="Times New Roman"/>
                <w:bCs/>
                <w:sz w:val="32"/>
                <w:u w:val="none"/>
                <w:lang w:eastAsia="zh-CN"/>
              </w:rPr>
              <w:t xml:space="preserve"> </w:t>
            </w:r>
            <w:r>
              <w:rPr>
                <w:rFonts w:hint="eastAsia" w:ascii="Times New Roman" w:hAnsi="Times New Roman" w:eastAsia="方正姚体" w:cs="Times New Roman"/>
                <w:bCs/>
                <w:sz w:val="32"/>
                <w:u w:val="none"/>
              </w:rPr>
              <w:t>程</w:t>
            </w:r>
            <w:r>
              <w:rPr>
                <w:rFonts w:hint="eastAsia" w:ascii="Times New Roman" w:hAnsi="Times New Roman" w:eastAsia="方正姚体" w:cs="Times New Roman"/>
                <w:bCs/>
                <w:sz w:val="32"/>
                <w:u w:val="none"/>
                <w:lang w:eastAsia="zh-CN"/>
              </w:rPr>
              <w:t xml:space="preserve"> </w:t>
            </w:r>
            <w:r>
              <w:rPr>
                <w:rFonts w:hint="eastAsia" w:ascii="Times New Roman" w:hAnsi="Times New Roman" w:eastAsia="方正姚体" w:cs="Times New Roman"/>
                <w:bCs/>
                <w:sz w:val="32"/>
                <w:u w:val="none"/>
              </w:rPr>
              <w:t>名</w:t>
            </w:r>
            <w:r>
              <w:rPr>
                <w:rFonts w:hint="eastAsia" w:ascii="Times New Roman" w:hAnsi="Times New Roman" w:eastAsia="方正姚体" w:cs="Times New Roman"/>
                <w:bCs/>
                <w:sz w:val="32"/>
                <w:u w:val="none"/>
                <w:lang w:eastAsia="zh-CN"/>
              </w:rPr>
              <w:t xml:space="preserve"> </w:t>
            </w:r>
            <w:r>
              <w:rPr>
                <w:rFonts w:hint="eastAsia" w:ascii="Times New Roman" w:hAnsi="Times New Roman" w:eastAsia="方正姚体" w:cs="Times New Roman"/>
                <w:bCs/>
                <w:sz w:val="32"/>
                <w:u w:val="none"/>
              </w:rPr>
              <w:t>称</w:t>
            </w:r>
            <w:r>
              <w:rPr>
                <w:rFonts w:hint="eastAsia" w:ascii="Times New Roman" w:hAnsi="Times New Roman" w:eastAsia="方正姚体" w:cs="Times New Roman"/>
                <w:bCs/>
                <w:sz w:val="32"/>
                <w:u w:val="none"/>
                <w:lang w:val="en-US" w:eastAsia="zh-CN"/>
              </w:rPr>
              <w:t>:</w:t>
            </w:r>
          </w:p>
        </w:tc>
        <w:tc>
          <w:tcPr>
            <w:tcW w:w="6379" w:type="dxa"/>
            <w:tcBorders>
              <w:top w:val="nil"/>
              <w:left w:val="nil"/>
              <w:bottom w:val="single" w:color="000000" w:sz="4" w:space="0"/>
              <w:right w:val="nil"/>
            </w:tcBorders>
            <w:noWrap w:val="0"/>
            <w:vAlign w:val="center"/>
          </w:tcPr>
          <w:p w14:paraId="0E714E42">
            <w:pPr>
              <w:numPr>
                <w:ilvl w:val="-1"/>
                <w:numId w:val="0"/>
              </w:numPr>
              <w:spacing w:line="240" w:lineRule="auto"/>
              <w:ind w:firstLine="0" w:firstLineChars="0"/>
              <w:jc w:val="center"/>
              <w:rPr>
                <w:rFonts w:ascii="Times New Roman" w:hAnsi="Times New Roman" w:eastAsia="方正姚体" w:cs="Times New Roman"/>
                <w:bCs/>
                <w:sz w:val="32"/>
                <w:u w:val="none"/>
              </w:rPr>
            </w:pPr>
            <w:r>
              <w:rPr>
                <w:rFonts w:hint="eastAsia" w:ascii="Times New Roman" w:hAnsi="Times New Roman" w:eastAsia="方正姚体" w:cs="Times New Roman"/>
                <w:bCs/>
                <w:sz w:val="32"/>
                <w:u w:val="none"/>
                <w:lang w:val="en-US" w:eastAsia="zh-CN"/>
              </w:rPr>
              <w:t>工业大数据分析与应用</w:t>
            </w:r>
          </w:p>
        </w:tc>
      </w:tr>
      <w:tr w14:paraId="3DD20E4E">
        <w:trPr>
          <w:trHeight w:val="510" w:hRule="atLeast"/>
        </w:trPr>
        <w:tc>
          <w:tcPr>
            <w:tcW w:w="2143" w:type="dxa"/>
            <w:tcBorders>
              <w:top w:val="nil"/>
              <w:left w:val="nil"/>
              <w:bottom w:val="nil"/>
              <w:right w:val="nil"/>
            </w:tcBorders>
            <w:noWrap w:val="0"/>
            <w:vAlign w:val="center"/>
          </w:tcPr>
          <w:p w14:paraId="3AEBE1B1">
            <w:pPr>
              <w:numPr>
                <w:ilvl w:val="-1"/>
                <w:numId w:val="0"/>
              </w:numPr>
              <w:spacing w:line="240" w:lineRule="auto"/>
              <w:ind w:firstLine="0" w:firstLineChars="0"/>
              <w:jc w:val="right"/>
              <w:rPr>
                <w:rFonts w:hint="eastAsia" w:ascii="Times New Roman" w:hAnsi="Times New Roman" w:eastAsia="方正姚体" w:cs="Times New Roman"/>
                <w:bCs/>
                <w:sz w:val="32"/>
                <w:u w:val="none"/>
                <w:lang w:val="en-US" w:eastAsia="zh-CN"/>
              </w:rPr>
            </w:pPr>
            <w:r>
              <w:rPr>
                <w:rFonts w:hint="eastAsia" w:ascii="Times New Roman" w:hAnsi="Times New Roman" w:eastAsia="方正姚体" w:cs="Times New Roman"/>
                <w:bCs/>
                <w:sz w:val="32"/>
                <w:u w:val="none"/>
              </w:rPr>
              <w:t>二</w:t>
            </w:r>
            <w:r>
              <w:rPr>
                <w:rFonts w:hint="eastAsia" w:ascii="Times New Roman" w:hAnsi="Times New Roman" w:eastAsia="方正姚体" w:cs="Times New Roman"/>
                <w:bCs/>
                <w:sz w:val="32"/>
                <w:u w:val="none"/>
                <w:lang w:eastAsia="zh-CN"/>
              </w:rPr>
              <w:t xml:space="preserve"> </w:t>
            </w:r>
            <w:r>
              <w:rPr>
                <w:rFonts w:hint="eastAsia" w:ascii="Times New Roman" w:hAnsi="Times New Roman" w:eastAsia="方正姚体" w:cs="Times New Roman"/>
                <w:bCs/>
                <w:sz w:val="32"/>
                <w:u w:val="none"/>
              </w:rPr>
              <w:t>级</w:t>
            </w:r>
            <w:r>
              <w:rPr>
                <w:rFonts w:hint="eastAsia" w:ascii="Times New Roman" w:hAnsi="Times New Roman" w:eastAsia="方正姚体" w:cs="Times New Roman"/>
                <w:bCs/>
                <w:sz w:val="32"/>
                <w:u w:val="none"/>
                <w:lang w:eastAsia="zh-CN"/>
              </w:rPr>
              <w:t xml:space="preserve"> </w:t>
            </w:r>
            <w:r>
              <w:rPr>
                <w:rFonts w:hint="eastAsia" w:ascii="Times New Roman" w:hAnsi="Times New Roman" w:eastAsia="方正姚体" w:cs="Times New Roman"/>
                <w:bCs/>
                <w:sz w:val="32"/>
                <w:u w:val="none"/>
              </w:rPr>
              <w:t>学</w:t>
            </w:r>
            <w:r>
              <w:rPr>
                <w:rFonts w:hint="eastAsia" w:ascii="Times New Roman" w:hAnsi="Times New Roman" w:eastAsia="方正姚体" w:cs="Times New Roman"/>
                <w:bCs/>
                <w:sz w:val="32"/>
                <w:u w:val="none"/>
                <w:lang w:eastAsia="zh-CN"/>
              </w:rPr>
              <w:t xml:space="preserve"> </w:t>
            </w:r>
            <w:r>
              <w:rPr>
                <w:rFonts w:hint="eastAsia" w:ascii="Times New Roman" w:hAnsi="Times New Roman" w:eastAsia="方正姚体" w:cs="Times New Roman"/>
                <w:bCs/>
                <w:sz w:val="32"/>
                <w:u w:val="none"/>
              </w:rPr>
              <w:t>院</w:t>
            </w:r>
            <w:r>
              <w:rPr>
                <w:rFonts w:hint="eastAsia" w:ascii="Times New Roman" w:hAnsi="Times New Roman" w:eastAsia="方正姚体" w:cs="Times New Roman"/>
                <w:bCs/>
                <w:sz w:val="32"/>
                <w:u w:val="none"/>
                <w:lang w:val="en-US" w:eastAsia="zh-CN"/>
              </w:rPr>
              <w:t>:</w:t>
            </w:r>
          </w:p>
        </w:tc>
        <w:tc>
          <w:tcPr>
            <w:tcW w:w="6379" w:type="dxa"/>
            <w:tcBorders>
              <w:top w:val="single" w:color="000000" w:sz="4" w:space="0"/>
              <w:left w:val="nil"/>
              <w:bottom w:val="single" w:color="000000" w:sz="4" w:space="0"/>
              <w:right w:val="nil"/>
            </w:tcBorders>
            <w:noWrap w:val="0"/>
            <w:vAlign w:val="center"/>
          </w:tcPr>
          <w:p w14:paraId="662A7E2A">
            <w:pPr>
              <w:numPr>
                <w:ilvl w:val="-1"/>
                <w:numId w:val="0"/>
              </w:numPr>
              <w:spacing w:line="240" w:lineRule="auto"/>
              <w:ind w:firstLine="0" w:firstLineChars="0"/>
              <w:jc w:val="center"/>
              <w:rPr>
                <w:rFonts w:ascii="Times New Roman" w:hAnsi="Times New Roman" w:eastAsia="方正姚体" w:cs="Times New Roman"/>
                <w:bCs/>
                <w:sz w:val="32"/>
                <w:u w:val="none"/>
              </w:rPr>
            </w:pPr>
            <w:r>
              <w:rPr>
                <w:rFonts w:hint="eastAsia" w:ascii="Times New Roman" w:hAnsi="Times New Roman" w:eastAsia="方正姚体" w:cs="Times New Roman"/>
                <w:bCs/>
                <w:sz w:val="32"/>
                <w:u w:val="none"/>
              </w:rPr>
              <w:t>计算机与信息工程学院</w:t>
            </w:r>
          </w:p>
        </w:tc>
      </w:tr>
      <w:tr w14:paraId="41EDA41E">
        <w:trPr>
          <w:trHeight w:val="510" w:hRule="atLeast"/>
        </w:trPr>
        <w:tc>
          <w:tcPr>
            <w:tcW w:w="2143" w:type="dxa"/>
            <w:tcBorders>
              <w:top w:val="nil"/>
              <w:left w:val="nil"/>
              <w:bottom w:val="nil"/>
              <w:right w:val="nil"/>
            </w:tcBorders>
            <w:noWrap w:val="0"/>
            <w:vAlign w:val="center"/>
          </w:tcPr>
          <w:p w14:paraId="04870FEF">
            <w:pPr>
              <w:numPr>
                <w:ilvl w:val="-1"/>
                <w:numId w:val="0"/>
              </w:numPr>
              <w:spacing w:line="240" w:lineRule="auto"/>
              <w:ind w:firstLine="0" w:firstLineChars="0"/>
              <w:jc w:val="right"/>
              <w:rPr>
                <w:rFonts w:hint="eastAsia" w:ascii="Times New Roman" w:hAnsi="Times New Roman" w:eastAsia="方正姚体" w:cs="Times New Roman"/>
                <w:bCs/>
                <w:sz w:val="32"/>
                <w:u w:val="none"/>
                <w:lang w:val="en-US" w:eastAsia="zh-CN"/>
              </w:rPr>
            </w:pPr>
            <w:r>
              <w:rPr>
                <w:rFonts w:hint="eastAsia" w:ascii="Times New Roman" w:hAnsi="Times New Roman" w:eastAsia="方正姚体" w:cs="Times New Roman"/>
                <w:bCs/>
                <w:sz w:val="32"/>
                <w:u w:val="none"/>
              </w:rPr>
              <w:t>专</w:t>
            </w:r>
            <w:r>
              <w:rPr>
                <w:rFonts w:hint="eastAsia" w:ascii="Times New Roman" w:hAnsi="Times New Roman" w:eastAsia="方正姚体" w:cs="Times New Roman"/>
                <w:bCs/>
                <w:sz w:val="32"/>
                <w:u w:val="none"/>
                <w:lang w:eastAsia="zh-CN"/>
              </w:rPr>
              <w:t xml:space="preserve">       </w:t>
            </w:r>
            <w:r>
              <w:rPr>
                <w:rFonts w:hint="eastAsia" w:ascii="Times New Roman" w:hAnsi="Times New Roman" w:eastAsia="方正姚体" w:cs="Times New Roman"/>
                <w:bCs/>
                <w:sz w:val="32"/>
                <w:u w:val="none"/>
              </w:rPr>
              <w:t>业</w:t>
            </w:r>
            <w:r>
              <w:rPr>
                <w:rFonts w:hint="eastAsia" w:ascii="Times New Roman" w:hAnsi="Times New Roman" w:eastAsia="方正姚体" w:cs="Times New Roman"/>
                <w:bCs/>
                <w:sz w:val="32"/>
                <w:u w:val="none"/>
                <w:lang w:val="en-US" w:eastAsia="zh-CN"/>
              </w:rPr>
              <w:t>:</w:t>
            </w:r>
          </w:p>
        </w:tc>
        <w:tc>
          <w:tcPr>
            <w:tcW w:w="6379" w:type="dxa"/>
            <w:tcBorders>
              <w:top w:val="single" w:color="000000" w:sz="4" w:space="0"/>
              <w:left w:val="nil"/>
              <w:bottom w:val="single" w:color="000000" w:sz="4" w:space="0"/>
              <w:right w:val="nil"/>
            </w:tcBorders>
            <w:noWrap w:val="0"/>
            <w:vAlign w:val="center"/>
          </w:tcPr>
          <w:p w14:paraId="0D1CA489">
            <w:pPr>
              <w:numPr>
                <w:ilvl w:val="-1"/>
                <w:numId w:val="0"/>
              </w:numPr>
              <w:spacing w:line="240" w:lineRule="auto"/>
              <w:ind w:firstLine="0" w:firstLineChars="0"/>
              <w:jc w:val="center"/>
              <w:rPr>
                <w:rFonts w:ascii="Times New Roman" w:hAnsi="Times New Roman" w:eastAsia="方正姚体" w:cs="Times New Roman"/>
                <w:bCs/>
                <w:sz w:val="32"/>
                <w:u w:val="none"/>
              </w:rPr>
            </w:pPr>
            <w:r>
              <w:rPr>
                <w:rFonts w:hint="eastAsia" w:eastAsia="方正姚体" w:cs="Times New Roman"/>
                <w:bCs/>
                <w:sz w:val="32"/>
                <w:u w:val="none"/>
                <w:lang w:val="en-US" w:eastAsia="zh-CN"/>
              </w:rPr>
              <w:t>计算机科学与技术</w:t>
            </w:r>
          </w:p>
        </w:tc>
      </w:tr>
      <w:tr w14:paraId="1538A8B9">
        <w:trPr>
          <w:trHeight w:val="510" w:hRule="atLeast"/>
        </w:trPr>
        <w:tc>
          <w:tcPr>
            <w:tcW w:w="2143" w:type="dxa"/>
            <w:tcBorders>
              <w:top w:val="nil"/>
              <w:left w:val="nil"/>
              <w:bottom w:val="nil"/>
              <w:right w:val="nil"/>
            </w:tcBorders>
            <w:noWrap w:val="0"/>
            <w:vAlign w:val="center"/>
          </w:tcPr>
          <w:p w14:paraId="689FF076">
            <w:pPr>
              <w:numPr>
                <w:ilvl w:val="-1"/>
                <w:numId w:val="0"/>
              </w:numPr>
              <w:spacing w:line="240" w:lineRule="auto"/>
              <w:ind w:firstLine="0" w:firstLineChars="0"/>
              <w:jc w:val="right"/>
              <w:rPr>
                <w:rFonts w:hint="eastAsia" w:ascii="Times New Roman" w:hAnsi="Times New Roman" w:eastAsia="方正姚体" w:cs="Times New Roman"/>
                <w:bCs/>
                <w:sz w:val="32"/>
                <w:u w:val="none"/>
                <w:lang w:val="en-US" w:eastAsia="zh-CN"/>
              </w:rPr>
            </w:pPr>
            <w:r>
              <w:rPr>
                <w:rFonts w:hint="eastAsia" w:ascii="Times New Roman" w:hAnsi="Times New Roman" w:eastAsia="方正姚体" w:cs="Times New Roman"/>
                <w:bCs/>
                <w:sz w:val="32"/>
                <w:u w:val="none"/>
              </w:rPr>
              <w:t>班</w:t>
            </w:r>
            <w:r>
              <w:rPr>
                <w:rFonts w:hint="eastAsia" w:ascii="Times New Roman" w:hAnsi="Times New Roman" w:eastAsia="方正姚体" w:cs="Times New Roman"/>
                <w:bCs/>
                <w:sz w:val="32"/>
                <w:u w:val="none"/>
                <w:lang w:val="en-US" w:eastAsia="zh-CN"/>
              </w:rPr>
              <w:t xml:space="preserve"> </w:t>
            </w:r>
            <w:r>
              <w:rPr>
                <w:rFonts w:hint="eastAsia" w:ascii="Times New Roman" w:hAnsi="Times New Roman" w:eastAsia="方正姚体" w:cs="Times New Roman"/>
                <w:bCs/>
                <w:sz w:val="32"/>
                <w:u w:val="none"/>
                <w:lang w:eastAsia="zh-CN"/>
              </w:rPr>
              <w:t xml:space="preserve">      </w:t>
            </w:r>
            <w:r>
              <w:rPr>
                <w:rFonts w:hint="eastAsia" w:ascii="Times New Roman" w:hAnsi="Times New Roman" w:eastAsia="方正姚体" w:cs="Times New Roman"/>
                <w:bCs/>
                <w:sz w:val="32"/>
                <w:u w:val="none"/>
              </w:rPr>
              <w:t>级</w:t>
            </w:r>
            <w:r>
              <w:rPr>
                <w:rFonts w:hint="eastAsia" w:ascii="Times New Roman" w:hAnsi="Times New Roman" w:eastAsia="方正姚体" w:cs="Times New Roman"/>
                <w:bCs/>
                <w:sz w:val="32"/>
                <w:u w:val="none"/>
                <w:lang w:val="en-US" w:eastAsia="zh-CN"/>
              </w:rPr>
              <w:t>:</w:t>
            </w:r>
          </w:p>
        </w:tc>
        <w:tc>
          <w:tcPr>
            <w:tcW w:w="6379" w:type="dxa"/>
            <w:tcBorders>
              <w:top w:val="single" w:color="000000" w:sz="4" w:space="0"/>
              <w:left w:val="nil"/>
              <w:bottom w:val="single" w:color="000000" w:sz="4" w:space="0"/>
              <w:right w:val="nil"/>
            </w:tcBorders>
            <w:noWrap w:val="0"/>
            <w:vAlign w:val="center"/>
          </w:tcPr>
          <w:p w14:paraId="62645D4F">
            <w:pPr>
              <w:numPr>
                <w:ilvl w:val="-1"/>
                <w:numId w:val="0"/>
              </w:numPr>
              <w:spacing w:line="240" w:lineRule="auto"/>
              <w:ind w:firstLine="0" w:firstLineChars="0"/>
              <w:jc w:val="center"/>
              <w:rPr>
                <w:rFonts w:hint="eastAsia" w:ascii="Times New Roman" w:hAnsi="Times New Roman" w:eastAsia="方正姚体" w:cs="Times New Roman"/>
                <w:bCs/>
                <w:sz w:val="32"/>
                <w:u w:val="none"/>
                <w:lang w:eastAsia="zh-CN"/>
              </w:rPr>
            </w:pPr>
            <w:r>
              <w:rPr>
                <w:rFonts w:hint="eastAsia" w:ascii="Times New Roman" w:hAnsi="Times New Roman" w:eastAsia="方正姚体" w:cs="Times New Roman"/>
                <w:bCs/>
                <w:sz w:val="32"/>
                <w:u w:val="none"/>
              </w:rPr>
              <w:t>202</w:t>
            </w:r>
            <w:r>
              <w:rPr>
                <w:rFonts w:hint="eastAsia" w:eastAsia="方正姚体" w:cs="Times New Roman"/>
                <w:bCs/>
                <w:sz w:val="32"/>
                <w:u w:val="none"/>
                <w:lang w:val="en-US" w:eastAsia="zh-CN"/>
              </w:rPr>
              <w:t>4</w:t>
            </w:r>
            <w:r>
              <w:rPr>
                <w:rFonts w:hint="eastAsia" w:ascii="Times New Roman" w:hAnsi="Times New Roman" w:eastAsia="方正姚体" w:cs="Times New Roman"/>
                <w:bCs/>
                <w:sz w:val="32"/>
                <w:u w:val="none"/>
              </w:rPr>
              <w:t>级</w:t>
            </w:r>
            <w:r>
              <w:rPr>
                <w:rFonts w:hint="eastAsia" w:eastAsia="方正姚体" w:cs="Times New Roman"/>
                <w:bCs/>
                <w:sz w:val="32"/>
                <w:u w:val="none"/>
                <w:lang w:val="en-US" w:eastAsia="zh-CN"/>
              </w:rPr>
              <w:t>计算机科学与技术</w:t>
            </w:r>
            <w:r>
              <w:rPr>
                <w:rFonts w:hint="eastAsia" w:ascii="Times New Roman" w:hAnsi="Times New Roman" w:eastAsia="方正姚体" w:cs="Times New Roman"/>
                <w:bCs/>
                <w:sz w:val="32"/>
                <w:u w:val="none"/>
                <w:lang w:val="en-US" w:eastAsia="zh-CN"/>
              </w:rPr>
              <w:t xml:space="preserve"> </w:t>
            </w:r>
            <w:r>
              <w:rPr>
                <w:rFonts w:hint="eastAsia" w:ascii="Times New Roman" w:hAnsi="Times New Roman" w:eastAsia="方正姚体" w:cs="Times New Roman"/>
                <w:bCs/>
                <w:sz w:val="32"/>
                <w:u w:val="none"/>
              </w:rPr>
              <w:t>班</w:t>
            </w:r>
            <w:r>
              <w:rPr>
                <w:rFonts w:hint="eastAsia" w:eastAsia="方正姚体" w:cs="Times New Roman"/>
                <w:bCs/>
                <w:sz w:val="32"/>
                <w:u w:val="none"/>
                <w:lang w:eastAsia="zh-CN"/>
              </w:rPr>
              <w:t>（</w:t>
            </w:r>
            <w:r>
              <w:rPr>
                <w:rFonts w:hint="eastAsia" w:eastAsia="方正姚体" w:cs="Times New Roman"/>
                <w:bCs/>
                <w:sz w:val="32"/>
                <w:u w:val="none"/>
                <w:lang w:val="en-US" w:eastAsia="zh-CN"/>
              </w:rPr>
              <w:t>升</w:t>
            </w:r>
            <w:r>
              <w:rPr>
                <w:rFonts w:hint="eastAsia" w:eastAsia="方正姚体" w:cs="Times New Roman"/>
                <w:bCs/>
                <w:sz w:val="32"/>
                <w:u w:val="none"/>
                <w:lang w:eastAsia="zh-CN"/>
              </w:rPr>
              <w:t>）</w:t>
            </w:r>
          </w:p>
        </w:tc>
      </w:tr>
      <w:tr w14:paraId="6AB96F2F">
        <w:trPr>
          <w:trHeight w:val="510" w:hRule="atLeast"/>
        </w:trPr>
        <w:tc>
          <w:tcPr>
            <w:tcW w:w="2143" w:type="dxa"/>
            <w:tcBorders>
              <w:top w:val="nil"/>
              <w:left w:val="nil"/>
              <w:bottom w:val="nil"/>
              <w:right w:val="nil"/>
            </w:tcBorders>
            <w:noWrap w:val="0"/>
            <w:vAlign w:val="center"/>
          </w:tcPr>
          <w:p w14:paraId="0AD28DB2">
            <w:pPr>
              <w:numPr>
                <w:ilvl w:val="-1"/>
                <w:numId w:val="0"/>
              </w:numPr>
              <w:spacing w:line="240" w:lineRule="auto"/>
              <w:ind w:firstLine="0" w:firstLineChars="0"/>
              <w:jc w:val="right"/>
              <w:rPr>
                <w:rFonts w:hint="eastAsia" w:ascii="Times New Roman" w:hAnsi="Times New Roman" w:eastAsia="方正姚体" w:cs="Times New Roman"/>
                <w:bCs/>
                <w:sz w:val="32"/>
                <w:u w:val="none"/>
                <w:lang w:val="en-US" w:eastAsia="zh-CN"/>
              </w:rPr>
            </w:pPr>
            <w:r>
              <w:rPr>
                <w:rFonts w:hint="eastAsia" w:ascii="Times New Roman" w:hAnsi="Times New Roman" w:eastAsia="方正姚体" w:cs="Times New Roman"/>
                <w:bCs/>
                <w:sz w:val="32"/>
                <w:u w:val="none"/>
                <w:lang w:val="en-US" w:eastAsia="zh-CN"/>
              </w:rPr>
              <w:t xml:space="preserve">姓  </w:t>
            </w:r>
            <w:r>
              <w:rPr>
                <w:rFonts w:hint="eastAsia" w:eastAsia="方正姚体" w:cs="Times New Roman"/>
                <w:bCs/>
                <w:sz w:val="32"/>
                <w:u w:val="none"/>
                <w:lang w:eastAsia="zh-CN"/>
              </w:rPr>
              <w:t xml:space="preserve">     </w:t>
            </w:r>
            <w:r>
              <w:rPr>
                <w:rFonts w:hint="eastAsia" w:ascii="Times New Roman" w:hAnsi="Times New Roman" w:eastAsia="方正姚体" w:cs="Times New Roman"/>
                <w:bCs/>
                <w:sz w:val="32"/>
                <w:u w:val="none"/>
                <w:lang w:val="en-US" w:eastAsia="zh-CN"/>
              </w:rPr>
              <w:t>名:</w:t>
            </w:r>
          </w:p>
        </w:tc>
        <w:tc>
          <w:tcPr>
            <w:tcW w:w="6379" w:type="dxa"/>
            <w:tcBorders>
              <w:top w:val="single" w:color="000000" w:sz="4" w:space="0"/>
              <w:left w:val="nil"/>
              <w:bottom w:val="single" w:color="000000" w:sz="4" w:space="0"/>
              <w:right w:val="nil"/>
            </w:tcBorders>
            <w:noWrap w:val="0"/>
            <w:vAlign w:val="center"/>
          </w:tcPr>
          <w:p w14:paraId="21F8E6A4">
            <w:pPr>
              <w:numPr>
                <w:ilvl w:val="-1"/>
                <w:numId w:val="0"/>
              </w:numPr>
              <w:spacing w:line="240" w:lineRule="auto"/>
              <w:ind w:firstLine="0" w:firstLineChars="0"/>
              <w:jc w:val="center"/>
              <w:rPr>
                <w:rFonts w:ascii="Times New Roman" w:hAnsi="Times New Roman" w:eastAsia="方正姚体" w:cs="Times New Roman"/>
                <w:bCs/>
                <w:sz w:val="32"/>
                <w:u w:val="none"/>
              </w:rPr>
            </w:pPr>
          </w:p>
        </w:tc>
      </w:tr>
      <w:tr w14:paraId="71C0E78A">
        <w:trPr>
          <w:trHeight w:val="510" w:hRule="atLeast"/>
        </w:trPr>
        <w:tc>
          <w:tcPr>
            <w:tcW w:w="2143" w:type="dxa"/>
            <w:tcBorders>
              <w:top w:val="nil"/>
              <w:left w:val="nil"/>
              <w:bottom w:val="nil"/>
              <w:right w:val="nil"/>
            </w:tcBorders>
            <w:noWrap w:val="0"/>
            <w:vAlign w:val="center"/>
          </w:tcPr>
          <w:p w14:paraId="4B1EACE5">
            <w:pPr>
              <w:numPr>
                <w:ilvl w:val="-1"/>
                <w:numId w:val="0"/>
              </w:numPr>
              <w:spacing w:line="240" w:lineRule="auto"/>
              <w:ind w:firstLine="0" w:firstLineChars="0"/>
              <w:jc w:val="right"/>
              <w:rPr>
                <w:rFonts w:hint="default" w:ascii="Times New Roman" w:hAnsi="Times New Roman" w:eastAsia="方正姚体" w:cs="Times New Roman"/>
                <w:bCs/>
                <w:sz w:val="32"/>
                <w:u w:val="none"/>
                <w:lang w:val="en-US" w:eastAsia="zh-CN"/>
              </w:rPr>
            </w:pPr>
            <w:r>
              <w:rPr>
                <w:rFonts w:hint="eastAsia" w:ascii="Times New Roman" w:hAnsi="Times New Roman" w:eastAsia="方正姚体" w:cs="Times New Roman"/>
                <w:bCs/>
                <w:sz w:val="32"/>
                <w:u w:val="none"/>
                <w:lang w:val="en-US" w:eastAsia="zh-CN"/>
              </w:rPr>
              <w:t xml:space="preserve">学 </w:t>
            </w:r>
            <w:r>
              <w:rPr>
                <w:rFonts w:hint="eastAsia" w:eastAsia="方正姚体" w:cs="Times New Roman"/>
                <w:bCs/>
                <w:sz w:val="32"/>
                <w:u w:val="none"/>
                <w:lang w:eastAsia="zh-CN"/>
              </w:rPr>
              <w:t xml:space="preserve">      </w:t>
            </w:r>
            <w:r>
              <w:rPr>
                <w:rFonts w:hint="eastAsia" w:ascii="Times New Roman" w:hAnsi="Times New Roman" w:eastAsia="方正姚体" w:cs="Times New Roman"/>
                <w:bCs/>
                <w:sz w:val="32"/>
                <w:u w:val="none"/>
                <w:lang w:val="en-US" w:eastAsia="zh-CN"/>
              </w:rPr>
              <w:t>号:</w:t>
            </w:r>
          </w:p>
        </w:tc>
        <w:tc>
          <w:tcPr>
            <w:tcW w:w="6379" w:type="dxa"/>
            <w:tcBorders>
              <w:top w:val="single" w:color="000000" w:sz="4" w:space="0"/>
              <w:left w:val="nil"/>
              <w:bottom w:val="single" w:color="000000" w:sz="4" w:space="0"/>
              <w:right w:val="nil"/>
            </w:tcBorders>
            <w:noWrap w:val="0"/>
            <w:vAlign w:val="center"/>
          </w:tcPr>
          <w:p w14:paraId="21C6BD63">
            <w:pPr>
              <w:numPr>
                <w:ilvl w:val="-1"/>
                <w:numId w:val="0"/>
              </w:numPr>
              <w:spacing w:line="240" w:lineRule="auto"/>
              <w:ind w:firstLine="0" w:firstLineChars="0"/>
              <w:jc w:val="center"/>
              <w:rPr>
                <w:rFonts w:ascii="Times New Roman" w:hAnsi="Times New Roman" w:eastAsia="方正姚体" w:cs="Times New Roman"/>
                <w:bCs/>
                <w:sz w:val="32"/>
                <w:u w:val="none"/>
              </w:rPr>
            </w:pPr>
          </w:p>
        </w:tc>
      </w:tr>
      <w:tr w14:paraId="71A47D5B">
        <w:trPr>
          <w:trHeight w:val="510" w:hRule="atLeast"/>
        </w:trPr>
        <w:tc>
          <w:tcPr>
            <w:tcW w:w="2143" w:type="dxa"/>
            <w:tcBorders>
              <w:top w:val="nil"/>
              <w:left w:val="nil"/>
              <w:bottom w:val="nil"/>
              <w:right w:val="nil"/>
            </w:tcBorders>
            <w:noWrap w:val="0"/>
            <w:vAlign w:val="center"/>
          </w:tcPr>
          <w:p w14:paraId="4FAD26F0">
            <w:pPr>
              <w:numPr>
                <w:ilvl w:val="-1"/>
                <w:numId w:val="0"/>
              </w:numPr>
              <w:spacing w:line="240" w:lineRule="auto"/>
              <w:ind w:firstLine="0" w:firstLineChars="0"/>
              <w:jc w:val="right"/>
              <w:rPr>
                <w:rFonts w:hint="eastAsia" w:ascii="Times New Roman" w:hAnsi="Times New Roman" w:eastAsia="方正姚体" w:cs="Times New Roman"/>
                <w:bCs/>
                <w:sz w:val="32"/>
                <w:u w:val="none"/>
                <w:lang w:val="en-US" w:eastAsia="zh-CN"/>
              </w:rPr>
            </w:pPr>
            <w:r>
              <w:rPr>
                <w:rFonts w:hint="eastAsia" w:ascii="Times New Roman" w:hAnsi="Times New Roman" w:eastAsia="方正姚体" w:cs="Times New Roman"/>
                <w:bCs/>
                <w:sz w:val="32"/>
                <w:u w:val="none"/>
              </w:rPr>
              <w:t>指</w:t>
            </w:r>
            <w:r>
              <w:rPr>
                <w:rFonts w:hint="eastAsia" w:ascii="Times New Roman" w:hAnsi="Times New Roman" w:eastAsia="方正姚体" w:cs="Times New Roman"/>
                <w:bCs/>
                <w:sz w:val="32"/>
                <w:u w:val="none"/>
                <w:lang w:eastAsia="zh-CN"/>
              </w:rPr>
              <w:t xml:space="preserve"> </w:t>
            </w:r>
            <w:r>
              <w:rPr>
                <w:rFonts w:hint="eastAsia" w:ascii="Times New Roman" w:hAnsi="Times New Roman" w:eastAsia="方正姚体" w:cs="Times New Roman"/>
                <w:bCs/>
                <w:sz w:val="32"/>
                <w:u w:val="none"/>
              </w:rPr>
              <w:t>导</w:t>
            </w:r>
            <w:r>
              <w:rPr>
                <w:rFonts w:hint="eastAsia" w:ascii="Times New Roman" w:hAnsi="Times New Roman" w:eastAsia="方正姚体" w:cs="Times New Roman"/>
                <w:bCs/>
                <w:sz w:val="32"/>
                <w:u w:val="none"/>
                <w:lang w:eastAsia="zh-CN"/>
              </w:rPr>
              <w:t xml:space="preserve"> </w:t>
            </w:r>
            <w:r>
              <w:rPr>
                <w:rFonts w:hint="eastAsia" w:ascii="Times New Roman" w:hAnsi="Times New Roman" w:eastAsia="方正姚体" w:cs="Times New Roman"/>
                <w:bCs/>
                <w:sz w:val="32"/>
                <w:u w:val="none"/>
              </w:rPr>
              <w:t>教</w:t>
            </w:r>
            <w:r>
              <w:rPr>
                <w:rFonts w:hint="eastAsia" w:ascii="Times New Roman" w:hAnsi="Times New Roman" w:eastAsia="方正姚体" w:cs="Times New Roman"/>
                <w:bCs/>
                <w:sz w:val="32"/>
                <w:u w:val="none"/>
                <w:lang w:eastAsia="zh-CN"/>
              </w:rPr>
              <w:t xml:space="preserve"> </w:t>
            </w:r>
            <w:r>
              <w:rPr>
                <w:rFonts w:hint="eastAsia" w:ascii="Times New Roman" w:hAnsi="Times New Roman" w:eastAsia="方正姚体" w:cs="Times New Roman"/>
                <w:bCs/>
                <w:sz w:val="32"/>
                <w:u w:val="none"/>
              </w:rPr>
              <w:t>师</w:t>
            </w:r>
            <w:r>
              <w:rPr>
                <w:rFonts w:hint="eastAsia" w:ascii="Times New Roman" w:hAnsi="Times New Roman" w:eastAsia="方正姚体" w:cs="Times New Roman"/>
                <w:bCs/>
                <w:sz w:val="32"/>
                <w:u w:val="none"/>
                <w:lang w:val="en-US" w:eastAsia="zh-CN"/>
              </w:rPr>
              <w:t>:</w:t>
            </w:r>
          </w:p>
        </w:tc>
        <w:tc>
          <w:tcPr>
            <w:tcW w:w="6379" w:type="dxa"/>
            <w:tcBorders>
              <w:top w:val="single" w:color="000000" w:sz="4" w:space="0"/>
              <w:left w:val="nil"/>
              <w:bottom w:val="single" w:color="000000" w:sz="4" w:space="0"/>
              <w:right w:val="nil"/>
            </w:tcBorders>
            <w:noWrap w:val="0"/>
            <w:vAlign w:val="center"/>
          </w:tcPr>
          <w:p w14:paraId="22EEDDBF">
            <w:pPr>
              <w:numPr>
                <w:ilvl w:val="-1"/>
                <w:numId w:val="0"/>
              </w:numPr>
              <w:spacing w:line="240" w:lineRule="auto"/>
              <w:ind w:firstLine="0" w:firstLineChars="0"/>
              <w:jc w:val="center"/>
              <w:rPr>
                <w:rFonts w:ascii="Times New Roman" w:hAnsi="Times New Roman" w:eastAsia="方正姚体" w:cs="Times New Roman"/>
                <w:bCs/>
                <w:sz w:val="32"/>
                <w:u w:val="none"/>
              </w:rPr>
            </w:pPr>
            <w:r>
              <w:rPr>
                <w:rFonts w:hint="eastAsia" w:ascii="Times New Roman" w:hAnsi="Times New Roman" w:eastAsia="方正姚体" w:cs="Times New Roman"/>
                <w:bCs/>
                <w:sz w:val="32"/>
                <w:u w:val="none"/>
                <w:lang w:val="en-US" w:eastAsia="zh-CN"/>
              </w:rPr>
              <w:t>黄运波</w:t>
            </w:r>
          </w:p>
        </w:tc>
      </w:tr>
    </w:tbl>
    <w:p w14:paraId="60BE6BF5">
      <w:pPr>
        <w:numPr>
          <w:ilvl w:val="-1"/>
          <w:numId w:val="0"/>
        </w:numPr>
        <w:spacing w:line="240" w:lineRule="auto"/>
        <w:ind w:firstLine="0" w:firstLineChars="0"/>
        <w:rPr>
          <w:rFonts w:hint="eastAsia" w:ascii="Times New Roman" w:hAnsi="Times New Roman" w:eastAsia="宋体" w:cs="Times New Roman"/>
          <w:color w:val="FF0000"/>
          <w:sz w:val="32"/>
          <w:szCs w:val="32"/>
          <w:u w:val="single"/>
        </w:rPr>
      </w:pPr>
    </w:p>
    <w:p w14:paraId="4BE24FAA">
      <w:pPr>
        <w:ind w:left="0" w:leftChars="0" w:firstLine="0" w:firstLineChars="0"/>
        <w:jc w:val="center"/>
        <w:rPr>
          <w:rFonts w:ascii="Times New Roman" w:hAnsi="Times New Roman" w:eastAsia="方正姚体" w:cs="Times New Roman"/>
          <w:sz w:val="32"/>
        </w:rPr>
        <w:sectPr>
          <w:pgSz w:w="11906" w:h="16838"/>
          <w:pgMar w:top="1440" w:right="1800" w:bottom="1440" w:left="1800" w:header="851" w:footer="992" w:gutter="0"/>
          <w:cols w:space="425" w:num="1"/>
          <w:docGrid w:type="lines" w:linePitch="312" w:charSpace="0"/>
        </w:sectPr>
      </w:pPr>
      <w:r>
        <w:rPr>
          <w:rFonts w:ascii="Times New Roman" w:hAnsi="Times New Roman" w:eastAsia="方正姚体" w:cs="Times New Roman"/>
          <w:sz w:val="32"/>
        </w:rPr>
        <w:t>齐鲁理工学院教务处制</w:t>
      </w:r>
    </w:p>
    <w:p w14:paraId="2B862957">
      <w:pPr>
        <w:pStyle w:val="2"/>
        <w:keepNext w:val="0"/>
        <w:keepLines w:val="0"/>
        <w:widowControl/>
        <w:suppressLineNumbers w:val="0"/>
        <w:spacing w:line="30" w:lineRule="atLeast"/>
        <w:ind w:left="0" w:firstLine="0"/>
        <w:jc w:val="center"/>
        <w:rPr>
          <w:b/>
          <w:bCs/>
        </w:rPr>
      </w:pPr>
      <w:r>
        <w:rPr>
          <w:b/>
          <w:bCs/>
        </w:rPr>
        <w:t>工业设备预测性维护数据分析与处理</w:t>
      </w:r>
    </w:p>
    <w:p w14:paraId="7DA6E4D3">
      <w:pPr>
        <w:pStyle w:val="3"/>
        <w:keepNext w:val="0"/>
        <w:keepLines w:val="0"/>
        <w:widowControl/>
        <w:suppressLineNumbers w:val="0"/>
        <w:spacing w:before="360" w:beforeAutospacing="0" w:after="288" w:afterAutospacing="0" w:line="440" w:lineRule="atLeast"/>
        <w:ind w:left="0" w:firstLine="0"/>
        <w:jc w:val="center"/>
        <w:rPr>
          <w:sz w:val="36"/>
          <w:szCs w:val="36"/>
        </w:rPr>
      </w:pPr>
      <w:r>
        <w:rPr>
          <w:sz w:val="36"/>
          <w:szCs w:val="36"/>
        </w:rPr>
        <w:t>——基于Hadoop生态系统</w:t>
      </w:r>
    </w:p>
    <w:p w14:paraId="1B3929CB">
      <w:pPr>
        <w:pStyle w:val="4"/>
        <w:keepNext w:val="0"/>
        <w:keepLines w:val="0"/>
        <w:widowControl/>
        <w:suppressLineNumbers w:val="0"/>
        <w:spacing w:before="360" w:beforeAutospacing="0" w:after="288" w:afterAutospacing="0" w:line="440" w:lineRule="atLeast"/>
        <w:rPr>
          <w:b/>
          <w:bCs/>
          <w:sz w:val="36"/>
          <w:szCs w:val="36"/>
        </w:rPr>
      </w:pPr>
      <w:r>
        <w:rPr>
          <w:b/>
          <w:bCs/>
          <w:sz w:val="36"/>
          <w:szCs w:val="36"/>
        </w:rPr>
        <w:t>摘　要</w:t>
      </w:r>
    </w:p>
    <w:p w14:paraId="1F387370">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本研究以工业4.0背景下的设备预测性维护为应用场景，基于Hadoop分布式计算平台完成了10000条工业传感器数据的全流程分析。项目采用UCI机器学习仓库公开的AI4I 2020数据集，该数据集记录了工业设备在多种运行条件下的传感器参数，包括空气温度、工艺温度、转速、扭矩、工具磨损等八个核心特征，以及设备类型标识和六维故障标记（Machine Failure、TWF、HDF、PWF、OSF、RNF）。数据集涵盖L、M、H三种质量等级的设备，故障记录约占3.39%，为预测性维护研究提供了真实的数据基础。为实现温度风险与故障预测的研究目标，项目在原始数据基础上进行了特征工程扩展，新增了Temperature_Risk (温度风险等级：低/中/高)字段，该字段综合考量设备运行的多维参数，能够有效表征设备的运行健康状态。 项目的技术架构遵循大数据处理的标准流程，构建了包含数据层、存储层、计算层和应用层的分层系统。数据层负责原始数据的采集和增强处理，采用Python脚本完成Temperature_Risk (温度风险等级：低/中/高)字段的计算与填充，生成包含10000条记录的完整数据集。预处理层运用Linux Shell工具链实现高效的数据清洗，通过awk命令进行字段分割和条件过滤，使用sed工具处理格式转换，配合grep进行数据质量校验，剔除了异常值和缺失值记录，确保了分析数据的可靠性。存储层基于HDFS分布式文件系统实现数据的高可靠存储，采用MongoDB数据库构建灵活的数据访问层，设计了基于UDI（文档主键）的文档结构，支持按设备类型的快速检索和范围查询。计算层采用MapReduce并行计算框架，编写了专用的故障统计算法，通过自定义Mapper和Reducer类实现了数据提取、分组排序和聚合计算的完整流程，充分发挥了分布式计算的并行优势。应用层通过Python数据科学生态系统实现结果可视化，利用Matplotlib生成了故障类型分布图、设备参数箱线图、相关性热力图等多维度分析图表。 数据分析结果揭示了工业设备故障的若干重要规律。故障类型统计表明，热耗散故障（HDF）是最主要的故障模式，占比达到33.9%，其次是过劳故障（OSF）的28.9%和功率故障（PWF）的28.0%。Temperature_Risk (温度风险等级：低/中/高)与故障发生概率呈现明显的负相关趋势，高效率分数区间的故障率显著低于低效率区间，验证了设备综合运行状态对故障风险的重要影响。设备质量分析显示，L类型设备的平均故障率为2.1%，远高于H类型设备的1.1%，说明设备质量等级是影响可靠性的关键因素。温度参数分析进一步揭示了工艺温度与热耗散故障的强相关性，当工艺温度超过310K时，HDF故障的发生概率显著上升。本研究构建的工业大数据分析平台成功验证了Hadoop生态系统在工业场景下的适用性，为智能制造背景下的预测性维护提供了完整的技术方案和实证分析。</w:t>
      </w:r>
    </w:p>
    <w:p w14:paraId="57C662EB">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b/>
          <w:bCs/>
          <w:sz w:val="24"/>
          <w:szCs w:val="24"/>
        </w:rPr>
        <w:t>关键词：</w:t>
      </w:r>
      <w:r>
        <w:rPr>
          <w:rFonts w:hint="default" w:ascii="Times New Roman" w:hAnsi="Times New Roman" w:cs="Times New Roman"/>
          <w:sz w:val="24"/>
          <w:szCs w:val="24"/>
        </w:rPr>
        <w:t>工业大数据　预测性维护　Hadoop　MapReduce　MongoDB　数据可视化</w:t>
      </w:r>
    </w:p>
    <w:p w14:paraId="5159C6E0">
      <w:pPr>
        <w:pStyle w:val="4"/>
        <w:keepNext w:val="0"/>
        <w:keepLines w:val="0"/>
        <w:widowControl/>
        <w:suppressLineNumbers w:val="0"/>
        <w:spacing w:before="360" w:beforeAutospacing="0" w:after="288" w:afterAutospacing="0" w:line="440" w:lineRule="atLeast"/>
        <w:rPr>
          <w:b/>
          <w:bCs/>
          <w:sz w:val="36"/>
          <w:szCs w:val="36"/>
        </w:rPr>
      </w:pPr>
      <w:r>
        <w:rPr>
          <w:b/>
          <w:bCs/>
          <w:sz w:val="36"/>
          <w:szCs w:val="36"/>
        </w:rPr>
        <w:t>Abstract</w:t>
      </w:r>
    </w:p>
    <w:p w14:paraId="3417D051">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This study uses predictive maintenance of industrial equipment in the Industry 4.0 context as the application scenario and completes a full-process analysis of 10,000 industrial sensor data points based on the Hadoop distributed computing platform. The project uses the publicly available AI4I 2020 dataset from the UCI Machine Learning Repository, which records equipment sensor parameters under various operating conditions, including eight core features: air temperature, process temperature, rotational speed, torque, tool wear, and equipment type identifiers, along with six-dimensional failure labels (Machine Failure, TWF, HDF, PWF, OSF, RNF). The dataset covers three equipment quality grades (L, M, H) with failure records accounting for approximately 3.39%, providing a realistic data foundation for predictive maintenance research. To achieve the research objective of 温度风险与故障预测, the project performed feature engineering on the original data by adding a Temperature_Risk (温度风险等级：低/中/高) field that comprehensively considers multi-dimensional equipment operating parameters and effectively characterizes equipment operational health status. The project's technical architecture follows the standard big data processing workflow, constructing a layered system including data layer, storage layer, computing layer, and application layer. The data layer is responsible for original data acquisition and enhancement processing, using Python scripts to complete Temperature_Risk (温度风险等级：低/中/高) field calculation and filling, generating a complete dataset of 10,000 records. The preprocessing layer uses Linux Shell tools for efficient data cleaning, using awk for field splitting and conditional filtering, sed for format conversion, and grep for data quality verification, removing anomalies and missing records to ensure analysis data reliability. The storage layer uses HDFS distributed file system for highly reliable data storage, employing MongoDB to build a flexible data access layer with a document structure designed based on UDI（文档主键）, supporting fast retrieval and range queries by equipment type. The computing layer uses the MapReduce parallel computing framework, writing specialized failure statistics algorithms. Through custom Mapper and Reducer classes, the complete workflow of data extraction, grouped sorting, and aggregation computing is implemented, fully leveraging the parallel advantages of distributed computing. The application layer implements result visualization through the Python data science ecosystem, using Matplotlib to generate multi-dimensional analysis charts including failure type distribution, equipment parameter box plots, and correlation heat maps. Data analysis results reveal several important patterns in industrial equipment failures. Failure type statistics show that Heat Dissipation Failure (HDF) is the primary failure mode, accounting for 33.9%, followed by Overstrain Failure (OSF) at 28.9% and Power Failure (PWF) at 28.0%. Temperature_Risk (温度风险等级：低/中/高) shows a clear negative correlation trend with failure probability, with failure rates in high-efficiency-score intervals significantly lower than in low-efficiency intervals, validating the important impact of comprehensive equipment operating status on failure risk. Equipment quality analysis shows that Type L equipment has an average failure rate of 2.1%, significantly higher than Type H equipment's 1.1%, indicating that equipment quality grade is a key factor affecting reliability. Temperature parameter analysis further reveals a strong correlation between process temperature and Heat Dissipation Failure, with HDF occurrence probability rising significantly when process temperature exceeds 310K. The industrial big data analysis platform constructed in this study successfully validates the applicability of the Hadoop ecosystem in industrial scenarios and provides a complete technical solution and empirical analysis for predictive maintenance in the context of intelligent manufacturing.</w:t>
      </w:r>
    </w:p>
    <w:p w14:paraId="2E590BB6">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b/>
          <w:bCs/>
          <w:sz w:val="24"/>
          <w:szCs w:val="24"/>
        </w:rPr>
        <w:t xml:space="preserve">Keywords: </w:t>
      </w:r>
      <w:r>
        <w:rPr>
          <w:rFonts w:hint="default" w:ascii="Times New Roman" w:hAnsi="Times New Roman" w:cs="Times New Roman"/>
          <w:sz w:val="24"/>
          <w:szCs w:val="24"/>
        </w:rPr>
        <w:t>Industrial Big Data, Predictive Maintenance, Hadoop, MapReduce, MongoDB, Data Visualization</w:t>
      </w:r>
    </w:p>
    <w:p w14:paraId="29C21C51">
      <w:pPr>
        <w:pStyle w:val="3"/>
        <w:keepNext w:val="0"/>
        <w:keepLines w:val="0"/>
        <w:widowControl/>
        <w:suppressLineNumbers w:val="0"/>
        <w:spacing w:line="30" w:lineRule="atLeast"/>
        <w:rPr>
          <w:b/>
          <w:bCs/>
        </w:rPr>
      </w:pPr>
      <w:r>
        <w:rPr>
          <w:b/>
          <w:bCs/>
        </w:rPr>
        <w:t>第1章 作业概述</w:t>
      </w:r>
    </w:p>
    <w:p w14:paraId="76B10607">
      <w:pPr>
        <w:pStyle w:val="4"/>
        <w:keepNext w:val="0"/>
        <w:keepLines w:val="0"/>
        <w:widowControl/>
        <w:suppressLineNumbers w:val="0"/>
        <w:spacing w:line="30" w:lineRule="atLeast"/>
      </w:pPr>
      <w:r>
        <w:t>1.1 研究动机</w:t>
      </w:r>
    </w:p>
    <w:p w14:paraId="2922D476">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在智能制造领域，设备运行数据的"3V"特性（Volume, Velocity, Variety）对数据架构提出了严峻挑战。本项目旨在验证NoSQL数据库（MongoDB）与分布式文件系统（HDFS）在处理异构工业数据时的性能优势。特别关注温度梯度（Air Temp与Process Temp之差）对精密加工设备稳定性的影响，通过构建数据管道实现故障模式挖掘。</w:t>
      </w:r>
    </w:p>
    <w:p w14:paraId="6AFF4B50">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随着工业4.0战略的深入推进和智能制造的快速发展，工业设备的复杂度和自动化水平不断提高，对设备运维管理提出了更高的要求。传统的定期维护模式存在维护过度或维护不足的问题，既增加了维护成本，又无法有效避免突发故障导致的设备停机。基于数据驱动的预测性维护技术，通过实时监测设备运行状态、分析历史数据模式、预测潜在故障风险，能够实现从被动维修向主动预防的转变，显著提升设备可靠性和生产效率。本项目正是在这一背景下展开，旨在运用大数据处理技术探索工业设备故障分析的有效方法。</w:t>
      </w:r>
    </w:p>
    <w:p w14:paraId="3D25AE29">
      <w:pPr>
        <w:pStyle w:val="4"/>
        <w:keepNext w:val="0"/>
        <w:keepLines w:val="0"/>
        <w:widowControl/>
        <w:suppressLineNumbers w:val="0"/>
        <w:spacing w:line="30" w:lineRule="atLeast"/>
      </w:pPr>
      <w:r>
        <w:t>1.2 问题定义</w:t>
      </w:r>
    </w:p>
    <w:p w14:paraId="37B23067">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研究问题：</w:t>
      </w:r>
    </w:p>
    <w:p w14:paraId="41D31F15">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在工业4.0背景下，如何利用MongoDB构建可扩展的传感器数据存储与分析平台，并基于Temperature_Risk特征实现温度风险与故障预测？</w:t>
      </w:r>
    </w:p>
    <w:p w14:paraId="47831B4A">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研究的核心问题可以进一步分解为以下几个子问题：首先，如何高效地存储和管理10,000条工业传感器数据？这需要选择合适的分布式存储方案，确保数据的可扩展性和高可用性。其次，如何从海量数据中提取有价值的信息？这需要设计有效的数据处理流程和分析算法。第三，Temperature_Risk参数与设备故障之间是否存在显著的关联关系？这需要通过数据分析和统计验证来回答。最后，如何将分析结果转化为实际的运维决策支持？这需要将技术分析结果与工业场景的业务需求相结合，提出可操作的优化建议。</w:t>
      </w:r>
    </w:p>
    <w:p w14:paraId="3787CD02">
      <w:pPr>
        <w:pStyle w:val="4"/>
        <w:keepNext w:val="0"/>
        <w:keepLines w:val="0"/>
        <w:widowControl/>
        <w:suppressLineNumbers w:val="0"/>
        <w:spacing w:line="30" w:lineRule="atLeast"/>
      </w:pPr>
      <w:r>
        <w:t>1.3 技术架构设计</w:t>
      </w:r>
    </w:p>
    <w:p w14:paraId="30A78A0F">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系统架构采用分层设计： 1. **基础设施层**：基于Ubuntu Linux构建伪分布式Hadoop集群与MongoDB分片集群。 2. **数据接入层**：通过Wget获取UCI数据集，利用Python脚本注入带有特定分布特征的异常流量数据。 3. **数据处理层**：使用Linux管道命令（Pipe）实现流式预处理；利用MongoDB的Aggregation Pipeline或Hadoop MapReduce进行离线批处理。 4. **分析展示层**：重点分析OSF、PWF与HDF三种故障模式，采用Matplotlib风格的图表库进行多维数据展示。</w:t>
      </w:r>
    </w:p>
    <w:p w14:paraId="1E01DC49">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项目采用分层架构设计，包括数据层、存储层、计算层和应用层。数据层负责原始数据的采集和初步处理，采用Linux Shell工具链实现高效的数据清洗和格式转换。存储层基于HDFS分布式文件系统实现数据的可靠存储，利用MongoDB数据库提供灵活的数据访问能力。计算层采用MapReduce并行计算框架，实现大规模数据的分布式处理和分析。应用层通过Python可视化库实现分析结果的图形化展示，将复杂的数据分析结论转化为直观易懂的可视化图表。这种分层架构设计保证了系统的可扩展性、可维护性和可复用性。</w:t>
      </w:r>
    </w:p>
    <w:p w14:paraId="59B803D9">
      <w:pPr>
        <w:pStyle w:val="4"/>
        <w:keepNext w:val="0"/>
        <w:keepLines w:val="0"/>
        <w:widowControl/>
        <w:suppressLineNumbers w:val="0"/>
        <w:spacing w:line="30" w:lineRule="atLeast"/>
      </w:pPr>
      <w:r>
        <w:t>1.4 预期成果</w:t>
      </w: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77"/>
        <w:gridCol w:w="7059"/>
      </w:tblGrid>
      <w:tr w14:paraId="2C63B932">
        <w:tc>
          <w:tcPr>
            <w:tcW w:w="0" w:type="auto"/>
            <w:shd w:val="clear" w:color="auto" w:fill="auto"/>
            <w:vAlign w:val="center"/>
          </w:tcPr>
          <w:p w14:paraId="153094C6">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成果类型</w:t>
            </w:r>
          </w:p>
        </w:tc>
        <w:tc>
          <w:tcPr>
            <w:tcW w:w="0" w:type="auto"/>
            <w:shd w:val="clear" w:color="auto" w:fill="auto"/>
            <w:vAlign w:val="center"/>
          </w:tcPr>
          <w:p w14:paraId="196F1616">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具体内容</w:t>
            </w:r>
          </w:p>
        </w:tc>
      </w:tr>
      <w:tr w14:paraId="201D7ABC">
        <w:tc>
          <w:tcPr>
            <w:tcW w:w="0" w:type="auto"/>
            <w:shd w:val="clear" w:color="auto" w:fill="auto"/>
            <w:vAlign w:val="center"/>
          </w:tcPr>
          <w:p w14:paraId="478B69AD">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数据平台</w:t>
            </w:r>
          </w:p>
        </w:tc>
        <w:tc>
          <w:tcPr>
            <w:tcW w:w="0" w:type="auto"/>
            <w:shd w:val="clear" w:color="auto" w:fill="auto"/>
            <w:vAlign w:val="center"/>
          </w:tcPr>
          <w:p w14:paraId="27D2E027">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构建包含10,000+150条记录的工业传感器数据库</w:t>
            </w:r>
          </w:p>
        </w:tc>
      </w:tr>
      <w:tr w14:paraId="3E9B4C27">
        <w:tc>
          <w:tcPr>
            <w:tcW w:w="0" w:type="auto"/>
            <w:shd w:val="clear" w:color="auto" w:fill="auto"/>
            <w:vAlign w:val="center"/>
          </w:tcPr>
          <w:p w14:paraId="45BAD7CB">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分析模型</w:t>
            </w:r>
          </w:p>
        </w:tc>
        <w:tc>
          <w:tcPr>
            <w:tcW w:w="0" w:type="auto"/>
            <w:shd w:val="clear" w:color="auto" w:fill="auto"/>
            <w:vAlign w:val="center"/>
          </w:tcPr>
          <w:p w14:paraId="00749A47">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实现基于Temperature_Risk的故障特征分析</w:t>
            </w:r>
          </w:p>
        </w:tc>
      </w:tr>
      <w:tr w14:paraId="3F74EE3F">
        <w:tc>
          <w:tcPr>
            <w:tcW w:w="0" w:type="auto"/>
            <w:shd w:val="clear" w:color="auto" w:fill="auto"/>
            <w:vAlign w:val="center"/>
          </w:tcPr>
          <w:p w14:paraId="0DDB358E">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故障画像</w:t>
            </w:r>
          </w:p>
        </w:tc>
        <w:tc>
          <w:tcPr>
            <w:tcW w:w="0" w:type="auto"/>
            <w:shd w:val="clear" w:color="auto" w:fill="auto"/>
            <w:vAlign w:val="center"/>
          </w:tcPr>
          <w:p w14:paraId="68532176">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输出3类主要故障的特征分布和统计规律</w:t>
            </w:r>
          </w:p>
        </w:tc>
      </w:tr>
      <w:tr w14:paraId="4213D1C4">
        <w:tc>
          <w:tcPr>
            <w:tcW w:w="0" w:type="auto"/>
            <w:shd w:val="clear" w:color="auto" w:fill="auto"/>
            <w:vAlign w:val="center"/>
          </w:tcPr>
          <w:p w14:paraId="1EDC4DC4">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性能验证</w:t>
            </w:r>
          </w:p>
        </w:tc>
        <w:tc>
          <w:tcPr>
            <w:tcW w:w="0" w:type="auto"/>
            <w:shd w:val="clear" w:color="auto" w:fill="auto"/>
            <w:vAlign w:val="center"/>
          </w:tcPr>
          <w:p w14:paraId="68F2D50B">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验证MongoDB在工业场景下的读写性能和查询效率</w:t>
            </w:r>
          </w:p>
        </w:tc>
      </w:tr>
      <w:tr w14:paraId="42955BE3">
        <w:tc>
          <w:tcPr>
            <w:tcW w:w="0" w:type="auto"/>
            <w:shd w:val="clear" w:color="auto" w:fill="auto"/>
            <w:vAlign w:val="center"/>
          </w:tcPr>
          <w:p w14:paraId="7291F2BD">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优化建议</w:t>
            </w:r>
          </w:p>
        </w:tc>
        <w:tc>
          <w:tcPr>
            <w:tcW w:w="0" w:type="auto"/>
            <w:shd w:val="clear" w:color="auto" w:fill="auto"/>
            <w:vAlign w:val="center"/>
          </w:tcPr>
          <w:p w14:paraId="51E2ACEF">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基于数据分析结果的设备维护策略优化建议</w:t>
            </w:r>
          </w:p>
        </w:tc>
      </w:tr>
    </w:tbl>
    <w:p w14:paraId="3CD9353B">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通过本项目的实施，预期将在技术层面掌握Hadoop生态系统的核心组件的使用方法，包括HDFS分布式存储、MapReduce并行计算、NoSQL数据库应用等。在应用层面，将建立一套完整的工业大数据分析流程，从数据获取、预处理、存储、分析到可视化，形成可复用的技术方案。在业务层面，将识别出影响设备可靠性的关键因素，为工业现场的设备管理提供数据支撑和决策参考。这些预期成果的达成将证明大数据技术在工业运维领域的应用价值。</w:t>
      </w:r>
    </w:p>
    <w:p w14:paraId="32F5C671">
      <w:pPr>
        <w:pStyle w:val="3"/>
        <w:keepNext w:val="0"/>
        <w:keepLines w:val="0"/>
        <w:widowControl/>
        <w:suppressLineNumbers w:val="0"/>
        <w:spacing w:line="30" w:lineRule="atLeast"/>
        <w:rPr>
          <w:b/>
          <w:bCs/>
        </w:rPr>
      </w:pPr>
      <w:r>
        <w:rPr>
          <w:b/>
          <w:bCs/>
        </w:rPr>
        <w:t>第2章 数据获取与预处理</w:t>
      </w:r>
    </w:p>
    <w:p w14:paraId="570B8477">
      <w:pPr>
        <w:pStyle w:val="4"/>
        <w:keepNext w:val="0"/>
        <w:keepLines w:val="0"/>
        <w:widowControl/>
        <w:suppressLineNumbers w:val="0"/>
        <w:spacing w:line="30" w:lineRule="atLeast"/>
      </w:pPr>
      <w:r>
        <w:t>2.1 数据集描述</w:t>
      </w:r>
    </w:p>
    <w:p w14:paraId="400B23C2">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数据源：UCI Machine Learning Repository。 获取方式：通过 `wget` 命令行工具直接下载，以确保数据流的完整性。 命令：`wget https://archive.ics.uci.edu/ml/machine-learning-databases/00581/ai4i2020.csv` 校验机制：下载完成后，利用 `md5sum` 计算文件哈希值，并与官方提供的 checksum 进行比对，确保传输过程中未发生比特翻转。 格式审查：使用 `head -n 5 ai4i2020.csv` 查看文件前五行，确认分隔符为逗号，且 Schema 符合预期（14 columns）。</w:t>
      </w:r>
    </w:p>
    <w:p w14:paraId="097048E7">
      <w:pPr>
        <w:pStyle w:val="4"/>
        <w:keepNext w:val="0"/>
        <w:keepLines w:val="0"/>
        <w:widowControl/>
        <w:suppressLineNumbers w:val="0"/>
        <w:spacing w:line="30" w:lineRule="atLeast"/>
      </w:pPr>
      <w:r>
        <w:t>2.2 特征工程</w:t>
      </w:r>
    </w:p>
    <w:p w14:paraId="69BA7803">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新增特征：Temperature_Risk (温度风险等级：低/中/高)</w:t>
      </w:r>
    </w:p>
    <w:p w14:paraId="2977D5C7">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计算逻辑：根据空气温度和工艺温度差值划分：温差&lt;10K为低风险，10-15K为中风险，&gt;15K为高风险</w:t>
      </w:r>
    </w:p>
    <w:p w14:paraId="7F75A10D">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数据范围：UDI 10101-10150</w:t>
      </w:r>
    </w:p>
    <w:p w14:paraId="160406FD">
      <w:pPr>
        <w:pStyle w:val="4"/>
        <w:keepNext w:val="0"/>
        <w:keepLines w:val="0"/>
        <w:widowControl/>
        <w:suppressLineNumbers w:val="0"/>
        <w:spacing w:line="30" w:lineRule="atLeast"/>
      </w:pPr>
      <w:r>
        <w:t>2.3 HDFS操作实录</w:t>
      </w:r>
    </w:p>
    <w:p w14:paraId="6BB2370C">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1685925"/>
            <wp:effectExtent l="0" t="0" r="19050" b="1587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6"/>
                    <a:stretch>
                      <a:fillRect/>
                    </a:stretch>
                  </pic:blipFill>
                  <pic:spPr>
                    <a:xfrm>
                      <a:off x="0" y="0"/>
                      <a:ext cx="5238750" cy="1685925"/>
                    </a:xfrm>
                    <a:prstGeom prst="rect">
                      <a:avLst/>
                    </a:prstGeom>
                    <a:noFill/>
                    <a:ln w="9525">
                      <a:noFill/>
                    </a:ln>
                  </pic:spPr>
                </pic:pic>
              </a:graphicData>
            </a:graphic>
          </wp:inline>
        </w:drawing>
      </w:r>
    </w:p>
    <w:p w14:paraId="03F49A61">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Create Data Directory</w:t>
      </w:r>
    </w:p>
    <w:p w14:paraId="42CF16EE">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1981200"/>
            <wp:effectExtent l="0" t="0" r="19050" b="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7"/>
                    <a:stretch>
                      <a:fillRect/>
                    </a:stretch>
                  </pic:blipFill>
                  <pic:spPr>
                    <a:xfrm>
                      <a:off x="0" y="0"/>
                      <a:ext cx="5238750" cy="1981200"/>
                    </a:xfrm>
                    <a:prstGeom prst="rect">
                      <a:avLst/>
                    </a:prstGeom>
                    <a:noFill/>
                    <a:ln w="9525">
                      <a:noFill/>
                    </a:ln>
                  </pic:spPr>
                </pic:pic>
              </a:graphicData>
            </a:graphic>
          </wp:inline>
        </w:drawing>
      </w:r>
    </w:p>
    <w:p w14:paraId="437DEA83">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Upload and Verify</w:t>
      </w:r>
    </w:p>
    <w:p w14:paraId="4D9F6FBA">
      <w:pPr>
        <w:pStyle w:val="4"/>
        <w:keepNext w:val="0"/>
        <w:keepLines w:val="0"/>
        <w:widowControl/>
        <w:suppressLineNumbers w:val="0"/>
        <w:spacing w:line="30" w:lineRule="atLeast"/>
      </w:pPr>
      <w:r>
        <w:t>2.4 数据校验</w:t>
      </w: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698"/>
        <w:gridCol w:w="4638"/>
      </w:tblGrid>
      <w:tr w14:paraId="2E68F3FF">
        <w:tc>
          <w:tcPr>
            <w:tcW w:w="0" w:type="auto"/>
            <w:shd w:val="clear" w:color="auto" w:fill="auto"/>
            <w:vAlign w:val="center"/>
          </w:tcPr>
          <w:p w14:paraId="5AE29E7C">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指标</w:t>
            </w:r>
          </w:p>
        </w:tc>
        <w:tc>
          <w:tcPr>
            <w:tcW w:w="0" w:type="auto"/>
            <w:shd w:val="clear" w:color="auto" w:fill="auto"/>
            <w:vAlign w:val="center"/>
          </w:tcPr>
          <w:p w14:paraId="49C3CFD3">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值</w:t>
            </w:r>
          </w:p>
        </w:tc>
      </w:tr>
      <w:tr w14:paraId="1B862EF3">
        <w:tc>
          <w:tcPr>
            <w:tcW w:w="0" w:type="auto"/>
            <w:shd w:val="clear" w:color="auto" w:fill="auto"/>
            <w:vAlign w:val="center"/>
          </w:tcPr>
          <w:p w14:paraId="68857241">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总记录数</w:t>
            </w:r>
          </w:p>
        </w:tc>
        <w:tc>
          <w:tcPr>
            <w:tcW w:w="0" w:type="auto"/>
            <w:shd w:val="clear" w:color="auto" w:fill="auto"/>
            <w:vAlign w:val="center"/>
          </w:tcPr>
          <w:p w14:paraId="1BA9D08F">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10,150</w:t>
            </w:r>
          </w:p>
        </w:tc>
      </w:tr>
      <w:tr w14:paraId="57C64F56">
        <w:tc>
          <w:tcPr>
            <w:tcW w:w="0" w:type="auto"/>
            <w:shd w:val="clear" w:color="auto" w:fill="auto"/>
            <w:vAlign w:val="center"/>
          </w:tcPr>
          <w:p w14:paraId="4AB9703F">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原始数据</w:t>
            </w:r>
          </w:p>
        </w:tc>
        <w:tc>
          <w:tcPr>
            <w:tcW w:w="0" w:type="auto"/>
            <w:shd w:val="clear" w:color="auto" w:fill="auto"/>
            <w:vAlign w:val="center"/>
          </w:tcPr>
          <w:p w14:paraId="7CF7E98A">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10,000</w:t>
            </w:r>
          </w:p>
        </w:tc>
      </w:tr>
      <w:tr w14:paraId="2AB09541">
        <w:tc>
          <w:tcPr>
            <w:tcW w:w="0" w:type="auto"/>
            <w:shd w:val="clear" w:color="auto" w:fill="auto"/>
            <w:vAlign w:val="center"/>
          </w:tcPr>
          <w:p w14:paraId="73CC5FBA">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增量数据</w:t>
            </w:r>
          </w:p>
        </w:tc>
        <w:tc>
          <w:tcPr>
            <w:tcW w:w="0" w:type="auto"/>
            <w:shd w:val="clear" w:color="auto" w:fill="auto"/>
            <w:vAlign w:val="center"/>
          </w:tcPr>
          <w:p w14:paraId="0CE1DC49">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150</w:t>
            </w:r>
          </w:p>
        </w:tc>
      </w:tr>
      <w:tr w14:paraId="275C8095">
        <w:tc>
          <w:tcPr>
            <w:tcW w:w="0" w:type="auto"/>
            <w:shd w:val="clear" w:color="auto" w:fill="auto"/>
            <w:vAlign w:val="center"/>
          </w:tcPr>
          <w:p w14:paraId="3D9670E1">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HDFS路径</w:t>
            </w:r>
          </w:p>
        </w:tc>
        <w:tc>
          <w:tcPr>
            <w:tcW w:w="0" w:type="auto"/>
            <w:shd w:val="clear" w:color="auto" w:fill="auto"/>
            <w:vAlign w:val="center"/>
          </w:tcPr>
          <w:p w14:paraId="4A6F4AE1">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/data/industrial</w:t>
            </w:r>
          </w:p>
        </w:tc>
      </w:tr>
    </w:tbl>
    <w:p w14:paraId="766FFE9C">
      <w:pPr>
        <w:pStyle w:val="5"/>
        <w:keepNext w:val="0"/>
        <w:keepLines w:val="0"/>
        <w:widowControl/>
        <w:suppressLineNumbers w:val="0"/>
        <w:spacing w:before="480" w:beforeAutospacing="0" w:line="30" w:lineRule="atLeast"/>
      </w:pPr>
      <w:r>
        <w:t>2.5 小结</w:t>
      </w:r>
    </w:p>
    <w:p w14:paraId="618B7EC2">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本章完成了数据获取与预处理工作。数据集来源于UCI AI4I 2020预测性维护数据集，包含10,000条原始记录。特征工程方面，基于根据空气温度和工艺温度差值划分：温差&lt;10K为低风险，10-15K为中风险，&gt;15K为高风险新增了Temperature_Risk (温度风险等级：低/中/高)字段，UDI编号范围从10101到10150。HDFS分布式文件系统操作已完成，10,150条记录已上传至/data/industrial目录。数据质量校验结果显示，总记录数、原始数据量和增量数据量均符合预期。数据准备工作为后续的MongoDB存储和MapReduce并行分析奠定了基础。</w:t>
      </w:r>
    </w:p>
    <w:p w14:paraId="71E1E3FB">
      <w:pPr>
        <w:pStyle w:val="3"/>
        <w:keepNext w:val="0"/>
        <w:keepLines w:val="0"/>
        <w:widowControl/>
        <w:suppressLineNumbers w:val="0"/>
        <w:spacing w:line="30" w:lineRule="atLeast"/>
        <w:rPr>
          <w:b/>
          <w:bCs/>
        </w:rPr>
      </w:pPr>
      <w:r>
        <w:rPr>
          <w:b/>
          <w:bCs/>
        </w:rPr>
        <w:t>第3章 数据预处理技术</w:t>
      </w:r>
    </w:p>
    <w:p w14:paraId="60F0150D">
      <w:pPr>
        <w:pStyle w:val="4"/>
        <w:keepNext w:val="0"/>
        <w:keepLines w:val="0"/>
        <w:widowControl/>
        <w:suppressLineNumbers w:val="0"/>
        <w:spacing w:line="30" w:lineRule="atLeast"/>
      </w:pPr>
      <w:r>
        <w:t>3.1 预处理技术概述</w:t>
      </w:r>
    </w:p>
    <w:p w14:paraId="6DAA1DAF">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数据清洗管道（ETL Pipeline）设计： 采用流式处理范式（Stream Processing Paradigm），避免将整个文件加载至内存（OOM Risk）。 工具链：GNU Core Utilities (awk, grep, sed)。 正则表达式：用于复杂的模式匹配与替换。</w:t>
      </w:r>
    </w:p>
    <w:p w14:paraId="0FEFE130">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数据预处理是确保数据分析质量的关键环节，其核心目标是提升数据的完整性、一致性和准确性。在工业大数据场景下，传感器故障、传输错误、设备异常等因素都可能导致数据质量问题，如果直接使用原始数据进行分析，可能会得出错误甚至误导性的结论。本次项目的预处理工作采用了多层次的数据质量控制策略，包括基于物理约束的异常值检测、基于统计规律的离群点识别、以及基于业务逻辑的数据一致性验证。整个预处理流程基于Linux Shell工具链实现，充分利用了awk在文本处理方面的强大功能、sed在流编辑方面的高效性能、以及grep在模式匹配方面的灵活特性，构建了一个高效、可靠、可重复的数据清洗流水线。</w:t>
      </w:r>
    </w:p>
    <w:p w14:paraId="17C7056C">
      <w:pPr>
        <w:pStyle w:val="4"/>
        <w:keepNext w:val="0"/>
        <w:keepLines w:val="0"/>
        <w:widowControl/>
        <w:suppressLineNumbers w:val="0"/>
        <w:spacing w:line="30" w:lineRule="atLeast"/>
      </w:pPr>
      <w:r>
        <w:t>3.2 核心命令解析</w:t>
      </w:r>
    </w:p>
    <w:p w14:paraId="62E3DE52">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awk命令：温度范围过滤</w:t>
      </w:r>
    </w:p>
    <w:p w14:paraId="478BFA62">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语法：awk -F',' '$4&gt;295 &amp;&amp; $4&lt;310' input.csv</w:t>
      </w:r>
    </w:p>
    <w:p w14:paraId="0C19E723">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说明：-F参数指定逗号为字段分隔符，$4代表第4列（空气温度），条件筛选保留295-310K范围内的记录</w:t>
      </w:r>
    </w:p>
    <w:p w14:paraId="6B367056">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sed命令：格式标准化</w:t>
      </w:r>
    </w:p>
    <w:p w14:paraId="09609343">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语法：sed 's/low/L/g' input.csv</w:t>
      </w:r>
    </w:p>
    <w:p w14:paraId="1E7F7361">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说明：s命令执行字符串替换，将所有小写的"low"替换为大写的"L"，确保设备类型字段的一致性</w:t>
      </w:r>
    </w:p>
    <w:p w14:paraId="0870CCA7">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grep命令：缺失值过滤</w:t>
      </w:r>
    </w:p>
    <w:p w14:paraId="2573368F">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语法：grep -v ",," input.csv</w:t>
      </w:r>
    </w:p>
    <w:p w14:paraId="7BFB4454">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说明：-v参数实现反向匹配，删除包含连续逗号（表示空字段）的行，确保数据完整性</w:t>
      </w:r>
    </w:p>
    <w:p w14:paraId="0158BCB8">
      <w:pPr>
        <w:pStyle w:val="4"/>
        <w:keepNext w:val="0"/>
        <w:keepLines w:val="0"/>
        <w:widowControl/>
        <w:suppressLineNumbers w:val="0"/>
        <w:spacing w:line="30" w:lineRule="atLeast"/>
      </w:pPr>
      <w:r>
        <w:t>3.3 预处理策略</w:t>
      </w:r>
    </w:p>
    <w:p w14:paraId="59395C0B">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针对工业设备运行数据的特点，我们设计了差异化的预处理策略。对于温度类连续变量，采用基于物理约束的硬阈值过滤方法，结合设备正常运行参数范围设定合理的上下界。对于转速和扭矩等机械参数，采用基于统计分布的离群点检测方法，计算均值和标准差，将偏离均值超过3倍标准差的记录视为离群点。对于分类型的设备类型字段，采用枚举值验证方法，仅保留L、M、H三种有效取值。对于故障标记字段，采用逻辑一致性检查，确保机器故障标志与具体故障类型标记之间不存在逻辑矛盾。这种多层次的验证策略能够有效识别和处理各种类型的数据质量问题，提升整体数据质量。</w:t>
      </w:r>
    </w:p>
    <w:p w14:paraId="774E7802">
      <w:pPr>
        <w:pStyle w:val="4"/>
        <w:keepNext w:val="0"/>
        <w:keepLines w:val="0"/>
        <w:widowControl/>
        <w:suppressLineNumbers w:val="0"/>
        <w:spacing w:line="30" w:lineRule="atLeast"/>
      </w:pPr>
      <w:r>
        <w:t>3.4 执行实录</w:t>
      </w:r>
    </w:p>
    <w:p w14:paraId="4BF382CD">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1685925"/>
            <wp:effectExtent l="0" t="0" r="19050" b="15875"/>
            <wp:docPr id="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8"/>
                    <pic:cNvPicPr>
                      <a:picLocks noChangeAspect="1"/>
                    </pic:cNvPicPr>
                  </pic:nvPicPr>
                  <pic:blipFill>
                    <a:blip r:embed="rId8"/>
                    <a:stretch>
                      <a:fillRect/>
                    </a:stretch>
                  </pic:blipFill>
                  <pic:spPr>
                    <a:xfrm>
                      <a:off x="0" y="0"/>
                      <a:ext cx="5238750" cy="1685925"/>
                    </a:xfrm>
                    <a:prstGeom prst="rect">
                      <a:avLst/>
                    </a:prstGeom>
                    <a:noFill/>
                    <a:ln w="9525">
                      <a:noFill/>
                    </a:ln>
                  </pic:spPr>
                </pic:pic>
              </a:graphicData>
            </a:graphic>
          </wp:inline>
        </w:drawing>
      </w:r>
    </w:p>
    <w:p w14:paraId="6DE90D91">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Execute Cleaning</w:t>
      </w:r>
    </w:p>
    <w:p w14:paraId="2199EB66">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2362200"/>
            <wp:effectExtent l="0" t="0" r="19050" b="0"/>
            <wp:docPr id="4"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9"/>
                    <pic:cNvPicPr>
                      <a:picLocks noChangeAspect="1"/>
                    </pic:cNvPicPr>
                  </pic:nvPicPr>
                  <pic:blipFill>
                    <a:blip r:embed="rId9"/>
                    <a:stretch>
                      <a:fillRect/>
                    </a:stretch>
                  </pic:blipFill>
                  <pic:spPr>
                    <a:xfrm>
                      <a:off x="0" y="0"/>
                      <a:ext cx="5238750" cy="2362200"/>
                    </a:xfrm>
                    <a:prstGeom prst="rect">
                      <a:avLst/>
                    </a:prstGeom>
                    <a:noFill/>
                    <a:ln w="9525">
                      <a:noFill/>
                    </a:ln>
                  </pic:spPr>
                </pic:pic>
              </a:graphicData>
            </a:graphic>
          </wp:inline>
        </w:drawing>
      </w:r>
    </w:p>
    <w:p w14:paraId="6D24E1D3">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Data Sample</w:t>
      </w:r>
    </w:p>
    <w:p w14:paraId="714F175A">
      <w:pPr>
        <w:pStyle w:val="4"/>
        <w:keepNext w:val="0"/>
        <w:keepLines w:val="0"/>
        <w:widowControl/>
        <w:suppressLineNumbers w:val="0"/>
        <w:spacing w:line="30" w:lineRule="atLeast"/>
      </w:pPr>
      <w:r>
        <w:t>3.5 数据质量指标</w:t>
      </w: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276"/>
        <w:gridCol w:w="5060"/>
      </w:tblGrid>
      <w:tr w14:paraId="63BA0FCC">
        <w:tc>
          <w:tcPr>
            <w:tcW w:w="0" w:type="auto"/>
            <w:shd w:val="clear" w:color="auto" w:fill="auto"/>
            <w:vAlign w:val="center"/>
          </w:tcPr>
          <w:p w14:paraId="1E9DE119">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指标</w:t>
            </w:r>
          </w:p>
        </w:tc>
        <w:tc>
          <w:tcPr>
            <w:tcW w:w="0" w:type="auto"/>
            <w:shd w:val="clear" w:color="auto" w:fill="auto"/>
            <w:vAlign w:val="center"/>
          </w:tcPr>
          <w:p w14:paraId="54E1A5D2">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数值</w:t>
            </w:r>
          </w:p>
        </w:tc>
      </w:tr>
      <w:tr w14:paraId="3A3D2062">
        <w:tc>
          <w:tcPr>
            <w:tcW w:w="0" w:type="auto"/>
            <w:shd w:val="clear" w:color="auto" w:fill="auto"/>
            <w:vAlign w:val="center"/>
          </w:tcPr>
          <w:p w14:paraId="553CD6E4">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原始记录数</w:t>
            </w:r>
          </w:p>
        </w:tc>
        <w:tc>
          <w:tcPr>
            <w:tcW w:w="0" w:type="auto"/>
            <w:shd w:val="clear" w:color="auto" w:fill="auto"/>
            <w:vAlign w:val="center"/>
          </w:tcPr>
          <w:p w14:paraId="44771B7F">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10,150条</w:t>
            </w:r>
          </w:p>
        </w:tc>
      </w:tr>
      <w:tr w14:paraId="7BB0F5F5">
        <w:tc>
          <w:tcPr>
            <w:tcW w:w="0" w:type="auto"/>
            <w:shd w:val="clear" w:color="auto" w:fill="auto"/>
            <w:vAlign w:val="center"/>
          </w:tcPr>
          <w:p w14:paraId="3EA442A5">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清洗后记录数</w:t>
            </w:r>
          </w:p>
        </w:tc>
        <w:tc>
          <w:tcPr>
            <w:tcW w:w="0" w:type="auto"/>
            <w:shd w:val="clear" w:color="auto" w:fill="auto"/>
            <w:vAlign w:val="center"/>
          </w:tcPr>
          <w:p w14:paraId="0BB398FF">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10,038条</w:t>
            </w:r>
          </w:p>
        </w:tc>
      </w:tr>
      <w:tr w14:paraId="4D0D81ED">
        <w:tc>
          <w:tcPr>
            <w:tcW w:w="0" w:type="auto"/>
            <w:shd w:val="clear" w:color="auto" w:fill="auto"/>
            <w:vAlign w:val="center"/>
          </w:tcPr>
          <w:p w14:paraId="4F72E6DF">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删除记录数</w:t>
            </w:r>
          </w:p>
        </w:tc>
        <w:tc>
          <w:tcPr>
            <w:tcW w:w="0" w:type="auto"/>
            <w:shd w:val="clear" w:color="auto" w:fill="auto"/>
            <w:vAlign w:val="center"/>
          </w:tcPr>
          <w:p w14:paraId="4A782B51">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112条</w:t>
            </w:r>
          </w:p>
        </w:tc>
      </w:tr>
      <w:tr w14:paraId="72724CB0">
        <w:tc>
          <w:tcPr>
            <w:tcW w:w="0" w:type="auto"/>
            <w:shd w:val="clear" w:color="auto" w:fill="auto"/>
            <w:vAlign w:val="center"/>
          </w:tcPr>
          <w:p w14:paraId="62449E4E">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删除率</w:t>
            </w:r>
          </w:p>
        </w:tc>
        <w:tc>
          <w:tcPr>
            <w:tcW w:w="0" w:type="auto"/>
            <w:shd w:val="clear" w:color="auto" w:fill="auto"/>
            <w:vAlign w:val="center"/>
          </w:tcPr>
          <w:p w14:paraId="0D641438">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1.103%</w:t>
            </w:r>
          </w:p>
        </w:tc>
      </w:tr>
      <w:tr w14:paraId="6858C713">
        <w:tc>
          <w:tcPr>
            <w:tcW w:w="0" w:type="auto"/>
            <w:shd w:val="clear" w:color="auto" w:fill="auto"/>
            <w:vAlign w:val="center"/>
          </w:tcPr>
          <w:p w14:paraId="21479C49">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数据完整性</w:t>
            </w:r>
          </w:p>
        </w:tc>
        <w:tc>
          <w:tcPr>
            <w:tcW w:w="0" w:type="auto"/>
            <w:shd w:val="clear" w:color="auto" w:fill="auto"/>
            <w:vAlign w:val="center"/>
          </w:tcPr>
          <w:p w14:paraId="23D2CF8D">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100%（无缺失值）</w:t>
            </w:r>
          </w:p>
        </w:tc>
      </w:tr>
      <w:tr w14:paraId="208115B5">
        <w:tc>
          <w:tcPr>
            <w:tcW w:w="0" w:type="auto"/>
            <w:shd w:val="clear" w:color="auto" w:fill="auto"/>
            <w:vAlign w:val="center"/>
          </w:tcPr>
          <w:p w14:paraId="566B6254">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格式一致性</w:t>
            </w:r>
          </w:p>
        </w:tc>
        <w:tc>
          <w:tcPr>
            <w:tcW w:w="0" w:type="auto"/>
            <w:shd w:val="clear" w:color="auto" w:fill="auto"/>
            <w:vAlign w:val="center"/>
          </w:tcPr>
          <w:p w14:paraId="179A46D2">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100%（字段标准化）</w:t>
            </w:r>
          </w:p>
        </w:tc>
      </w:tr>
    </w:tbl>
    <w:p w14:paraId="210907BC">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1685925"/>
            <wp:effectExtent l="0" t="0" r="19050" b="15875"/>
            <wp:docPr id="5"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60"/>
                    <pic:cNvPicPr>
                      <a:picLocks noChangeAspect="1"/>
                    </pic:cNvPicPr>
                  </pic:nvPicPr>
                  <pic:blipFill>
                    <a:blip r:embed="rId10"/>
                    <a:stretch>
                      <a:fillRect/>
                    </a:stretch>
                  </pic:blipFill>
                  <pic:spPr>
                    <a:xfrm>
                      <a:off x="0" y="0"/>
                      <a:ext cx="5238750" cy="1685925"/>
                    </a:xfrm>
                    <a:prstGeom prst="rect">
                      <a:avLst/>
                    </a:prstGeom>
                    <a:noFill/>
                    <a:ln w="9525">
                      <a:noFill/>
                    </a:ln>
                  </pic:spPr>
                </pic:pic>
              </a:graphicData>
            </a:graphic>
          </wp:inline>
        </w:drawing>
      </w:r>
    </w:p>
    <w:p w14:paraId="200FA047">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Upload to HDFS</w:t>
      </w:r>
    </w:p>
    <w:p w14:paraId="48A68842">
      <w:pPr>
        <w:pStyle w:val="5"/>
        <w:keepNext w:val="0"/>
        <w:keepLines w:val="0"/>
        <w:widowControl/>
        <w:suppressLineNumbers w:val="0"/>
        <w:spacing w:before="480" w:beforeAutospacing="0" w:line="30" w:lineRule="atLeast"/>
      </w:pPr>
      <w:r>
        <w:t>3.6 小结</w:t>
      </w:r>
    </w:p>
    <w:p w14:paraId="66D938EB">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本章基于Linux Shell工具链完成了数据预处理工作，实现了从原始数据到高质量分析数据的转换。通过awk、sed、grep等工具的组合使用，构建了高效的数据清洗流水线，成功处理了10,150条原始数据，最终得到10,038条高质量记录。数据质量评估结果显示，数据完整性和一致性均达到100%，为后续的MongoDB存储和MapReduce并行分析奠定了坚实的数据基础。预处理过程采用的技术方法和策略具有较强的通用性，可扩展应用于其他类似的大规模工业数据处理场景。通过对预处理技术的深入解析和命令级别的详细说明，不仅完成了数据处理任务，也加深了对Unix工具链在文本处理领域的理解。</w:t>
      </w:r>
    </w:p>
    <w:p w14:paraId="0A72ACE5">
      <w:pPr>
        <w:pStyle w:val="3"/>
        <w:keepNext w:val="0"/>
        <w:keepLines w:val="0"/>
        <w:widowControl/>
        <w:suppressLineNumbers w:val="0"/>
        <w:spacing w:line="30" w:lineRule="atLeast"/>
        <w:rPr>
          <w:b/>
          <w:bCs/>
        </w:rPr>
      </w:pPr>
      <w:r>
        <w:rPr>
          <w:b/>
          <w:bCs/>
        </w:rPr>
        <w:t>第4章 MongoDB文档存储</w:t>
      </w:r>
    </w:p>
    <w:p w14:paraId="3107FF79">
      <w:pPr>
        <w:pStyle w:val="4"/>
        <w:keepNext w:val="0"/>
        <w:keepLines w:val="0"/>
        <w:widowControl/>
        <w:suppressLineNumbers w:val="0"/>
        <w:spacing w:line="30" w:lineRule="atLeast"/>
      </w:pPr>
      <w:r>
        <w:t>4.1 MongoDB存储架构</w:t>
      </w:r>
    </w:p>
    <w:p w14:paraId="335AE21B">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MongoDB采用BSON文档模型，支持嵌套结构和灵活的Schema设计。 对于工业传感器数据，文档模型可以天然表示每条记录的复杂结构。Temperature_Risk字段可以直接作为文档属性存储。</w:t>
      </w:r>
    </w:p>
    <w:p w14:paraId="5DDF2475">
      <w:pPr>
        <w:pStyle w:val="4"/>
        <w:keepNext w:val="0"/>
        <w:keepLines w:val="0"/>
        <w:widowControl/>
        <w:suppressLineNumbers w:val="0"/>
        <w:spacing w:line="30" w:lineRule="atLeast"/>
      </w:pPr>
      <w:r>
        <w:t>4.2 环境验证</w:t>
      </w:r>
    </w:p>
    <w:p w14:paraId="50B6B70D">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1685925"/>
            <wp:effectExtent l="0" t="0" r="19050" b="15875"/>
            <wp:docPr id="6"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61"/>
                    <pic:cNvPicPr>
                      <a:picLocks noChangeAspect="1"/>
                    </pic:cNvPicPr>
                  </pic:nvPicPr>
                  <pic:blipFill>
                    <a:blip r:embed="rId11"/>
                    <a:stretch>
                      <a:fillRect/>
                    </a:stretch>
                  </pic:blipFill>
                  <pic:spPr>
                    <a:xfrm>
                      <a:off x="0" y="0"/>
                      <a:ext cx="5238750" cy="1685925"/>
                    </a:xfrm>
                    <a:prstGeom prst="rect">
                      <a:avLst/>
                    </a:prstGeom>
                    <a:noFill/>
                    <a:ln w="9525">
                      <a:noFill/>
                    </a:ln>
                  </pic:spPr>
                </pic:pic>
              </a:graphicData>
            </a:graphic>
          </wp:inline>
        </w:drawing>
      </w:r>
    </w:p>
    <w:p w14:paraId="5A2F5190">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MongoDB Version</w:t>
      </w:r>
    </w:p>
    <w:p w14:paraId="515BD4E5">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1790700"/>
            <wp:effectExtent l="0" t="0" r="19050" b="12700"/>
            <wp:docPr id="7"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62"/>
                    <pic:cNvPicPr>
                      <a:picLocks noChangeAspect="1"/>
                    </pic:cNvPicPr>
                  </pic:nvPicPr>
                  <pic:blipFill>
                    <a:blip r:embed="rId12"/>
                    <a:stretch>
                      <a:fillRect/>
                    </a:stretch>
                  </pic:blipFill>
                  <pic:spPr>
                    <a:xfrm>
                      <a:off x="0" y="0"/>
                      <a:ext cx="5238750" cy="1790700"/>
                    </a:xfrm>
                    <a:prstGeom prst="rect">
                      <a:avLst/>
                    </a:prstGeom>
                    <a:noFill/>
                    <a:ln w="9525">
                      <a:noFill/>
                    </a:ln>
                  </pic:spPr>
                </pic:pic>
              </a:graphicData>
            </a:graphic>
          </wp:inline>
        </w:drawing>
      </w:r>
    </w:p>
    <w:p w14:paraId="453B78AF">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Service Status</w:t>
      </w:r>
    </w:p>
    <w:p w14:paraId="187D96F8">
      <w:pPr>
        <w:pStyle w:val="4"/>
        <w:keepNext w:val="0"/>
        <w:keepLines w:val="0"/>
        <w:widowControl/>
        <w:suppressLineNumbers w:val="0"/>
        <w:spacing w:line="30" w:lineRule="atLeast"/>
      </w:pPr>
      <w:r>
        <w:t>4.3 集合与索引创建</w:t>
      </w:r>
    </w:p>
    <w:p w14:paraId="3858B745">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索引策略</w:t>
      </w:r>
    </w:p>
    <w:p w14:paraId="1B595941">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UDI字段创建唯一索引（精确查询）</w:t>
      </w:r>
    </w:p>
    <w:p w14:paraId="4D3B36FF">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Type字段创建单字段索引（范围查询）</w:t>
      </w:r>
    </w:p>
    <w:p w14:paraId="3FACBFB1">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2247900"/>
            <wp:effectExtent l="0" t="0" r="19050" b="12700"/>
            <wp:docPr id="8"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63"/>
                    <pic:cNvPicPr>
                      <a:picLocks noChangeAspect="1"/>
                    </pic:cNvPicPr>
                  </pic:nvPicPr>
                  <pic:blipFill>
                    <a:blip r:embed="rId13"/>
                    <a:stretch>
                      <a:fillRect/>
                    </a:stretch>
                  </pic:blipFill>
                  <pic:spPr>
                    <a:xfrm>
                      <a:off x="0" y="0"/>
                      <a:ext cx="5238750" cy="2247900"/>
                    </a:xfrm>
                    <a:prstGeom prst="rect">
                      <a:avLst/>
                    </a:prstGeom>
                    <a:noFill/>
                    <a:ln w="9525">
                      <a:noFill/>
                    </a:ln>
                  </pic:spPr>
                </pic:pic>
              </a:graphicData>
            </a:graphic>
          </wp:inline>
        </w:drawing>
      </w:r>
    </w:p>
    <w:p w14:paraId="3FFA509A">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Create UDI Unique Index</w:t>
      </w:r>
    </w:p>
    <w:p w14:paraId="1B752421">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1685925"/>
            <wp:effectExtent l="0" t="0" r="19050" b="15875"/>
            <wp:docPr id="9"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264"/>
                    <pic:cNvPicPr>
                      <a:picLocks noChangeAspect="1"/>
                    </pic:cNvPicPr>
                  </pic:nvPicPr>
                  <pic:blipFill>
                    <a:blip r:embed="rId14"/>
                    <a:stretch>
                      <a:fillRect/>
                    </a:stretch>
                  </pic:blipFill>
                  <pic:spPr>
                    <a:xfrm>
                      <a:off x="0" y="0"/>
                      <a:ext cx="5238750" cy="1685925"/>
                    </a:xfrm>
                    <a:prstGeom prst="rect">
                      <a:avLst/>
                    </a:prstGeom>
                    <a:noFill/>
                    <a:ln w="9525">
                      <a:noFill/>
                    </a:ln>
                  </pic:spPr>
                </pic:pic>
              </a:graphicData>
            </a:graphic>
          </wp:inline>
        </w:drawing>
      </w:r>
    </w:p>
    <w:p w14:paraId="433F9905">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Create Type Index</w:t>
      </w:r>
    </w:p>
    <w:p w14:paraId="56603A76">
      <w:pPr>
        <w:pStyle w:val="4"/>
        <w:keepNext w:val="0"/>
        <w:keepLines w:val="0"/>
        <w:widowControl/>
        <w:suppressLineNumbers w:val="0"/>
        <w:spacing w:line="30" w:lineRule="atLeast"/>
      </w:pPr>
      <w:r>
        <w:t>4.4 数据导入</w:t>
      </w:r>
    </w:p>
    <w:p w14:paraId="0379B4F1">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2009775"/>
            <wp:effectExtent l="0" t="0" r="19050" b="22225"/>
            <wp:docPr id="10"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65"/>
                    <pic:cNvPicPr>
                      <a:picLocks noChangeAspect="1"/>
                    </pic:cNvPicPr>
                  </pic:nvPicPr>
                  <pic:blipFill>
                    <a:blip r:embed="rId15"/>
                    <a:stretch>
                      <a:fillRect/>
                    </a:stretch>
                  </pic:blipFill>
                  <pic:spPr>
                    <a:xfrm>
                      <a:off x="0" y="0"/>
                      <a:ext cx="5238750" cy="2009775"/>
                    </a:xfrm>
                    <a:prstGeom prst="rect">
                      <a:avLst/>
                    </a:prstGeom>
                    <a:noFill/>
                    <a:ln w="9525">
                      <a:noFill/>
                    </a:ln>
                  </pic:spPr>
                </pic:pic>
              </a:graphicData>
            </a:graphic>
          </wp:inline>
        </w:drawing>
      </w:r>
    </w:p>
    <w:p w14:paraId="21EAD046">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mongoimport Data</w:t>
      </w:r>
    </w:p>
    <w:p w14:paraId="6B89CE98">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1685925"/>
            <wp:effectExtent l="0" t="0" r="19050" b="15875"/>
            <wp:docPr id="11"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266"/>
                    <pic:cNvPicPr>
                      <a:picLocks noChangeAspect="1"/>
                    </pic:cNvPicPr>
                  </pic:nvPicPr>
                  <pic:blipFill>
                    <a:blip r:embed="rId16"/>
                    <a:stretch>
                      <a:fillRect/>
                    </a:stretch>
                  </pic:blipFill>
                  <pic:spPr>
                    <a:xfrm>
                      <a:off x="0" y="0"/>
                      <a:ext cx="5238750" cy="1685925"/>
                    </a:xfrm>
                    <a:prstGeom prst="rect">
                      <a:avLst/>
                    </a:prstGeom>
                    <a:noFill/>
                    <a:ln w="9525">
                      <a:noFill/>
                    </a:ln>
                  </pic:spPr>
                </pic:pic>
              </a:graphicData>
            </a:graphic>
          </wp:inline>
        </w:drawing>
      </w:r>
    </w:p>
    <w:p w14:paraId="0C3797E6">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Count Documents</w:t>
      </w:r>
    </w:p>
    <w:p w14:paraId="6E32A577">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3086100"/>
            <wp:effectExtent l="0" t="0" r="19050" b="12700"/>
            <wp:docPr id="12"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267"/>
                    <pic:cNvPicPr>
                      <a:picLocks noChangeAspect="1"/>
                    </pic:cNvPicPr>
                  </pic:nvPicPr>
                  <pic:blipFill>
                    <a:blip r:embed="rId17"/>
                    <a:stretch>
                      <a:fillRect/>
                    </a:stretch>
                  </pic:blipFill>
                  <pic:spPr>
                    <a:xfrm>
                      <a:off x="0" y="0"/>
                      <a:ext cx="5238750" cy="3086100"/>
                    </a:xfrm>
                    <a:prstGeom prst="rect">
                      <a:avLst/>
                    </a:prstGeom>
                    <a:noFill/>
                    <a:ln w="9525">
                      <a:noFill/>
                    </a:ln>
                  </pic:spPr>
                </pic:pic>
              </a:graphicData>
            </a:graphic>
          </wp:inline>
        </w:drawing>
      </w:r>
    </w:p>
    <w:p w14:paraId="71611363">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Query Single Document</w:t>
      </w:r>
    </w:p>
    <w:p w14:paraId="0B1601AD">
      <w:pPr>
        <w:pStyle w:val="5"/>
        <w:keepNext w:val="0"/>
        <w:keepLines w:val="0"/>
        <w:widowControl/>
        <w:suppressLineNumbers w:val="0"/>
        <w:spacing w:before="480" w:beforeAutospacing="0" w:line="30" w:lineRule="atLeast"/>
      </w:pPr>
      <w:r>
        <w:t>4.5 小结</w:t>
      </w:r>
    </w:p>
    <w:p w14:paraId="7DAA4A14">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章完成了基于MongoDB的文档存储方案实现。MongoDB采用BSON文档模型，支持嵌套结构和灵活的Schema设计，对于工业传感器数据这种半结构化数据具有天然的表达优势。集合device_collection的设计充分利用了文档模型的灵活性，Temperature_Risk字段作为文档属性直接存储，无需预先定义固定的表结构。索引策略方面，为UDI字段创建了唯一索引以支持基于设备唯一标识的精确查询，为Type字段创建了单字段索引以优化按设备类型的范围查询性能。数据导入通过mongoimport工具完成，成功加载10,038条文档。导入完成后的数据统计和单文档查询操作验证了存储系统的可用性和数据完整性。MongoDB存储系统的建立为后续的数据分析和查询操作提供了灵活高效的数据访问接口。</w:t>
      </w:r>
    </w:p>
    <w:p w14:paraId="30574D18">
      <w:pPr>
        <w:pStyle w:val="3"/>
        <w:keepNext w:val="0"/>
        <w:keepLines w:val="0"/>
        <w:widowControl/>
        <w:suppressLineNumbers w:val="0"/>
        <w:spacing w:line="30" w:lineRule="atLeast"/>
        <w:rPr>
          <w:b/>
          <w:bCs/>
        </w:rPr>
      </w:pPr>
      <w:r>
        <w:rPr>
          <w:b/>
          <w:bCs/>
        </w:rPr>
        <w:t>第5章 分布式计算实现</w:t>
      </w:r>
    </w:p>
    <w:p w14:paraId="5DB39DDB">
      <w:pPr>
        <w:pStyle w:val="4"/>
        <w:keepNext w:val="0"/>
        <w:keepLines w:val="0"/>
        <w:widowControl/>
        <w:suppressLineNumbers w:val="0"/>
        <w:spacing w:line="30" w:lineRule="atLeast"/>
      </w:pPr>
      <w:r>
        <w:t>5.1 计算框架设计</w:t>
      </w:r>
    </w:p>
    <w:p w14:paraId="03EE4508">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采用Hadoop MapReduce对10,038条数据进行并行故障统计。 算法名称：温度序列异常检测</w:t>
      </w:r>
    </w:p>
    <w:p w14:paraId="5D84EDCD">
      <w:pPr>
        <w:pStyle w:val="4"/>
        <w:keepNext w:val="0"/>
        <w:keepLines w:val="0"/>
        <w:widowControl/>
        <w:suppressLineNumbers w:val="0"/>
        <w:spacing w:line="30" w:lineRule="atLeast"/>
      </w:pPr>
      <w:r>
        <w:t>5.2 核心代码解析</w:t>
      </w:r>
    </w:p>
    <w:p w14:paraId="600D8B44">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数据流</w:t>
      </w:r>
    </w:p>
    <w:p w14:paraId="2676564F">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Input: HDFS CSV文件 → Mapper解析 → Shuffle排序 → Reducer聚合 → Output: 统计结果</w:t>
      </w:r>
    </w:p>
    <w:p w14:paraId="34B68453">
      <w:pPr>
        <w:pStyle w:val="4"/>
        <w:keepNext w:val="0"/>
        <w:keepLines w:val="0"/>
        <w:widowControl/>
        <w:suppressLineNumbers w:val="0"/>
        <w:spacing w:line="30" w:lineRule="atLeast"/>
      </w:pPr>
      <w:r>
        <w:t>5.3 Mapper逻辑</w:t>
      </w:r>
    </w:p>
    <w:p w14:paraId="7BD36F41">
      <w:pPr>
        <w:pStyle w:val="8"/>
        <w:keepNext w:val="0"/>
        <w:keepLines w:val="0"/>
        <w:widowControl/>
        <w:suppressLineNumbers w:val="0"/>
        <w:spacing w:line="30" w:lineRule="atLeast"/>
      </w:pPr>
      <w:r>
        <w:t>// 读取CSV行，按逗号分割</w:t>
      </w:r>
    </w:p>
    <w:p w14:paraId="7826623E">
      <w:pPr>
        <w:pStyle w:val="8"/>
        <w:keepNext w:val="0"/>
        <w:keepLines w:val="0"/>
        <w:widowControl/>
        <w:suppressLineNumbers w:val="0"/>
        <w:spacing w:line="30" w:lineRule="atLeast"/>
      </w:pPr>
      <w:r>
        <w:t>String[] parts = value.toString().split(",");</w:t>
      </w:r>
    </w:p>
    <w:p w14:paraId="691DF9A0">
      <w:pPr>
        <w:pStyle w:val="8"/>
        <w:keepNext w:val="0"/>
        <w:keepLines w:val="0"/>
        <w:widowControl/>
        <w:suppressLineNumbers w:val="0"/>
        <w:spacing w:line="30" w:lineRule="atLeast"/>
      </w:pPr>
    </w:p>
    <w:p w14:paraId="1D83D313">
      <w:pPr>
        <w:pStyle w:val="8"/>
        <w:keepNext w:val="0"/>
        <w:keepLines w:val="0"/>
        <w:widowControl/>
        <w:suppressLineNumbers w:val="0"/>
        <w:spacing w:line="30" w:lineRule="atLeast"/>
      </w:pPr>
      <w:r>
        <w:t>// 检查Machine Failure字段(索引8)</w:t>
      </w:r>
    </w:p>
    <w:p w14:paraId="3A602E33">
      <w:pPr>
        <w:pStyle w:val="8"/>
        <w:keepNext w:val="0"/>
        <w:keepLines w:val="0"/>
        <w:widowControl/>
        <w:suppressLineNumbers w:val="0"/>
        <w:spacing w:line="30" w:lineRule="atLeast"/>
      </w:pPr>
      <w:r>
        <w:t>if ("1".equals(parts[8])) {</w:t>
      </w:r>
    </w:p>
    <w:p w14:paraId="163EDD6D">
      <w:pPr>
        <w:pStyle w:val="8"/>
        <w:keepNext w:val="0"/>
        <w:keepLines w:val="0"/>
        <w:widowControl/>
        <w:suppressLineNumbers w:val="0"/>
        <w:spacing w:line="30" w:lineRule="atLeast"/>
      </w:pPr>
      <w:r>
        <w:t xml:space="preserve">    // 检查各故障类型并输出</w:t>
      </w:r>
    </w:p>
    <w:p w14:paraId="3495264B">
      <w:pPr>
        <w:pStyle w:val="8"/>
        <w:keepNext w:val="0"/>
        <w:keepLines w:val="0"/>
        <w:widowControl/>
        <w:suppressLineNumbers w:val="0"/>
        <w:spacing w:line="30" w:lineRule="atLeast"/>
      </w:pPr>
      <w:r>
        <w:t xml:space="preserve">    Text faultType = new Text();</w:t>
      </w:r>
    </w:p>
    <w:p w14:paraId="22E7EC8F">
      <w:pPr>
        <w:pStyle w:val="8"/>
        <w:keepNext w:val="0"/>
        <w:keepLines w:val="0"/>
        <w:widowControl/>
        <w:suppressLineNumbers w:val="0"/>
        <w:spacing w:line="30" w:lineRule="atLeast"/>
      </w:pPr>
      <w:r>
        <w:t xml:space="preserve">    if ("1".equals(parts[9])) faultType.set("TWF");</w:t>
      </w:r>
    </w:p>
    <w:p w14:paraId="40E05B1A">
      <w:pPr>
        <w:pStyle w:val="8"/>
        <w:keepNext w:val="0"/>
        <w:keepLines w:val="0"/>
        <w:widowControl/>
        <w:suppressLineNumbers w:val="0"/>
        <w:spacing w:line="30" w:lineRule="atLeast"/>
      </w:pPr>
      <w:r>
        <w:t xml:space="preserve">    else if ("1".equals(parts[10])) faultType.set("HDF");</w:t>
      </w:r>
    </w:p>
    <w:p w14:paraId="51B2BCDD">
      <w:pPr>
        <w:pStyle w:val="8"/>
        <w:keepNext w:val="0"/>
        <w:keepLines w:val="0"/>
        <w:widowControl/>
        <w:suppressLineNumbers w:val="0"/>
        <w:spacing w:line="30" w:lineRule="atLeast"/>
      </w:pPr>
      <w:r>
        <w:t xml:space="preserve">    // ...</w:t>
      </w:r>
    </w:p>
    <w:p w14:paraId="212FCC2A">
      <w:pPr>
        <w:pStyle w:val="8"/>
        <w:keepNext w:val="0"/>
        <w:keepLines w:val="0"/>
        <w:widowControl/>
        <w:suppressLineNumbers w:val="0"/>
        <w:spacing w:line="30" w:lineRule="atLeast"/>
      </w:pPr>
      <w:r>
        <w:t xml:space="preserve">    context.write(faultType, one);  // 输出&lt;故障类型, 1&gt;</w:t>
      </w:r>
    </w:p>
    <w:p w14:paraId="666EEB1B">
      <w:pPr>
        <w:pStyle w:val="8"/>
        <w:keepNext w:val="0"/>
        <w:keepLines w:val="0"/>
        <w:widowControl/>
        <w:suppressLineNumbers w:val="0"/>
        <w:spacing w:line="30" w:lineRule="atLeast"/>
      </w:pPr>
      <w:r>
        <w:t>}</w:t>
      </w:r>
    </w:p>
    <w:p w14:paraId="2D4AC325">
      <w:pPr>
        <w:pStyle w:val="4"/>
        <w:keepNext w:val="0"/>
        <w:keepLines w:val="0"/>
        <w:widowControl/>
        <w:suppressLineNumbers w:val="0"/>
        <w:spacing w:line="30" w:lineRule="atLeast"/>
      </w:pPr>
      <w:r>
        <w:t>5.4 运行与输出</w:t>
      </w:r>
    </w:p>
    <w:p w14:paraId="5521114E">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2105025"/>
            <wp:effectExtent l="0" t="0" r="19050" b="3175"/>
            <wp:docPr id="13"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IMG_268"/>
                    <pic:cNvPicPr>
                      <a:picLocks noChangeAspect="1"/>
                    </pic:cNvPicPr>
                  </pic:nvPicPr>
                  <pic:blipFill>
                    <a:blip r:embed="rId18"/>
                    <a:stretch>
                      <a:fillRect/>
                    </a:stretch>
                  </pic:blipFill>
                  <pic:spPr>
                    <a:xfrm>
                      <a:off x="0" y="0"/>
                      <a:ext cx="5238750" cy="2105025"/>
                    </a:xfrm>
                    <a:prstGeom prst="rect">
                      <a:avLst/>
                    </a:prstGeom>
                    <a:noFill/>
                    <a:ln w="9525">
                      <a:noFill/>
                    </a:ln>
                  </pic:spPr>
                </pic:pic>
              </a:graphicData>
            </a:graphic>
          </wp:inline>
        </w:drawing>
      </w:r>
    </w:p>
    <w:p w14:paraId="5FF6579D">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MapReduce Execution Log</w:t>
      </w:r>
    </w:p>
    <w:p w14:paraId="08369C8B">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2276475"/>
            <wp:effectExtent l="0" t="0" r="19050" b="9525"/>
            <wp:docPr id="14"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IMG_269"/>
                    <pic:cNvPicPr>
                      <a:picLocks noChangeAspect="1"/>
                    </pic:cNvPicPr>
                  </pic:nvPicPr>
                  <pic:blipFill>
                    <a:blip r:embed="rId19"/>
                    <a:stretch>
                      <a:fillRect/>
                    </a:stretch>
                  </pic:blipFill>
                  <pic:spPr>
                    <a:xfrm>
                      <a:off x="0" y="0"/>
                      <a:ext cx="5238750" cy="2276475"/>
                    </a:xfrm>
                    <a:prstGeom prst="rect">
                      <a:avLst/>
                    </a:prstGeom>
                    <a:noFill/>
                    <a:ln w="9525">
                      <a:noFill/>
                    </a:ln>
                  </pic:spPr>
                </pic:pic>
              </a:graphicData>
            </a:graphic>
          </wp:inline>
        </w:drawing>
      </w:r>
    </w:p>
    <w:p w14:paraId="39796029">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Analysis Results</w:t>
      </w:r>
    </w:p>
    <w:p w14:paraId="632AB498">
      <w:pPr>
        <w:pStyle w:val="4"/>
        <w:keepNext w:val="0"/>
        <w:keepLines w:val="0"/>
        <w:widowControl/>
        <w:suppressLineNumbers w:val="0"/>
        <w:spacing w:line="30" w:lineRule="atLeast"/>
      </w:pPr>
      <w:r>
        <w:t>5.5 结果解读</w:t>
      </w: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838"/>
        <w:gridCol w:w="1977"/>
        <w:gridCol w:w="2521"/>
      </w:tblGrid>
      <w:tr w14:paraId="528C8F9B">
        <w:tc>
          <w:tcPr>
            <w:tcW w:w="0" w:type="auto"/>
            <w:shd w:val="clear" w:color="auto" w:fill="auto"/>
            <w:vAlign w:val="center"/>
          </w:tcPr>
          <w:p w14:paraId="7EE4D8DB">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故障类型</w:t>
            </w:r>
          </w:p>
        </w:tc>
        <w:tc>
          <w:tcPr>
            <w:tcW w:w="0" w:type="auto"/>
            <w:shd w:val="clear" w:color="auto" w:fill="auto"/>
            <w:vAlign w:val="center"/>
          </w:tcPr>
          <w:p w14:paraId="39BAD72F">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次数</w:t>
            </w:r>
          </w:p>
        </w:tc>
        <w:tc>
          <w:tcPr>
            <w:tcW w:w="0" w:type="auto"/>
            <w:shd w:val="clear" w:color="auto" w:fill="auto"/>
            <w:vAlign w:val="center"/>
          </w:tcPr>
          <w:p w14:paraId="5DF67C69">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占比</w:t>
            </w:r>
          </w:p>
        </w:tc>
      </w:tr>
      <w:tr w14:paraId="6B870975">
        <w:tc>
          <w:tcPr>
            <w:tcW w:w="0" w:type="auto"/>
            <w:shd w:val="clear" w:color="auto" w:fill="auto"/>
            <w:vAlign w:val="center"/>
          </w:tcPr>
          <w:p w14:paraId="108F83DA">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OSF</w:t>
            </w:r>
          </w:p>
        </w:tc>
        <w:tc>
          <w:tcPr>
            <w:tcW w:w="0" w:type="auto"/>
            <w:shd w:val="clear" w:color="auto" w:fill="auto"/>
            <w:vAlign w:val="center"/>
          </w:tcPr>
          <w:p w14:paraId="0805E871">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83</w:t>
            </w:r>
          </w:p>
        </w:tc>
        <w:tc>
          <w:tcPr>
            <w:tcW w:w="0" w:type="auto"/>
            <w:shd w:val="clear" w:color="auto" w:fill="auto"/>
            <w:vAlign w:val="center"/>
          </w:tcPr>
          <w:p w14:paraId="60ED22E9">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24.5%</w:t>
            </w:r>
          </w:p>
        </w:tc>
      </w:tr>
      <w:tr w14:paraId="1309A6A3">
        <w:tc>
          <w:tcPr>
            <w:tcW w:w="0" w:type="auto"/>
            <w:shd w:val="clear" w:color="auto" w:fill="auto"/>
            <w:vAlign w:val="center"/>
          </w:tcPr>
          <w:p w14:paraId="0073AAF3">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PWF</w:t>
            </w:r>
          </w:p>
        </w:tc>
        <w:tc>
          <w:tcPr>
            <w:tcW w:w="0" w:type="auto"/>
            <w:shd w:val="clear" w:color="auto" w:fill="auto"/>
            <w:vAlign w:val="center"/>
          </w:tcPr>
          <w:p w14:paraId="2A0E3AB3">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95</w:t>
            </w:r>
          </w:p>
        </w:tc>
        <w:tc>
          <w:tcPr>
            <w:tcW w:w="0" w:type="auto"/>
            <w:shd w:val="clear" w:color="auto" w:fill="auto"/>
            <w:vAlign w:val="center"/>
          </w:tcPr>
          <w:p w14:paraId="7F1E277B">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28.0%</w:t>
            </w:r>
          </w:p>
        </w:tc>
      </w:tr>
      <w:tr w14:paraId="7A12C33A">
        <w:tc>
          <w:tcPr>
            <w:tcW w:w="0" w:type="auto"/>
            <w:shd w:val="clear" w:color="auto" w:fill="auto"/>
            <w:vAlign w:val="center"/>
          </w:tcPr>
          <w:p w14:paraId="2DB71DD4">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HDF</w:t>
            </w:r>
          </w:p>
        </w:tc>
        <w:tc>
          <w:tcPr>
            <w:tcW w:w="0" w:type="auto"/>
            <w:shd w:val="clear" w:color="auto" w:fill="auto"/>
            <w:vAlign w:val="center"/>
          </w:tcPr>
          <w:p w14:paraId="41C45E2B">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115</w:t>
            </w:r>
          </w:p>
        </w:tc>
        <w:tc>
          <w:tcPr>
            <w:tcW w:w="0" w:type="auto"/>
            <w:shd w:val="clear" w:color="auto" w:fill="auto"/>
            <w:vAlign w:val="center"/>
          </w:tcPr>
          <w:p w14:paraId="538139B5">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33.9%</w:t>
            </w:r>
          </w:p>
        </w:tc>
      </w:tr>
    </w:tbl>
    <w:p w14:paraId="19C3A681">
      <w:pPr>
        <w:pStyle w:val="5"/>
        <w:keepNext w:val="0"/>
        <w:keepLines w:val="0"/>
        <w:widowControl/>
        <w:suppressLineNumbers w:val="0"/>
        <w:spacing w:before="480" w:beforeAutospacing="0" w:line="30" w:lineRule="atLeast"/>
      </w:pPr>
      <w:r>
        <w:t>5.6 小结</w:t>
      </w:r>
    </w:p>
    <w:p w14:paraId="6AAA852D">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本章完成了Hadoop MapReduce分布式计算框架的实现与应用。计算框架设计基于MapReduce编程模型，对10,038条工业传感器数据进行了并行故障统计。Mapper逻辑采用字符串分割方式解析CSV格式数据，根据Machine Failure字段判断故障状态并提取具体的故障类型，输出键值对形式供Shuffle阶段处理。Reducer逻辑通过遍历迭代器完成同类故障的聚合计算，最终输出各故障类型的统计数据。执行日志显示Map和Reduce阶段均达到100%完成率，作业执行时间约55秒，验证了并行计算的效率优势。统计结果表明，OSF故障占比达到24.5%，是该工业场景下的主要故障模式。分布式计算的成功应用为后续的数据可视化和深入分析提供了可靠的结果数据。</w:t>
      </w:r>
    </w:p>
    <w:p w14:paraId="369E780B">
      <w:pPr>
        <w:pStyle w:val="3"/>
        <w:keepNext w:val="0"/>
        <w:keepLines w:val="0"/>
        <w:widowControl/>
        <w:suppressLineNumbers w:val="0"/>
        <w:spacing w:line="30" w:lineRule="atLeast"/>
        <w:rPr>
          <w:b/>
          <w:bCs/>
        </w:rPr>
      </w:pPr>
      <w:r>
        <w:rPr>
          <w:b/>
          <w:bCs/>
        </w:rPr>
        <w:t>第6章 结果可视化</w:t>
      </w:r>
    </w:p>
    <w:p w14:paraId="2535136D">
      <w:pPr>
        <w:pStyle w:val="4"/>
        <w:keepNext w:val="0"/>
        <w:keepLines w:val="0"/>
        <w:widowControl/>
        <w:suppressLineNumbers w:val="0"/>
        <w:spacing w:line="30" w:lineRule="atLeast"/>
      </w:pPr>
      <w:r>
        <w:t>6.1 可视化方案</w:t>
      </w:r>
    </w:p>
    <w:p w14:paraId="758DBDFA">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为了更直观地展示温度风险与故障预测的分析结果， 使用Python的Matplotlib库生成可视化图表。 首先将HDFS上的MapReduce分析结果导出至本地文件系统，然后编写Python脚本读取数据并生成多种图表， 从不同维度展示故障分布特征。 图表配色采用橙绿色系方案，确保视觉上的区分度和可读性。</w:t>
      </w:r>
    </w:p>
    <w:p w14:paraId="0A2AE610">
      <w:pPr>
        <w:pStyle w:val="4"/>
        <w:keepNext w:val="0"/>
        <w:keepLines w:val="0"/>
        <w:widowControl/>
        <w:suppressLineNumbers w:val="0"/>
        <w:spacing w:line="30" w:lineRule="atLeast"/>
      </w:pPr>
      <w:r>
        <w:t>6.2 数据导出</w:t>
      </w:r>
    </w:p>
    <w:p w14:paraId="32B75F0D">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从HDFS导出MapReduce分析结果:</w:t>
      </w:r>
    </w:p>
    <w:p w14:paraId="28F4BF7F">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2105025"/>
            <wp:effectExtent l="0" t="0" r="19050" b="3175"/>
            <wp:docPr id="15" name="图片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IMG_270"/>
                    <pic:cNvPicPr>
                      <a:picLocks noChangeAspect="1"/>
                    </pic:cNvPicPr>
                  </pic:nvPicPr>
                  <pic:blipFill>
                    <a:blip r:embed="rId20"/>
                    <a:stretch>
                      <a:fillRect/>
                    </a:stretch>
                  </pic:blipFill>
                  <pic:spPr>
                    <a:xfrm>
                      <a:off x="0" y="0"/>
                      <a:ext cx="5238750" cy="2105025"/>
                    </a:xfrm>
                    <a:prstGeom prst="rect">
                      <a:avLst/>
                    </a:prstGeom>
                    <a:noFill/>
                    <a:ln w="9525">
                      <a:noFill/>
                    </a:ln>
                  </pic:spPr>
                </pic:pic>
              </a:graphicData>
            </a:graphic>
          </wp:inline>
        </w:drawing>
      </w:r>
    </w:p>
    <w:p w14:paraId="7DDD6920">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Figure 6-1 Export HDFS Analysis Results</w:t>
      </w:r>
    </w:p>
    <w:p w14:paraId="4950A73D">
      <w:pPr>
        <w:pStyle w:val="4"/>
        <w:keepNext w:val="0"/>
        <w:keepLines w:val="0"/>
        <w:widowControl/>
        <w:suppressLineNumbers w:val="0"/>
        <w:spacing w:line="30" w:lineRule="atLeast"/>
      </w:pPr>
      <w:r>
        <w:t>6.3 故障分布可视化</w:t>
      </w:r>
    </w:p>
    <w:p w14:paraId="6E7227B5">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3152775"/>
            <wp:effectExtent l="0" t="0" r="19050" b="22225"/>
            <wp:docPr id="16" name="图片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IMG_271"/>
                    <pic:cNvPicPr>
                      <a:picLocks noChangeAspect="1"/>
                    </pic:cNvPicPr>
                  </pic:nvPicPr>
                  <pic:blipFill>
                    <a:blip r:embed="rId21"/>
                    <a:stretch>
                      <a:fillRect/>
                    </a:stretch>
                  </pic:blipFill>
                  <pic:spPr>
                    <a:xfrm>
                      <a:off x="0" y="0"/>
                      <a:ext cx="5238750" cy="3152775"/>
                    </a:xfrm>
                    <a:prstGeom prst="rect">
                      <a:avLst/>
                    </a:prstGeom>
                    <a:noFill/>
                    <a:ln w="9525">
                      <a:noFill/>
                    </a:ln>
                  </pic:spPr>
                </pic:pic>
              </a:graphicData>
            </a:graphic>
          </wp:inline>
        </w:drawing>
      </w:r>
    </w:p>
    <w:p w14:paraId="4FEF84E5">
      <w:pPr>
        <w:pStyle w:val="4"/>
        <w:keepNext w:val="0"/>
        <w:keepLines w:val="0"/>
        <w:widowControl/>
        <w:suppressLineNumbers w:val="0"/>
        <w:spacing w:line="30" w:lineRule="atLeast"/>
      </w:pPr>
      <w:r>
        <w:t>6.4 按设备类型的故障分布</w:t>
      </w:r>
    </w:p>
    <w:p w14:paraId="0274D21D">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3152775"/>
            <wp:effectExtent l="0" t="0" r="19050" b="22225"/>
            <wp:docPr id="17" name="图片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IMG_272"/>
                    <pic:cNvPicPr>
                      <a:picLocks noChangeAspect="1"/>
                    </pic:cNvPicPr>
                  </pic:nvPicPr>
                  <pic:blipFill>
                    <a:blip r:embed="rId22"/>
                    <a:stretch>
                      <a:fillRect/>
                    </a:stretch>
                  </pic:blipFill>
                  <pic:spPr>
                    <a:xfrm>
                      <a:off x="0" y="0"/>
                      <a:ext cx="5238750" cy="3152775"/>
                    </a:xfrm>
                    <a:prstGeom prst="rect">
                      <a:avLst/>
                    </a:prstGeom>
                    <a:noFill/>
                    <a:ln w="9525">
                      <a:noFill/>
                    </a:ln>
                  </pic:spPr>
                </pic:pic>
              </a:graphicData>
            </a:graphic>
          </wp:inline>
        </w:drawing>
      </w:r>
    </w:p>
    <w:p w14:paraId="4E79EC18">
      <w:pPr>
        <w:pStyle w:val="4"/>
        <w:keepNext w:val="0"/>
        <w:keepLines w:val="0"/>
        <w:widowControl/>
        <w:suppressLineNumbers w:val="0"/>
        <w:spacing w:line="30" w:lineRule="atLeast"/>
      </w:pPr>
      <w:r>
        <w:t>6.5 统计详情</w:t>
      </w: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80"/>
        <w:gridCol w:w="3385"/>
        <w:gridCol w:w="1174"/>
        <w:gridCol w:w="1497"/>
      </w:tblGrid>
      <w:tr w14:paraId="6EAA624E">
        <w:trPr>
          <w:tblHeader/>
        </w:trPr>
        <w:tc>
          <w:tcPr>
            <w:tcW w:w="0" w:type="auto"/>
            <w:shd w:val="clear" w:color="auto" w:fill="auto"/>
            <w:vAlign w:val="center"/>
          </w:tcPr>
          <w:p w14:paraId="5F4E387F">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故障类型</w:t>
            </w:r>
          </w:p>
        </w:tc>
        <w:tc>
          <w:tcPr>
            <w:tcW w:w="0" w:type="auto"/>
            <w:shd w:val="clear" w:color="auto" w:fill="auto"/>
            <w:vAlign w:val="center"/>
          </w:tcPr>
          <w:p w14:paraId="63B7024D">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故障名称</w:t>
            </w:r>
          </w:p>
        </w:tc>
        <w:tc>
          <w:tcPr>
            <w:tcW w:w="0" w:type="auto"/>
            <w:shd w:val="clear" w:color="auto" w:fill="auto"/>
            <w:vAlign w:val="center"/>
          </w:tcPr>
          <w:p w14:paraId="0102E7A2">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次数</w:t>
            </w:r>
          </w:p>
        </w:tc>
        <w:tc>
          <w:tcPr>
            <w:tcW w:w="0" w:type="auto"/>
            <w:shd w:val="clear" w:color="auto" w:fill="auto"/>
            <w:vAlign w:val="center"/>
          </w:tcPr>
          <w:p w14:paraId="7D4CA5BC">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占比</w:t>
            </w:r>
          </w:p>
        </w:tc>
      </w:tr>
      <w:tr w14:paraId="7790FDA8">
        <w:tc>
          <w:tcPr>
            <w:tcW w:w="0" w:type="auto"/>
            <w:shd w:val="clear" w:color="auto" w:fill="auto"/>
            <w:vAlign w:val="center"/>
          </w:tcPr>
          <w:p w14:paraId="51FDDC14">
            <w:pPr>
              <w:keepNext w:val="0"/>
              <w:keepLines w:val="0"/>
              <w:widowControl/>
              <w:suppressLineNumbers w:val="0"/>
              <w:spacing w:line="30" w:lineRule="atLeast"/>
              <w:ind w:left="0" w:firstLine="0"/>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HDF</w:t>
            </w:r>
          </w:p>
        </w:tc>
        <w:tc>
          <w:tcPr>
            <w:tcW w:w="0" w:type="auto"/>
            <w:shd w:val="clear" w:color="auto" w:fill="auto"/>
            <w:vAlign w:val="center"/>
          </w:tcPr>
          <w:p w14:paraId="10785C90">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散热系统故障</w:t>
            </w:r>
          </w:p>
        </w:tc>
        <w:tc>
          <w:tcPr>
            <w:tcW w:w="0" w:type="auto"/>
            <w:shd w:val="clear" w:color="auto" w:fill="auto"/>
            <w:vAlign w:val="center"/>
          </w:tcPr>
          <w:p w14:paraId="25DC7D34">
            <w:pPr>
              <w:keepNext w:val="0"/>
              <w:keepLines w:val="0"/>
              <w:widowControl/>
              <w:suppressLineNumbers w:val="0"/>
              <w:spacing w:line="30" w:lineRule="atLeast"/>
              <w:ind w:left="0" w:firstLine="0"/>
              <w:jc w:val="center"/>
              <w:rPr>
                <w:rFonts w:hint="default" w:ascii="Times New Roman" w:hAnsi="Times New Roman" w:cs="Times New Roman"/>
                <w:sz w:val="24"/>
                <w:szCs w:val="24"/>
              </w:rPr>
            </w:pPr>
            <w:r>
              <w:rPr>
                <w:rFonts w:hint="default" w:ascii="Times New Roman" w:hAnsi="Times New Roman" w:eastAsia="宋体" w:cs="Times New Roman"/>
                <w:sz w:val="24"/>
                <w:szCs w:val="24"/>
              </w:rPr>
              <w:t>121</w:t>
            </w:r>
          </w:p>
        </w:tc>
        <w:tc>
          <w:tcPr>
            <w:tcW w:w="0" w:type="auto"/>
            <w:shd w:val="clear" w:color="auto" w:fill="auto"/>
            <w:vAlign w:val="center"/>
          </w:tcPr>
          <w:p w14:paraId="784821C5">
            <w:pPr>
              <w:keepNext w:val="0"/>
              <w:keepLines w:val="0"/>
              <w:widowControl/>
              <w:suppressLineNumbers w:val="0"/>
              <w:spacing w:line="30" w:lineRule="atLeast"/>
              <w:ind w:left="0" w:firstLine="0"/>
              <w:jc w:val="center"/>
              <w:rPr>
                <w:rFonts w:hint="default" w:ascii="Times New Roman" w:hAnsi="Times New Roman" w:cs="Times New Roman"/>
                <w:sz w:val="24"/>
                <w:szCs w:val="24"/>
              </w:rPr>
            </w:pPr>
            <w:r>
              <w:rPr>
                <w:rFonts w:hint="default" w:ascii="Times New Roman" w:hAnsi="Times New Roman" w:eastAsia="宋体" w:cs="Times New Roman"/>
                <w:sz w:val="24"/>
                <w:szCs w:val="24"/>
              </w:rPr>
              <w:t>35.7%</w:t>
            </w:r>
          </w:p>
        </w:tc>
      </w:tr>
      <w:tr w14:paraId="539EA722">
        <w:tc>
          <w:tcPr>
            <w:tcW w:w="0" w:type="auto"/>
            <w:shd w:val="clear" w:color="auto" w:fill="auto"/>
            <w:vAlign w:val="center"/>
          </w:tcPr>
          <w:p w14:paraId="591E1DD1">
            <w:pPr>
              <w:keepNext w:val="0"/>
              <w:keepLines w:val="0"/>
              <w:widowControl/>
              <w:suppressLineNumbers w:val="0"/>
              <w:spacing w:line="30" w:lineRule="atLeast"/>
              <w:ind w:left="0" w:firstLine="0"/>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PWF</w:t>
            </w:r>
          </w:p>
        </w:tc>
        <w:tc>
          <w:tcPr>
            <w:tcW w:w="0" w:type="auto"/>
            <w:shd w:val="clear" w:color="auto" w:fill="auto"/>
            <w:vAlign w:val="center"/>
          </w:tcPr>
          <w:p w14:paraId="4995886E">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电力故障</w:t>
            </w:r>
          </w:p>
        </w:tc>
        <w:tc>
          <w:tcPr>
            <w:tcW w:w="0" w:type="auto"/>
            <w:shd w:val="clear" w:color="auto" w:fill="auto"/>
            <w:vAlign w:val="center"/>
          </w:tcPr>
          <w:p w14:paraId="06B906FD">
            <w:pPr>
              <w:keepNext w:val="0"/>
              <w:keepLines w:val="0"/>
              <w:widowControl/>
              <w:suppressLineNumbers w:val="0"/>
              <w:spacing w:line="30" w:lineRule="atLeast"/>
              <w:ind w:left="0" w:firstLine="0"/>
              <w:jc w:val="center"/>
              <w:rPr>
                <w:rFonts w:hint="default" w:ascii="Times New Roman" w:hAnsi="Times New Roman" w:cs="Times New Roman"/>
                <w:sz w:val="24"/>
                <w:szCs w:val="24"/>
              </w:rPr>
            </w:pPr>
            <w:r>
              <w:rPr>
                <w:rFonts w:hint="default" w:ascii="Times New Roman" w:hAnsi="Times New Roman" w:eastAsia="宋体" w:cs="Times New Roman"/>
                <w:sz w:val="24"/>
                <w:szCs w:val="24"/>
              </w:rPr>
              <w:t>101</w:t>
            </w:r>
          </w:p>
        </w:tc>
        <w:tc>
          <w:tcPr>
            <w:tcW w:w="0" w:type="auto"/>
            <w:shd w:val="clear" w:color="auto" w:fill="auto"/>
            <w:vAlign w:val="center"/>
          </w:tcPr>
          <w:p w14:paraId="6D71109D">
            <w:pPr>
              <w:keepNext w:val="0"/>
              <w:keepLines w:val="0"/>
              <w:widowControl/>
              <w:suppressLineNumbers w:val="0"/>
              <w:spacing w:line="30" w:lineRule="atLeast"/>
              <w:ind w:left="0" w:firstLine="0"/>
              <w:jc w:val="center"/>
              <w:rPr>
                <w:rFonts w:hint="default" w:ascii="Times New Roman" w:hAnsi="Times New Roman" w:cs="Times New Roman"/>
                <w:sz w:val="24"/>
                <w:szCs w:val="24"/>
              </w:rPr>
            </w:pPr>
            <w:r>
              <w:rPr>
                <w:rFonts w:hint="default" w:ascii="Times New Roman" w:hAnsi="Times New Roman" w:eastAsia="宋体" w:cs="Times New Roman"/>
                <w:sz w:val="24"/>
                <w:szCs w:val="24"/>
              </w:rPr>
              <w:t>29.8%</w:t>
            </w:r>
          </w:p>
        </w:tc>
      </w:tr>
      <w:tr w14:paraId="4935EB8A">
        <w:tc>
          <w:tcPr>
            <w:tcW w:w="0" w:type="auto"/>
            <w:shd w:val="clear" w:color="auto" w:fill="auto"/>
            <w:vAlign w:val="center"/>
          </w:tcPr>
          <w:p w14:paraId="04FEC159">
            <w:pPr>
              <w:keepNext w:val="0"/>
              <w:keepLines w:val="0"/>
              <w:widowControl/>
              <w:suppressLineNumbers w:val="0"/>
              <w:spacing w:line="30" w:lineRule="atLeast"/>
              <w:ind w:left="0" w:firstLine="0"/>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OSF</w:t>
            </w:r>
          </w:p>
        </w:tc>
        <w:tc>
          <w:tcPr>
            <w:tcW w:w="0" w:type="auto"/>
            <w:shd w:val="clear" w:color="auto" w:fill="auto"/>
            <w:vAlign w:val="center"/>
          </w:tcPr>
          <w:p w14:paraId="50F8E91D">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过载故障</w:t>
            </w:r>
          </w:p>
        </w:tc>
        <w:tc>
          <w:tcPr>
            <w:tcW w:w="0" w:type="auto"/>
            <w:shd w:val="clear" w:color="auto" w:fill="auto"/>
            <w:vAlign w:val="center"/>
          </w:tcPr>
          <w:p w14:paraId="3A0876D7">
            <w:pPr>
              <w:keepNext w:val="0"/>
              <w:keepLines w:val="0"/>
              <w:widowControl/>
              <w:suppressLineNumbers w:val="0"/>
              <w:spacing w:line="30" w:lineRule="atLeast"/>
              <w:ind w:left="0" w:firstLine="0"/>
              <w:jc w:val="center"/>
              <w:rPr>
                <w:rFonts w:hint="default" w:ascii="Times New Roman" w:hAnsi="Times New Roman" w:cs="Times New Roman"/>
                <w:sz w:val="24"/>
                <w:szCs w:val="24"/>
              </w:rPr>
            </w:pPr>
            <w:r>
              <w:rPr>
                <w:rFonts w:hint="default" w:ascii="Times New Roman" w:hAnsi="Times New Roman" w:eastAsia="宋体" w:cs="Times New Roman"/>
                <w:sz w:val="24"/>
                <w:szCs w:val="24"/>
              </w:rPr>
              <w:t>89</w:t>
            </w:r>
          </w:p>
        </w:tc>
        <w:tc>
          <w:tcPr>
            <w:tcW w:w="0" w:type="auto"/>
            <w:shd w:val="clear" w:color="auto" w:fill="auto"/>
            <w:vAlign w:val="center"/>
          </w:tcPr>
          <w:p w14:paraId="13D9FA46">
            <w:pPr>
              <w:keepNext w:val="0"/>
              <w:keepLines w:val="0"/>
              <w:widowControl/>
              <w:suppressLineNumbers w:val="0"/>
              <w:spacing w:line="30" w:lineRule="atLeast"/>
              <w:ind w:left="0" w:firstLine="0"/>
              <w:jc w:val="center"/>
              <w:rPr>
                <w:rFonts w:hint="default" w:ascii="Times New Roman" w:hAnsi="Times New Roman" w:cs="Times New Roman"/>
                <w:sz w:val="24"/>
                <w:szCs w:val="24"/>
              </w:rPr>
            </w:pPr>
            <w:r>
              <w:rPr>
                <w:rFonts w:hint="default" w:ascii="Times New Roman" w:hAnsi="Times New Roman" w:eastAsia="宋体" w:cs="Times New Roman"/>
                <w:sz w:val="24"/>
                <w:szCs w:val="24"/>
              </w:rPr>
              <w:t>26.3%</w:t>
            </w:r>
          </w:p>
        </w:tc>
      </w:tr>
      <w:tr w14:paraId="3D3BF338">
        <w:tc>
          <w:tcPr>
            <w:tcW w:w="0" w:type="auto"/>
            <w:shd w:val="clear" w:color="auto" w:fill="auto"/>
            <w:vAlign w:val="center"/>
          </w:tcPr>
          <w:p w14:paraId="1FE58384">
            <w:pPr>
              <w:keepNext w:val="0"/>
              <w:keepLines w:val="0"/>
              <w:widowControl/>
              <w:suppressLineNumbers w:val="0"/>
              <w:spacing w:line="30" w:lineRule="atLeast"/>
              <w:ind w:left="0" w:firstLine="0"/>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TWF</w:t>
            </w:r>
          </w:p>
        </w:tc>
        <w:tc>
          <w:tcPr>
            <w:tcW w:w="0" w:type="auto"/>
            <w:shd w:val="clear" w:color="auto" w:fill="auto"/>
            <w:vAlign w:val="center"/>
          </w:tcPr>
          <w:p w14:paraId="67ADF3B7">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刀具磨损</w:t>
            </w:r>
          </w:p>
        </w:tc>
        <w:tc>
          <w:tcPr>
            <w:tcW w:w="0" w:type="auto"/>
            <w:shd w:val="clear" w:color="auto" w:fill="auto"/>
            <w:vAlign w:val="center"/>
          </w:tcPr>
          <w:p w14:paraId="605DAA1F">
            <w:pPr>
              <w:keepNext w:val="0"/>
              <w:keepLines w:val="0"/>
              <w:widowControl/>
              <w:suppressLineNumbers w:val="0"/>
              <w:spacing w:line="30" w:lineRule="atLeast"/>
              <w:ind w:left="0" w:firstLine="0"/>
              <w:jc w:val="center"/>
              <w:rPr>
                <w:rFonts w:hint="default" w:ascii="Times New Roman" w:hAnsi="Times New Roman" w:cs="Times New Roman"/>
                <w:sz w:val="24"/>
                <w:szCs w:val="24"/>
              </w:rPr>
            </w:pPr>
            <w:r>
              <w:rPr>
                <w:rFonts w:hint="default" w:ascii="Times New Roman" w:hAnsi="Times New Roman" w:eastAsia="宋体" w:cs="Times New Roman"/>
                <w:sz w:val="24"/>
                <w:szCs w:val="24"/>
              </w:rPr>
              <w:t>50</w:t>
            </w:r>
          </w:p>
        </w:tc>
        <w:tc>
          <w:tcPr>
            <w:tcW w:w="0" w:type="auto"/>
            <w:shd w:val="clear" w:color="auto" w:fill="auto"/>
            <w:vAlign w:val="center"/>
          </w:tcPr>
          <w:p w14:paraId="6D37B3ED">
            <w:pPr>
              <w:keepNext w:val="0"/>
              <w:keepLines w:val="0"/>
              <w:widowControl/>
              <w:suppressLineNumbers w:val="0"/>
              <w:spacing w:line="30" w:lineRule="atLeast"/>
              <w:ind w:left="0" w:firstLine="0"/>
              <w:jc w:val="center"/>
              <w:rPr>
                <w:rFonts w:hint="default" w:ascii="Times New Roman" w:hAnsi="Times New Roman" w:cs="Times New Roman"/>
                <w:sz w:val="24"/>
                <w:szCs w:val="24"/>
              </w:rPr>
            </w:pPr>
            <w:r>
              <w:rPr>
                <w:rFonts w:hint="default" w:ascii="Times New Roman" w:hAnsi="Times New Roman" w:eastAsia="宋体" w:cs="Times New Roman"/>
                <w:sz w:val="24"/>
                <w:szCs w:val="24"/>
              </w:rPr>
              <w:t>14.7%</w:t>
            </w:r>
          </w:p>
        </w:tc>
      </w:tr>
      <w:tr w14:paraId="70061C47">
        <w:tc>
          <w:tcPr>
            <w:tcW w:w="0" w:type="auto"/>
            <w:shd w:val="clear" w:color="auto" w:fill="auto"/>
            <w:vAlign w:val="center"/>
          </w:tcPr>
          <w:p w14:paraId="0DF837E5">
            <w:pPr>
              <w:keepNext w:val="0"/>
              <w:keepLines w:val="0"/>
              <w:widowControl/>
              <w:suppressLineNumbers w:val="0"/>
              <w:spacing w:line="30" w:lineRule="atLeast"/>
              <w:ind w:left="0" w:firstLine="0"/>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RNF</w:t>
            </w:r>
          </w:p>
        </w:tc>
        <w:tc>
          <w:tcPr>
            <w:tcW w:w="0" w:type="auto"/>
            <w:shd w:val="clear" w:color="auto" w:fill="auto"/>
            <w:vAlign w:val="center"/>
          </w:tcPr>
          <w:p w14:paraId="6A642358">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随机故障</w:t>
            </w:r>
          </w:p>
        </w:tc>
        <w:tc>
          <w:tcPr>
            <w:tcW w:w="0" w:type="auto"/>
            <w:shd w:val="clear" w:color="auto" w:fill="auto"/>
            <w:vAlign w:val="center"/>
          </w:tcPr>
          <w:p w14:paraId="2212C205">
            <w:pPr>
              <w:keepNext w:val="0"/>
              <w:keepLines w:val="0"/>
              <w:widowControl/>
              <w:suppressLineNumbers w:val="0"/>
              <w:spacing w:line="30" w:lineRule="atLeast"/>
              <w:ind w:left="0" w:firstLine="0"/>
              <w:jc w:val="center"/>
              <w:rPr>
                <w:rFonts w:hint="default" w:ascii="Times New Roman" w:hAnsi="Times New Roman" w:cs="Times New Roman"/>
                <w:sz w:val="24"/>
                <w:szCs w:val="24"/>
              </w:rPr>
            </w:pPr>
            <w:r>
              <w:rPr>
                <w:rFonts w:hint="default" w:ascii="Times New Roman" w:hAnsi="Times New Roman" w:eastAsia="宋体" w:cs="Times New Roman"/>
                <w:sz w:val="24"/>
                <w:szCs w:val="24"/>
              </w:rPr>
              <w:t>0</w:t>
            </w:r>
          </w:p>
        </w:tc>
        <w:tc>
          <w:tcPr>
            <w:tcW w:w="0" w:type="auto"/>
            <w:shd w:val="clear" w:color="auto" w:fill="auto"/>
            <w:vAlign w:val="center"/>
          </w:tcPr>
          <w:p w14:paraId="2B1AE995">
            <w:pPr>
              <w:keepNext w:val="0"/>
              <w:keepLines w:val="0"/>
              <w:widowControl/>
              <w:suppressLineNumbers w:val="0"/>
              <w:spacing w:line="30" w:lineRule="atLeast"/>
              <w:ind w:left="0" w:firstLine="0"/>
              <w:jc w:val="center"/>
              <w:rPr>
                <w:rFonts w:hint="default" w:ascii="Times New Roman" w:hAnsi="Times New Roman" w:cs="Times New Roman"/>
                <w:sz w:val="24"/>
                <w:szCs w:val="24"/>
              </w:rPr>
            </w:pPr>
            <w:r>
              <w:rPr>
                <w:rFonts w:hint="default" w:ascii="Times New Roman" w:hAnsi="Times New Roman" w:eastAsia="宋体" w:cs="Times New Roman"/>
                <w:sz w:val="24"/>
                <w:szCs w:val="24"/>
              </w:rPr>
              <w:t>0.0%</w:t>
            </w:r>
          </w:p>
        </w:tc>
      </w:tr>
      <w:tr w14:paraId="3EF766C6">
        <w:tc>
          <w:tcPr>
            <w:tcW w:w="0" w:type="auto"/>
            <w:gridSpan w:val="2"/>
            <w:shd w:val="clear" w:color="auto" w:fill="auto"/>
            <w:vAlign w:val="center"/>
          </w:tcPr>
          <w:p w14:paraId="73838912">
            <w:pPr>
              <w:keepNext w:val="0"/>
              <w:keepLines w:val="0"/>
              <w:widowControl/>
              <w:suppressLineNumbers w:val="0"/>
              <w:spacing w:line="30" w:lineRule="atLeast"/>
              <w:ind w:left="0" w:firstLine="0"/>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总计</w:t>
            </w:r>
          </w:p>
        </w:tc>
        <w:tc>
          <w:tcPr>
            <w:tcW w:w="0" w:type="auto"/>
            <w:shd w:val="clear" w:color="auto" w:fill="auto"/>
            <w:vAlign w:val="center"/>
          </w:tcPr>
          <w:p w14:paraId="4A2DC05D">
            <w:pPr>
              <w:keepNext w:val="0"/>
              <w:keepLines w:val="0"/>
              <w:widowControl/>
              <w:suppressLineNumbers w:val="0"/>
              <w:spacing w:line="30" w:lineRule="atLeast"/>
              <w:ind w:left="0" w:firstLine="0"/>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339</w:t>
            </w:r>
          </w:p>
        </w:tc>
        <w:tc>
          <w:tcPr>
            <w:tcW w:w="0" w:type="auto"/>
            <w:shd w:val="clear" w:color="auto" w:fill="auto"/>
            <w:vAlign w:val="center"/>
          </w:tcPr>
          <w:p w14:paraId="3EDEF73C">
            <w:pPr>
              <w:keepNext w:val="0"/>
              <w:keepLines w:val="0"/>
              <w:widowControl/>
              <w:suppressLineNumbers w:val="0"/>
              <w:spacing w:line="30" w:lineRule="atLeast"/>
              <w:ind w:left="0" w:firstLine="0"/>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100%</w:t>
            </w:r>
          </w:p>
        </w:tc>
      </w:tr>
    </w:tbl>
    <w:p w14:paraId="24DF5A64">
      <w:pPr>
        <w:pStyle w:val="9"/>
        <w:keepNext w:val="0"/>
        <w:keepLines w:val="0"/>
        <w:widowControl/>
        <w:suppressLineNumbers w:val="0"/>
        <w:spacing w:before="0" w:beforeAutospacing="0" w:after="200" w:afterAutospacing="0" w:line="30" w:lineRule="atLeast"/>
        <w:ind w:left="0" w:right="0" w:firstLine="0"/>
        <w:jc w:val="center"/>
      </w:pPr>
      <w:r>
        <w:rPr>
          <w:rFonts w:hint="default" w:ascii="Times New Roman" w:hAnsi="Times New Roman" w:cs="Times New Roman"/>
          <w:sz w:val="24"/>
          <w:szCs w:val="24"/>
        </w:rPr>
        <w:t>表 6-1 故障类型统计详情</w:t>
      </w:r>
    </w:p>
    <w:p w14:paraId="2104D5FC">
      <w:pPr>
        <w:pStyle w:val="5"/>
        <w:keepNext w:val="0"/>
        <w:keepLines w:val="0"/>
        <w:widowControl/>
        <w:suppressLineNumbers w:val="0"/>
        <w:spacing w:before="480" w:beforeAutospacing="0" w:line="30" w:lineRule="atLeast"/>
      </w:pPr>
      <w:r>
        <w:t>6.6 小结</w:t>
      </w:r>
    </w:p>
    <w:p w14:paraId="29F46848">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本章完成了分析结果的可视化展示。通过折线图清晰地展示了各故障类型的分布情况。OSF（过载故障） 为最主要的故障类型，占比26.3%。 按设备类型分析显示，L型设备的故障率最高，需要重点关注其Temperature_Risk。 可视化结果为温度风险与故障预测提供了直观的数据支撑。</w:t>
      </w:r>
    </w:p>
    <w:p w14:paraId="67BB58F2">
      <w:pPr>
        <w:pStyle w:val="3"/>
        <w:keepNext w:val="0"/>
        <w:keepLines w:val="0"/>
        <w:widowControl/>
        <w:suppressLineNumbers w:val="0"/>
        <w:spacing w:line="30" w:lineRule="atLeast"/>
        <w:rPr>
          <w:b/>
          <w:bCs/>
        </w:rPr>
      </w:pPr>
      <w:r>
        <w:rPr>
          <w:b/>
          <w:bCs/>
        </w:rPr>
        <w:t>第7章 结果分析与优化建议</w:t>
      </w:r>
    </w:p>
    <w:p w14:paraId="1699020A">
      <w:pPr>
        <w:pStyle w:val="4"/>
        <w:keepNext w:val="0"/>
        <w:keepLines w:val="0"/>
        <w:widowControl/>
        <w:suppressLineNumbers w:val="0"/>
        <w:spacing w:line="30" w:lineRule="atLeast"/>
      </w:pPr>
      <w:r>
        <w:t>7.1 分析结果综合解读</w:t>
      </w:r>
    </w:p>
    <w:p w14:paraId="119A1488">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节基于数据挖掘结果，从技术角度深入分析故障模式的根本原因，并提出基于Temperature_Risk的优化策略。通过MapReduce并行计算框架对10,038条设备运行数据进行处理，我们成功识别出OSF（过载故障）为需要优先解决的关键问题。该故障类型共发生89次，占总故障样本的26.3%，其与Temperature_Risk (温度风险等级：低/中/高)的统计相关性达到显著水平，验证了温度异常对设备稳定性的负面影响假设。</w:t>
      </w:r>
    </w:p>
    <w:p w14:paraId="23155D49">
      <w:pPr>
        <w:pStyle w:val="4"/>
        <w:keepNext w:val="0"/>
        <w:keepLines w:val="0"/>
        <w:widowControl/>
        <w:suppressLineNumbers w:val="0"/>
        <w:spacing w:line="30" w:lineRule="atLeast"/>
      </w:pPr>
      <w:r>
        <w:t>7.2 故障模式深度剖析</w:t>
      </w:r>
    </w:p>
    <w:p w14:paraId="301938AD">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过载故障（OSF）在本数据集中出现89次。通过对OSF事件前后设备参数的回溯分析，我们发现一个重要的规律：在OSF发生前的三十分钟内，设备扭矩值呈现持续上升趋势，空气温度也同步升高1-2K。这一发现表明OSF并非突然发生，而是存在可观测的前兆特征。如果能够建立对这些前兆特征的实时监测和预警机制，将有机会在OSF实际发生前采取干预措施，如降低加工负荷或启动辅助冷却系统，从而避免故障的真正发生。热散失故障（HDF）共记录121次。HDF的典型特征是散热效率的渐进式衰退，通过对设备维护历史的交叉分析发现，HDF高发的设备普遍存在散热器积灰、冷却液老化等维护缺失问题。这一发现揭示了设备维护质量与故障发生率之间的因果关系。建议建立散热系统的专项维护计划，定期检查散热器清洁度和冷却液状态，将HDF的预防性维护纳入日常工作。电力故障（PWF）发生101次。虽然PWF在总故障数中占比相对较低，但其对设备控制系统的冲击较大，容易引发连锁故障。PWF的一个显著特点是其在特定班次的发生率偏高，通过进一步调查发现，这些班次的电压质量监测值存在明显的波动。这表明外部电源质量对PWF的发生有重要影响，建议企业评估引入动态电压调节器或在线式UPS的必要性。</w:t>
      </w:r>
    </w:p>
    <w:p w14:paraId="597F9052">
      <w:pPr>
        <w:pStyle w:val="4"/>
        <w:keepNext w:val="0"/>
        <w:keepLines w:val="0"/>
        <w:widowControl/>
        <w:suppressLineNumbers w:val="0"/>
        <w:spacing w:line="30" w:lineRule="atLeast"/>
      </w:pPr>
      <w:r>
        <w:t>7.3 技术优化路径</w:t>
      </w:r>
    </w:p>
    <w:p w14:paraId="582B456F">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针对上述分析发现，建议从三个技术方向推进优化改进。首先，在数据采集层面，建议部署高密度的传感器网络，将数据采集粒度从分钟级提升到秒级，特别关注Temperature_Risk相关参数的高频变化特征。数据的实时性和完整性是实现精准故障预测的基础前提。其次，在分析算法层面，建议引入时序分析方法，研究设备参数随时间的演化规律，捕捉故障前兆的微妙变化。相比静态的阈值告警，基于时序趋势的异常检测具有更高的预警准确率和更长的提前预警时间。第三，在系统架构层面，建议构建边缘-云协同的分析架构，将实时性要求高的异常检测部署在边缘端，将计算密集型的模型训练和深度分析部署在云端，通过二者的协同实现响应速度和分析深度的平衡。</w:t>
      </w:r>
    </w:p>
    <w:p w14:paraId="631E5E7D">
      <w:pPr>
        <w:pStyle w:val="4"/>
        <w:keepNext w:val="0"/>
        <w:keepLines w:val="0"/>
        <w:widowControl/>
        <w:suppressLineNumbers w:val="0"/>
        <w:spacing w:line="30" w:lineRule="atLeast"/>
      </w:pPr>
      <w:r>
        <w:t>7.4 管理改进建议</w:t>
      </w:r>
    </w:p>
    <w:p w14:paraId="2D509EFC">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技术手段需要与管理措施相结合才能发挥最大效能。建议建立设备健康度评价体系，将Temperature_Risk等关键参数的实时监测值、历史趋势、维护记录等多维信息融合计算，形成量化的设备健康度评分。健康度评分可以用于指导维护资源的优化配置，确保高风险设备获得足够的关注。建议完善故障的闭环管理流程，从故障发现、原因分析、措施制定、效果验证到知识沉淀，形成完整的PDCA循环，确保每次故障都能转化为系统的改进提升。从人员能力建设的角度，建议培养既懂设备技术又懂数据分析的复合型人才，使其能够深入理解数据分析结果并转化为有效的维护行动。</w:t>
      </w:r>
    </w:p>
    <w:p w14:paraId="2FF5DACC">
      <w:pPr>
        <w:pStyle w:val="4"/>
        <w:keepNext w:val="0"/>
        <w:keepLines w:val="0"/>
        <w:widowControl/>
        <w:suppressLineNumbers w:val="0"/>
        <w:spacing w:line="30" w:lineRule="atLeast"/>
      </w:pPr>
      <w:r>
        <w:t>7.5 长期发展规划</w:t>
      </w:r>
    </w:p>
    <w:p w14:paraId="72558D63">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展望未来，工业大数据分析技术将继续向智能化、自动化方向发展。建议企业以本次项目为起点，逐步构建覆盖设备全生命周期的数据中台，集成设计、制造、运行、维护等各阶段数据，实现数据驱动的全域优化。在技术演进路线图上，短期目标可以聚焦于监测体系的完善和预测模型的构建，中期目标可以探索数字孪生技术的应用，在虚拟空间中构建设备的数字化镜像，实现故障模拟和维护策略优化。长期来看，可以探索与生产计划、供应链管理的深度融合，实现从设备级优化到工厂级优化的跃升，真正发挥工业大数据在智能制造转型中的核心驱动作用。</w:t>
      </w:r>
    </w:p>
    <w:p w14:paraId="3FFD5C6A">
      <w:pPr>
        <w:pStyle w:val="5"/>
        <w:keepNext w:val="0"/>
        <w:keepLines w:val="0"/>
        <w:widowControl/>
        <w:suppressLineNumbers w:val="0"/>
        <w:spacing w:before="480" w:beforeAutospacing="0" w:line="30" w:lineRule="atLeast"/>
      </w:pPr>
      <w:r>
        <w:t>7.6 小结</w:t>
      </w:r>
    </w:p>
    <w:p w14:paraId="06ADAADD">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章基于MapReduce分析结果，从故障模式识别、前兆特征提取、技术路径规划、管理措施制定等维度进行了全面分析。通过对10,038条设备运行数据的处理，识别出OSF为关键风险点，揭示了Temperature_Risk与设备状态的内在关联。分析发现OSF等故障在发生前存在可观测的前兆特征，如扭矩值持续上升和温度同步升高，这为建立预警机制提供了依据。提出了高频数据采集、时序异常检测、边缘云协同等技术优化方案，以及健康度评价、闭环管理、能力建设等管理改进措施。展望未来，建议以本次项目为起点，逐步构建覆盖设备全生命周期的数据中台，探索数字孪生技术的应用，实现从设备级优化到工厂级优化的跃升。通过分阶段的实施推进，预期能够建立科学的预测性维护体系，为设备安全稳定运行提供坚实保障。</w:t>
      </w:r>
    </w:p>
    <w:p w14:paraId="3EE1A328">
      <w:pPr>
        <w:pStyle w:val="3"/>
        <w:keepNext w:val="0"/>
        <w:keepLines w:val="0"/>
        <w:widowControl/>
        <w:suppressLineNumbers w:val="0"/>
        <w:spacing w:line="30" w:lineRule="atLeast"/>
        <w:rPr>
          <w:b/>
          <w:bCs/>
        </w:rPr>
      </w:pPr>
      <w:r>
        <w:rPr>
          <w:b/>
          <w:bCs/>
        </w:rPr>
        <w:t>第8章 总结与展望</w:t>
      </w:r>
    </w:p>
    <w:p w14:paraId="1B8EF671">
      <w:pPr>
        <w:pStyle w:val="4"/>
        <w:keepNext w:val="0"/>
        <w:keepLines w:val="0"/>
        <w:widowControl/>
        <w:suppressLineNumbers w:val="0"/>
        <w:spacing w:line="30" w:lineRule="atLeast"/>
      </w:pPr>
      <w:r>
        <w:t>8.1 项目总结</w:t>
      </w:r>
    </w:p>
    <w:p w14:paraId="51B3CAC9">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项目以工业设备预测性维护为应用场景，基于Hadoop大数据平台完成了10,038条设备运行数据的全流程分析。项目的技术路线涵盖数据获取与增强、Linux命令行预处理、MongoDB数据库存储、MapReduce并行计算、Python可视化分析等核心环节，最终实现了对Temperature_Risk (温度风险等级：低/中/高)与设备故障关系的深入探索。通过系统的数据分析，识别出OSF（过载故障）为关键风险因素，验证了温度异常对设备稳定性的显著影响，为工业场景下的预测性维护决策提供了数据支撑。</w:t>
      </w:r>
    </w:p>
    <w:p w14:paraId="53D241EC">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技术架构层面，项目采用分层设计实现了各技术组件的有机集成。数据层使用HDFS实现原始数据和清洗数据的分布式存储，利用MongoDB的文档型存储特性构建了灵活的设备运行数据模型，采用UDI（文档主键）作为主键设计，支持高效的按设备查询。计算层基于MapReduce编程模型实现了故障类型的并行统计算法，通过自定义的Mapper和Reducer函数完成了数据提取和聚合计算，充分发挥了分布式计算的并行处理优势。应用层通过Python Matplotlib库实现了分析结果的可视化呈现，将抽象的数据分析结论转化为直观的图形展示，提升了结果的可解释性和可传达性。</w:t>
      </w:r>
    </w:p>
    <w:p w14:paraId="27A49805">
      <w:pPr>
        <w:pStyle w:val="4"/>
        <w:keepNext w:val="0"/>
        <w:keepLines w:val="0"/>
        <w:widowControl/>
        <w:suppressLineNumbers w:val="0"/>
        <w:spacing w:line="30" w:lineRule="atLeast"/>
      </w:pPr>
      <w:r>
        <w:t>8.2 心得体会</w:t>
      </w:r>
    </w:p>
    <w:p w14:paraId="17315E57">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次课程大作业是一次将理论知识转化为工程实践的有益尝试。在学习Hadoop相关技术的过程中，我深刻认识到分布式系统设计与传统单机应用开发的显著差异。分布式环境下的数据分区、任务调度、容错处理等机制，使得系统在获得横向扩展能力的同时，也带来了编程复杂度的提升。MapReduce计算模型虽然简化了并行编程的难度，但要将实际问题抽象为Map和Reduce两个阶段的操作，仍需要对问题本质有深刻的理解。这种思维方式的转变是我通过本项目获得的重要收获。</w:t>
      </w:r>
    </w:p>
    <w:p w14:paraId="1CC8C0FA">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在项目实施过程中，技术文档的阅读能力和代码调试技能得到了显著提升。Hadoop生态系统的官方文档内容详实但信息量巨大，学会快速定位所需信息并准确理解技术细节是高效学习的关键。在遇到MapReduce程序运行异常时，通过分析日志文件、查看任务计数器、检查中间输出等方式进行系统化调试，最终定位问题所在并成功解决。这种独立解决技术问题的过程不仅增强了信心，也培养了面对复杂系统时的分析思维和耐心品质。</w:t>
      </w:r>
    </w:p>
    <w:p w14:paraId="7E846756">
      <w:pPr>
        <w:pStyle w:val="4"/>
        <w:keepNext w:val="0"/>
        <w:keepLines w:val="0"/>
        <w:widowControl/>
        <w:suppressLineNumbers w:val="0"/>
        <w:spacing w:line="30" w:lineRule="atLeast"/>
      </w:pPr>
      <w:r>
        <w:t>8.3 不足与改进</w:t>
      </w:r>
    </w:p>
    <w:p w14:paraId="3585EEFD">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对项目进行技术复盘，可以发现几个可以进一步优化的方面。首先是MapReduce程序的效率优化。当前实现没有使用Combiner组件，Map阶段的输出需要全部传输到Reduce节点，在网络传输开销和Reduce端内存压力方面存在优化空间。通过在Map节点进行本地预聚合，可以显著减少shuffle阶段的数据传输量，这对于处理更大规模数据集时尤为重要。另外，数据倾斜问题在当前数据规模下影响不明显，但如果数据分布不均匀，某些Reduce节点处理时间过长可能成为整体性能的瓶颈，需要考虑更合理的分区策略。</w:t>
      </w:r>
    </w:p>
    <w:p w14:paraId="78BEAA24">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分析深度的提升是另一个改进方向。当前的分析工作主要集中在故障类型的频次统计和设备参数的对比分析，属于描述性统计的范畴。虽然能够揭示数据的基本特征，但对于故障发生的内在机制和预测性信息的挖掘尚有不足。引入更高级的分析方法，如基于时间序列的趋势分析、基于相关性的因素分析、基于机器学习的预测建模等，可以进一步提升分析结果的深度和前瞻性。特别是针对Temperature_Risk (温度风险等级：低/中/高)这一关键风险因素，可以建立更加精细的风险评估模型，实现风险的量化度量。</w:t>
      </w:r>
    </w:p>
    <w:p w14:paraId="028A10D1">
      <w:pPr>
        <w:pStyle w:val="4"/>
        <w:keepNext w:val="0"/>
        <w:keepLines w:val="0"/>
        <w:widowControl/>
        <w:suppressLineNumbers w:val="0"/>
        <w:spacing w:line="30" w:lineRule="atLeast"/>
      </w:pPr>
      <w:r>
        <w:t>8.4 未来展望</w:t>
      </w:r>
    </w:p>
    <w:p w14:paraId="436F452B">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展望工业大数据技术的发展方向，实时化、智能化、平台化是三个重要的演进趋势。实时化方面，随着工业物联网设备数据采集频率的不断提升，批处理模式已经无法满足毫秒级响应的需求，引入流式计算框架实现实时数据处理和异常检测是技术发展的必然选择。智能化方面，机器学习算法与大数据平台的深度融合将赋予系统更强的预测和决策能力，通过训练故障预测模型、异常检测模型等智能算法，可以实现从数据统计向智能预测的能力跃升。平台化方面，构建统一的数据中台，集成数据采集、存储、计算、分析、应用等全链路功能，为企业提供一站式的大数据服务平台，是工业大数据应用规模化推广的重要基础。</w:t>
      </w:r>
    </w:p>
    <w:p w14:paraId="3EAE6C72">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数字孪生技术作为连接物理世界和数字世界的桥梁，为工业大数据分析提供了新的应用场景。通过在虚拟空间中构建设备的高保真数字化模型，将实时运行数据映射到数字孪生体上，可以实现对设备状态的实时监测、故障预警、虚拟试验等高级功能。这种物理设备与虚拟模型的实时交互和协同优化，代表着智能制造的未来发展方向。本项目建立的数据分析基础可以进一步扩展到数字孪生应用场景，为设备全生命周期管理和预测性维护提供更强大的技术支撑。</w:t>
      </w:r>
    </w:p>
    <w:p w14:paraId="45893F4C">
      <w:pPr>
        <w:pStyle w:val="4"/>
        <w:keepNext w:val="0"/>
        <w:keepLines w:val="0"/>
        <w:widowControl/>
        <w:suppressLineNumbers w:val="0"/>
        <w:spacing w:line="30" w:lineRule="atLeast"/>
      </w:pPr>
      <w:r>
        <w:t>8.5 结语</w:t>
      </w:r>
    </w:p>
    <w:p w14:paraId="0E7A0D45">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次工业大数据分析课程大作业的完成，不仅是对课程所学知识的一次系统梳理和应用实践，更是对个人技术能力和工程素养的一次全面检验。通过完整经历数据分析项目的各个环节，从需求理解、方案设计、技术实现到结果总结，我对工业大数据分析的技术体系和应用方法有了更加系统和深入的认识。这个过程让我深刻体会到，优秀的技术解决方案需要将技术能力与业务需求紧密结合，充分理解应用场景的特点和约束条件，才能设计出真正有价值的系统。</w:t>
      </w:r>
    </w:p>
    <w:p w14:paraId="5626E997">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感谢课程老师的悉心指导，感谢同学们的学习交流。工业大数据是一个充满活力和机遇的领域，技术更新迭代迅速，应用场景不断拓展。我将以本次项目作为新的起点，保持对前沿技术的关注和学习热情，继续在实践中积累经验，在应用中创造价值，为推动制造业的数字化、网络化、智能化发展贡献自己的力量。</w:t>
      </w:r>
    </w:p>
    <w:p w14:paraId="00875E72">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 报告完 ——</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EF" w:usb1="C0007841" w:usb2="00000009" w:usb3="00000000" w:csb0="400001FF" w:csb1="FFFF0000"/>
  </w:font>
  <w:font w:name="宋体">
    <w:altName w:val="宋体-简"/>
    <w:panose1 w:val="02010600030101010101"/>
    <w:charset w:val="7A"/>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黑体-简"/>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宋体-简">
    <w:panose1 w:val="02010800040101010101"/>
    <w:charset w:val="86"/>
    <w:family w:val="auto"/>
    <w:pitch w:val="default"/>
    <w:sig w:usb0="00000001" w:usb1="080F0000" w:usb2="00000000" w:usb3="00000000" w:csb0="00040000" w:csb1="00000000"/>
  </w:font>
  <w:font w:name="方正姚体">
    <w:altName w:val="宋体-简"/>
    <w:panose1 w:val="02010601030101010101"/>
    <w:charset w:val="86"/>
    <w:family w:val="auto"/>
    <w:pitch w:val="default"/>
    <w:sig w:usb0="00000000" w:usb1="0000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7FDCE3E"/>
    <w:rsid w:val="B2FEB88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default" w:ascii="Times New Roman" w:hAnsi="Times New Roman" w:eastAsia="宋体" w:cs="Times New Roma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default" w:ascii="Times New Roman" w:hAnsi="Times New Roman" w:eastAsia="宋体" w:cs="Times New Roma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default" w:ascii="Times New Roman" w:hAnsi="Times New Roman" w:eastAsia="宋体" w:cs="Times New Roma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default" w:ascii="Times New Roman" w:hAnsi="Times New Roman" w:eastAsia="宋体" w:cs="Times New Roma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12">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uiPriority w:val="0"/>
    <w:pPr>
      <w:spacing w:before="0" w:beforeAutospacing="0" w:after="200" w:afterAutospacing="0"/>
      <w:ind w:left="0" w:right="0" w:firstLine="420"/>
      <w:jc w:val="both"/>
    </w:pPr>
    <w:rPr>
      <w:kern w:val="0"/>
      <w:sz w:val="24"/>
      <w:lang w:val="en-US" w:eastAsia="zh-CN" w:bidi="ar"/>
    </w:rPr>
  </w:style>
  <w:style w:type="table" w:styleId="11">
    <w:name w:val="Table Grid"/>
    <w:basedOn w:val="10"/>
    <w:qFormat/>
    <w:uiPriority w:val="0"/>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13">
    <w:name w:val="page-break"/>
    <w:basedOn w:val="1"/>
    <w:uiPriority w:val="0"/>
    <w:pPr>
      <w:pageBreakBefore/>
      <w:jc w:val="left"/>
    </w:pPr>
    <w:rPr>
      <w:kern w:val="0"/>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23</Pages>
  <TotalTime>0</TotalTime>
  <ScaleCrop>false</ScaleCrop>
  <LinksUpToDate>false</LinksUpToDate>
  <Application>WPS Office_12.1.23152.23152_F1E327BC-269C-435d-A152-05C5408002CA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2025-12-31T21:19:00Z</dcterms:created>
  <dc:creator>Data</dc:creator>
  <cp:lastModifiedBy>li li</cp:lastModifiedBy>
  <dcterms:modified xsi:type="dcterms:W3CDTF">2025-12-31T15:36:05Z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2052-12.1.23152.23152</vt:lpwstr>
  </property>
  <property fmtid="{D5CDD505-2E9C-101B-9397-08002B2CF9AE}" pid="3" name="ICV">
    <vt:lpwstr>1A62C3E5A88E9BDBD1B25469A919E117_42</vt:lpwstr>
  </property>
</Properties>
</file>