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2.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336" w:leader="none"/>
        </w:tabs>
        <w:snapToGrid w:val="false"/>
        <w:jc w:val="center"/>
        <w:rPr>
          <w:b/>
          <w:color w:val="000000"/>
          <w:sz w:val="30"/>
        </w:rPr>
      </w:pPr>
      <w:r>
        <w:rPr>
          <w:rFonts w:ascii="宋体;SimSun" w:hAnsi="宋体;SimSun" w:cs="宋体;SimSun" w:hint="eastAsia"/>
          <w:b/>
          <w:color w:val="000000"/>
          <w:sz w:val="30"/>
        </w:rPr>
        <w:t>内蒙古民族大学毕业论文（设计）开题报告</w:t>
      </w:r>
    </w:p>
    <w:p>
      <w:pPr>
        <w:pStyle w:val="Normal"/>
        <w:tabs>
          <w:tab w:val="clear" w:pos="420"/>
          <w:tab w:val="left" w:pos="336" w:leader="none"/>
        </w:tabs>
        <w:snapToGrid w:val="false"/>
        <w:rPr>
          <w:b/>
          <w:color w:val="000000"/>
          <w:sz w:val="30"/>
        </w:rPr>
      </w:pPr>
      <w:r>
        <w:rPr>
          <w:b/>
          <w:color w:val="000000"/>
          <w:sz w:val="30"/>
        </w:rPr>
      </w:r>
    </w:p>
    <w:tbl>
      <w:tblPr>
        <w:tblW w:w="9000" w:type="dxa"/>
        <w:jc w:val="start"/>
        <w:tblInd w:w="-252" w:type="dxa"/>
        <w:tblLayout w:type="fixed"/>
        <w:tblCellMar>
          <w:top w:w="0" w:type="dxa"/>
          <w:start w:w="108" w:type="dxa"/>
          <w:bottom w:w="0" w:type="dxa"/>
          <w:end w:w="108" w:type="dxa"/>
        </w:tblCellMar>
      </w:tblPr>
      <w:tblGrid>
        <w:gridCol w:w="1260"/>
        <w:gridCol w:w="1800"/>
        <w:gridCol w:w="1080"/>
        <w:gridCol w:w="1800"/>
        <w:gridCol w:w="1260"/>
        <w:gridCol w:w="1800"/>
      </w:tblGrid>
      <w:tr>
        <w:trPr>
          <w:trHeight w:val="486"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学    院</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bookmarkStart w:id="0" w:name="PO_AcademicName"/>
            <w:r>
              <w:rPr>
                <w:rFonts w:hint="eastAsia"/>
                <w:color w:val="000000"/>
                <w:szCs w:val="21"/>
              </w:rPr>
              <w:t>数学科学学院</w:t>
            </w:r>
            <w:bookmarkEnd w:id="0"/>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指导教师</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bookmarkStart w:id="1" w:name="PO_TeachName"/>
            <w:r>
              <w:rPr>
                <w:rFonts w:hint="eastAsia"/>
                <w:color w:val="000000"/>
                <w:szCs w:val="21"/>
              </w:rPr>
              <w:t>王伟</w:t>
            </w:r>
            <w:bookmarkEnd w:id="1"/>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职    称</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rPr>
            </w:pPr>
            <w:bookmarkStart w:id="2" w:name="PO_TeachTitle"/>
            <w:r>
              <w:rPr>
                <w:rFonts w:hint="eastAsia"/>
                <w:color w:val="000000"/>
                <w:sz w:val="24"/>
              </w:rPr>
              <w:t>讲师</w:t>
            </w:r>
            <w:bookmarkEnd w:id="2"/>
          </w:p>
        </w:tc>
      </w:tr>
      <w:tr>
        <w:trPr>
          <w:trHeight w:val="449"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学生姓名</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bookmarkStart w:id="3" w:name="PO_StudName"/>
            <w:r>
              <w:rPr>
                <w:rFonts w:hint="eastAsia"/>
                <w:color w:val="000000"/>
                <w:szCs w:val="21"/>
              </w:rPr>
              <w:t>张宏阳</w:t>
            </w:r>
            <w:bookmarkEnd w:id="3"/>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专业年级</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bookmarkStart w:id="4" w:name="PO_MajorName"/>
            <w:r>
              <w:rPr>
                <w:rFonts w:hint="eastAsia"/>
                <w:color w:val="000000"/>
                <w:szCs w:val="21"/>
              </w:rPr>
              <w:t>信息与计算科学</w:t>
            </w:r>
            <w:r>
              <w:rPr>
                <w:rFonts w:hint="eastAsia"/>
                <w:color w:val="000000"/>
                <w:szCs w:val="21"/>
              </w:rPr>
              <w:t>(</w:t>
            </w:r>
            <w:r>
              <w:rPr>
                <w:rFonts w:hint="eastAsia"/>
                <w:color w:val="000000"/>
                <w:szCs w:val="21"/>
              </w:rPr>
              <w:t>大数据方向</w:t>
            </w:r>
            <w:r>
              <w:rPr>
                <w:rFonts w:hint="eastAsia"/>
                <w:color w:val="000000"/>
                <w:szCs w:val="21"/>
              </w:rPr>
              <w:t>)</w:t>
            </w:r>
            <w:bookmarkEnd w:id="4"/>
          </w:p>
          <w:p>
            <w:pPr>
              <w:pStyle w:val="Normal"/>
              <w:jc w:val="center"/>
              <w:rPr>
                <w:color w:val="000000"/>
                <w:szCs w:val="21"/>
              </w:rPr>
            </w:pPr>
            <w:bookmarkStart w:id="5" w:name="PO_Grade"/>
            <w:r>
              <w:rPr>
                <w:color w:val="000000"/>
                <w:szCs w:val="21"/>
              </w:rPr>
              <w:t>2022</w:t>
            </w:r>
            <w:bookmarkEnd w:id="5"/>
            <w:r>
              <w:rPr>
                <w:rFonts w:hint="eastAsia"/>
                <w:color w:val="000000"/>
                <w:szCs w:val="21"/>
              </w:rPr>
              <w:t>级</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学    号</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rPr>
            </w:pPr>
            <w:bookmarkStart w:id="6" w:name="PO_StudCode"/>
            <w:r>
              <w:rPr>
                <w:color w:val="000000"/>
                <w:sz w:val="24"/>
              </w:rPr>
              <w:t>229041091049</w:t>
            </w:r>
            <w:bookmarkEnd w:id="6"/>
          </w:p>
        </w:tc>
      </w:tr>
      <w:tr>
        <w:trPr>
          <w:trHeight w:val="455"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选题来源</w:t>
            </w:r>
          </w:p>
        </w:tc>
        <w:tc>
          <w:tcPr>
            <w:tcW w:w="4680"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bookmarkStart w:id="7" w:name="PO_XTLaiYuan"/>
            <w:r>
              <w:rPr>
                <w:rFonts w:hint="eastAsia"/>
                <w:color w:val="000000"/>
                <w:szCs w:val="21"/>
              </w:rPr>
              <w:t>学校自选项目</w:t>
            </w:r>
            <w:bookmarkEnd w:id="7"/>
            <w:r>
              <w:rPr>
                <w:rFonts w:hint="eastAsia"/>
                <w:color w:val="000000"/>
                <w:szCs w:val="21"/>
              </w:rPr>
              <w:t xml:space="preserve"> </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论文类型</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rPr>
            </w:pPr>
            <w:bookmarkStart w:id="8" w:name="PO_PaperType"/>
            <w:r>
              <w:rPr>
                <w:rFonts w:hint="eastAsia"/>
                <w:color w:val="000000"/>
                <w:sz w:val="24"/>
              </w:rPr>
              <w:t>设计（创作）报告</w:t>
            </w:r>
            <w:bookmarkEnd w:id="8"/>
          </w:p>
        </w:tc>
      </w:tr>
      <w:tr>
        <w:trPr>
          <w:trHeight w:val="460"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Fonts w:hint="eastAsia"/>
                <w:color w:val="000000"/>
                <w:szCs w:val="21"/>
              </w:rPr>
              <w:t>论文名称</w:t>
            </w:r>
          </w:p>
        </w:tc>
        <w:tc>
          <w:tcPr>
            <w:tcW w:w="7740"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rPr>
            </w:pPr>
            <w:bookmarkStart w:id="9" w:name="PO_PaperTitle"/>
            <w:r>
              <w:rPr>
                <w:rFonts w:hint="eastAsia"/>
                <w:color w:val="000000"/>
                <w:sz w:val="24"/>
              </w:rPr>
              <w:t>基于</w:t>
            </w:r>
            <w:r>
              <w:rPr>
                <w:rFonts w:hint="eastAsia"/>
                <w:color w:val="000000"/>
                <w:sz w:val="24"/>
              </w:rPr>
              <w:t>Hadoop</w:t>
            </w:r>
            <w:r>
              <w:rPr>
                <w:rFonts w:hint="eastAsia"/>
                <w:color w:val="000000"/>
                <w:sz w:val="24"/>
              </w:rPr>
              <w:t>的北京娱乐方式数据离线数仓设计与可视化研究</w:t>
            </w:r>
            <w:bookmarkEnd w:id="9"/>
          </w:p>
        </w:tc>
      </w:tr>
      <w:tr>
        <w:trPr>
          <w:trHeight w:val="6790" w:hRule="atLeast"/>
        </w:trPr>
        <w:tc>
          <w:tcPr>
            <w:tcW w:w="9000" w:type="dxa"/>
            <w:gridSpan w:val="6"/>
            <w:tcBorders>
              <w:top w:val="single" w:sz="4" w:space="0" w:color="000000"/>
              <w:start w:val="single" w:sz="4" w:space="0" w:color="000000"/>
              <w:bottom w:val="single" w:sz="4" w:space="0" w:color="000000"/>
              <w:end w:val="single" w:sz="4" w:space="0" w:color="000000"/>
            </w:tcBorders>
          </w:tcPr>
          <w:p>
            <w:pPr>
              <w:pStyle w:val="Normal"/>
              <w:rPr/>
            </w:pPr>
            <w:bookmarkStart w:id="10" w:name="PO_ChoiceMeaning"/>
            <w:bookmarkEnd w:id="10"/>
            <w:r>
              <w:rPr>
                <w:rFonts w:hint="eastAsia"/>
                <w:color w:val="000000"/>
                <w:szCs w:val="21"/>
              </w:rPr>
              <w:t>选题的意义、研究内容及方法：（后面附主要参考文献）</w:t>
            </w:r>
            <w:r>
              <w:rPr>
                <w:color w:val="000000"/>
                <w:szCs w:val="21"/>
              </w:rPr>
              <w:t xml:space="preserve">  </w:t>
            </w:r>
          </w:p>
          <w:p>
            <w:pPr>
              <w:pStyle w:val="Normal"/>
              <w:widowControl/>
              <w:numPr>
                <w:ilvl w:val="0"/>
                <w:numId w:val="1"/>
              </w:numPr>
              <w:tabs>
                <w:tab w:val="clear" w:pos="420"/>
                <w:tab w:val="left" w:pos="200" w:leader="none"/>
                <w:tab w:val="left" w:pos="630" w:leader="none"/>
              </w:tabs>
              <w:ind w:firstLineChars="200" w:startChars="0" w:start="0" w:endChars="0" w:end="0"/>
              <w:jc w:val="start"/>
              <w:rPr>
                <w:rFonts w:ascii="宋体;SimSun" w:hAnsi="宋体;SimSun" w:cs="宋体;SimSun" w:hint="eastAsia"/>
                <w:bCs/>
                <w:kern w:val="0"/>
                <w:szCs w:val="21"/>
                <w:lang w:bidi="ar"/>
              </w:rPr>
            </w:pPr>
            <w:r>
              <w:rPr>
                <w:rStyle w:val="Strong"/>
                <w:rFonts w:ascii="宋体;SimSun" w:hAnsi="宋体;SimSun" w:cs="宋体;SimSun" w:hint="eastAsia"/>
                <w:b w:val="false"/>
                <w:bCs/>
                <w:kern w:val="0"/>
                <w:szCs w:val="21"/>
                <w:lang w:bidi="ar"/>
              </w:rPr>
              <w:t>选题意义</w:t>
            </w:r>
            <w:r>
              <w:rPr>
                <w:rFonts w:ascii="宋体;SimSun" w:hAnsi="宋体;SimSun" w:cs="宋体;SimSun" w:hint="eastAsia"/>
                <w:bCs/>
                <w:kern w:val="0"/>
                <w:szCs w:val="21"/>
                <w:lang w:bidi="ar"/>
              </w:rPr>
              <w:t xml:space="preserve"> 随着信息技术的飞速发展和城市化进程的加速，城市居民的娱乐生活方式日趋多元化与个性化。北京作为中国的首都，其娱乐产业具有典型的代表性和重要的研究价值。然而，当前针对北京娱乐方式的研究多集中于定性分析或小规模数据统计，缺乏对海量、多源娱乐数据的系统性整合与深度挖掘。</w:t>
            </w:r>
            <w:r>
              <w:rPr>
                <w:rFonts w:cs="宋体;SimSun" w:hint="eastAsia" w:ascii="宋体;SimSun" w:hAnsi="宋体;SimSun"/>
                <w:color w:val="000000"/>
                <w:szCs w:val="21"/>
                <w:highlight w:val="black"/>
                <w:shd w:fill="FFFFFF" w:val="clear"/>
              </w:rPr>
              <w:t>Hadoop</w:t>
            </w:r>
            <w:r>
              <w:rPr>
                <w:rFonts w:ascii="宋体;SimSun" w:hAnsi="宋体;SimSun" w:cs="宋体;SimSun" w:hint="eastAsia"/>
                <w:color w:val="000000"/>
                <w:szCs w:val="21"/>
                <w:highlight w:val="black"/>
                <w:shd w:fill="FFFFFF" w:val="clear"/>
              </w:rPr>
              <w:t>作为一个适合的数据分析存储平台，在市场上得到了广泛应用</w:t>
            </w:r>
            <w:r>
              <w:rPr>
                <w:rFonts w:cs="宋体;SimSun" w:hint="eastAsia" w:ascii="宋体;SimSun" w:hAnsi="宋体;SimSun"/>
                <w:color w:val="000000"/>
                <w:szCs w:val="21"/>
                <w:highlight w:val="black"/>
                <w:shd w:fill="FFFFFF" w:val="clear"/>
                <w:vertAlign w:val="superscript"/>
              </w:rPr>
              <w:t>[1]</w:t>
            </w:r>
            <w:r>
              <w:rPr>
                <w:rFonts w:cs="宋体;SimSun" w:hint="eastAsia" w:ascii="宋体;SimSun" w:hAnsi="宋体;SimSun"/>
                <w:bCs/>
                <w:kern w:val="0"/>
                <w:szCs w:val="21"/>
                <w:lang w:bidi="ar"/>
              </w:rPr>
              <w:t xml:space="preserve"> </w:t>
            </w:r>
            <w:r>
              <w:rPr>
                <w:rFonts w:ascii="宋体;SimSun" w:hAnsi="宋体;SimSun" w:cs="宋体;SimSun" w:hint="eastAsia"/>
                <w:bCs/>
                <w:kern w:val="0"/>
                <w:szCs w:val="21"/>
                <w:lang w:bidi="ar"/>
              </w:rPr>
              <w:t>本课题“基于</w:t>
            </w:r>
            <w:r>
              <w:rPr>
                <w:rFonts w:cs="宋体;SimSun" w:hint="eastAsia" w:ascii="宋体;SimSun" w:hAnsi="宋体;SimSun"/>
                <w:bCs/>
                <w:kern w:val="0"/>
                <w:szCs w:val="21"/>
                <w:lang w:bidi="ar"/>
              </w:rPr>
              <w:t>Hadoop</w:t>
            </w:r>
            <w:r>
              <w:rPr>
                <w:rFonts w:ascii="宋体;SimSun" w:hAnsi="宋体;SimSun" w:cs="宋体;SimSun" w:hint="eastAsia"/>
                <w:bCs/>
                <w:kern w:val="0"/>
                <w:szCs w:val="21"/>
                <w:lang w:bidi="ar"/>
              </w:rPr>
              <w:t>的北京娱乐方式数据离线数仓设计与可视化研究”具有重要的理论意义和实际应用价值。</w:t>
            </w:r>
            <w:r>
              <w:rPr>
                <w:rStyle w:val="Strong"/>
                <w:rFonts w:ascii="宋体;SimSun" w:hAnsi="宋体;SimSun" w:cs="宋体;SimSun" w:hint="eastAsia"/>
                <w:b w:val="false"/>
                <w:bCs/>
                <w:kern w:val="0"/>
                <w:szCs w:val="21"/>
                <w:lang w:bidi="ar"/>
              </w:rPr>
              <w:t>理论意义</w:t>
            </w:r>
            <w:r>
              <w:rPr>
                <w:rFonts w:ascii="宋体;SimSun" w:hAnsi="宋体;SimSun" w:cs="宋体;SimSun" w:hint="eastAsia"/>
                <w:bCs/>
                <w:kern w:val="0"/>
                <w:szCs w:val="21"/>
                <w:lang w:bidi="ar"/>
              </w:rPr>
              <w:t>在于，它将大数据离线数仓技术与数据可视化技术相结合，应用于城市娱乐方式这一特定领域，</w:t>
            </w:r>
            <w:r>
              <w:rPr>
                <w:rFonts w:ascii="宋体;SimSun" w:hAnsi="宋体;SimSun" w:cs="宋体;SimSun" w:hint="eastAsia"/>
                <w:color w:val="000000"/>
                <w:szCs w:val="21"/>
                <w:shd w:fill="FFFFFF" w:val="clear"/>
              </w:rPr>
              <w:t>利用大数据可视化技术开发智慧城市规划</w:t>
            </w:r>
            <w:r>
              <w:rPr>
                <w:rFonts w:cs="宋体;SimSun" w:hint="eastAsia" w:ascii="宋体;SimSun" w:hAnsi="宋体;SimSun"/>
                <w:color w:val="000000"/>
                <w:szCs w:val="21"/>
                <w:shd w:fill="FFFFFF" w:val="clear"/>
                <w:vertAlign w:val="superscript"/>
              </w:rPr>
              <w:t>[2]</w:t>
            </w:r>
            <w:r>
              <w:rPr>
                <w:rFonts w:cs="宋体;SimSun" w:hint="eastAsia" w:ascii="宋体;SimSun" w:hAnsi="宋体;SimSun"/>
                <w:color w:val="000000"/>
                <w:szCs w:val="21"/>
                <w:shd w:fill="FFFFFF" w:val="clear"/>
              </w:rPr>
              <w:t>,</w:t>
            </w:r>
            <w:r>
              <w:rPr>
                <w:rFonts w:ascii="宋体;SimSun" w:hAnsi="宋体;SimSun" w:cs="宋体;SimSun" w:hint="eastAsia"/>
                <w:bCs/>
                <w:kern w:val="0"/>
                <w:szCs w:val="21"/>
                <w:lang w:bidi="ar"/>
              </w:rPr>
              <w:t>探索大数据处理与分析在城市社会学、经济学研究中的新模式与新方法，丰富了大数据技术在人文社科领域的应用研究。</w:t>
            </w:r>
            <w:r>
              <w:rPr>
                <w:rFonts w:ascii="宋体;SimSun" w:hAnsi="宋体;SimSun" w:cs="宋体;SimSun" w:hint="eastAsia"/>
                <w:color w:val="000000"/>
                <w:szCs w:val="21"/>
                <w:shd w:fill="FFFFFF" w:val="clear"/>
              </w:rPr>
              <w:t>通过大数据平台以及数据仓库对数据进行组织和管理成为发展的必然趋势</w:t>
            </w:r>
            <w:r>
              <w:rPr>
                <w:rFonts w:cs="宋体;SimSun" w:hint="eastAsia" w:ascii="宋体;SimSun" w:hAnsi="宋体;SimSun"/>
                <w:color w:val="000000"/>
                <w:szCs w:val="21"/>
                <w:shd w:fill="FFFFFF" w:val="clear"/>
                <w:vertAlign w:val="superscript"/>
              </w:rPr>
              <w:t>[3]</w:t>
            </w:r>
            <w:r>
              <w:rPr>
                <w:rFonts w:ascii="宋体;SimSun" w:hAnsi="宋体;SimSun" w:cs="宋体;SimSun" w:hint="eastAsia"/>
                <w:color w:val="000000"/>
                <w:szCs w:val="21"/>
                <w:shd w:fill="FFFFFF" w:val="clear"/>
              </w:rPr>
              <w:t>。</w:t>
            </w:r>
            <w:r>
              <w:rPr>
                <w:rStyle w:val="Strong"/>
                <w:rFonts w:ascii="宋体;SimSun" w:hAnsi="宋体;SimSun" w:cs="宋体;SimSun" w:hint="eastAsia"/>
                <w:b w:val="false"/>
                <w:bCs/>
                <w:kern w:val="0"/>
                <w:szCs w:val="21"/>
                <w:lang w:bidi="ar"/>
              </w:rPr>
              <w:t>工程研究意义</w:t>
            </w:r>
            <w:r>
              <w:rPr>
                <w:rFonts w:ascii="宋体;SimSun" w:hAnsi="宋体;SimSun" w:cs="宋体;SimSun" w:hint="eastAsia"/>
                <w:bCs/>
                <w:kern w:val="0"/>
                <w:szCs w:val="21"/>
                <w:lang w:bidi="ar"/>
              </w:rPr>
              <w:t>在于，通过设计和实现一个基于</w:t>
            </w:r>
            <w:r>
              <w:rPr>
                <w:rFonts w:cs="宋体;SimSun" w:hint="eastAsia" w:ascii="宋体;SimSun" w:hAnsi="宋体;SimSun"/>
                <w:bCs/>
                <w:kern w:val="0"/>
                <w:szCs w:val="21"/>
                <w:lang w:bidi="ar"/>
              </w:rPr>
              <w:t>Hadoop</w:t>
            </w:r>
            <w:r>
              <w:rPr>
                <w:rFonts w:ascii="宋体;SimSun" w:hAnsi="宋体;SimSun" w:cs="宋体;SimSun" w:hint="eastAsia"/>
                <w:bCs/>
                <w:kern w:val="0"/>
                <w:szCs w:val="21"/>
                <w:lang w:bidi="ar"/>
              </w:rPr>
              <w:t>生态的离线数仓系统，能够锻炼和提升在大数据环境下的数据处理、存储、管理与分析能力，掌握离线数仓构建的核心技术与流程。</w:t>
            </w:r>
            <w:r>
              <w:rPr>
                <w:rStyle w:val="Strong"/>
                <w:rFonts w:ascii="宋体;SimSun" w:hAnsi="宋体;SimSun" w:cs="宋体;SimSun" w:hint="eastAsia"/>
                <w:b w:val="false"/>
                <w:bCs/>
                <w:kern w:val="0"/>
                <w:szCs w:val="21"/>
                <w:lang w:bidi="ar"/>
              </w:rPr>
              <w:t>社会意义</w:t>
            </w:r>
            <w:r>
              <w:rPr>
                <w:rFonts w:ascii="宋体;SimSun" w:hAnsi="宋体;SimSun" w:cs="宋体;SimSun" w:hint="eastAsia"/>
                <w:bCs/>
                <w:kern w:val="0"/>
                <w:szCs w:val="21"/>
                <w:lang w:bidi="ar"/>
              </w:rPr>
              <w:t xml:space="preserve">在于，研究成果能够为政府相关部门了解市民娱乐消费习惯、优化公共文化资源配置、制定产业发展政策提供数据支持；同时也能为娱乐企业提供市场趋势分析、用户画像构建、精准营销等服务，促进北京娱乐产业的健康发展，提升市民的生活品质。 </w:t>
            </w:r>
          </w:p>
          <w:p>
            <w:pPr>
              <w:pStyle w:val="Normal"/>
              <w:widowControl/>
              <w:numPr>
                <w:ilvl w:val="0"/>
                <w:numId w:val="1"/>
              </w:numPr>
              <w:tabs>
                <w:tab w:val="clear" w:pos="420"/>
                <w:tab w:val="left" w:pos="0" w:leader="none"/>
                <w:tab w:val="left" w:pos="630" w:leader="none"/>
              </w:tabs>
              <w:ind w:firstLineChars="200" w:startChars="0" w:start="0" w:endChars="0" w:end="0"/>
              <w:jc w:val="start"/>
              <w:rPr>
                <w:rFonts w:ascii="宋体;SimSun" w:hAnsi="宋体;SimSun" w:cs="宋体;SimSun" w:hint="eastAsia"/>
                <w:bCs/>
                <w:szCs w:val="21"/>
              </w:rPr>
            </w:pPr>
            <w:r>
              <w:rPr>
                <w:rStyle w:val="Strong"/>
                <w:rFonts w:ascii="宋体;SimSun" w:hAnsi="宋体;SimSun" w:cs="宋体;SimSun" w:hint="eastAsia"/>
                <w:b w:val="false"/>
                <w:bCs/>
                <w:kern w:val="0"/>
                <w:szCs w:val="21"/>
                <w:lang w:bidi="ar"/>
              </w:rPr>
              <w:t xml:space="preserve"> </w:t>
            </w:r>
            <w:r>
              <w:rPr>
                <w:rStyle w:val="Strong"/>
                <w:rFonts w:ascii="宋体;SimSun" w:hAnsi="宋体;SimSun" w:cs="宋体;SimSun" w:hint="eastAsia"/>
                <w:b w:val="false"/>
                <w:bCs/>
                <w:kern w:val="0"/>
                <w:szCs w:val="21"/>
                <w:lang w:bidi="ar"/>
              </w:rPr>
              <w:t>研究内容</w:t>
            </w:r>
            <w:r>
              <w:rPr>
                <w:rFonts w:ascii="宋体;SimSun" w:hAnsi="宋体;SimSun" w:cs="宋体;SimSun" w:hint="eastAsia"/>
                <w:bCs/>
                <w:kern w:val="0"/>
                <w:szCs w:val="21"/>
                <w:lang w:bidi="ar"/>
              </w:rPr>
              <w:t xml:space="preserve"> 本研究旨在构建一个基于</w:t>
            </w:r>
            <w:r>
              <w:rPr>
                <w:rFonts w:cs="宋体;SimSun" w:hint="eastAsia" w:ascii="宋体;SimSun" w:hAnsi="宋体;SimSun"/>
                <w:bCs/>
                <w:kern w:val="0"/>
                <w:szCs w:val="21"/>
                <w:lang w:bidi="ar"/>
              </w:rPr>
              <w:t>Hadoop</w:t>
            </w:r>
            <w:r>
              <w:rPr>
                <w:rFonts w:ascii="宋体;SimSun" w:hAnsi="宋体;SimSun" w:cs="宋体;SimSun" w:hint="eastAsia"/>
                <w:bCs/>
                <w:kern w:val="0"/>
                <w:szCs w:val="21"/>
                <w:lang w:bidi="ar"/>
              </w:rPr>
              <w:t>的北京娱乐方式数据离线数仓，</w:t>
            </w:r>
            <w:r>
              <w:rPr>
                <w:rFonts w:ascii="宋体;SimSun" w:hAnsi="宋体;SimSun" w:cs="宋体;SimSun" w:hint="eastAsia"/>
                <w:color w:val="000000"/>
                <w:szCs w:val="21"/>
                <w:shd w:fill="FFFFFF" w:val="clear"/>
              </w:rPr>
              <w:t>利用</w:t>
            </w:r>
            <w:r>
              <w:rPr>
                <w:rFonts w:cs="宋体;SimSun" w:hint="eastAsia" w:ascii="宋体;SimSun" w:hAnsi="宋体;SimSun"/>
                <w:color w:val="000000"/>
                <w:szCs w:val="21"/>
                <w:shd w:fill="FFFFFF" w:val="clear"/>
              </w:rPr>
              <w:t>Hadoop</w:t>
            </w:r>
            <w:r>
              <w:rPr>
                <w:rFonts w:ascii="宋体;SimSun" w:hAnsi="宋体;SimSun" w:cs="宋体;SimSun" w:hint="eastAsia"/>
                <w:color w:val="000000"/>
                <w:szCs w:val="21"/>
                <w:shd w:fill="FFFFFF" w:val="clear"/>
              </w:rPr>
              <w:t>分布式集群优势，实现大数据的分块处理和存储</w:t>
            </w:r>
            <w:r>
              <w:rPr>
                <w:rFonts w:cs="宋体;SimSun" w:hint="eastAsia" w:ascii="宋体;SimSun" w:hAnsi="宋体;SimSun"/>
                <w:color w:val="000000"/>
                <w:szCs w:val="21"/>
                <w:shd w:fill="FFFFFF" w:val="clear"/>
                <w:vertAlign w:val="superscript"/>
              </w:rPr>
              <w:t>[4]</w:t>
            </w:r>
            <w:r>
              <w:rPr>
                <w:rFonts w:cs="宋体;SimSun" w:hint="eastAsia" w:ascii="宋体;SimSun" w:hAnsi="宋体;SimSun"/>
                <w:color w:val="000000"/>
                <w:szCs w:val="21"/>
                <w:shd w:fill="FFFFFF" w:val="clear"/>
              </w:rPr>
              <w:t>,</w:t>
            </w:r>
            <w:r>
              <w:rPr>
                <w:rFonts w:ascii="宋体;SimSun" w:hAnsi="宋体;SimSun" w:cs="宋体;SimSun" w:hint="eastAsia"/>
                <w:bCs/>
                <w:kern w:val="0"/>
                <w:szCs w:val="21"/>
                <w:lang w:bidi="ar"/>
              </w:rPr>
              <w:t xml:space="preserve">并通过可视化手段呈现分析结果。主要研究内容包括以下几个方面： </w:t>
            </w:r>
          </w:p>
          <w:p>
            <w:pPr>
              <w:pStyle w:val="Normal"/>
              <w:widowControl/>
              <w:tabs>
                <w:tab w:val="clear" w:pos="420"/>
                <w:tab w:val="left" w:pos="0" w:leader="none"/>
              </w:tabs>
              <w:ind w:firstLineChars="200" w:startChars="0" w:start="0" w:endChars="0" w:end="0"/>
              <w:jc w:val="start"/>
              <w:rPr/>
            </w:pPr>
            <w:r>
              <w:rPr>
                <w:rStyle w:val="Strong"/>
                <w:rFonts w:ascii="宋体;SimSun" w:hAnsi="宋体;SimSun" w:cs="宋体;SimSun" w:hint="eastAsia"/>
                <w:b w:val="false"/>
                <w:bCs/>
                <w:kern w:val="0"/>
                <w:szCs w:val="21"/>
                <w:lang w:bidi="ar"/>
              </w:rPr>
              <w:t>北京娱乐方式数据特征分析与数据源调研</w:t>
            </w:r>
            <w:r>
              <w:rPr>
                <w:rFonts w:ascii="宋体;SimSun" w:hAnsi="宋体;SimSun" w:cs="宋体;SimSun" w:hint="eastAsia"/>
                <w:bCs/>
                <w:kern w:val="0"/>
                <w:szCs w:val="21"/>
                <w:lang w:bidi="ar"/>
              </w:rPr>
              <w:t xml:space="preserve">：首先，界定北京娱乐方式的主要范畴，如文化演艺、电影、体育、旅游、餐饮、线上娱乐等。其次，调研可用于分析的潜在数据源，包括公开的统计数据、社交媒体数据、在线点评平台数据、票务网站数据、移动应用日志数据等，并分析这些数据的类型、规模、质量及获取可行性。 </w:t>
            </w:r>
          </w:p>
          <w:p>
            <w:pPr>
              <w:pStyle w:val="Normal"/>
              <w:widowControl/>
              <w:ind w:firstLineChars="200" w:startChars="0" w:start="0" w:endChars="0" w:end="0"/>
              <w:jc w:val="start"/>
              <w:rPr>
                <w:rFonts w:ascii="宋体;SimSun" w:hAnsi="宋体;SimSun" w:cs="宋体;SimSun" w:hint="eastAsia"/>
                <w:bCs/>
                <w:kern w:val="0"/>
                <w:szCs w:val="21"/>
                <w:lang w:bidi="ar"/>
              </w:rPr>
            </w:pPr>
            <w:r>
              <w:rPr>
                <w:rStyle w:val="Strong"/>
                <w:rFonts w:ascii="宋体;SimSun" w:hAnsi="宋体;SimSun" w:cs="宋体;SimSun" w:hint="eastAsia"/>
                <w:b w:val="false"/>
                <w:bCs/>
                <w:kern w:val="0"/>
                <w:szCs w:val="21"/>
                <w:lang w:bidi="ar"/>
              </w:rPr>
              <w:t>基于</w:t>
            </w:r>
            <w:r>
              <w:rPr>
                <w:rStyle w:val="Strong"/>
                <w:rFonts w:cs="宋体;SimSun" w:hint="eastAsia" w:ascii="宋体;SimSun" w:hAnsi="宋体;SimSun"/>
                <w:b w:val="false"/>
                <w:bCs/>
                <w:kern w:val="0"/>
                <w:szCs w:val="21"/>
                <w:lang w:bidi="ar"/>
              </w:rPr>
              <w:t>Hadoop</w:t>
            </w:r>
            <w:r>
              <w:rPr>
                <w:rStyle w:val="Strong"/>
                <w:rFonts w:ascii="宋体;SimSun" w:hAnsi="宋体;SimSun" w:cs="宋体;SimSun" w:hint="eastAsia"/>
                <w:b w:val="false"/>
                <w:bCs/>
                <w:kern w:val="0"/>
                <w:szCs w:val="21"/>
                <w:lang w:bidi="ar"/>
              </w:rPr>
              <w:t>的离线数仓总体架构设计</w:t>
            </w:r>
            <w:r>
              <w:rPr>
                <w:rFonts w:ascii="宋体;SimSun" w:hAnsi="宋体;SimSun" w:cs="宋体;SimSun" w:hint="eastAsia"/>
                <w:bCs/>
                <w:kern w:val="0"/>
                <w:szCs w:val="21"/>
                <w:lang w:bidi="ar"/>
              </w:rPr>
              <w:t>：设计包含数据采集层、数据存储层（</w:t>
            </w:r>
            <w:r>
              <w:rPr>
                <w:rFonts w:cs="宋体;SimSun" w:hint="eastAsia" w:ascii="宋体;SimSun" w:hAnsi="宋体;SimSun"/>
                <w:bCs/>
                <w:kern w:val="0"/>
                <w:szCs w:val="21"/>
                <w:lang w:bidi="ar"/>
              </w:rPr>
              <w:t>HDFS</w:t>
            </w:r>
            <w:r>
              <w:rPr>
                <w:rFonts w:ascii="宋体;SimSun" w:hAnsi="宋体;SimSun" w:cs="宋体;SimSun" w:hint="eastAsia"/>
                <w:bCs/>
                <w:kern w:val="0"/>
                <w:szCs w:val="21"/>
                <w:lang w:bidi="ar"/>
              </w:rPr>
              <w:t>）、数据计算层（如</w:t>
            </w:r>
            <w:r>
              <w:rPr>
                <w:rFonts w:cs="宋体;SimSun" w:hint="eastAsia" w:ascii="宋体;SimSun" w:hAnsi="宋体;SimSun"/>
                <w:bCs/>
                <w:kern w:val="0"/>
                <w:szCs w:val="21"/>
                <w:lang w:bidi="ar"/>
              </w:rPr>
              <w:t>MapReduce</w:t>
            </w:r>
            <w:r>
              <w:rPr>
                <w:rFonts w:ascii="宋体;SimSun" w:hAnsi="宋体;SimSun" w:cs="宋体;SimSun" w:hint="eastAsia"/>
                <w:bCs/>
                <w:kern w:val="0"/>
                <w:szCs w:val="21"/>
                <w:lang w:bidi="ar"/>
              </w:rPr>
              <w:t>）、数据仓库层（如</w:t>
            </w:r>
            <w:r>
              <w:rPr>
                <w:rFonts w:cs="宋体;SimSun" w:hint="eastAsia" w:ascii="宋体;SimSun" w:hAnsi="宋体;SimSun"/>
                <w:bCs/>
                <w:kern w:val="0"/>
                <w:szCs w:val="21"/>
                <w:lang w:bidi="ar"/>
              </w:rPr>
              <w:t>Hive</w:t>
            </w:r>
            <w:r>
              <w:rPr>
                <w:rFonts w:ascii="宋体;SimSun" w:hAnsi="宋体;SimSun" w:cs="宋体;SimSun" w:hint="eastAsia"/>
                <w:bCs/>
                <w:kern w:val="0"/>
                <w:szCs w:val="21"/>
                <w:lang w:bidi="ar"/>
              </w:rPr>
              <w:t>）、数据服务层以及数据可视化层的整体架构。明确各层的功能定位及技术选型。</w:t>
            </w:r>
            <w:r>
              <w:rPr>
                <w:rFonts w:ascii="宋体;SimSun" w:hAnsi="宋体;SimSun" w:cs="宋体;SimSun" w:hint="eastAsia"/>
                <w:color w:val="000000"/>
                <w:spacing w:val="-2"/>
                <w:szCs w:val="21"/>
                <w:shd w:fill="F8F8F8" w:val="clear"/>
              </w:rPr>
              <w:t>如何将传统数据分析方法与大数据平台相融合，以提升数据分析处理效率，已成为一个重要研究方向。</w:t>
            </w:r>
            <w:r>
              <w:rPr>
                <w:rFonts w:cs="宋体;SimSun" w:hint="eastAsia" w:ascii="宋体;SimSun" w:hAnsi="宋体;SimSun"/>
                <w:color w:val="000000"/>
                <w:spacing w:val="-2"/>
                <w:szCs w:val="21"/>
                <w:shd w:fill="F8F8F8" w:val="clear"/>
                <w:vertAlign w:val="superscript"/>
              </w:rPr>
              <w:t>[5]</w:t>
            </w:r>
          </w:p>
          <w:p>
            <w:pPr>
              <w:pStyle w:val="Normal"/>
              <w:widowControl/>
              <w:ind w:firstLineChars="0" w:firstLine="0" w:startChars="200" w:endChars="0" w:end="0"/>
              <w:jc w:val="start"/>
              <w:rPr/>
            </w:pPr>
            <w:r>
              <w:rPr>
                <w:rStyle w:val="Strong"/>
                <w:rFonts w:ascii="宋体;SimSun" w:hAnsi="宋体;SimSun" w:cs="宋体;SimSun" w:hint="eastAsia"/>
                <w:b w:val="false"/>
                <w:bCs/>
                <w:kern w:val="0"/>
                <w:szCs w:val="21"/>
                <w:lang w:bidi="ar"/>
              </w:rPr>
              <w:t>离线数仓详细设计与实现</w:t>
            </w:r>
            <w:r>
              <w:rPr>
                <w:rFonts w:ascii="宋体;SimSun" w:hAnsi="宋体;SimSun" w:cs="宋体;SimSun" w:hint="eastAsia"/>
                <w:bCs/>
                <w:kern w:val="0"/>
                <w:szCs w:val="21"/>
                <w:lang w:bidi="ar"/>
              </w:rPr>
              <w:t xml:space="preserve">： </w:t>
            </w:r>
          </w:p>
          <w:p>
            <w:pPr>
              <w:pStyle w:val="Normal"/>
              <w:widowControl/>
              <w:ind w:firstLineChars="200" w:startChars="0" w:start="0" w:endChars="0" w:end="0"/>
              <w:jc w:val="start"/>
              <w:rPr/>
            </w:pPr>
            <w:r>
              <w:rPr>
                <w:rStyle w:val="Strong"/>
                <w:rFonts w:ascii="宋体;SimSun" w:hAnsi="宋体;SimSun" w:cs="宋体;SimSun" w:hint="eastAsia"/>
                <w:b w:val="false"/>
                <w:bCs/>
                <w:szCs w:val="21"/>
              </w:rPr>
              <w:t>数据模型设计</w:t>
            </w:r>
            <w:r>
              <w:rPr>
                <w:rFonts w:ascii="宋体;SimSun" w:hAnsi="宋体;SimSun" w:cs="宋体;SimSun" w:hint="eastAsia"/>
                <w:bCs/>
                <w:szCs w:val="21"/>
              </w:rPr>
              <w:t>：采用维度建模方法</w:t>
            </w:r>
            <w:r>
              <w:rPr>
                <w:rFonts w:cs="宋体;SimSun" w:hint="eastAsia" w:ascii="宋体;SimSun" w:hAnsi="宋体;SimSun"/>
                <w:bCs/>
                <w:szCs w:val="21"/>
                <w:vertAlign w:val="superscript"/>
              </w:rPr>
              <w:t>[6]</w:t>
            </w:r>
            <w:r>
              <w:rPr>
                <w:rFonts w:ascii="宋体;SimSun" w:hAnsi="宋体;SimSun" w:cs="宋体;SimSun" w:hint="eastAsia"/>
                <w:bCs/>
                <w:szCs w:val="21"/>
              </w:rPr>
              <w:t xml:space="preserve">，设计用户维度、时间维度、地点维度、娱乐类型维度等，以及相应的事实表（如娱乐消费事实表、用户行为事实表）。 </w:t>
            </w:r>
          </w:p>
          <w:p>
            <w:pPr>
              <w:pStyle w:val="Normal"/>
              <w:widowControl/>
              <w:ind w:firstLineChars="200" w:startChars="0" w:start="0" w:endChars="0" w:end="0"/>
              <w:jc w:val="start"/>
              <w:rPr/>
            </w:pPr>
            <w:r>
              <w:rPr>
                <w:rStyle w:val="Strong"/>
                <w:rFonts w:cs="宋体;SimSun" w:hint="eastAsia" w:ascii="宋体;SimSun" w:hAnsi="宋体;SimSun"/>
                <w:b w:val="false"/>
                <w:bCs/>
                <w:szCs w:val="21"/>
              </w:rPr>
              <w:t>ETL</w:t>
            </w:r>
            <w:r>
              <w:rPr>
                <w:rStyle w:val="Strong"/>
                <w:rFonts w:ascii="宋体;SimSun" w:hAnsi="宋体;SimSun" w:cs="宋体;SimSun" w:hint="eastAsia"/>
                <w:b w:val="false"/>
                <w:bCs/>
                <w:szCs w:val="21"/>
              </w:rPr>
              <w:t>流程设计与实现</w:t>
            </w:r>
            <w:r>
              <w:rPr>
                <w:rFonts w:ascii="宋体;SimSun" w:hAnsi="宋体;SimSun" w:cs="宋体;SimSun" w:hint="eastAsia"/>
                <w:bCs/>
                <w:szCs w:val="21"/>
              </w:rPr>
              <w:t>：开发数据抽取（</w:t>
            </w:r>
            <w:r>
              <w:rPr>
                <w:rFonts w:cs="宋体;SimSun" w:hint="eastAsia" w:ascii="宋体;SimSun" w:hAnsi="宋体;SimSun"/>
                <w:bCs/>
                <w:szCs w:val="21"/>
              </w:rPr>
              <w:t>Extract</w:t>
            </w:r>
            <w:r>
              <w:rPr>
                <w:rFonts w:ascii="宋体;SimSun" w:hAnsi="宋体;SimSun" w:cs="宋体;SimSun" w:hint="eastAsia"/>
                <w:bCs/>
                <w:szCs w:val="21"/>
              </w:rPr>
              <w:t>）、清洗（</w:t>
            </w:r>
            <w:r>
              <w:rPr>
                <w:rFonts w:cs="宋体;SimSun" w:hint="eastAsia" w:ascii="宋体;SimSun" w:hAnsi="宋体;SimSun"/>
                <w:bCs/>
                <w:szCs w:val="21"/>
              </w:rPr>
              <w:t>Cleaning</w:t>
            </w:r>
            <w:r>
              <w:rPr>
                <w:rFonts w:ascii="宋体;SimSun" w:hAnsi="宋体;SimSun" w:cs="宋体;SimSun" w:hint="eastAsia"/>
                <w:bCs/>
                <w:szCs w:val="21"/>
              </w:rPr>
              <w:t>）、转换（</w:t>
            </w:r>
            <w:r>
              <w:rPr>
                <w:rFonts w:cs="宋体;SimSun" w:hint="eastAsia" w:ascii="宋体;SimSun" w:hAnsi="宋体;SimSun"/>
                <w:bCs/>
                <w:szCs w:val="21"/>
              </w:rPr>
              <w:t>Transformation</w:t>
            </w:r>
            <w:r>
              <w:rPr>
                <w:rFonts w:ascii="宋体;SimSun" w:hAnsi="宋体;SimSun" w:cs="宋体;SimSun" w:hint="eastAsia"/>
                <w:bCs/>
                <w:szCs w:val="21"/>
              </w:rPr>
              <w:t>）、加载（</w:t>
            </w:r>
            <w:r>
              <w:rPr>
                <w:rFonts w:cs="宋体;SimSun" w:hint="eastAsia" w:ascii="宋体;SimSun" w:hAnsi="宋体;SimSun"/>
                <w:bCs/>
                <w:szCs w:val="21"/>
              </w:rPr>
              <w:t>Load</w:t>
            </w:r>
            <w:r>
              <w:rPr>
                <w:rFonts w:ascii="宋体;SimSun" w:hAnsi="宋体;SimSun" w:cs="宋体;SimSun" w:hint="eastAsia"/>
                <w:bCs/>
                <w:szCs w:val="21"/>
              </w:rPr>
              <w:t xml:space="preserve">）程序，将来自不同数据源的数据整合到数据仓库中。 </w:t>
            </w:r>
          </w:p>
          <w:p>
            <w:pPr>
              <w:pStyle w:val="Normal"/>
              <w:widowControl/>
              <w:ind w:firstLineChars="200" w:startChars="0" w:start="0" w:endChars="0" w:end="0"/>
              <w:jc w:val="start"/>
              <w:rPr/>
            </w:pPr>
            <w:r>
              <w:rPr>
                <w:rStyle w:val="Strong"/>
                <w:rFonts w:ascii="宋体;SimSun" w:hAnsi="宋体;SimSun" w:cs="宋体;SimSun" w:hint="eastAsia"/>
                <w:b w:val="false"/>
                <w:bCs/>
                <w:szCs w:val="21"/>
              </w:rPr>
              <w:t>数据仓库搭建与数据入库</w:t>
            </w:r>
            <w:r>
              <w:rPr>
                <w:rFonts w:ascii="宋体;SimSun" w:hAnsi="宋体;SimSun" w:cs="宋体;SimSun" w:hint="eastAsia"/>
                <w:bCs/>
                <w:szCs w:val="21"/>
              </w:rPr>
              <w:t>：基于</w:t>
            </w:r>
            <w:r>
              <w:rPr>
                <w:rFonts w:cs="宋体;SimSun" w:hint="eastAsia" w:ascii="宋体;SimSun" w:hAnsi="宋体;SimSun"/>
                <w:bCs/>
                <w:szCs w:val="21"/>
              </w:rPr>
              <w:t>Hadoop</w:t>
            </w:r>
            <w:r>
              <w:rPr>
                <w:rFonts w:ascii="宋体;SimSun" w:hAnsi="宋体;SimSun" w:cs="宋体;SimSun" w:hint="eastAsia"/>
                <w:bCs/>
                <w:szCs w:val="21"/>
              </w:rPr>
              <w:t>生态组件搭建数据仓库环境，创建数据库和表结构，执行</w:t>
            </w:r>
            <w:r>
              <w:rPr>
                <w:rFonts w:cs="宋体;SimSun" w:hint="eastAsia" w:ascii="宋体;SimSun" w:hAnsi="宋体;SimSun"/>
                <w:bCs/>
                <w:szCs w:val="21"/>
              </w:rPr>
              <w:t>ETL</w:t>
            </w:r>
            <w:r>
              <w:rPr>
                <w:rFonts w:ascii="宋体;SimSun" w:hAnsi="宋体;SimSun" w:cs="宋体;SimSun" w:hint="eastAsia"/>
                <w:bCs/>
                <w:szCs w:val="21"/>
              </w:rPr>
              <w:t>流程完成历史数据的批量导入</w:t>
            </w:r>
            <w:r>
              <w:rPr>
                <w:rFonts w:cs="宋体;SimSun" w:hint="eastAsia" w:ascii="宋体;SimSun" w:hAnsi="宋体;SimSun"/>
                <w:bCs/>
                <w:szCs w:val="21"/>
                <w:vertAlign w:val="superscript"/>
              </w:rPr>
              <w:t>[7]</w:t>
            </w:r>
            <w:r>
              <w:rPr>
                <w:rFonts w:ascii="宋体;SimSun" w:hAnsi="宋体;SimSun" w:cs="宋体;SimSun" w:hint="eastAsia"/>
                <w:bCs/>
                <w:szCs w:val="21"/>
              </w:rPr>
              <w:t xml:space="preserve">。 </w:t>
            </w:r>
          </w:p>
          <w:p>
            <w:pPr>
              <w:pStyle w:val="Normal"/>
              <w:widowControl/>
              <w:ind w:firstLineChars="0" w:firstLine="0" w:startChars="200" w:endChars="0" w:end="0"/>
              <w:jc w:val="start"/>
              <w:rPr/>
            </w:pPr>
            <w:r>
              <w:rPr>
                <w:rStyle w:val="Strong"/>
                <w:rFonts w:ascii="宋体;SimSun" w:hAnsi="宋体;SimSun" w:cs="宋体;SimSun" w:hint="eastAsia"/>
                <w:b w:val="false"/>
                <w:bCs/>
                <w:kern w:val="0"/>
                <w:szCs w:val="21"/>
                <w:lang w:bidi="ar"/>
              </w:rPr>
              <w:t>娱乐方式数据分析与可视化</w:t>
            </w:r>
            <w:r>
              <w:rPr>
                <w:rFonts w:ascii="宋体;SimSun" w:hAnsi="宋体;SimSun" w:cs="宋体;SimSun" w:hint="eastAsia"/>
                <w:bCs/>
                <w:kern w:val="0"/>
                <w:szCs w:val="21"/>
                <w:lang w:bidi="ar"/>
              </w:rPr>
              <w:t xml:space="preserve">： </w:t>
            </w:r>
          </w:p>
          <w:p>
            <w:pPr>
              <w:pStyle w:val="Normal"/>
              <w:widowControl/>
              <w:ind w:firstLineChars="200" w:startChars="0" w:start="0" w:endChars="0" w:end="0"/>
              <w:jc w:val="start"/>
              <w:rPr/>
            </w:pPr>
            <w:r>
              <w:rPr>
                <w:rStyle w:val="Strong"/>
                <w:rFonts w:ascii="宋体;SimSun" w:hAnsi="宋体;SimSun" w:cs="宋体;SimSun" w:hint="eastAsia"/>
                <w:b w:val="false"/>
                <w:bCs/>
                <w:szCs w:val="21"/>
              </w:rPr>
              <w:t>分析主题确定</w:t>
            </w:r>
            <w:r>
              <w:rPr>
                <w:rFonts w:ascii="宋体;SimSun" w:hAnsi="宋体;SimSun" w:cs="宋体;SimSun" w:hint="eastAsia"/>
                <w:bCs/>
                <w:szCs w:val="21"/>
              </w:rPr>
              <w:t xml:space="preserve">：围绕北京娱乐方式的地域分布、时间趋势、人群偏好、消费水平等维度，确定具体的分析主题。 </w:t>
            </w:r>
          </w:p>
          <w:p>
            <w:pPr>
              <w:pStyle w:val="Normal"/>
              <w:widowControl/>
              <w:ind w:firstLineChars="200" w:startChars="0" w:start="0" w:endChars="0" w:end="0"/>
              <w:jc w:val="start"/>
              <w:rPr/>
            </w:pPr>
            <w:r>
              <w:rPr>
                <w:rStyle w:val="Strong"/>
                <w:rFonts w:ascii="宋体;SimSun" w:hAnsi="宋体;SimSun" w:cs="宋体;SimSun" w:hint="eastAsia"/>
                <w:b w:val="false"/>
                <w:bCs/>
                <w:szCs w:val="21"/>
              </w:rPr>
              <w:t>可视化方案设计</w:t>
            </w:r>
            <w:r>
              <w:rPr>
                <w:rFonts w:ascii="宋体;SimSun" w:hAnsi="宋体;SimSun" w:cs="宋体;SimSun" w:hint="eastAsia"/>
                <w:bCs/>
                <w:szCs w:val="21"/>
              </w:rPr>
              <w:t xml:space="preserve">：针对各分析主题，选择合适的可视化图表类型（如柱状图、折线图、饼图、热力图、地理信息图等），设计直观、交互友好的可视化界面。 </w:t>
            </w:r>
          </w:p>
          <w:p>
            <w:pPr>
              <w:pStyle w:val="Normal"/>
              <w:widowControl/>
              <w:ind w:firstLineChars="200" w:startChars="0" w:start="0" w:endChars="0" w:end="0"/>
              <w:jc w:val="start"/>
              <w:rPr/>
            </w:pPr>
            <w:r>
              <w:rPr>
                <w:rStyle w:val="Strong"/>
                <w:rFonts w:ascii="宋体;SimSun" w:hAnsi="宋体;SimSun" w:cs="宋体;SimSun" w:hint="eastAsia"/>
                <w:b w:val="false"/>
                <w:bCs/>
                <w:szCs w:val="21"/>
              </w:rPr>
              <w:t>可视化系统实现</w:t>
            </w:r>
            <w:r>
              <w:rPr>
                <w:rFonts w:ascii="宋体;SimSun" w:hAnsi="宋体;SimSun" w:cs="宋体;SimSun" w:hint="eastAsia"/>
                <w:bCs/>
                <w:szCs w:val="21"/>
              </w:rPr>
              <w:t>：利用前端可视化库（如</w:t>
            </w:r>
            <w:r>
              <w:rPr>
                <w:rFonts w:cs="宋体;SimSun" w:hint="eastAsia" w:ascii="宋体;SimSun" w:hAnsi="宋体;SimSun"/>
                <w:bCs/>
                <w:szCs w:val="21"/>
              </w:rPr>
              <w:t>ECharts</w:t>
            </w:r>
            <w:r>
              <w:rPr>
                <w:rFonts w:ascii="宋体;SimSun" w:hAnsi="宋体;SimSun" w:cs="宋体;SimSun" w:hint="eastAsia"/>
                <w:bCs/>
                <w:szCs w:val="21"/>
              </w:rPr>
              <w:t>、</w:t>
            </w:r>
            <w:r>
              <w:rPr>
                <w:rFonts w:cs="宋体;SimSun" w:hint="eastAsia" w:ascii="宋体;SimSun" w:hAnsi="宋体;SimSun"/>
                <w:bCs/>
                <w:szCs w:val="21"/>
              </w:rPr>
              <w:t>D3.js</w:t>
            </w:r>
            <w:r>
              <w:rPr>
                <w:rFonts w:ascii="宋体;SimSun" w:hAnsi="宋体;SimSun" w:cs="宋体;SimSun" w:hint="eastAsia"/>
                <w:bCs/>
                <w:szCs w:val="21"/>
              </w:rPr>
              <w:t>）或</w:t>
            </w:r>
            <w:r>
              <w:rPr>
                <w:rFonts w:cs="宋体;SimSun" w:hint="eastAsia" w:ascii="宋体;SimSun" w:hAnsi="宋体;SimSun"/>
                <w:bCs/>
                <w:szCs w:val="21"/>
              </w:rPr>
              <w:t>BI</w:t>
            </w:r>
            <w:r>
              <w:rPr>
                <w:rFonts w:ascii="宋体;SimSun" w:hAnsi="宋体;SimSun" w:cs="宋体;SimSun" w:hint="eastAsia"/>
                <w:bCs/>
                <w:szCs w:val="21"/>
              </w:rPr>
              <w:t xml:space="preserve">工具，开发数据可视化系统，实现对数据仓库中数据的查询、分析与动态展示。 </w:t>
            </w:r>
          </w:p>
          <w:p>
            <w:pPr>
              <w:pStyle w:val="Normal"/>
              <w:widowControl/>
              <w:numPr>
                <w:ilvl w:val="0"/>
                <w:numId w:val="1"/>
              </w:numPr>
              <w:tabs>
                <w:tab w:val="clear" w:pos="420"/>
                <w:tab w:val="left" w:pos="312" w:leader="none"/>
                <w:tab w:val="left" w:pos="630" w:leader="none"/>
              </w:tabs>
              <w:ind w:firstLineChars="200" w:startChars="0" w:start="0" w:endChars="0" w:end="0"/>
              <w:jc w:val="start"/>
              <w:rPr>
                <w:rFonts w:ascii="宋体;SimSun" w:hAnsi="宋体;SimSun" w:cs="宋体;SimSun" w:hint="eastAsia"/>
                <w:bCs/>
                <w:kern w:val="0"/>
                <w:szCs w:val="21"/>
                <w:lang w:bidi="ar"/>
              </w:rPr>
            </w:pPr>
            <w:r>
              <w:rPr>
                <w:rStyle w:val="Strong"/>
                <w:rFonts w:ascii="宋体;SimSun" w:hAnsi="宋体;SimSun" w:cs="宋体;SimSun" w:hint="eastAsia"/>
                <w:b w:val="false"/>
                <w:bCs/>
                <w:kern w:val="0"/>
                <w:szCs w:val="21"/>
                <w:lang w:bidi="ar"/>
              </w:rPr>
              <w:t>研究方法</w:t>
            </w:r>
            <w:r>
              <w:rPr>
                <w:rFonts w:ascii="宋体;SimSun" w:hAnsi="宋体;SimSun" w:cs="宋体;SimSun" w:hint="eastAsia"/>
                <w:bCs/>
                <w:kern w:val="0"/>
                <w:szCs w:val="21"/>
                <w:lang w:bidi="ar"/>
              </w:rPr>
              <w:t xml:space="preserve"> </w:t>
            </w:r>
          </w:p>
          <w:p>
            <w:pPr>
              <w:pStyle w:val="Normal"/>
              <w:widowControl/>
              <w:tabs>
                <w:tab w:val="clear" w:pos="420"/>
                <w:tab w:val="left" w:pos="630" w:leader="none"/>
              </w:tabs>
              <w:ind w:firstLineChars="104" w:startChars="200" w:endChars="0" w:end="0"/>
              <w:jc w:val="start"/>
              <w:rPr>
                <w:rFonts w:ascii="宋体;SimSun" w:hAnsi="宋体;SimSun" w:cs="宋体;SimSun" w:hint="eastAsia"/>
                <w:bCs/>
                <w:kern w:val="0"/>
                <w:szCs w:val="21"/>
                <w:lang w:bidi="ar"/>
              </w:rPr>
            </w:pPr>
            <w:r>
              <w:rPr>
                <w:rFonts w:ascii="宋体;SimSun" w:hAnsi="宋体;SimSun" w:cs="宋体;SimSun" w:hint="eastAsia"/>
                <w:bCs/>
                <w:kern w:val="0"/>
                <w:szCs w:val="21"/>
                <w:lang w:bidi="ar"/>
              </w:rPr>
              <w:t xml:space="preserve">为实现上述研究内容，本研究将采用以下方法： </w:t>
            </w:r>
          </w:p>
          <w:p>
            <w:pPr>
              <w:pStyle w:val="Normal"/>
              <w:widowControl/>
              <w:ind w:firstLineChars="304" w:startChars="0" w:start="0" w:endChars="0" w:end="0"/>
              <w:jc w:val="start"/>
              <w:rPr/>
            </w:pPr>
            <w:r>
              <w:rPr>
                <w:rStyle w:val="Strong"/>
                <w:rFonts w:ascii="宋体;SimSun" w:hAnsi="宋体;SimSun" w:cs="宋体;SimSun" w:hint="eastAsia"/>
                <w:b w:val="false"/>
                <w:bCs/>
                <w:kern w:val="0"/>
                <w:szCs w:val="21"/>
                <w:lang w:bidi="ar"/>
              </w:rPr>
              <w:t>文献研究法</w:t>
            </w:r>
            <w:r>
              <w:rPr>
                <w:rFonts w:ascii="宋体;SimSun" w:hAnsi="宋体;SimSun" w:cs="宋体;SimSun" w:hint="eastAsia"/>
                <w:bCs/>
                <w:kern w:val="0"/>
                <w:szCs w:val="21"/>
                <w:lang w:bidi="ar"/>
              </w:rPr>
              <w:t>：通过查阅国内外关于</w:t>
            </w:r>
            <w:r>
              <w:rPr>
                <w:rFonts w:cs="宋体;SimSun" w:hint="eastAsia" w:ascii="宋体;SimSun" w:hAnsi="宋体;SimSun"/>
                <w:bCs/>
                <w:kern w:val="0"/>
                <w:szCs w:val="21"/>
                <w:lang w:bidi="ar"/>
              </w:rPr>
              <w:t>Hadoop</w:t>
            </w:r>
            <w:r>
              <w:rPr>
                <w:rFonts w:ascii="宋体;SimSun" w:hAnsi="宋体;SimSun" w:cs="宋体;SimSun" w:hint="eastAsia"/>
                <w:bCs/>
                <w:kern w:val="0"/>
                <w:szCs w:val="21"/>
                <w:lang w:bidi="ar"/>
              </w:rPr>
              <w:t xml:space="preserve">技术、数据仓库设计与实现、数据可视化技术以及娱乐产业分析等方面的文献资料，了解相关领域的研究现状、前沿技术和发展趋势，为本研究提供理论基础和技术借鉴。 </w:t>
            </w:r>
          </w:p>
          <w:p>
            <w:pPr>
              <w:pStyle w:val="Normal"/>
              <w:widowControl/>
              <w:ind w:firstLineChars="303" w:startChars="0" w:start="0" w:endChars="0" w:end="0"/>
              <w:jc w:val="start"/>
              <w:rPr/>
            </w:pPr>
            <w:r>
              <w:rPr>
                <w:rStyle w:val="Strong"/>
                <w:rFonts w:ascii="宋体;SimSun" w:hAnsi="宋体;SimSun" w:cs="宋体;SimSun" w:hint="eastAsia"/>
                <w:b w:val="false"/>
                <w:bCs/>
                <w:kern w:val="0"/>
                <w:szCs w:val="21"/>
                <w:lang w:bidi="ar"/>
              </w:rPr>
              <w:t>需求分析法</w:t>
            </w:r>
            <w:r>
              <w:rPr>
                <w:rFonts w:ascii="宋体;SimSun" w:hAnsi="宋体;SimSun" w:cs="宋体;SimSun" w:hint="eastAsia"/>
                <w:bCs/>
                <w:kern w:val="0"/>
                <w:szCs w:val="21"/>
                <w:lang w:bidi="ar"/>
              </w:rPr>
              <w:t xml:space="preserve">：通过调研和分析，明确北京娱乐方式数据离线数仓的业务需求、功能需求和性能需求，为后续的架构设计和系统实现提供依据。 </w:t>
            </w:r>
          </w:p>
          <w:p>
            <w:pPr>
              <w:pStyle w:val="Normal"/>
              <w:widowControl/>
              <w:ind w:firstLineChars="303" w:startChars="0" w:start="0" w:endChars="0" w:end="0"/>
              <w:jc w:val="start"/>
              <w:rPr/>
            </w:pPr>
            <w:r>
              <w:rPr>
                <w:rStyle w:val="Strong"/>
                <w:rFonts w:ascii="宋体;SimSun" w:hAnsi="宋体;SimSun" w:cs="宋体;SimSun" w:hint="eastAsia"/>
                <w:b w:val="false"/>
                <w:bCs/>
                <w:kern w:val="0"/>
                <w:szCs w:val="21"/>
                <w:lang w:bidi="ar"/>
              </w:rPr>
              <w:t>系统设计方法</w:t>
            </w:r>
            <w:r>
              <w:rPr>
                <w:rFonts w:ascii="宋体;SimSun" w:hAnsi="宋体;SimSun" w:cs="宋体;SimSun" w:hint="eastAsia"/>
                <w:bCs/>
                <w:kern w:val="0"/>
                <w:szCs w:val="21"/>
                <w:lang w:bidi="ar"/>
              </w:rPr>
              <w:t>：运用软件工程和系统工程的思想，进行离线数仓的分层架构设计、数据模型设计、</w:t>
            </w:r>
            <w:r>
              <w:rPr>
                <w:rFonts w:cs="宋体;SimSun" w:hint="eastAsia" w:ascii="宋体;SimSun" w:hAnsi="宋体;SimSun"/>
                <w:bCs/>
                <w:kern w:val="0"/>
                <w:szCs w:val="21"/>
                <w:lang w:bidi="ar"/>
              </w:rPr>
              <w:t>ETL</w:t>
            </w:r>
            <w:r>
              <w:rPr>
                <w:rFonts w:ascii="宋体;SimSun" w:hAnsi="宋体;SimSun" w:cs="宋体;SimSun" w:hint="eastAsia"/>
                <w:bCs/>
                <w:kern w:val="0"/>
                <w:szCs w:val="21"/>
                <w:lang w:bidi="ar"/>
              </w:rPr>
              <w:t xml:space="preserve">流程设计以及可视化界面设计，确保系统的科学性、合理性和可扩展性。 </w:t>
            </w:r>
          </w:p>
          <w:p>
            <w:pPr>
              <w:pStyle w:val="Normal"/>
              <w:widowControl/>
              <w:ind w:firstLineChars="303" w:startChars="0" w:start="0" w:endChars="0" w:end="0"/>
              <w:jc w:val="start"/>
              <w:rPr/>
            </w:pPr>
            <w:r>
              <w:rPr>
                <w:rStyle w:val="Strong"/>
                <w:rFonts w:ascii="宋体;SimSun" w:hAnsi="宋体;SimSun" w:cs="宋体;SimSun" w:hint="eastAsia"/>
                <w:b w:val="false"/>
                <w:bCs/>
                <w:kern w:val="0"/>
                <w:szCs w:val="21"/>
                <w:lang w:bidi="ar"/>
              </w:rPr>
              <w:t>实验研究法</w:t>
            </w:r>
            <w:r>
              <w:rPr>
                <w:rFonts w:ascii="宋体;SimSun" w:hAnsi="宋体;SimSun" w:cs="宋体;SimSun" w:hint="eastAsia"/>
                <w:bCs/>
                <w:kern w:val="0"/>
                <w:szCs w:val="21"/>
                <w:lang w:bidi="ar"/>
              </w:rPr>
              <w:t>：搭建基于</w:t>
            </w:r>
            <w:r>
              <w:rPr>
                <w:rFonts w:cs="宋体;SimSun" w:hint="eastAsia" w:ascii="宋体;SimSun" w:hAnsi="宋体;SimSun"/>
                <w:bCs/>
                <w:kern w:val="0"/>
                <w:szCs w:val="21"/>
                <w:lang w:bidi="ar"/>
              </w:rPr>
              <w:t>Hadoop</w:t>
            </w:r>
            <w:r>
              <w:rPr>
                <w:rFonts w:ascii="宋体;SimSun" w:hAnsi="宋体;SimSun" w:cs="宋体;SimSun" w:hint="eastAsia"/>
                <w:bCs/>
                <w:kern w:val="0"/>
                <w:szCs w:val="21"/>
                <w:lang w:bidi="ar"/>
              </w:rPr>
              <w:t>的实验环境，选用合适的开源工具（如</w:t>
            </w:r>
            <w:r>
              <w:rPr>
                <w:rFonts w:cs="宋体;SimSun" w:hint="eastAsia" w:ascii="宋体;SimSun" w:hAnsi="宋体;SimSun"/>
                <w:bCs/>
                <w:kern w:val="0"/>
                <w:szCs w:val="21"/>
                <w:lang w:bidi="ar"/>
              </w:rPr>
              <w:t>HDFS, Hive</w:t>
            </w:r>
            <w:r>
              <w:rPr>
                <w:rFonts w:ascii="宋体;SimSun" w:hAnsi="宋体;SimSun" w:cs="宋体;SimSun" w:hint="eastAsia"/>
                <w:bCs/>
                <w:kern w:val="0"/>
                <w:szCs w:val="21"/>
                <w:lang w:bidi="ar"/>
              </w:rPr>
              <w:t xml:space="preserve">等），按照设计方案逐步实现离线数仓的各个模块和可视化系统。通过实际数据的处理和分析，验证设计方案的有效性，并对系统进行性能测试与优化。 </w:t>
            </w:r>
          </w:p>
          <w:p>
            <w:pPr>
              <w:pStyle w:val="Normal"/>
              <w:widowControl/>
              <w:ind w:firstLineChars="303" w:startChars="0" w:start="0" w:endChars="0" w:end="0"/>
              <w:jc w:val="start"/>
              <w:rPr/>
            </w:pPr>
            <w:r>
              <w:rPr>
                <w:rStyle w:val="Strong"/>
                <w:rFonts w:ascii="宋体;SimSun" w:hAnsi="宋体;SimSun" w:cs="宋体;SimSun" w:hint="eastAsia"/>
                <w:b w:val="false"/>
                <w:bCs/>
                <w:kern w:val="0"/>
                <w:szCs w:val="21"/>
                <w:lang w:bidi="ar"/>
              </w:rPr>
              <w:t>案例分析法</w:t>
            </w:r>
            <w:r>
              <w:rPr>
                <w:rFonts w:ascii="宋体;SimSun" w:hAnsi="宋体;SimSun" w:cs="宋体;SimSun" w:hint="eastAsia"/>
                <w:bCs/>
                <w:kern w:val="0"/>
                <w:szCs w:val="21"/>
                <w:lang w:bidi="ar"/>
              </w:rPr>
              <w:t>：参考国内外已有的大数据离线数仓建设和数据可视化成功案例</w:t>
            </w:r>
            <w:r>
              <w:rPr>
                <w:rFonts w:cs="宋体;SimSun" w:hint="eastAsia" w:ascii="宋体;SimSun" w:hAnsi="宋体;SimSun"/>
                <w:bCs/>
                <w:kern w:val="0"/>
                <w:szCs w:val="21"/>
                <w:vertAlign w:val="superscript"/>
                <w:lang w:bidi="ar"/>
              </w:rPr>
              <w:t>[8]</w:t>
            </w:r>
            <w:r>
              <w:rPr>
                <w:rFonts w:ascii="宋体;SimSun" w:hAnsi="宋体;SimSun" w:cs="宋体;SimSun" w:hint="eastAsia"/>
                <w:bCs/>
                <w:kern w:val="0"/>
                <w:szCs w:val="21"/>
                <w:lang w:bidi="ar"/>
              </w:rPr>
              <w:t>，分析其设计思路、技术选型和实施经验，指导本研究的方案设计与技术实现。</w:t>
            </w:r>
          </w:p>
          <w:p>
            <w:pPr>
              <w:pStyle w:val="Normal"/>
              <w:widowControl/>
              <w:numPr>
                <w:ilvl w:val="0"/>
                <w:numId w:val="1"/>
              </w:numPr>
              <w:ind w:firstLineChars="200" w:startChars="0" w:start="0" w:endChars="0" w:end="0"/>
              <w:jc w:val="start"/>
              <w:rPr>
                <w:rFonts w:ascii="宋体;SimSun" w:hAnsi="宋体;SimSun" w:cs="宋体;SimSun" w:hint="eastAsia"/>
                <w:bCs/>
                <w:kern w:val="0"/>
                <w:szCs w:val="21"/>
                <w:lang w:bidi="ar"/>
              </w:rPr>
            </w:pPr>
            <w:r>
              <w:rPr>
                <w:rFonts w:ascii="宋体;SimSun" w:hAnsi="宋体;SimSun" w:cs="宋体;SimSun" w:hint="eastAsia"/>
                <w:bCs/>
                <w:kern w:val="0"/>
                <w:szCs w:val="21"/>
                <w:lang w:bidi="ar"/>
              </w:rPr>
              <w:t>参考文献</w:t>
            </w:r>
          </w:p>
          <w:p>
            <w:pPr>
              <w:pStyle w:val="Normal"/>
              <w:widowControl/>
              <w:jc w:val="start"/>
              <w:rPr>
                <w:rFonts w:ascii="宋体;SimSun" w:hAnsi="宋体;SimSun" w:cs="宋体;SimSun" w:hint="eastAsia"/>
                <w:bCs/>
                <w:kern w:val="0"/>
                <w:szCs w:val="21"/>
                <w:lang w:bidi="ar"/>
              </w:rPr>
            </w:pPr>
            <w:r>
              <w:rPr>
                <w:rFonts w:cs="宋体;SimSun" w:hint="eastAsia" w:ascii="宋体;SimSun" w:hAnsi="宋体;SimSun"/>
                <w:bCs/>
                <w:kern w:val="0"/>
                <w:szCs w:val="21"/>
                <w:lang w:bidi="ar"/>
              </w:rPr>
              <w:t>[1]</w:t>
            </w:r>
            <w:r>
              <w:rPr>
                <w:rFonts w:ascii="宋体;SimSun" w:hAnsi="宋体;SimSun" w:cs="宋体;SimSun" w:hint="eastAsia"/>
                <w:bCs/>
                <w:kern w:val="0"/>
                <w:szCs w:val="21"/>
                <w:lang w:bidi="ar"/>
              </w:rPr>
              <w:t>汪皖燕</w:t>
            </w:r>
            <w:r>
              <w:rPr>
                <w:rFonts w:cs="宋体;SimSun" w:hint="eastAsia" w:ascii="宋体;SimSun" w:hAnsi="宋体;SimSun"/>
                <w:bCs/>
                <w:kern w:val="0"/>
                <w:szCs w:val="21"/>
                <w:lang w:bidi="ar"/>
              </w:rPr>
              <w:t>.Hadoop</w:t>
            </w:r>
            <w:r>
              <w:rPr>
                <w:rFonts w:ascii="宋体;SimSun" w:hAnsi="宋体;SimSun" w:cs="宋体;SimSun" w:hint="eastAsia"/>
                <w:bCs/>
                <w:kern w:val="0"/>
                <w:szCs w:val="21"/>
                <w:lang w:bidi="ar"/>
              </w:rPr>
              <w:t>大数据平台的搭建与实现</w:t>
            </w:r>
            <w:r>
              <w:rPr>
                <w:rFonts w:cs="宋体;SimSun" w:hint="eastAsia" w:ascii="宋体;SimSun" w:hAnsi="宋体;SimSun"/>
                <w:bCs/>
                <w:kern w:val="0"/>
                <w:szCs w:val="21"/>
                <w:lang w:bidi="ar"/>
              </w:rPr>
              <w:t>[J].</w:t>
            </w:r>
            <w:r>
              <w:rPr>
                <w:rFonts w:ascii="宋体;SimSun" w:hAnsi="宋体;SimSun" w:cs="宋体;SimSun" w:hint="eastAsia"/>
                <w:bCs/>
                <w:kern w:val="0"/>
                <w:szCs w:val="21"/>
                <w:lang w:bidi="ar"/>
              </w:rPr>
              <w:t>电脑与信息技术</w:t>
            </w:r>
            <w:r>
              <w:rPr>
                <w:rFonts w:cs="宋体;SimSun" w:hint="eastAsia" w:ascii="宋体;SimSun" w:hAnsi="宋体;SimSun"/>
                <w:bCs/>
                <w:kern w:val="0"/>
                <w:szCs w:val="21"/>
                <w:lang w:bidi="ar"/>
              </w:rPr>
              <w:t>,2025,33(04):83-86.DOI:10.19414/j.cnki.1005-1228.2025.04.007.</w:t>
            </w:r>
          </w:p>
          <w:p>
            <w:pPr>
              <w:pStyle w:val="Normal"/>
              <w:widowControl/>
              <w:jc w:val="start"/>
              <w:rPr>
                <w:rFonts w:ascii="宋体;SimSun" w:hAnsi="宋体;SimSun" w:cs="宋体;SimSun" w:hint="eastAsia"/>
                <w:bCs/>
                <w:kern w:val="0"/>
                <w:szCs w:val="21"/>
                <w:lang w:bidi="ar"/>
              </w:rPr>
            </w:pPr>
            <w:r>
              <w:rPr>
                <w:rFonts w:cs="宋体;SimSun" w:hint="eastAsia" w:ascii="宋体;SimSun" w:hAnsi="宋体;SimSun"/>
                <w:bCs/>
                <w:kern w:val="0"/>
                <w:szCs w:val="21"/>
                <w:lang w:bidi="ar"/>
              </w:rPr>
              <w:t>[2]</w:t>
            </w:r>
            <w:r>
              <w:rPr>
                <w:rFonts w:ascii="宋体;SimSun" w:hAnsi="宋体;SimSun" w:cs="宋体;SimSun" w:hint="eastAsia"/>
                <w:bCs/>
                <w:kern w:val="0"/>
                <w:szCs w:val="21"/>
                <w:lang w:bidi="ar"/>
              </w:rPr>
              <w:t>漆智聪</w:t>
            </w:r>
            <w:r>
              <w:rPr>
                <w:rFonts w:cs="宋体;SimSun" w:hint="eastAsia" w:ascii="宋体;SimSun" w:hAnsi="宋体;SimSun"/>
                <w:bCs/>
                <w:kern w:val="0"/>
                <w:szCs w:val="21"/>
                <w:lang w:bidi="ar"/>
              </w:rPr>
              <w:t>.</w:t>
            </w:r>
            <w:r>
              <w:rPr>
                <w:rFonts w:ascii="宋体;SimSun" w:hAnsi="宋体;SimSun" w:cs="宋体;SimSun" w:hint="eastAsia"/>
                <w:bCs/>
                <w:kern w:val="0"/>
                <w:szCs w:val="21"/>
                <w:lang w:bidi="ar"/>
              </w:rPr>
              <w:t>智慧城市规划中的大数据可视化技术</w:t>
            </w:r>
            <w:r>
              <w:rPr>
                <w:rFonts w:cs="宋体;SimSun" w:hint="eastAsia" w:ascii="宋体;SimSun" w:hAnsi="宋体;SimSun"/>
                <w:bCs/>
                <w:kern w:val="0"/>
                <w:szCs w:val="21"/>
                <w:lang w:bidi="ar"/>
              </w:rPr>
              <w:t>[J].</w:t>
            </w:r>
            <w:r>
              <w:rPr>
                <w:rFonts w:ascii="宋体;SimSun" w:hAnsi="宋体;SimSun" w:cs="宋体;SimSun" w:hint="eastAsia"/>
                <w:bCs/>
                <w:kern w:val="0"/>
                <w:szCs w:val="21"/>
                <w:lang w:bidi="ar"/>
              </w:rPr>
              <w:t>城市建设理论研究</w:t>
            </w:r>
            <w:r>
              <w:rPr>
                <w:rFonts w:cs="宋体;SimSun" w:hint="eastAsia" w:ascii="宋体;SimSun" w:hAnsi="宋体;SimSun"/>
                <w:bCs/>
                <w:kern w:val="0"/>
                <w:szCs w:val="21"/>
                <w:lang w:bidi="ar"/>
              </w:rPr>
              <w:t>(</w:t>
            </w:r>
            <w:r>
              <w:rPr>
                <w:rFonts w:ascii="宋体;SimSun" w:hAnsi="宋体;SimSun" w:cs="宋体;SimSun" w:hint="eastAsia"/>
                <w:bCs/>
                <w:kern w:val="0"/>
                <w:szCs w:val="21"/>
                <w:lang w:bidi="ar"/>
              </w:rPr>
              <w:t>电子版</w:t>
            </w:r>
            <w:r>
              <w:rPr>
                <w:rFonts w:cs="宋体;SimSun" w:hint="eastAsia" w:ascii="宋体;SimSun" w:hAnsi="宋体;SimSun"/>
                <w:bCs/>
                <w:kern w:val="0"/>
                <w:szCs w:val="21"/>
                <w:lang w:bidi="ar"/>
              </w:rPr>
              <w:t>),2025,(34):223-225.DOI:10.19569/j.cnki.cn119313/tu.202534074.</w:t>
            </w:r>
          </w:p>
          <w:p>
            <w:pPr>
              <w:pStyle w:val="Normal"/>
              <w:widowControl/>
              <w:jc w:val="start"/>
              <w:rPr>
                <w:rFonts w:ascii="宋体;SimSun" w:hAnsi="宋体;SimSun" w:cs="宋体;SimSun" w:hint="eastAsia"/>
                <w:bCs/>
                <w:kern w:val="0"/>
                <w:szCs w:val="21"/>
                <w:lang w:bidi="ar"/>
              </w:rPr>
            </w:pPr>
            <w:r>
              <w:rPr>
                <w:rFonts w:cs="宋体;SimSun" w:hint="eastAsia" w:ascii="宋体;SimSun" w:hAnsi="宋体;SimSun"/>
                <w:bCs/>
                <w:kern w:val="0"/>
                <w:szCs w:val="21"/>
                <w:lang w:bidi="ar"/>
              </w:rPr>
              <w:t>[3]</w:t>
            </w:r>
            <w:r>
              <w:rPr>
                <w:rFonts w:ascii="宋体;SimSun" w:hAnsi="宋体;SimSun" w:cs="宋体;SimSun" w:hint="eastAsia"/>
                <w:bCs/>
                <w:kern w:val="0"/>
                <w:szCs w:val="21"/>
                <w:lang w:bidi="ar"/>
              </w:rPr>
              <w:t>王爱特</w:t>
            </w:r>
            <w:r>
              <w:rPr>
                <w:rFonts w:cs="宋体;SimSun" w:hint="eastAsia" w:ascii="宋体;SimSun" w:hAnsi="宋体;SimSun"/>
                <w:bCs/>
                <w:kern w:val="0"/>
                <w:szCs w:val="21"/>
                <w:lang w:bidi="ar"/>
              </w:rPr>
              <w:t>.</w:t>
            </w:r>
            <w:r>
              <w:rPr>
                <w:rFonts w:ascii="宋体;SimSun" w:hAnsi="宋体;SimSun" w:cs="宋体;SimSun" w:hint="eastAsia"/>
                <w:bCs/>
                <w:kern w:val="0"/>
                <w:szCs w:val="21"/>
                <w:lang w:bidi="ar"/>
              </w:rPr>
              <w:t>基于</w:t>
            </w:r>
            <w:r>
              <w:rPr>
                <w:rFonts w:cs="宋体;SimSun" w:hint="eastAsia" w:ascii="宋体;SimSun" w:hAnsi="宋体;SimSun"/>
                <w:bCs/>
                <w:kern w:val="0"/>
                <w:szCs w:val="21"/>
                <w:lang w:bidi="ar"/>
              </w:rPr>
              <w:t>Hadoop</w:t>
            </w:r>
            <w:r>
              <w:rPr>
                <w:rFonts w:ascii="宋体;SimSun" w:hAnsi="宋体;SimSun" w:cs="宋体;SimSun" w:hint="eastAsia"/>
                <w:bCs/>
                <w:kern w:val="0"/>
                <w:szCs w:val="21"/>
                <w:lang w:bidi="ar"/>
              </w:rPr>
              <w:t>的数据处理平台及数仓模型研究</w:t>
            </w:r>
            <w:r>
              <w:rPr>
                <w:rFonts w:cs="宋体;SimSun" w:hint="eastAsia" w:ascii="宋体;SimSun" w:hAnsi="宋体;SimSun"/>
                <w:bCs/>
                <w:kern w:val="0"/>
                <w:szCs w:val="21"/>
                <w:lang w:bidi="ar"/>
              </w:rPr>
              <w:t>[D].</w:t>
            </w:r>
            <w:r>
              <w:rPr>
                <w:rFonts w:ascii="宋体;SimSun" w:hAnsi="宋体;SimSun" w:cs="宋体;SimSun" w:hint="eastAsia"/>
                <w:bCs/>
                <w:kern w:val="0"/>
                <w:szCs w:val="21"/>
                <w:lang w:bidi="ar"/>
              </w:rPr>
              <w:t>海南大学</w:t>
            </w:r>
            <w:r>
              <w:rPr>
                <w:rFonts w:cs="宋体;SimSun" w:hint="eastAsia" w:ascii="宋体;SimSun" w:hAnsi="宋体;SimSun"/>
                <w:bCs/>
                <w:kern w:val="0"/>
                <w:szCs w:val="21"/>
                <w:lang w:bidi="ar"/>
              </w:rPr>
              <w:t>,2023.DOI:10.27073/d.cnki.ghadu.2023.001991.</w:t>
            </w:r>
          </w:p>
          <w:p>
            <w:pPr>
              <w:pStyle w:val="Normal"/>
              <w:widowControl/>
              <w:jc w:val="start"/>
              <w:rPr>
                <w:rFonts w:ascii="宋体;SimSun" w:hAnsi="宋体;SimSun" w:cs="宋体;SimSun" w:hint="eastAsia"/>
                <w:bCs/>
                <w:kern w:val="0"/>
                <w:szCs w:val="21"/>
                <w:lang w:bidi="ar"/>
              </w:rPr>
            </w:pPr>
            <w:r>
              <w:rPr>
                <w:rFonts w:cs="宋体;SimSun" w:hint="eastAsia" w:ascii="宋体;SimSun" w:hAnsi="宋体;SimSun"/>
                <w:bCs/>
                <w:kern w:val="0"/>
                <w:szCs w:val="21"/>
                <w:lang w:bidi="ar"/>
              </w:rPr>
              <w:t>[4]</w:t>
            </w:r>
            <w:r>
              <w:rPr>
                <w:rFonts w:ascii="宋体;SimSun" w:hAnsi="宋体;SimSun" w:cs="宋体;SimSun" w:hint="eastAsia"/>
                <w:bCs/>
                <w:kern w:val="0"/>
                <w:szCs w:val="21"/>
                <w:lang w:bidi="ar"/>
              </w:rPr>
              <w:t>袁海平</w:t>
            </w:r>
            <w:r>
              <w:rPr>
                <w:rFonts w:cs="宋体;SimSun" w:hint="eastAsia" w:ascii="宋体;SimSun" w:hAnsi="宋体;SimSun"/>
                <w:bCs/>
                <w:kern w:val="0"/>
                <w:szCs w:val="21"/>
                <w:lang w:bidi="ar"/>
              </w:rPr>
              <w:t>.</w:t>
            </w:r>
            <w:r>
              <w:rPr>
                <w:rFonts w:ascii="宋体;SimSun" w:hAnsi="宋体;SimSun" w:cs="宋体;SimSun" w:hint="eastAsia"/>
                <w:bCs/>
                <w:kern w:val="0"/>
                <w:szCs w:val="21"/>
                <w:lang w:bidi="ar"/>
              </w:rPr>
              <w:t>基于</w:t>
            </w:r>
            <w:r>
              <w:rPr>
                <w:rFonts w:cs="宋体;SimSun" w:hint="eastAsia" w:ascii="宋体;SimSun" w:hAnsi="宋体;SimSun"/>
                <w:bCs/>
                <w:kern w:val="0"/>
                <w:szCs w:val="21"/>
                <w:lang w:bidi="ar"/>
              </w:rPr>
              <w:t>Hadoop</w:t>
            </w:r>
            <w:r>
              <w:rPr>
                <w:rFonts w:ascii="宋体;SimSun" w:hAnsi="宋体;SimSun" w:cs="宋体;SimSun" w:hint="eastAsia"/>
                <w:bCs/>
                <w:kern w:val="0"/>
                <w:szCs w:val="21"/>
                <w:lang w:bidi="ar"/>
              </w:rPr>
              <w:t>的大数据存储与检索性能优化</w:t>
            </w:r>
            <w:r>
              <w:rPr>
                <w:rFonts w:cs="宋体;SimSun" w:hint="eastAsia" w:ascii="宋体;SimSun" w:hAnsi="宋体;SimSun"/>
                <w:bCs/>
                <w:kern w:val="0"/>
                <w:szCs w:val="21"/>
                <w:lang w:bidi="ar"/>
              </w:rPr>
              <w:t>[J].</w:t>
            </w:r>
            <w:r>
              <w:rPr>
                <w:rFonts w:ascii="宋体;SimSun" w:hAnsi="宋体;SimSun" w:cs="宋体;SimSun" w:hint="eastAsia"/>
                <w:bCs/>
                <w:kern w:val="0"/>
                <w:szCs w:val="21"/>
                <w:lang w:bidi="ar"/>
              </w:rPr>
              <w:t>互联网周刊</w:t>
            </w:r>
            <w:r>
              <w:rPr>
                <w:rFonts w:cs="宋体;SimSun" w:hint="eastAsia" w:ascii="宋体;SimSun" w:hAnsi="宋体;SimSun"/>
                <w:bCs/>
                <w:kern w:val="0"/>
                <w:szCs w:val="21"/>
                <w:lang w:bidi="ar"/>
              </w:rPr>
              <w:t>,2025,(05):38-40.</w:t>
            </w:r>
          </w:p>
          <w:p>
            <w:pPr>
              <w:pStyle w:val="Normal"/>
              <w:widowControl/>
              <w:jc w:val="start"/>
              <w:rPr>
                <w:rFonts w:ascii="宋体;SimSun" w:hAnsi="宋体;SimSun" w:cs="宋体;SimSun" w:hint="eastAsia"/>
                <w:bCs/>
                <w:kern w:val="0"/>
                <w:szCs w:val="21"/>
                <w:lang w:bidi="ar"/>
              </w:rPr>
            </w:pPr>
            <w:r>
              <w:rPr>
                <w:rFonts w:cs="宋体;SimSun" w:hint="eastAsia" w:ascii="宋体;SimSun" w:hAnsi="宋体;SimSun"/>
                <w:bCs/>
                <w:kern w:val="0"/>
                <w:szCs w:val="21"/>
                <w:lang w:bidi="ar"/>
              </w:rPr>
              <w:t>[5]Sen P ,Peng L Z ,Bin H , et al.Research and Design of a Massive Offline Data Analysis System Based on Hadoop[J].Applied Mechanics and Materials,2014,3458(631-632):1049-1052.DOI:10.4028/www.scientific.net/AMM.631-632.1049.</w:t>
            </w:r>
          </w:p>
          <w:p>
            <w:pPr>
              <w:pStyle w:val="Normal"/>
              <w:widowControl/>
              <w:jc w:val="start"/>
              <w:rPr>
                <w:rFonts w:ascii="宋体;SimSun" w:hAnsi="宋体;SimSun" w:cs="宋体;SimSun" w:hint="eastAsia"/>
                <w:bCs/>
                <w:kern w:val="0"/>
                <w:szCs w:val="21"/>
                <w:lang w:bidi="ar"/>
              </w:rPr>
            </w:pPr>
            <w:r>
              <w:rPr>
                <w:rFonts w:cs="宋体;SimSun" w:hint="eastAsia" w:ascii="宋体;SimSun" w:hAnsi="宋体;SimSun"/>
                <w:bCs/>
                <w:kern w:val="0"/>
                <w:szCs w:val="21"/>
                <w:lang w:bidi="ar"/>
              </w:rPr>
              <w:t xml:space="preserve">[6] Kimball R, Ross M. The Data Warehouse Toolkit: The Definitive Guide to Dimensional Modeling (3rd Edition)[M]. Hoboken: John Wiley &amp; Sons, Inc., 2013. </w:t>
            </w:r>
          </w:p>
          <w:p>
            <w:pPr>
              <w:pStyle w:val="Normal"/>
              <w:widowControl/>
              <w:jc w:val="start"/>
              <w:rPr>
                <w:rFonts w:ascii="宋体;SimSun" w:hAnsi="宋体;SimSun" w:cs="宋体;SimSun" w:hint="eastAsia"/>
                <w:bCs/>
                <w:kern w:val="0"/>
                <w:szCs w:val="21"/>
                <w:lang w:bidi="ar"/>
              </w:rPr>
            </w:pPr>
            <w:r>
              <w:rPr>
                <w:rFonts w:cs="宋体;SimSun" w:hint="eastAsia" w:ascii="宋体;SimSun" w:hAnsi="宋体;SimSun"/>
                <w:bCs/>
                <w:kern w:val="0"/>
                <w:szCs w:val="21"/>
                <w:lang w:bidi="ar"/>
              </w:rPr>
              <w:t>[7] Zaharia M, Xin R S, Wendell P, et al. Apache Spark: A Unified Analytics Engine for Large-Scale Data Processing[J]. Communications of the ACM, 2016, 59(11): 56-65. (Spark</w:t>
            </w:r>
            <w:r>
              <w:rPr>
                <w:rFonts w:ascii="宋体;SimSun" w:hAnsi="宋体;SimSun" w:cs="宋体;SimSun" w:hint="eastAsia"/>
                <w:bCs/>
                <w:kern w:val="0"/>
                <w:szCs w:val="21"/>
                <w:lang w:bidi="ar"/>
              </w:rPr>
              <w:t>核心论文，影响深远</w:t>
            </w:r>
            <w:r>
              <w:rPr>
                <w:rFonts w:cs="宋体;SimSun" w:hint="eastAsia" w:ascii="宋体;SimSun" w:hAnsi="宋体;SimSun"/>
                <w:bCs/>
                <w:kern w:val="0"/>
                <w:szCs w:val="21"/>
                <w:lang w:bidi="ar"/>
              </w:rPr>
              <w:t>)</w:t>
            </w:r>
          </w:p>
          <w:p>
            <w:pPr>
              <w:pStyle w:val="Normal"/>
              <w:widowControl/>
              <w:jc w:val="start"/>
              <w:rPr>
                <w:rFonts w:ascii="宋体;SimSun" w:hAnsi="宋体;SimSun" w:cs="宋体;SimSun" w:hint="eastAsia"/>
                <w:bCs/>
                <w:kern w:val="0"/>
                <w:szCs w:val="21"/>
                <w:lang w:bidi="ar"/>
              </w:rPr>
            </w:pPr>
            <w:r>
              <w:rPr>
                <w:rFonts w:cs="宋体;SimSun" w:hint="eastAsia" w:ascii="宋体;SimSun" w:hAnsi="宋体;SimSun"/>
                <w:bCs/>
                <w:kern w:val="0"/>
                <w:szCs w:val="21"/>
                <w:lang w:bidi="ar"/>
              </w:rPr>
              <w:t>[8] Heer J, Bostock M, Ogievetsky V. A Tour through the Visualization Zoo[J]. Communications of the ACM, 2010, 53(6): 59-67.</w:t>
            </w:r>
          </w:p>
          <w:p>
            <w:pPr>
              <w:pStyle w:val="Normal"/>
              <w:widowControl/>
              <w:jc w:val="start"/>
              <w:rPr>
                <w:rFonts w:ascii="宋体;SimSun" w:hAnsi="宋体;SimSun" w:cs="宋体;SimSun" w:hint="eastAsia"/>
                <w:bCs/>
                <w:kern w:val="0"/>
                <w:szCs w:val="21"/>
                <w:lang w:bidi="ar"/>
              </w:rPr>
            </w:pPr>
            <w:r>
              <w:rPr>
                <w:rFonts w:cs="宋体;SimSun" w:hint="eastAsia" w:ascii="宋体;SimSun" w:hAnsi="宋体;SimSun"/>
                <w:bCs/>
                <w:kern w:val="0"/>
                <w:szCs w:val="21"/>
                <w:lang w:bidi="ar"/>
              </w:rPr>
            </w:r>
          </w:p>
          <w:p>
            <w:pPr>
              <w:pStyle w:val="Normal"/>
              <w:rPr>
                <w:rFonts w:ascii="宋体;SimSun" w:hAnsi="宋体;SimSun" w:cs="宋体;SimSun" w:hint="eastAsia"/>
                <w:bCs/>
                <w:color w:val="FF0000"/>
                <w:kern w:val="0"/>
                <w:szCs w:val="21"/>
                <w:lang w:bidi="ar"/>
              </w:rPr>
            </w:pPr>
            <w:r>
              <w:rPr>
                <w:rFonts w:cs="宋体;SimSun" w:hint="eastAsia" w:ascii="宋体;SimSun" w:hAnsi="宋体;SimSun"/>
                <w:bCs/>
                <w:color w:val="FF0000"/>
                <w:kern w:val="0"/>
                <w:szCs w:val="21"/>
                <w:lang w:bidi="ar"/>
              </w:rPr>
            </w:r>
          </w:p>
        </w:tc>
      </w:tr>
      <w:tr>
        <w:trPr>
          <w:trHeight w:val="1684" w:hRule="atLeast"/>
        </w:trPr>
        <w:tc>
          <w:tcPr>
            <w:tcW w:w="9000" w:type="dxa"/>
            <w:gridSpan w:val="6"/>
            <w:tcBorders>
              <w:top w:val="single" w:sz="4" w:space="0" w:color="000000"/>
              <w:start w:val="single" w:sz="4" w:space="0" w:color="000000"/>
              <w:bottom w:val="single" w:sz="4" w:space="0" w:color="000000"/>
              <w:end w:val="single" w:sz="4" w:space="0" w:color="000000"/>
            </w:tcBorders>
          </w:tcPr>
          <w:p>
            <w:pPr>
              <w:pStyle w:val="Normal"/>
              <w:rPr>
                <w:color w:val="000000"/>
                <w:szCs w:val="21"/>
              </w:rPr>
            </w:pPr>
            <w:r>
              <w:rPr>
                <w:rFonts w:hint="eastAsia"/>
                <w:color w:val="000000"/>
                <w:szCs w:val="21"/>
              </w:rPr>
              <w:t xml:space="preserve">指导教师意见： </w:t>
            </w:r>
          </w:p>
          <w:p>
            <w:pPr>
              <w:pStyle w:val="Normal"/>
              <w:rPr>
                <w:color w:val="000000"/>
                <w:szCs w:val="21"/>
              </w:rPr>
            </w:pPr>
            <w:bookmarkStart w:id="11" w:name="PO_TeacherOpinion"/>
            <w:r>
              <w:rPr>
                <w:rFonts w:hint="eastAsia"/>
                <w:color w:val="000000"/>
                <w:szCs w:val="21"/>
              </w:rPr>
              <w:t>基本符合要求，在下一阶段要注重数据集质量，数据量适中，有助于数据分析，数据分析指标要合理，数据仓库的分层设计要合理。</w:t>
            </w:r>
            <w:bookmarkEnd w:id="11"/>
          </w:p>
          <w:tbl>
            <w:tblPr>
              <w:tblW w:w="8769" w:type="dxa"/>
              <w:jc w:val="start"/>
              <w:tblInd w:w="0" w:type="dxa"/>
              <w:tblLayout w:type="fixed"/>
              <w:tblCellMar>
                <w:top w:w="0" w:type="dxa"/>
                <w:start w:w="108" w:type="dxa"/>
                <w:bottom w:w="0" w:type="dxa"/>
                <w:end w:w="108" w:type="dxa"/>
              </w:tblCellMar>
            </w:tblPr>
            <w:tblGrid>
              <w:gridCol w:w="4075"/>
              <w:gridCol w:w="4694"/>
            </w:tblGrid>
            <w:tr>
              <w:trPr/>
              <w:tc>
                <w:tcPr>
                  <w:tcW w:w="4075" w:type="dxa"/>
                  <w:tcBorders/>
                </w:tcPr>
                <w:p>
                  <w:pPr>
                    <w:pStyle w:val="Normal"/>
                    <w:snapToGrid w:val="false"/>
                    <w:rPr>
                      <w:color w:val="000000"/>
                      <w:szCs w:val="21"/>
                    </w:rPr>
                  </w:pPr>
                  <w:r>
                    <w:rPr>
                      <w:color w:val="000000"/>
                      <w:szCs w:val="21"/>
                    </w:rPr>
                  </w:r>
                </w:p>
              </w:tc>
              <w:tc>
                <w:tcPr>
                  <w:tcW w:w="4694" w:type="dxa"/>
                  <w:tcBorders/>
                </w:tcPr>
                <w:p>
                  <w:pPr>
                    <w:pStyle w:val="Normal"/>
                    <w:ind w:firstLineChars="200" w:startChars="0" w:start="0" w:endChars="0" w:end="0"/>
                    <w:rPr>
                      <w:color w:val="000000"/>
                      <w:szCs w:val="21"/>
                    </w:rPr>
                  </w:pPr>
                  <w:r>
                    <w:rPr>
                      <w:rFonts w:hint="eastAsia"/>
                      <w:color w:val="000000"/>
                      <w:szCs w:val="21"/>
                    </w:rPr>
                    <w:drawing>
                      <wp:anchor behindDoc="0" distT="0" distB="0" distL="114935" distR="114935" simplePos="0" locked="0" layoutInCell="1" allowOverlap="1" relativeHeight="2">
                        <wp:simplePos x="0" y="0"/>
                        <wp:positionH relativeFrom="column">
                          <wp:posOffset>1143000</wp:posOffset>
                        </wp:positionH>
                        <wp:positionV relativeFrom="line">
                          <wp:posOffset>-368300</wp:posOffset>
                        </wp:positionV>
                        <wp:extent cx="1390650" cy="53340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7" t="-19" r="-7" b="-19"/>
                                <a:stretch>
                                  <a:fillRect/>
                                </a:stretch>
                              </pic:blipFill>
                              <pic:spPr bwMode="auto">
                                <a:xfrm>
                                  <a:off x="0" y="0"/>
                                  <a:ext cx="1390650" cy="533400"/>
                                </a:xfrm>
                                <a:prstGeom prst="rect">
                                  <a:avLst/>
                                </a:prstGeom>
                                <a:noFill/>
                              </pic:spPr>
                            </pic:pic>
                          </a:graphicData>
                        </a:graphic>
                      </wp:anchor>
                    </w:drawing>
                  </w:r>
                  <w:r>
                    <w:rPr>
                      <w:rFonts w:hint="eastAsia"/>
                      <w:color w:val="000000"/>
                      <w:szCs w:val="21"/>
                    </w:rPr>
                    <w:t>指导教师签名：</w:t>
                  </w:r>
                </w:p>
              </w:tc>
            </w:tr>
            <w:tr>
              <w:trPr/>
              <w:tc>
                <w:tcPr>
                  <w:tcW w:w="4075" w:type="dxa"/>
                  <w:tcBorders/>
                </w:tcPr>
                <w:p>
                  <w:pPr>
                    <w:pStyle w:val="Normal"/>
                    <w:snapToGrid w:val="false"/>
                    <w:rPr>
                      <w:color w:val="000000"/>
                      <w:szCs w:val="21"/>
                    </w:rPr>
                  </w:pPr>
                  <w:r>
                    <w:rPr>
                      <w:color w:val="000000"/>
                      <w:szCs w:val="21"/>
                    </w:rPr>
                  </w:r>
                </w:p>
              </w:tc>
              <w:tc>
                <w:tcPr>
                  <w:tcW w:w="4694" w:type="dxa"/>
                  <w:tcBorders/>
                </w:tcPr>
                <w:p>
                  <w:pPr>
                    <w:pStyle w:val="Normal"/>
                    <w:ind w:firstLineChars="1000" w:startChars="0" w:start="0" w:endChars="0" w:end="0"/>
                    <w:rPr>
                      <w:color w:val="000000"/>
                      <w:szCs w:val="21"/>
                    </w:rPr>
                  </w:pPr>
                  <w:bookmarkStart w:id="12" w:name="PO_ZhiDaoJiaoShiNian"/>
                  <w:r>
                    <w:rPr>
                      <w:color w:val="000000"/>
                      <w:szCs w:val="21"/>
                    </w:rPr>
                    <w:t>2025</w:t>
                  </w:r>
                  <w:bookmarkEnd w:id="12"/>
                  <w:r>
                    <w:rPr>
                      <w:rFonts w:hint="eastAsia"/>
                      <w:color w:val="000000"/>
                      <w:szCs w:val="21"/>
                    </w:rPr>
                    <w:t xml:space="preserve">年 </w:t>
                  </w:r>
                  <w:bookmarkStart w:id="13" w:name="PO_ZhiDaoJiaoShiYue"/>
                  <w:r>
                    <w:rPr>
                      <w:color w:val="000000"/>
                      <w:szCs w:val="21"/>
                    </w:rPr>
                    <w:t>12</w:t>
                  </w:r>
                  <w:bookmarkEnd w:id="13"/>
                  <w:r>
                    <w:rPr>
                      <w:rFonts w:hint="eastAsia"/>
                      <w:color w:val="000000"/>
                      <w:szCs w:val="21"/>
                    </w:rPr>
                    <w:t xml:space="preserve">月  </w:t>
                  </w:r>
                  <w:bookmarkStart w:id="14" w:name="PO_ZhiDaoJiaoShiRi"/>
                  <w:r>
                    <w:rPr>
                      <w:color w:val="000000"/>
                      <w:szCs w:val="21"/>
                    </w:rPr>
                    <w:t>22</w:t>
                  </w:r>
                  <w:bookmarkEnd w:id="14"/>
                  <w:r>
                    <w:rPr>
                      <w:rFonts w:hint="eastAsia"/>
                      <w:color w:val="000000"/>
                      <w:szCs w:val="21"/>
                    </w:rPr>
                    <w:t>日</w:t>
                  </w:r>
                </w:p>
              </w:tc>
            </w:tr>
          </w:tbl>
          <w:p>
            <w:pPr>
              <w:pStyle w:val="Normal"/>
              <w:rPr>
                <w:color w:val="000000"/>
                <w:szCs w:val="21"/>
              </w:rPr>
            </w:pPr>
            <w:r>
              <w:rPr>
                <w:color w:val="000000"/>
                <w:szCs w:val="21"/>
              </w:rPr>
            </w:r>
          </w:p>
        </w:tc>
      </w:tr>
      <w:tr>
        <w:trPr>
          <w:trHeight w:val="1685" w:hRule="atLeast"/>
        </w:trPr>
        <w:tc>
          <w:tcPr>
            <w:tcW w:w="9000" w:type="dxa"/>
            <w:gridSpan w:val="6"/>
            <w:tcBorders>
              <w:top w:val="single" w:sz="4" w:space="0" w:color="000000"/>
              <w:start w:val="single" w:sz="4" w:space="0" w:color="000000"/>
              <w:bottom w:val="single" w:sz="4" w:space="0" w:color="000000"/>
              <w:end w:val="single" w:sz="4" w:space="0" w:color="000000"/>
            </w:tcBorders>
          </w:tcPr>
          <w:p>
            <w:pPr>
              <w:pStyle w:val="Normal"/>
              <w:rPr>
                <w:color w:val="000000"/>
                <w:szCs w:val="21"/>
              </w:rPr>
            </w:pPr>
            <w:r>
              <w:rPr>
                <w:rFonts w:hint="eastAsia"/>
                <w:color w:val="000000"/>
                <w:szCs w:val="21"/>
              </w:rPr>
              <w:t>教研室或开题小组意见：</w:t>
            </w:r>
          </w:p>
          <w:p>
            <w:pPr>
              <w:pStyle w:val="Normal"/>
              <w:rPr>
                <w:color w:val="000000"/>
                <w:szCs w:val="21"/>
              </w:rPr>
            </w:pPr>
            <w:bookmarkStart w:id="15" w:name="PO_DivitionOpinion"/>
            <w:r>
              <w:rPr>
                <w:rFonts w:hint="eastAsia"/>
                <w:color w:val="000000"/>
                <w:szCs w:val="21"/>
              </w:rPr>
              <w:t>开题报告设计详细，符合毕设开题要求，同意开题。</w:t>
            </w:r>
            <w:bookmarkEnd w:id="15"/>
            <w:r>
              <w:rPr>
                <w:rFonts w:hint="eastAsia"/>
                <w:color w:val="000000"/>
                <w:szCs w:val="21"/>
              </w:rPr>
              <w:t xml:space="preserve">                                                                                           </w:t>
            </w:r>
          </w:p>
          <w:tbl>
            <w:tblPr>
              <w:tblW w:w="8769" w:type="dxa"/>
              <w:jc w:val="start"/>
              <w:tblInd w:w="0" w:type="dxa"/>
              <w:tblLayout w:type="fixed"/>
              <w:tblCellMar>
                <w:top w:w="0" w:type="dxa"/>
                <w:start w:w="108" w:type="dxa"/>
                <w:bottom w:w="0" w:type="dxa"/>
                <w:end w:w="108" w:type="dxa"/>
              </w:tblCellMar>
            </w:tblPr>
            <w:tblGrid>
              <w:gridCol w:w="4500"/>
              <w:gridCol w:w="4269"/>
            </w:tblGrid>
            <w:tr>
              <w:trPr/>
              <w:tc>
                <w:tcPr>
                  <w:tcW w:w="4500" w:type="dxa"/>
                  <w:tcBorders/>
                </w:tcPr>
                <w:p>
                  <w:pPr>
                    <w:pStyle w:val="Normal"/>
                    <w:snapToGrid w:val="false"/>
                    <w:rPr>
                      <w:color w:val="000000"/>
                      <w:szCs w:val="21"/>
                    </w:rPr>
                  </w:pPr>
                  <w:r>
                    <w:rPr>
                      <w:color w:val="000000"/>
                      <w:szCs w:val="21"/>
                    </w:rPr>
                  </w:r>
                </w:p>
              </w:tc>
              <w:tc>
                <w:tcPr>
                  <w:tcW w:w="4269" w:type="dxa"/>
                  <w:tcBorders/>
                </w:tcPr>
                <w:p>
                  <w:pPr>
                    <w:pStyle w:val="Normal"/>
                    <w:rPr>
                      <w:color w:val="000000"/>
                      <w:szCs w:val="21"/>
                    </w:rPr>
                  </w:pPr>
                  <w:r>
                    <w:rPr>
                      <w:rFonts w:hint="eastAsia"/>
                      <w:color w:val="000000"/>
                      <w:szCs w:val="21"/>
                    </w:rPr>
                    <w:drawing>
                      <wp:anchor behindDoc="0" distT="0" distB="0" distL="114935" distR="114935" simplePos="0" locked="0" layoutInCell="1" allowOverlap="1" relativeHeight="3">
                        <wp:simplePos x="0" y="0"/>
                        <wp:positionH relativeFrom="column">
                          <wp:posOffset>825500</wp:posOffset>
                        </wp:positionH>
                        <wp:positionV relativeFrom="line">
                          <wp:posOffset>-317500</wp:posOffset>
                        </wp:positionV>
                        <wp:extent cx="1905000" cy="638175"/>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13" t="-19" r="-13" b="-19"/>
                                <a:stretch>
                                  <a:fillRect/>
                                </a:stretch>
                              </pic:blipFill>
                              <pic:spPr bwMode="auto">
                                <a:xfrm>
                                  <a:off x="0" y="0"/>
                                  <a:ext cx="1905000" cy="638175"/>
                                </a:xfrm>
                                <a:prstGeom prst="rect">
                                  <a:avLst/>
                                </a:prstGeom>
                                <a:noFill/>
                              </pic:spPr>
                            </pic:pic>
                          </a:graphicData>
                        </a:graphic>
                      </wp:anchor>
                    </w:drawing>
                  </w:r>
                  <w:r>
                    <w:rPr>
                      <w:rFonts w:hint="eastAsia"/>
                      <w:color w:val="000000"/>
                      <w:szCs w:val="21"/>
                    </w:rPr>
                    <w:t>负责人签名：</w:t>
                  </w:r>
                </w:p>
              </w:tc>
            </w:tr>
            <w:tr>
              <w:trPr/>
              <w:tc>
                <w:tcPr>
                  <w:tcW w:w="4500" w:type="dxa"/>
                  <w:tcBorders/>
                </w:tcPr>
                <w:p>
                  <w:pPr>
                    <w:pStyle w:val="Normal"/>
                    <w:snapToGrid w:val="false"/>
                    <w:rPr>
                      <w:color w:val="000000"/>
                      <w:szCs w:val="21"/>
                    </w:rPr>
                  </w:pPr>
                  <w:r>
                    <w:rPr>
                      <w:color w:val="000000"/>
                      <w:szCs w:val="21"/>
                    </w:rPr>
                  </w:r>
                </w:p>
              </w:tc>
              <w:tc>
                <w:tcPr>
                  <w:tcW w:w="4269" w:type="dxa"/>
                  <w:tcBorders/>
                </w:tcPr>
                <w:p>
                  <w:pPr>
                    <w:pStyle w:val="Normal"/>
                    <w:ind w:firstLineChars="750" w:startChars="0" w:start="0" w:endChars="0" w:end="0"/>
                    <w:rPr>
                      <w:color w:val="000000"/>
                      <w:szCs w:val="21"/>
                    </w:rPr>
                  </w:pPr>
                  <w:bookmarkStart w:id="16" w:name="PO_JiaoYanshiNian"/>
                  <w:r>
                    <w:rPr>
                      <w:color w:val="000000"/>
                      <w:szCs w:val="21"/>
                    </w:rPr>
                    <w:t>2025</w:t>
                  </w:r>
                  <w:bookmarkEnd w:id="16"/>
                  <w:r>
                    <w:rPr>
                      <w:rFonts w:hint="eastAsia"/>
                      <w:color w:val="000000"/>
                      <w:szCs w:val="21"/>
                    </w:rPr>
                    <w:t xml:space="preserve">年 </w:t>
                  </w:r>
                  <w:bookmarkStart w:id="17" w:name="PO_JiaoYanshiYue"/>
                  <w:r>
                    <w:rPr>
                      <w:color w:val="000000"/>
                      <w:szCs w:val="21"/>
                    </w:rPr>
                    <w:t>12</w:t>
                  </w:r>
                  <w:bookmarkEnd w:id="17"/>
                  <w:r>
                    <w:rPr>
                      <w:rFonts w:hint="eastAsia"/>
                      <w:color w:val="000000"/>
                      <w:szCs w:val="21"/>
                    </w:rPr>
                    <w:t xml:space="preserve">月 </w:t>
                  </w:r>
                  <w:bookmarkStart w:id="18" w:name="PO_JiaoYanshiRi"/>
                  <w:r>
                    <w:rPr>
                      <w:color w:val="000000"/>
                      <w:szCs w:val="21"/>
                    </w:rPr>
                    <w:t>29</w:t>
                  </w:r>
                  <w:bookmarkEnd w:id="18"/>
                  <w:r>
                    <w:rPr>
                      <w:rFonts w:hint="eastAsia"/>
                      <w:color w:val="000000"/>
                      <w:szCs w:val="21"/>
                    </w:rPr>
                    <w:t>日</w:t>
                  </w:r>
                </w:p>
              </w:tc>
            </w:tr>
          </w:tbl>
          <w:p>
            <w:pPr>
              <w:pStyle w:val="Normal"/>
              <w:rPr>
                <w:color w:val="000000"/>
                <w:szCs w:val="21"/>
              </w:rPr>
            </w:pPr>
            <w:r>
              <w:rPr>
                <w:color w:val="000000"/>
                <w:szCs w:val="21"/>
              </w:rPr>
            </w:r>
          </w:p>
        </w:tc>
      </w:tr>
    </w:tbl>
    <w:p>
      <w:pPr>
        <w:pStyle w:val="Normal"/>
        <w:rPr>
          <w:rFonts w:hint="eastAsia"/>
        </w:rPr>
      </w:pPr>
      <w:r>
        <w:rPr>
          <w:rFonts w:hint="eastAsia"/>
        </w:rPr>
        <w:t>注：</w:t>
      </w:r>
      <w:r>
        <w:rPr>
          <w:rFonts w:hint="eastAsia"/>
        </w:rPr>
        <w:t>1.</w:t>
      </w:r>
      <w:r>
        <w:rPr>
          <w:rFonts w:hint="eastAsia"/>
        </w:rPr>
        <w:t>选题来源：导师指定题目、自选题目；</w:t>
      </w:r>
    </w:p>
    <w:p>
      <w:pPr>
        <w:pStyle w:val="Normal"/>
        <w:rPr>
          <w:rFonts w:hint="eastAsia"/>
        </w:rPr>
      </w:pPr>
      <w:r>
        <w:rPr>
          <w:rFonts w:hint="eastAsia"/>
        </w:rPr>
        <w:t xml:space="preserve">    </w:t>
      </w:r>
      <w:r>
        <w:rPr>
          <w:rFonts w:hint="eastAsia"/>
        </w:rPr>
        <w:t>2.</w:t>
      </w:r>
      <w:r>
        <w:rPr>
          <w:rFonts w:hint="eastAsia"/>
        </w:rPr>
        <w:t>论文类型：综述型、实验型、设计（创作）报告、调查报告。</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42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ar-SA"/>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Strong">
    <w:name w:val="Strong"/>
    <w:qFormat/>
    <w:rPr>
      <w:b/>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LibreOffice/25.8.3.2$MacOSX_AARCH64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2022-12-22T18:13:00Z</dcterms:created>
  <dc:creator>User</dc:creator>
  <dc:description/>
  <cp:keywords/>
  <dc:language>zh-CN</dc:language>
  <cp:lastModifiedBy>SYSTEM</cp:lastModifiedBy>
  <cp:lastPrinted>2016-03-02T10:05:00Z</cp:lastPrinted>
  <dcterms:modified xsi:type="dcterms:W3CDTF">2026-03-19T15:27:00Z</dcterms:modified>
  <cp:revision>5</cp:revision>
  <dc:subject/>
  <dc:title>附件3：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A265866B5F7C43B898D03BDA21437BEC_12</vt:lpwstr>
  </property>
  <property fmtid="{D5CDD505-2E9C-101B-9397-08002B2CF9AE}" pid="3" name="KSOProductBuildVer">
    <vt:lpwstr>2052-12.1.0.24034</vt:lpwstr>
  </property>
  <property fmtid="{D5CDD505-2E9C-101B-9397-08002B2CF9AE}" pid="4" name="KSOTemplateDocerSaveRecord">
    <vt:lpwstr>eyJoZGlkIjoiYTcwMDI1M2I0ZTBjZjZhOWUzNjE4YTI3Mjg3MjY1YmUiLCJ1c2VySWQiOiIxNDA3NDY2OTU5In0=</vt:lpwstr>
  </property>
</Properties>
</file>