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CBED45">
      <w:pPr>
        <w:jc w:val="center"/>
        <w:rPr>
          <w:rFonts w:eastAsia="华文隶书"/>
          <w:sz w:val="72"/>
        </w:rPr>
      </w:pPr>
      <w:r>
        <w:rPr>
          <w:rFonts w:hint="eastAsia" w:eastAsia="华文隶书"/>
          <w:sz w:val="72"/>
        </w:rPr>
        <w:t>安 徽 建 筑 大 学</w:t>
      </w:r>
    </w:p>
    <w:p w14:paraId="645A2DA8">
      <w:pPr>
        <w:rPr>
          <w:sz w:val="32"/>
          <w:u w:val="single"/>
        </w:rPr>
      </w:pPr>
    </w:p>
    <w:p w14:paraId="4C6F829D">
      <w:pPr>
        <w:jc w:val="center"/>
        <w:rPr>
          <w:rFonts w:eastAsia="隶书"/>
          <w:sz w:val="52"/>
          <w:u w:val="single"/>
        </w:rPr>
      </w:pPr>
      <w:r>
        <w:rPr>
          <w:rFonts w:hint="eastAsia" w:eastAsia="隶书"/>
          <w:sz w:val="52"/>
          <w:u w:val="single"/>
        </w:rPr>
        <w:t xml:space="preserve">大数据分析应用综合设计 </w:t>
      </w:r>
    </w:p>
    <w:p w14:paraId="47F6490F">
      <w:pPr>
        <w:jc w:val="center"/>
        <w:rPr>
          <w:rFonts w:eastAsia="隶书"/>
          <w:sz w:val="52"/>
        </w:rPr>
      </w:pPr>
      <w:r>
        <w:rPr>
          <w:rFonts w:hint="eastAsia" w:eastAsia="隶书"/>
          <w:sz w:val="52"/>
        </w:rPr>
        <w:t>课程设计</w:t>
      </w:r>
    </w:p>
    <w:p w14:paraId="024CBADB">
      <w:pPr>
        <w:jc w:val="center"/>
        <w:rPr>
          <w:rFonts w:eastAsia="隶书"/>
          <w:sz w:val="52"/>
        </w:rPr>
      </w:pPr>
    </w:p>
    <w:p w14:paraId="74BA9364">
      <w:pPr>
        <w:jc w:val="center"/>
        <w:rPr>
          <w:rFonts w:eastAsia="隶书"/>
          <w:sz w:val="52"/>
        </w:rPr>
      </w:pPr>
    </w:p>
    <w:p w14:paraId="2C5699FD">
      <w:pPr>
        <w:jc w:val="center"/>
        <w:rPr>
          <w:rFonts w:eastAsia="隶书"/>
          <w:sz w:val="52"/>
        </w:rPr>
      </w:pPr>
    </w:p>
    <w:tbl>
      <w:tblPr>
        <w:tblStyle w:val="7"/>
        <w:tblW w:w="0" w:type="auto"/>
        <w:tblInd w:w="0" w:type="dxa"/>
        <w:tblLayout w:type="autofit"/>
        <w:tblCellMar>
          <w:top w:w="0" w:type="dxa"/>
          <w:left w:w="108" w:type="dxa"/>
          <w:bottom w:w="0" w:type="dxa"/>
          <w:right w:w="108" w:type="dxa"/>
        </w:tblCellMar>
      </w:tblPr>
      <w:tblGrid>
        <w:gridCol w:w="2514"/>
        <w:gridCol w:w="1502"/>
        <w:gridCol w:w="1502"/>
        <w:gridCol w:w="1502"/>
        <w:gridCol w:w="1502"/>
      </w:tblGrid>
      <w:tr w14:paraId="4ED85C28">
        <w:tblPrEx>
          <w:tblCellMar>
            <w:top w:w="0" w:type="dxa"/>
            <w:left w:w="108" w:type="dxa"/>
            <w:bottom w:w="0" w:type="dxa"/>
            <w:right w:w="108" w:type="dxa"/>
          </w:tblCellMar>
        </w:tblPrEx>
        <w:tc>
          <w:tcPr>
            <w:tcW w:w="2514" w:type="dxa"/>
            <w:tcBorders>
              <w:right w:val="nil"/>
            </w:tcBorders>
          </w:tcPr>
          <w:p w14:paraId="4E5DAF4C">
            <w:pPr>
              <w:jc w:val="center"/>
              <w:rPr>
                <w:sz w:val="32"/>
              </w:rPr>
            </w:pPr>
            <w:r>
              <w:rPr>
                <w:rFonts w:hint="eastAsia"/>
                <w:sz w:val="36"/>
              </w:rPr>
              <w:t>院    系</w:t>
            </w:r>
          </w:p>
        </w:tc>
        <w:tc>
          <w:tcPr>
            <w:tcW w:w="6008" w:type="dxa"/>
            <w:gridSpan w:val="4"/>
            <w:tcBorders>
              <w:top w:val="nil"/>
              <w:left w:val="nil"/>
              <w:bottom w:val="single" w:color="auto" w:sz="4" w:space="0"/>
              <w:right w:val="nil"/>
            </w:tcBorders>
          </w:tcPr>
          <w:p w14:paraId="7B1AD132">
            <w:pPr>
              <w:jc w:val="center"/>
              <w:rPr>
                <w:rFonts w:eastAsia="隶书"/>
                <w:sz w:val="32"/>
              </w:rPr>
            </w:pPr>
            <w:r>
              <w:rPr>
                <w:rFonts w:hint="eastAsia" w:ascii="宋体" w:hAnsi="宋体" w:eastAsia="宋体" w:cs="宋体"/>
                <w:sz w:val="36"/>
              </w:rPr>
              <w:t>数 理 学 院</w:t>
            </w:r>
          </w:p>
        </w:tc>
      </w:tr>
      <w:tr w14:paraId="3D3F2B46">
        <w:tblPrEx>
          <w:tblCellMar>
            <w:top w:w="0" w:type="dxa"/>
            <w:left w:w="108" w:type="dxa"/>
            <w:bottom w:w="0" w:type="dxa"/>
            <w:right w:w="108" w:type="dxa"/>
          </w:tblCellMar>
        </w:tblPrEx>
        <w:tc>
          <w:tcPr>
            <w:tcW w:w="2514" w:type="dxa"/>
            <w:tcBorders>
              <w:right w:val="nil"/>
            </w:tcBorders>
          </w:tcPr>
          <w:p w14:paraId="5D544112">
            <w:pPr>
              <w:jc w:val="center"/>
              <w:rPr>
                <w:sz w:val="32"/>
              </w:rPr>
            </w:pPr>
            <w:r>
              <w:rPr>
                <w:rFonts w:hint="eastAsia"/>
                <w:sz w:val="36"/>
                <w:szCs w:val="36"/>
              </w:rPr>
              <w:t>专业班级</w:t>
            </w:r>
          </w:p>
        </w:tc>
        <w:tc>
          <w:tcPr>
            <w:tcW w:w="6008" w:type="dxa"/>
            <w:gridSpan w:val="4"/>
            <w:tcBorders>
              <w:top w:val="single" w:color="auto" w:sz="4" w:space="0"/>
              <w:left w:val="nil"/>
              <w:bottom w:val="single" w:color="auto" w:sz="4" w:space="0"/>
              <w:right w:val="nil"/>
            </w:tcBorders>
          </w:tcPr>
          <w:p w14:paraId="045147E1">
            <w:pPr>
              <w:jc w:val="center"/>
              <w:rPr>
                <w:rFonts w:eastAsia="隶书"/>
                <w:sz w:val="36"/>
                <w:szCs w:val="36"/>
              </w:rPr>
            </w:pPr>
            <w:r>
              <w:rPr>
                <w:rFonts w:hint="eastAsia" w:ascii="宋体" w:hAnsi="宋体" w:eastAsia="宋体" w:cs="宋体"/>
                <w:sz w:val="36"/>
                <w:szCs w:val="36"/>
              </w:rPr>
              <w:t>23数据</w:t>
            </w:r>
          </w:p>
        </w:tc>
      </w:tr>
      <w:tr w14:paraId="4C938512">
        <w:tblPrEx>
          <w:tblCellMar>
            <w:top w:w="0" w:type="dxa"/>
            <w:left w:w="108" w:type="dxa"/>
            <w:bottom w:w="0" w:type="dxa"/>
            <w:right w:w="108" w:type="dxa"/>
          </w:tblCellMar>
        </w:tblPrEx>
        <w:tc>
          <w:tcPr>
            <w:tcW w:w="2514" w:type="dxa"/>
            <w:tcBorders>
              <w:right w:val="nil"/>
            </w:tcBorders>
          </w:tcPr>
          <w:p w14:paraId="3B6C0089">
            <w:pPr>
              <w:jc w:val="center"/>
              <w:rPr>
                <w:sz w:val="32"/>
              </w:rPr>
            </w:pPr>
            <w:r>
              <w:rPr>
                <w:rFonts w:hint="eastAsia"/>
                <w:sz w:val="36"/>
                <w:szCs w:val="36"/>
              </w:rPr>
              <w:t>姓    名</w:t>
            </w:r>
          </w:p>
        </w:tc>
        <w:tc>
          <w:tcPr>
            <w:tcW w:w="6008" w:type="dxa"/>
            <w:gridSpan w:val="4"/>
            <w:tcBorders>
              <w:top w:val="single" w:color="auto" w:sz="4" w:space="0"/>
              <w:left w:val="nil"/>
              <w:bottom w:val="single" w:color="auto" w:sz="4" w:space="0"/>
              <w:right w:val="nil"/>
            </w:tcBorders>
          </w:tcPr>
          <w:p w14:paraId="395D5505">
            <w:pPr>
              <w:jc w:val="center"/>
              <w:rPr>
                <w:rFonts w:eastAsia="宋体"/>
                <w:sz w:val="32"/>
              </w:rPr>
            </w:pPr>
          </w:p>
        </w:tc>
      </w:tr>
      <w:tr w14:paraId="4FC96D11">
        <w:tblPrEx>
          <w:tblCellMar>
            <w:top w:w="0" w:type="dxa"/>
            <w:left w:w="108" w:type="dxa"/>
            <w:bottom w:w="0" w:type="dxa"/>
            <w:right w:w="108" w:type="dxa"/>
          </w:tblCellMar>
        </w:tblPrEx>
        <w:tc>
          <w:tcPr>
            <w:tcW w:w="2514" w:type="dxa"/>
            <w:tcBorders>
              <w:right w:val="nil"/>
            </w:tcBorders>
          </w:tcPr>
          <w:p w14:paraId="5264DEBA">
            <w:pPr>
              <w:jc w:val="center"/>
              <w:rPr>
                <w:sz w:val="32"/>
              </w:rPr>
            </w:pPr>
            <w:r>
              <w:rPr>
                <w:rFonts w:hint="eastAsia"/>
                <w:sz w:val="36"/>
              </w:rPr>
              <w:t>学    号</w:t>
            </w:r>
          </w:p>
        </w:tc>
        <w:tc>
          <w:tcPr>
            <w:tcW w:w="6008" w:type="dxa"/>
            <w:gridSpan w:val="4"/>
            <w:tcBorders>
              <w:top w:val="single" w:color="auto" w:sz="4" w:space="0"/>
              <w:left w:val="nil"/>
              <w:bottom w:val="single" w:color="auto" w:sz="4" w:space="0"/>
              <w:right w:val="nil"/>
            </w:tcBorders>
          </w:tcPr>
          <w:p w14:paraId="02C16196">
            <w:pPr>
              <w:jc w:val="center"/>
              <w:rPr>
                <w:rFonts w:eastAsia="宋体"/>
                <w:sz w:val="32"/>
              </w:rPr>
            </w:pPr>
          </w:p>
        </w:tc>
      </w:tr>
      <w:tr w14:paraId="6AE1506A">
        <w:tblPrEx>
          <w:tblCellMar>
            <w:top w:w="0" w:type="dxa"/>
            <w:left w:w="108" w:type="dxa"/>
            <w:bottom w:w="0" w:type="dxa"/>
            <w:right w:w="108" w:type="dxa"/>
          </w:tblCellMar>
        </w:tblPrEx>
        <w:tc>
          <w:tcPr>
            <w:tcW w:w="2514" w:type="dxa"/>
            <w:tcBorders>
              <w:right w:val="nil"/>
            </w:tcBorders>
          </w:tcPr>
          <w:p w14:paraId="7D69FA25">
            <w:pPr>
              <w:jc w:val="center"/>
              <w:rPr>
                <w:sz w:val="32"/>
              </w:rPr>
            </w:pPr>
            <w:r>
              <w:rPr>
                <w:rFonts w:hint="eastAsia"/>
                <w:sz w:val="36"/>
              </w:rPr>
              <w:t>题    目</w:t>
            </w:r>
          </w:p>
        </w:tc>
        <w:tc>
          <w:tcPr>
            <w:tcW w:w="6008" w:type="dxa"/>
            <w:gridSpan w:val="4"/>
            <w:tcBorders>
              <w:top w:val="single" w:color="auto" w:sz="4" w:space="0"/>
              <w:left w:val="nil"/>
              <w:bottom w:val="single" w:color="auto" w:sz="4" w:space="0"/>
              <w:right w:val="nil"/>
            </w:tcBorders>
          </w:tcPr>
          <w:p w14:paraId="65AE4D88">
            <w:pPr>
              <w:jc w:val="center"/>
              <w:rPr>
                <w:rFonts w:hint="eastAsia" w:ascii="宋体" w:hAnsi="宋体" w:eastAsia="宋体" w:cs="宋体"/>
                <w:sz w:val="32"/>
              </w:rPr>
            </w:pPr>
          </w:p>
        </w:tc>
      </w:tr>
      <w:tr w14:paraId="396D04D0">
        <w:tblPrEx>
          <w:tblCellMar>
            <w:top w:w="0" w:type="dxa"/>
            <w:left w:w="108" w:type="dxa"/>
            <w:bottom w:w="0" w:type="dxa"/>
            <w:right w:w="108" w:type="dxa"/>
          </w:tblCellMar>
        </w:tblPrEx>
        <w:trPr>
          <w:trHeight w:val="619" w:hRule="atLeast"/>
        </w:trPr>
        <w:tc>
          <w:tcPr>
            <w:tcW w:w="2514" w:type="dxa"/>
            <w:tcBorders>
              <w:right w:val="nil"/>
            </w:tcBorders>
          </w:tcPr>
          <w:p w14:paraId="60D6F5EE">
            <w:pPr>
              <w:jc w:val="center"/>
              <w:rPr>
                <w:sz w:val="32"/>
              </w:rPr>
            </w:pPr>
          </w:p>
        </w:tc>
        <w:tc>
          <w:tcPr>
            <w:tcW w:w="6008" w:type="dxa"/>
            <w:gridSpan w:val="4"/>
            <w:tcBorders>
              <w:top w:val="single" w:color="auto" w:sz="4" w:space="0"/>
              <w:left w:val="nil"/>
              <w:bottom w:val="single" w:color="auto" w:sz="4" w:space="0"/>
              <w:right w:val="nil"/>
            </w:tcBorders>
          </w:tcPr>
          <w:p w14:paraId="31A59C61">
            <w:pPr>
              <w:ind w:firstLine="2560" w:firstLineChars="800"/>
              <w:rPr>
                <w:rFonts w:hint="eastAsia" w:ascii="宋体" w:hAnsi="宋体" w:eastAsia="宋体" w:cs="宋体"/>
                <w:sz w:val="32"/>
              </w:rPr>
            </w:pPr>
          </w:p>
        </w:tc>
      </w:tr>
      <w:tr w14:paraId="42BB3B36">
        <w:tblPrEx>
          <w:tblCellMar>
            <w:top w:w="0" w:type="dxa"/>
            <w:left w:w="108" w:type="dxa"/>
            <w:bottom w:w="0" w:type="dxa"/>
            <w:right w:w="108" w:type="dxa"/>
          </w:tblCellMar>
        </w:tblPrEx>
        <w:tc>
          <w:tcPr>
            <w:tcW w:w="2514" w:type="dxa"/>
            <w:tcBorders>
              <w:right w:val="nil"/>
            </w:tcBorders>
          </w:tcPr>
          <w:p w14:paraId="265E75A8">
            <w:pPr>
              <w:jc w:val="center"/>
              <w:rPr>
                <w:sz w:val="32"/>
              </w:rPr>
            </w:pPr>
            <w:r>
              <w:rPr>
                <w:rFonts w:hint="eastAsia"/>
                <w:sz w:val="36"/>
              </w:rPr>
              <w:t>指导教师</w:t>
            </w:r>
          </w:p>
        </w:tc>
        <w:tc>
          <w:tcPr>
            <w:tcW w:w="6008" w:type="dxa"/>
            <w:gridSpan w:val="4"/>
            <w:tcBorders>
              <w:top w:val="single" w:color="auto" w:sz="4" w:space="0"/>
              <w:left w:val="nil"/>
              <w:bottom w:val="single" w:color="auto" w:sz="4" w:space="0"/>
              <w:right w:val="nil"/>
            </w:tcBorders>
          </w:tcPr>
          <w:p w14:paraId="10D47C8F">
            <w:pPr>
              <w:jc w:val="center"/>
              <w:rPr>
                <w:rFonts w:hint="eastAsia" w:ascii="宋体" w:hAnsi="宋体" w:eastAsia="宋体" w:cs="宋体"/>
                <w:sz w:val="32"/>
              </w:rPr>
            </w:pPr>
            <w:r>
              <w:rPr>
                <w:rFonts w:hint="eastAsia" w:ascii="宋体" w:hAnsi="宋体" w:eastAsia="宋体" w:cs="宋体"/>
                <w:sz w:val="32"/>
              </w:rPr>
              <w:t>王彦君</w:t>
            </w:r>
          </w:p>
        </w:tc>
      </w:tr>
      <w:tr w14:paraId="4B02EC0A">
        <w:tblPrEx>
          <w:tblCellMar>
            <w:top w:w="0" w:type="dxa"/>
            <w:left w:w="108" w:type="dxa"/>
            <w:bottom w:w="0" w:type="dxa"/>
            <w:right w:w="108" w:type="dxa"/>
          </w:tblCellMar>
        </w:tblPrEx>
        <w:tc>
          <w:tcPr>
            <w:tcW w:w="2514" w:type="dxa"/>
            <w:tcBorders>
              <w:bottom w:val="single" w:color="auto" w:sz="4" w:space="0"/>
              <w:right w:val="nil"/>
            </w:tcBorders>
          </w:tcPr>
          <w:p w14:paraId="23DB687A">
            <w:pPr>
              <w:jc w:val="center"/>
              <w:rPr>
                <w:sz w:val="36"/>
              </w:rPr>
            </w:pPr>
            <w:r>
              <w:rPr>
                <w:rFonts w:hint="eastAsia"/>
                <w:sz w:val="36"/>
              </w:rPr>
              <w:t>设计时间</w:t>
            </w:r>
          </w:p>
        </w:tc>
        <w:tc>
          <w:tcPr>
            <w:tcW w:w="6008" w:type="dxa"/>
            <w:gridSpan w:val="4"/>
            <w:tcBorders>
              <w:top w:val="single" w:color="auto" w:sz="4" w:space="0"/>
              <w:left w:val="nil"/>
              <w:bottom w:val="single" w:color="auto" w:sz="4" w:space="0"/>
              <w:right w:val="nil"/>
            </w:tcBorders>
          </w:tcPr>
          <w:p w14:paraId="3343CC57">
            <w:pPr>
              <w:jc w:val="center"/>
              <w:rPr>
                <w:rFonts w:hint="eastAsia" w:ascii="宋体" w:hAnsi="宋体" w:eastAsia="宋体" w:cs="宋体"/>
                <w:sz w:val="36"/>
              </w:rPr>
            </w:pPr>
            <w:r>
              <w:rPr>
                <w:rFonts w:hint="eastAsia" w:ascii="宋体" w:hAnsi="宋体" w:eastAsia="宋体" w:cs="宋体"/>
                <w:sz w:val="36"/>
              </w:rPr>
              <w:t xml:space="preserve">2025.10.01-2025.11.01             </w:t>
            </w:r>
          </w:p>
        </w:tc>
      </w:tr>
      <w:tr w14:paraId="09DBBEF5">
        <w:tblPrEx>
          <w:tblCellMar>
            <w:top w:w="0" w:type="dxa"/>
            <w:left w:w="108" w:type="dxa"/>
            <w:bottom w:w="0" w:type="dxa"/>
            <w:right w:w="108" w:type="dxa"/>
          </w:tblCellMar>
        </w:tblPrEx>
        <w:tc>
          <w:tcPr>
            <w:tcW w:w="2514" w:type="dxa"/>
            <w:tcBorders>
              <w:top w:val="single" w:color="auto" w:sz="4" w:space="0"/>
              <w:left w:val="single" w:color="auto" w:sz="4" w:space="0"/>
              <w:bottom w:val="single" w:color="auto" w:sz="4" w:space="0"/>
              <w:right w:val="single" w:color="auto" w:sz="4" w:space="0"/>
            </w:tcBorders>
            <w:vAlign w:val="center"/>
          </w:tcPr>
          <w:p w14:paraId="5E42C6A3">
            <w:pPr>
              <w:jc w:val="center"/>
              <w:rPr>
                <w:sz w:val="36"/>
              </w:rPr>
            </w:pPr>
            <w:r>
              <w:rPr>
                <w:rFonts w:hint="eastAsia"/>
                <w:sz w:val="32"/>
              </w:rPr>
              <w:t>评价要素</w:t>
            </w:r>
          </w:p>
        </w:tc>
        <w:tc>
          <w:tcPr>
            <w:tcW w:w="1502" w:type="dxa"/>
            <w:tcBorders>
              <w:top w:val="single" w:color="auto" w:sz="4" w:space="0"/>
              <w:left w:val="single" w:color="auto" w:sz="4" w:space="0"/>
              <w:bottom w:val="single" w:color="auto" w:sz="4" w:space="0"/>
              <w:right w:val="single" w:color="auto" w:sz="4" w:space="0"/>
            </w:tcBorders>
            <w:vAlign w:val="center"/>
          </w:tcPr>
          <w:p w14:paraId="04B3972F">
            <w:pPr>
              <w:jc w:val="center"/>
              <w:rPr>
                <w:rFonts w:hint="eastAsia" w:ascii="宋体" w:hAnsi="宋体" w:eastAsia="宋体" w:cs="宋体"/>
                <w:sz w:val="36"/>
              </w:rPr>
            </w:pPr>
            <w:r>
              <w:rPr>
                <w:rFonts w:hint="eastAsia"/>
                <w:sz w:val="32"/>
              </w:rPr>
              <w:t>设计表现</w:t>
            </w:r>
          </w:p>
        </w:tc>
        <w:tc>
          <w:tcPr>
            <w:tcW w:w="1502" w:type="dxa"/>
            <w:tcBorders>
              <w:top w:val="single" w:color="auto" w:sz="4" w:space="0"/>
              <w:left w:val="single" w:color="auto" w:sz="4" w:space="0"/>
              <w:bottom w:val="single" w:color="auto" w:sz="4" w:space="0"/>
              <w:right w:val="single" w:color="auto" w:sz="4" w:space="0"/>
            </w:tcBorders>
            <w:vAlign w:val="center"/>
          </w:tcPr>
          <w:p w14:paraId="78BB9C78">
            <w:pPr>
              <w:jc w:val="center"/>
              <w:rPr>
                <w:rFonts w:hint="eastAsia" w:ascii="宋体" w:hAnsi="宋体" w:eastAsia="宋体" w:cs="宋体"/>
                <w:sz w:val="36"/>
              </w:rPr>
            </w:pPr>
            <w:r>
              <w:rPr>
                <w:rFonts w:hint="eastAsia"/>
                <w:sz w:val="32"/>
              </w:rPr>
              <w:t>设计报告</w:t>
            </w:r>
          </w:p>
        </w:tc>
        <w:tc>
          <w:tcPr>
            <w:tcW w:w="1502" w:type="dxa"/>
            <w:tcBorders>
              <w:top w:val="single" w:color="auto" w:sz="4" w:space="0"/>
              <w:left w:val="single" w:color="auto" w:sz="4" w:space="0"/>
              <w:bottom w:val="single" w:color="auto" w:sz="4" w:space="0"/>
              <w:right w:val="single" w:color="auto" w:sz="4" w:space="0"/>
            </w:tcBorders>
            <w:vAlign w:val="center"/>
          </w:tcPr>
          <w:p w14:paraId="506EAE59">
            <w:pPr>
              <w:jc w:val="center"/>
              <w:rPr>
                <w:rFonts w:hint="eastAsia" w:ascii="宋体" w:hAnsi="宋体" w:eastAsia="宋体" w:cs="宋体"/>
                <w:sz w:val="36"/>
              </w:rPr>
            </w:pPr>
            <w:r>
              <w:rPr>
                <w:rFonts w:hint="eastAsia"/>
                <w:sz w:val="32"/>
              </w:rPr>
              <w:t>设计质量</w:t>
            </w:r>
          </w:p>
        </w:tc>
        <w:tc>
          <w:tcPr>
            <w:tcW w:w="1502" w:type="dxa"/>
            <w:tcBorders>
              <w:top w:val="single" w:color="auto" w:sz="4" w:space="0"/>
              <w:left w:val="single" w:color="auto" w:sz="4" w:space="0"/>
              <w:bottom w:val="single" w:color="auto" w:sz="4" w:space="0"/>
              <w:right w:val="single" w:color="auto" w:sz="4" w:space="0"/>
            </w:tcBorders>
            <w:vAlign w:val="center"/>
          </w:tcPr>
          <w:p w14:paraId="42CB3C79">
            <w:pPr>
              <w:rPr>
                <w:rFonts w:hint="eastAsia" w:ascii="宋体" w:hAnsi="宋体" w:eastAsia="宋体" w:cs="宋体"/>
                <w:sz w:val="36"/>
              </w:rPr>
            </w:pPr>
            <w:r>
              <w:rPr>
                <w:rFonts w:hint="eastAsia"/>
                <w:sz w:val="32"/>
              </w:rPr>
              <w:t>总 评</w:t>
            </w:r>
          </w:p>
        </w:tc>
      </w:tr>
      <w:tr w14:paraId="69D62B76">
        <w:tblPrEx>
          <w:tblCellMar>
            <w:top w:w="0" w:type="dxa"/>
            <w:left w:w="108" w:type="dxa"/>
            <w:bottom w:w="0" w:type="dxa"/>
            <w:right w:w="108" w:type="dxa"/>
          </w:tblCellMar>
        </w:tblPrEx>
        <w:tc>
          <w:tcPr>
            <w:tcW w:w="2514" w:type="dxa"/>
            <w:tcBorders>
              <w:top w:val="single" w:color="auto" w:sz="4" w:space="0"/>
              <w:left w:val="single" w:color="auto" w:sz="4" w:space="0"/>
              <w:bottom w:val="single" w:color="auto" w:sz="4" w:space="0"/>
              <w:right w:val="single" w:color="auto" w:sz="4" w:space="0"/>
            </w:tcBorders>
            <w:vAlign w:val="center"/>
          </w:tcPr>
          <w:p w14:paraId="65813332">
            <w:pPr>
              <w:jc w:val="center"/>
              <w:rPr>
                <w:sz w:val="36"/>
              </w:rPr>
            </w:pPr>
            <w:r>
              <w:rPr>
                <w:rFonts w:hint="eastAsia"/>
                <w:sz w:val="32"/>
              </w:rPr>
              <w:t>评定成绩</w:t>
            </w:r>
          </w:p>
        </w:tc>
        <w:tc>
          <w:tcPr>
            <w:tcW w:w="1502" w:type="dxa"/>
            <w:tcBorders>
              <w:top w:val="single" w:color="auto" w:sz="4" w:space="0"/>
              <w:left w:val="single" w:color="auto" w:sz="4" w:space="0"/>
              <w:bottom w:val="single" w:color="auto" w:sz="4" w:space="0"/>
              <w:right w:val="single" w:color="auto" w:sz="4" w:space="0"/>
            </w:tcBorders>
            <w:vAlign w:val="center"/>
          </w:tcPr>
          <w:p w14:paraId="2895E5E6">
            <w:pPr>
              <w:jc w:val="center"/>
              <w:rPr>
                <w:rFonts w:hint="eastAsia" w:ascii="宋体" w:hAnsi="宋体" w:eastAsia="宋体" w:cs="宋体"/>
                <w:sz w:val="36"/>
              </w:rPr>
            </w:pPr>
          </w:p>
        </w:tc>
        <w:tc>
          <w:tcPr>
            <w:tcW w:w="1502" w:type="dxa"/>
            <w:tcBorders>
              <w:top w:val="single" w:color="auto" w:sz="4" w:space="0"/>
              <w:left w:val="single" w:color="auto" w:sz="4" w:space="0"/>
              <w:bottom w:val="single" w:color="auto" w:sz="4" w:space="0"/>
              <w:right w:val="single" w:color="auto" w:sz="4" w:space="0"/>
            </w:tcBorders>
            <w:vAlign w:val="center"/>
          </w:tcPr>
          <w:p w14:paraId="19A16F24">
            <w:pPr>
              <w:jc w:val="center"/>
              <w:rPr>
                <w:rFonts w:hint="eastAsia" w:ascii="宋体" w:hAnsi="宋体" w:eastAsia="宋体" w:cs="宋体"/>
                <w:sz w:val="36"/>
              </w:rPr>
            </w:pPr>
          </w:p>
        </w:tc>
        <w:tc>
          <w:tcPr>
            <w:tcW w:w="1502" w:type="dxa"/>
            <w:tcBorders>
              <w:top w:val="single" w:color="auto" w:sz="4" w:space="0"/>
              <w:left w:val="single" w:color="auto" w:sz="4" w:space="0"/>
              <w:bottom w:val="single" w:color="auto" w:sz="4" w:space="0"/>
              <w:right w:val="single" w:color="auto" w:sz="4" w:space="0"/>
            </w:tcBorders>
            <w:vAlign w:val="center"/>
          </w:tcPr>
          <w:p w14:paraId="61316F99">
            <w:pPr>
              <w:jc w:val="center"/>
              <w:rPr>
                <w:rFonts w:hint="eastAsia" w:ascii="宋体" w:hAnsi="宋体" w:eastAsia="宋体" w:cs="宋体"/>
                <w:sz w:val="36"/>
              </w:rPr>
            </w:pPr>
          </w:p>
        </w:tc>
        <w:tc>
          <w:tcPr>
            <w:tcW w:w="1502" w:type="dxa"/>
            <w:tcBorders>
              <w:top w:val="single" w:color="auto" w:sz="4" w:space="0"/>
              <w:left w:val="single" w:color="auto" w:sz="4" w:space="0"/>
              <w:bottom w:val="single" w:color="auto" w:sz="4" w:space="0"/>
              <w:right w:val="single" w:color="auto" w:sz="4" w:space="0"/>
            </w:tcBorders>
            <w:vAlign w:val="center"/>
          </w:tcPr>
          <w:p w14:paraId="40933146">
            <w:pPr>
              <w:rPr>
                <w:rFonts w:hint="eastAsia" w:ascii="宋体" w:hAnsi="宋体" w:eastAsia="宋体" w:cs="宋体"/>
                <w:sz w:val="36"/>
              </w:rPr>
            </w:pPr>
          </w:p>
        </w:tc>
      </w:tr>
    </w:tbl>
    <w:p w14:paraId="4A260B95">
      <w:pPr>
        <w:ind w:firstLine="640" w:firstLineChars="200"/>
        <w:rPr>
          <w:sz w:val="32"/>
        </w:rPr>
        <w:sectPr>
          <w:pgSz w:w="11906" w:h="16838"/>
          <w:pgMar w:top="1440" w:right="1800" w:bottom="1440" w:left="1800" w:header="851" w:footer="992" w:gutter="0"/>
          <w:cols w:space="425" w:num="1"/>
          <w:docGrid w:type="lines" w:linePitch="312" w:charSpace="0"/>
        </w:sectPr>
      </w:pPr>
    </w:p>
    <w:p w14:paraId="309725B3">
      <w:pPr>
        <w:spacing w:after="312" w:afterLines="100"/>
        <w:jc w:val="center"/>
        <w:rPr>
          <w:b/>
          <w:sz w:val="56"/>
          <w:szCs w:val="56"/>
        </w:rPr>
      </w:pPr>
      <w:r>
        <w:rPr>
          <w:b/>
          <w:sz w:val="56"/>
          <w:szCs w:val="56"/>
        </w:rPr>
        <w:t>课</w:t>
      </w:r>
      <w:r>
        <w:rPr>
          <w:rFonts w:hint="eastAsia"/>
          <w:b/>
          <w:sz w:val="56"/>
          <w:szCs w:val="56"/>
        </w:rPr>
        <w:t xml:space="preserve"> </w:t>
      </w:r>
      <w:r>
        <w:rPr>
          <w:b/>
          <w:sz w:val="56"/>
          <w:szCs w:val="56"/>
        </w:rPr>
        <w:t>程</w:t>
      </w:r>
      <w:r>
        <w:rPr>
          <w:rFonts w:hint="eastAsia"/>
          <w:b/>
          <w:sz w:val="56"/>
          <w:szCs w:val="56"/>
        </w:rPr>
        <w:t xml:space="preserve"> </w:t>
      </w:r>
      <w:r>
        <w:rPr>
          <w:b/>
          <w:sz w:val="56"/>
          <w:szCs w:val="56"/>
        </w:rPr>
        <w:t>设</w:t>
      </w:r>
      <w:r>
        <w:rPr>
          <w:rFonts w:hint="eastAsia"/>
          <w:b/>
          <w:sz w:val="56"/>
          <w:szCs w:val="56"/>
        </w:rPr>
        <w:t xml:space="preserve"> </w:t>
      </w:r>
      <w:r>
        <w:rPr>
          <w:b/>
          <w:sz w:val="56"/>
          <w:szCs w:val="56"/>
        </w:rPr>
        <w:t>计</w:t>
      </w:r>
      <w:r>
        <w:rPr>
          <w:rFonts w:hint="eastAsia"/>
          <w:b/>
          <w:sz w:val="56"/>
          <w:szCs w:val="56"/>
        </w:rPr>
        <w:t xml:space="preserve"> </w:t>
      </w:r>
      <w:r>
        <w:rPr>
          <w:b/>
          <w:sz w:val="56"/>
          <w:szCs w:val="56"/>
        </w:rPr>
        <w:t>任</w:t>
      </w:r>
      <w:r>
        <w:rPr>
          <w:rFonts w:hint="eastAsia"/>
          <w:b/>
          <w:sz w:val="56"/>
          <w:szCs w:val="56"/>
        </w:rPr>
        <w:t xml:space="preserve"> </w:t>
      </w:r>
      <w:r>
        <w:rPr>
          <w:b/>
          <w:sz w:val="56"/>
          <w:szCs w:val="56"/>
        </w:rPr>
        <w:t>务</w:t>
      </w:r>
      <w:r>
        <w:rPr>
          <w:rFonts w:hint="eastAsia"/>
          <w:b/>
          <w:sz w:val="56"/>
          <w:szCs w:val="56"/>
        </w:rPr>
        <w:t xml:space="preserve"> </w:t>
      </w:r>
      <w:r>
        <w:rPr>
          <w:b/>
          <w:sz w:val="56"/>
          <w:szCs w:val="56"/>
        </w:rPr>
        <w:t>书</w:t>
      </w:r>
    </w:p>
    <w:tbl>
      <w:tblPr>
        <w:tblStyle w:val="7"/>
        <w:tblW w:w="91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9"/>
        <w:gridCol w:w="7390"/>
      </w:tblGrid>
      <w:tr w14:paraId="54C07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8" w:hRule="atLeast"/>
          <w:jc w:val="center"/>
        </w:trPr>
        <w:tc>
          <w:tcPr>
            <w:tcW w:w="1729" w:type="dxa"/>
            <w:tcBorders>
              <w:tl2br w:val="nil"/>
              <w:tr2bl w:val="nil"/>
            </w:tcBorders>
          </w:tcPr>
          <w:p w14:paraId="318E2450">
            <w:pPr>
              <w:ind w:left="-105" w:leftChars="-50" w:right="-105" w:rightChars="-50"/>
              <w:jc w:val="center"/>
              <w:rPr>
                <w:sz w:val="28"/>
                <w:szCs w:val="28"/>
              </w:rPr>
            </w:pPr>
            <w:r>
              <w:rPr>
                <w:rFonts w:hAnsi="宋体"/>
                <w:sz w:val="28"/>
                <w:szCs w:val="28"/>
              </w:rPr>
              <w:t>课程设计题目</w:t>
            </w:r>
          </w:p>
        </w:tc>
        <w:tc>
          <w:tcPr>
            <w:tcW w:w="7390" w:type="dxa"/>
            <w:tcBorders>
              <w:tl2br w:val="nil"/>
              <w:tr2bl w:val="nil"/>
            </w:tcBorders>
          </w:tcPr>
          <w:p w14:paraId="3513D433">
            <w:pPr>
              <w:jc w:val="center"/>
              <w:rPr>
                <w:sz w:val="28"/>
                <w:szCs w:val="28"/>
              </w:rPr>
            </w:pPr>
          </w:p>
        </w:tc>
      </w:tr>
      <w:tr w14:paraId="19C66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2" w:hRule="atLeast"/>
          <w:jc w:val="center"/>
        </w:trPr>
        <w:tc>
          <w:tcPr>
            <w:tcW w:w="9119" w:type="dxa"/>
            <w:gridSpan w:val="2"/>
            <w:tcBorders>
              <w:tl2br w:val="nil"/>
              <w:tr2bl w:val="nil"/>
            </w:tcBorders>
          </w:tcPr>
          <w:p w14:paraId="54F7DA92">
            <w:pPr>
              <w:spacing w:line="460" w:lineRule="exact"/>
            </w:pPr>
            <w:r>
              <w:rPr>
                <w:rFonts w:ascii="宋体" w:hAnsi="宋体" w:eastAsia="宋体"/>
                <w:sz w:val="24"/>
              </w:rPr>
              <w:t>一．设计目的: 着力培养学生运用大数据分析技术解决实际问题的能力，提升编程实践与团队协作素养；以真实项目的开发与实施为载体，系统训练问题分析、解决方案设计与项目管理能力；激发创新思维与探索精神，鼓励在课程设计中尝试前沿算法与新兴技术，拓展大数据分析的应用边界；倡导科学精神与学术诚信，强化数据安全与隐私保护意识，增强社会责任感，将专业教育与思政教育有机融合，为科技进步与社会发展贡献力量。</w:t>
            </w:r>
            <w:r>
              <w:rPr>
                <w:rFonts w:ascii="宋体" w:hAnsi="宋体" w:eastAsia="宋体"/>
                <w:sz w:val="24"/>
              </w:rPr>
              <w:br w:type="textWrapping"/>
            </w:r>
            <w:r>
              <w:rPr>
                <w:rFonts w:ascii="宋体" w:hAnsi="宋体" w:eastAsia="宋体"/>
                <w:sz w:val="24"/>
              </w:rPr>
              <w:br w:type="textWrapping"/>
            </w:r>
            <w:r>
              <w:rPr>
                <w:rFonts w:ascii="宋体" w:hAnsi="宋体" w:eastAsia="宋体"/>
                <w:sz w:val="24"/>
              </w:rPr>
              <w:t>二.设计内容：</w:t>
            </w:r>
            <w:r>
              <w:rPr>
                <w:rFonts w:ascii="宋体" w:hAnsi="宋体" w:eastAsia="宋体"/>
                <w:sz w:val="24"/>
              </w:rPr>
              <w:br w:type="textWrapping"/>
            </w:r>
            <w:r>
              <w:rPr>
                <w:rFonts w:ascii="宋体" w:hAnsi="宋体" w:eastAsia="宋体"/>
                <w:sz w:val="24"/>
              </w:rPr>
              <w:t>本综合设计以学生成绩数据为研究对象，围绕数学、阅读、写作三门课程及性别信息，构建一个基于 Python 的数据分析与可视化系统。主要内容包括：</w:t>
            </w:r>
            <w:r>
              <w:rPr>
                <w:rFonts w:ascii="宋体" w:hAnsi="宋体" w:eastAsia="宋体"/>
                <w:sz w:val="24"/>
              </w:rPr>
              <w:br w:type="textWrapping"/>
            </w:r>
            <w:r>
              <w:rPr>
                <w:rFonts w:ascii="宋体" w:hAnsi="宋体" w:eastAsia="宋体"/>
                <w:sz w:val="24"/>
              </w:rPr>
              <w:t>（1）利用 Pandas 对学生成绩数据进行读取、清洗和预处理，完成缺失值检测、异常值剔除及字段规范化；</w:t>
            </w:r>
            <w:r>
              <w:rPr>
                <w:rFonts w:ascii="宋体" w:hAnsi="宋体" w:eastAsia="宋体"/>
                <w:sz w:val="24"/>
              </w:rPr>
              <w:br w:type="textWrapping"/>
            </w:r>
            <w:r>
              <w:rPr>
                <w:rFonts w:ascii="宋体" w:hAnsi="宋体" w:eastAsia="宋体"/>
                <w:sz w:val="24"/>
              </w:rPr>
              <w:t>（2）开展描述性统计分析，计算各学科的均值、方差和分位数等指标，刻画成绩的集中趋势与离散程度；</w:t>
            </w:r>
            <w:r>
              <w:rPr>
                <w:rFonts w:ascii="宋体" w:hAnsi="宋体" w:eastAsia="宋体"/>
                <w:sz w:val="24"/>
              </w:rPr>
              <w:br w:type="textWrapping"/>
            </w:r>
            <w:r>
              <w:rPr>
                <w:rFonts w:ascii="宋体" w:hAnsi="宋体" w:eastAsia="宋体"/>
                <w:sz w:val="24"/>
              </w:rPr>
              <w:t>（3）采用相关性分析方法探究数学、阅读和写作三门课程之间的相关关系；</w:t>
            </w:r>
            <w:r>
              <w:rPr>
                <w:rFonts w:ascii="宋体" w:hAnsi="宋体" w:eastAsia="宋体"/>
                <w:sz w:val="24"/>
              </w:rPr>
              <w:br w:type="textWrapping"/>
            </w:r>
            <w:r>
              <w:rPr>
                <w:rFonts w:ascii="宋体" w:hAnsi="宋体" w:eastAsia="宋体"/>
                <w:sz w:val="24"/>
              </w:rPr>
              <w:t>（4）基于 Matplotlib 与 Seaborn 设计散点图、柱状图、直方图等图表，对学科间关系、性别差异及成绩分布进行可视化展示；</w:t>
            </w:r>
            <w:r>
              <w:rPr>
                <w:rFonts w:ascii="宋体" w:hAnsi="宋体" w:eastAsia="宋体"/>
                <w:sz w:val="24"/>
              </w:rPr>
              <w:br w:type="textWrapping"/>
            </w:r>
            <w:r>
              <w:rPr>
                <w:rFonts w:ascii="宋体" w:hAnsi="宋体" w:eastAsia="宋体"/>
                <w:sz w:val="24"/>
              </w:rPr>
              <w:t>（5）在 Jupyter Notebook 环境中整合代码、结果和文字说明，形成一套完整的学生成绩数据分析流程。</w:t>
            </w:r>
            <w:r>
              <w:rPr>
                <w:rFonts w:ascii="宋体" w:hAnsi="宋体" w:eastAsia="宋体"/>
                <w:sz w:val="24"/>
              </w:rPr>
              <w:br w:type="textWrapping"/>
            </w:r>
          </w:p>
        </w:tc>
      </w:tr>
    </w:tbl>
    <w:tbl>
      <w:tblPr>
        <w:tblStyle w:val="7"/>
        <w:tblpPr w:leftFromText="180" w:rightFromText="180" w:vertAnchor="text" w:horzAnchor="page" w:tblpX="1580" w:tblpY="912"/>
        <w:tblOverlap w:val="never"/>
        <w:tblW w:w="91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40"/>
      </w:tblGrid>
      <w:tr w14:paraId="5AABD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89" w:hRule="atLeast"/>
        </w:trPr>
        <w:tc>
          <w:tcPr>
            <w:tcW w:w="9140" w:type="dxa"/>
            <w:tcBorders>
              <w:tl2br w:val="nil"/>
              <w:tr2bl w:val="nil"/>
            </w:tcBorders>
          </w:tcPr>
          <w:p w14:paraId="5D7A8CD2">
            <w:pPr>
              <w:spacing w:line="460" w:lineRule="exact"/>
            </w:pPr>
            <w:r>
              <w:rPr>
                <w:rFonts w:ascii="宋体" w:hAnsi="宋体" w:eastAsia="宋体"/>
                <w:sz w:val="24"/>
              </w:rPr>
              <w:t>三．设计任务和要求：</w:t>
            </w:r>
            <w:r>
              <w:rPr>
                <w:rFonts w:ascii="宋体" w:hAnsi="宋体" w:eastAsia="宋体"/>
                <w:sz w:val="24"/>
              </w:rPr>
              <w:br w:type="textWrapping"/>
            </w:r>
            <w:r>
              <w:rPr>
                <w:rFonts w:ascii="宋体" w:hAnsi="宋体" w:eastAsia="宋体"/>
                <w:sz w:val="24"/>
              </w:rPr>
              <w:t>（1）熟悉大数据分析应用综合设计的基本要求，明确本项目的分析目标和预期成果；</w:t>
            </w:r>
            <w:r>
              <w:rPr>
                <w:rFonts w:ascii="宋体" w:hAnsi="宋体" w:eastAsia="宋体"/>
                <w:sz w:val="24"/>
              </w:rPr>
              <w:br w:type="textWrapping"/>
            </w:r>
            <w:r>
              <w:rPr>
                <w:rFonts w:ascii="宋体" w:hAnsi="宋体" w:eastAsia="宋体"/>
                <w:sz w:val="24"/>
              </w:rPr>
              <w:t>（2）能够独立完成学生成绩数据的收集、整理与清洗，保证数据质量；</w:t>
            </w:r>
            <w:r>
              <w:rPr>
                <w:rFonts w:ascii="宋体" w:hAnsi="宋体" w:eastAsia="宋体"/>
                <w:sz w:val="24"/>
              </w:rPr>
              <w:br w:type="textWrapping"/>
            </w:r>
            <w:r>
              <w:rPr>
                <w:rFonts w:ascii="宋体" w:hAnsi="宋体" w:eastAsia="宋体"/>
                <w:sz w:val="24"/>
              </w:rPr>
              <w:t>（3）掌握 Pandas、Matplotlib、Seaborn 等工具的基本使用方法，能够编写并调试数据分析与可视化代码；</w:t>
            </w:r>
            <w:r>
              <w:rPr>
                <w:rFonts w:ascii="宋体" w:hAnsi="宋体" w:eastAsia="宋体"/>
                <w:sz w:val="24"/>
              </w:rPr>
              <w:br w:type="textWrapping"/>
            </w:r>
            <w:r>
              <w:rPr>
                <w:rFonts w:ascii="宋体" w:hAnsi="宋体" w:eastAsia="宋体"/>
                <w:sz w:val="24"/>
              </w:rPr>
              <w:t>（4）根据分析目的合理选择统计指标和图表类型，对结果进行正确解读，并撰写规范的综合设计报告；</w:t>
            </w:r>
            <w:r>
              <w:rPr>
                <w:rFonts w:ascii="宋体" w:hAnsi="宋体" w:eastAsia="宋体"/>
                <w:sz w:val="24"/>
              </w:rPr>
              <w:br w:type="textWrapping"/>
            </w:r>
            <w:r>
              <w:rPr>
                <w:rFonts w:ascii="宋体" w:hAnsi="宋体" w:eastAsia="宋体"/>
                <w:sz w:val="24"/>
              </w:rPr>
              <w:t>（5）在答辩过程中能清晰阐述分析过程与主要结论，准确回答教师提问。</w:t>
            </w:r>
            <w:r>
              <w:rPr>
                <w:rFonts w:ascii="宋体" w:hAnsi="宋体" w:eastAsia="宋体"/>
                <w:sz w:val="24"/>
              </w:rPr>
              <w:br w:type="textWrapping"/>
            </w:r>
            <w:r>
              <w:rPr>
                <w:rFonts w:ascii="宋体" w:hAnsi="宋体" w:eastAsia="宋体"/>
                <w:sz w:val="24"/>
              </w:rPr>
              <w:br w:type="textWrapping"/>
            </w:r>
            <w:r>
              <w:rPr>
                <w:rFonts w:ascii="宋体" w:hAnsi="宋体" w:eastAsia="宋体"/>
                <w:sz w:val="24"/>
              </w:rPr>
              <w:t>四．可选器材：</w:t>
            </w:r>
            <w:r>
              <w:rPr>
                <w:rFonts w:ascii="宋体" w:hAnsi="宋体" w:eastAsia="宋体"/>
                <w:sz w:val="24"/>
              </w:rPr>
              <w:br w:type="textWrapping"/>
            </w:r>
            <w:r>
              <w:rPr>
                <w:rFonts w:ascii="宋体" w:hAnsi="宋体" w:eastAsia="宋体"/>
                <w:sz w:val="24"/>
              </w:rPr>
              <w:t>（1）硬件环境：普通个人电脑一台，内存 8GB 及以上；</w:t>
            </w:r>
            <w:r>
              <w:rPr>
                <w:rFonts w:ascii="宋体" w:hAnsi="宋体" w:eastAsia="宋体"/>
                <w:sz w:val="24"/>
              </w:rPr>
              <w:br w:type="textWrapping"/>
            </w:r>
            <w:r>
              <w:rPr>
                <w:rFonts w:ascii="宋体" w:hAnsi="宋体" w:eastAsia="宋体"/>
                <w:sz w:val="24"/>
              </w:rPr>
              <w:t>（2）软件环境：Windows 或 Linux 操作系统，Anaconda（包含 Python、Jupyter Notebook 等），Office 办公软件；</w:t>
            </w:r>
            <w:r>
              <w:rPr>
                <w:rFonts w:ascii="宋体" w:hAnsi="宋体" w:eastAsia="宋体"/>
                <w:sz w:val="24"/>
              </w:rPr>
              <w:br w:type="textWrapping"/>
            </w:r>
            <w:r>
              <w:rPr>
                <w:rFonts w:ascii="宋体" w:hAnsi="宋体" w:eastAsia="宋体"/>
                <w:sz w:val="24"/>
              </w:rPr>
              <w:t>（3）Python 第三方库：NumPy、Pandas、Matplotlib、Seaborn 等；</w:t>
            </w:r>
            <w:r>
              <w:rPr>
                <w:rFonts w:ascii="宋体" w:hAnsi="宋体" w:eastAsia="宋体"/>
                <w:sz w:val="24"/>
              </w:rPr>
              <w:br w:type="textWrapping"/>
            </w:r>
            <w:r>
              <w:rPr>
                <w:rFonts w:ascii="宋体" w:hAnsi="宋体" w:eastAsia="宋体"/>
                <w:sz w:val="24"/>
              </w:rPr>
              <w:t>（4）学生成绩数据集（CSV 格式）。</w:t>
            </w:r>
            <w:r>
              <w:rPr>
                <w:rFonts w:ascii="宋体" w:hAnsi="宋体" w:eastAsia="宋体"/>
                <w:sz w:val="24"/>
              </w:rPr>
              <w:br w:type="textWrapping"/>
            </w:r>
            <w:r>
              <w:rPr>
                <w:rFonts w:ascii="宋体" w:hAnsi="宋体" w:eastAsia="宋体"/>
                <w:sz w:val="24"/>
              </w:rPr>
              <w:br w:type="textWrapping"/>
            </w:r>
            <w:r>
              <w:rPr>
                <w:rFonts w:ascii="宋体" w:hAnsi="宋体" w:eastAsia="宋体"/>
                <w:sz w:val="24"/>
              </w:rPr>
              <w:t>五．参考资料：</w:t>
            </w:r>
            <w:r>
              <w:rPr>
                <w:rFonts w:ascii="宋体" w:hAnsi="宋体" w:eastAsia="宋体"/>
                <w:sz w:val="24"/>
              </w:rPr>
              <w:br w:type="textWrapping"/>
            </w:r>
            <w:r>
              <w:rPr>
                <w:rFonts w:ascii="宋体" w:hAnsi="宋体" w:eastAsia="宋体"/>
                <w:sz w:val="24"/>
              </w:rPr>
              <w:t>（1）Wes McKinney. Python数据分析（第2版）[M]. 机械工业出版社, 2018。</w:t>
            </w:r>
            <w:r>
              <w:rPr>
                <w:rFonts w:ascii="宋体" w:hAnsi="宋体" w:eastAsia="宋体"/>
                <w:sz w:val="24"/>
              </w:rPr>
              <w:br w:type="textWrapping"/>
            </w:r>
            <w:r>
              <w:rPr>
                <w:rFonts w:ascii="宋体" w:hAnsi="宋体" w:eastAsia="宋体"/>
                <w:sz w:val="24"/>
              </w:rPr>
              <w:t>（2）Jake VanderPlas. Python数据科学手册[M]. 人民邮电出版社, 2018。</w:t>
            </w:r>
            <w:r>
              <w:rPr>
                <w:rFonts w:ascii="宋体" w:hAnsi="宋体" w:eastAsia="宋体"/>
                <w:sz w:val="24"/>
              </w:rPr>
              <w:br w:type="textWrapping"/>
            </w:r>
          </w:p>
        </w:tc>
      </w:tr>
    </w:tbl>
    <w:p w14:paraId="0DF83BD0">
      <w:pPr>
        <w:jc w:val="center"/>
        <w:rPr>
          <w:b/>
          <w:bCs/>
          <w:sz w:val="44"/>
          <w:szCs w:val="44"/>
        </w:rPr>
      </w:pPr>
      <w:r>
        <w:rPr>
          <w:rFonts w:hint="eastAsia"/>
          <w:b/>
          <w:bCs/>
          <w:sz w:val="44"/>
          <w:szCs w:val="44"/>
        </w:rPr>
        <w:t>课程设计任务书</w:t>
      </w:r>
    </w:p>
    <w:p w14:paraId="071B40C8">
      <w:pPr>
        <w:jc w:val="center"/>
        <w:rPr>
          <w:sz w:val="44"/>
          <w:szCs w:val="44"/>
        </w:rPr>
      </w:pPr>
      <w:r>
        <w:rPr>
          <w:rFonts w:hint="eastAsia"/>
          <w:sz w:val="44"/>
          <w:szCs w:val="44"/>
        </w:rPr>
        <w:t>安徽建筑大学</w:t>
      </w:r>
    </w:p>
    <w:p w14:paraId="3B90DE32">
      <w:pPr>
        <w:jc w:val="center"/>
        <w:rPr>
          <w:b/>
          <w:bCs/>
          <w:sz w:val="56"/>
          <w:szCs w:val="56"/>
        </w:rPr>
      </w:pPr>
      <w:r>
        <w:rPr>
          <w:rFonts w:hint="eastAsia"/>
          <w:b/>
          <w:bCs/>
          <w:sz w:val="56"/>
          <w:szCs w:val="56"/>
        </w:rPr>
        <w:t>课 程 设 计</w:t>
      </w:r>
    </w:p>
    <w:tbl>
      <w:tblPr>
        <w:tblStyle w:val="7"/>
        <w:tblpPr w:leftFromText="180" w:rightFromText="180" w:vertAnchor="text" w:tblpY="1"/>
        <w:tblOverlap w:val="never"/>
        <w:tblW w:w="91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60"/>
      </w:tblGrid>
      <w:tr w14:paraId="370B7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60" w:type="dxa"/>
            <w:tcBorders>
              <w:tl2br w:val="nil"/>
              <w:tr2bl w:val="nil"/>
            </w:tcBorders>
          </w:tcPr>
          <w:p w14:paraId="17F4D17F">
            <w:pPr>
              <w:spacing w:line="440" w:lineRule="exact"/>
              <w:rPr>
                <w:rFonts w:eastAsia="黑体"/>
                <w:sz w:val="36"/>
                <w:szCs w:val="36"/>
              </w:rPr>
            </w:pPr>
          </w:p>
          <w:p w14:paraId="2615A997">
            <w:pPr>
              <w:spacing w:line="440" w:lineRule="exact"/>
              <w:rPr>
                <w:rFonts w:eastAsia="黑体"/>
                <w:sz w:val="36"/>
                <w:szCs w:val="36"/>
              </w:rPr>
            </w:pPr>
          </w:p>
          <w:p w14:paraId="2817BF07">
            <w:pPr>
              <w:ind w:firstLine="435"/>
              <w:jc w:val="center"/>
              <w:rPr>
                <w:rFonts w:hint="eastAsia" w:ascii="黑体" w:hAnsi="黑体" w:eastAsia="黑体"/>
                <w:b/>
                <w:sz w:val="36"/>
                <w:szCs w:val="36"/>
              </w:rPr>
            </w:pPr>
            <w:r>
              <w:rPr>
                <w:rFonts w:hint="eastAsia" w:ascii="黑体" w:hAnsi="黑体" w:eastAsia="黑体"/>
                <w:b/>
                <w:sz w:val="36"/>
                <w:szCs w:val="36"/>
              </w:rPr>
              <w:t>摘要</w:t>
            </w:r>
          </w:p>
          <w:p w14:paraId="320839B9">
            <w:pPr>
              <w:spacing w:line="440" w:lineRule="exact"/>
              <w:rPr>
                <w:rFonts w:eastAsia="黑体"/>
                <w:sz w:val="36"/>
                <w:szCs w:val="36"/>
              </w:rPr>
            </w:pPr>
          </w:p>
          <w:p w14:paraId="2E13B909">
            <w:pPr>
              <w:spacing w:line="460" w:lineRule="exact"/>
              <w:jc w:val="both"/>
            </w:pPr>
            <w:r>
              <w:rPr>
                <w:rFonts w:ascii="宋体" w:hAnsi="宋体" w:eastAsia="宋体"/>
                <w:b w:val="0"/>
                <w:sz w:val="24"/>
              </w:rPr>
              <w:t>随着教育信息化的推进，学校在日常教学管理中积累了大量学生成绩数据。传统成绩统计多停留在简单的平均分和及格率层面，难以及时发现不同学科之间以及不同学生群体之间的差异。本文以某校学生数学、阅读和写作成绩为研究对象，基于 Python 构建学生成绩数据可视化分析系统。系统使用 Pandas 完成数据导入、清洗与分组统计，利用 Matplotlib 与 Seaborn 绘制数学与阅读成绩关系散点图、不同性别平均成绩对比柱状图以及三门课程成绩分布直方图等图表，从而直观展示成绩分布特征和学科间相关关系。实验结果表明：三门课程成绩之间存在显著正相关关系；女生在三门课程上的平均成绩整体高于男生；各学科成绩分布大致呈单峰近似正态形态。该系统能够为教师了解学生学业水平、实施分层教学和个性化辅导提供数据支持，也为学生自我诊断学习情况提供参考。</w:t>
            </w:r>
          </w:p>
          <w:p w14:paraId="40450BDE">
            <w:pPr>
              <w:spacing w:line="440" w:lineRule="exact"/>
              <w:rPr>
                <w:rFonts w:eastAsia="黑体"/>
                <w:sz w:val="36"/>
                <w:szCs w:val="36"/>
              </w:rPr>
            </w:pPr>
          </w:p>
          <w:p w14:paraId="0492AD3D">
            <w:pPr>
              <w:spacing w:line="460" w:lineRule="exact"/>
            </w:pPr>
            <w:r>
              <w:rPr>
                <w:rFonts w:ascii="宋体" w:hAnsi="宋体" w:eastAsia="宋体"/>
                <w:b w:val="0"/>
                <w:sz w:val="24"/>
              </w:rPr>
              <w:t>关键词：学生成绩；Python；数据分析；数据可视化</w:t>
            </w:r>
          </w:p>
          <w:p w14:paraId="566A20B5">
            <w:pPr>
              <w:spacing w:line="440" w:lineRule="exact"/>
              <w:rPr>
                <w:rFonts w:eastAsia="黑体"/>
                <w:sz w:val="36"/>
                <w:szCs w:val="36"/>
              </w:rPr>
            </w:pPr>
            <w:bookmarkStart w:id="7" w:name="_GoBack"/>
            <w:bookmarkEnd w:id="7"/>
          </w:p>
          <w:p w14:paraId="5F2511AB">
            <w:pPr>
              <w:spacing w:line="440" w:lineRule="exact"/>
              <w:rPr>
                <w:rFonts w:eastAsia="黑体"/>
                <w:sz w:val="36"/>
                <w:szCs w:val="36"/>
              </w:rPr>
            </w:pPr>
          </w:p>
          <w:p w14:paraId="7E1ABB0B">
            <w:pPr>
              <w:spacing w:line="440" w:lineRule="exact"/>
              <w:rPr>
                <w:rFonts w:eastAsia="黑体"/>
                <w:sz w:val="36"/>
                <w:szCs w:val="36"/>
              </w:rPr>
            </w:pPr>
          </w:p>
          <w:p w14:paraId="5D5EF692">
            <w:pPr>
              <w:spacing w:line="440" w:lineRule="exact"/>
              <w:rPr>
                <w:rFonts w:eastAsia="黑体"/>
                <w:sz w:val="36"/>
                <w:szCs w:val="36"/>
              </w:rPr>
            </w:pPr>
          </w:p>
          <w:p w14:paraId="1489966C">
            <w:pPr>
              <w:spacing w:line="440" w:lineRule="exact"/>
              <w:rPr>
                <w:rFonts w:eastAsia="黑体"/>
                <w:sz w:val="36"/>
                <w:szCs w:val="36"/>
              </w:rPr>
            </w:pPr>
          </w:p>
          <w:p w14:paraId="5B25213A">
            <w:pPr>
              <w:spacing w:line="440" w:lineRule="exact"/>
              <w:rPr>
                <w:rFonts w:eastAsia="黑体"/>
                <w:sz w:val="36"/>
                <w:szCs w:val="36"/>
              </w:rPr>
            </w:pPr>
          </w:p>
          <w:p w14:paraId="41CB5039">
            <w:pPr>
              <w:spacing w:line="440" w:lineRule="exact"/>
              <w:rPr>
                <w:rFonts w:eastAsia="黑体"/>
                <w:sz w:val="36"/>
                <w:szCs w:val="36"/>
              </w:rPr>
            </w:pPr>
          </w:p>
          <w:p w14:paraId="12BE6188">
            <w:pPr>
              <w:spacing w:line="440" w:lineRule="exact"/>
              <w:rPr>
                <w:rFonts w:eastAsia="黑体"/>
                <w:sz w:val="36"/>
                <w:szCs w:val="36"/>
              </w:rPr>
            </w:pPr>
          </w:p>
          <w:p w14:paraId="064A39DC">
            <w:pPr>
              <w:spacing w:line="440" w:lineRule="exact"/>
              <w:rPr>
                <w:rFonts w:eastAsia="黑体"/>
                <w:sz w:val="36"/>
                <w:szCs w:val="36"/>
              </w:rPr>
            </w:pPr>
          </w:p>
          <w:p w14:paraId="0559FBC4">
            <w:pPr>
              <w:spacing w:line="440" w:lineRule="exact"/>
              <w:rPr>
                <w:rFonts w:eastAsia="黑体"/>
                <w:sz w:val="36"/>
                <w:szCs w:val="36"/>
              </w:rPr>
            </w:pPr>
          </w:p>
          <w:p w14:paraId="1E304BF9">
            <w:pPr>
              <w:spacing w:line="440" w:lineRule="exact"/>
              <w:rPr>
                <w:rFonts w:eastAsia="黑体"/>
                <w:sz w:val="36"/>
                <w:szCs w:val="36"/>
              </w:rPr>
            </w:pPr>
          </w:p>
          <w:p w14:paraId="3B34042F">
            <w:pPr>
              <w:spacing w:line="440" w:lineRule="exact"/>
              <w:rPr>
                <w:rFonts w:eastAsia="黑体"/>
                <w:sz w:val="36"/>
                <w:szCs w:val="36"/>
              </w:rPr>
            </w:pPr>
          </w:p>
          <w:p w14:paraId="42DC2863">
            <w:pPr>
              <w:spacing w:line="440" w:lineRule="exact"/>
              <w:rPr>
                <w:rFonts w:eastAsia="黑体"/>
                <w:sz w:val="36"/>
                <w:szCs w:val="36"/>
              </w:rPr>
            </w:pPr>
          </w:p>
          <w:p w14:paraId="72BF92AD">
            <w:pPr>
              <w:spacing w:line="440" w:lineRule="exact"/>
              <w:rPr>
                <w:rFonts w:eastAsia="黑体"/>
                <w:sz w:val="36"/>
                <w:szCs w:val="36"/>
              </w:rPr>
            </w:pPr>
          </w:p>
          <w:p w14:paraId="30EB69A2">
            <w:pPr>
              <w:spacing w:line="440" w:lineRule="exact"/>
              <w:rPr>
                <w:rFonts w:eastAsia="黑体"/>
                <w:sz w:val="36"/>
                <w:szCs w:val="36"/>
              </w:rPr>
            </w:pPr>
          </w:p>
          <w:p w14:paraId="02157EA6">
            <w:pPr>
              <w:spacing w:line="440" w:lineRule="exact"/>
              <w:rPr>
                <w:rFonts w:eastAsia="黑体"/>
                <w:sz w:val="36"/>
                <w:szCs w:val="36"/>
              </w:rPr>
            </w:pPr>
          </w:p>
          <w:p w14:paraId="0C0DDBEA">
            <w:pPr>
              <w:spacing w:line="440" w:lineRule="exact"/>
              <w:rPr>
                <w:rFonts w:eastAsia="黑体"/>
                <w:sz w:val="36"/>
                <w:szCs w:val="36"/>
              </w:rPr>
            </w:pPr>
          </w:p>
          <w:p w14:paraId="2B0477FE">
            <w:pPr>
              <w:spacing w:line="440" w:lineRule="exact"/>
              <w:rPr>
                <w:rFonts w:eastAsia="黑体"/>
                <w:sz w:val="36"/>
                <w:szCs w:val="36"/>
              </w:rPr>
            </w:pPr>
          </w:p>
          <w:p w14:paraId="66525F16">
            <w:pPr>
              <w:spacing w:line="440" w:lineRule="exact"/>
              <w:rPr>
                <w:rFonts w:eastAsia="黑体"/>
                <w:sz w:val="36"/>
                <w:szCs w:val="36"/>
              </w:rPr>
            </w:pPr>
          </w:p>
          <w:p w14:paraId="5E8E3715">
            <w:pPr>
              <w:spacing w:line="440" w:lineRule="exact"/>
              <w:rPr>
                <w:rFonts w:eastAsia="黑体"/>
                <w:sz w:val="36"/>
                <w:szCs w:val="36"/>
              </w:rPr>
            </w:pPr>
          </w:p>
          <w:p w14:paraId="1745D120">
            <w:pPr>
              <w:spacing w:line="440" w:lineRule="exact"/>
              <w:rPr>
                <w:rFonts w:eastAsia="黑体"/>
                <w:sz w:val="36"/>
                <w:szCs w:val="36"/>
              </w:rPr>
            </w:pPr>
          </w:p>
          <w:p w14:paraId="4C52315D">
            <w:pPr>
              <w:spacing w:line="440" w:lineRule="exact"/>
              <w:rPr>
                <w:rFonts w:eastAsia="黑体"/>
                <w:sz w:val="36"/>
                <w:szCs w:val="36"/>
              </w:rPr>
            </w:pPr>
          </w:p>
          <w:p w14:paraId="2C23C024">
            <w:pPr>
              <w:spacing w:line="440" w:lineRule="exact"/>
              <w:rPr>
                <w:rFonts w:eastAsia="黑体"/>
                <w:sz w:val="36"/>
                <w:szCs w:val="36"/>
              </w:rPr>
            </w:pPr>
          </w:p>
          <w:p w14:paraId="728EDD0C">
            <w:pPr>
              <w:spacing w:line="440" w:lineRule="exact"/>
              <w:jc w:val="center"/>
              <w:rPr>
                <w:rFonts w:eastAsia="黑体"/>
                <w:sz w:val="36"/>
                <w:szCs w:val="36"/>
              </w:rPr>
            </w:pPr>
            <w:r>
              <w:rPr>
                <w:rFonts w:eastAsia="黑体"/>
                <w:sz w:val="36"/>
                <w:szCs w:val="36"/>
              </w:rPr>
              <w:t xml:space="preserve">目  </w:t>
            </w:r>
            <w:r>
              <w:rPr>
                <w:rFonts w:hint="eastAsia" w:eastAsia="黑体"/>
                <w:sz w:val="36"/>
                <w:szCs w:val="36"/>
              </w:rPr>
              <w:t xml:space="preserve">  </w:t>
            </w:r>
            <w:r>
              <w:rPr>
                <w:rFonts w:eastAsia="黑体"/>
                <w:sz w:val="36"/>
                <w:szCs w:val="36"/>
              </w:rPr>
              <w:t>录</w:t>
            </w:r>
          </w:p>
          <w:p w14:paraId="6DC3097F">
            <w:pPr>
              <w:spacing w:line="440" w:lineRule="exact"/>
              <w:jc w:val="center"/>
              <w:rPr>
                <w:rFonts w:hint="eastAsia" w:ascii="宋体" w:hAnsi="宋体"/>
                <w:sz w:val="24"/>
              </w:rPr>
            </w:pPr>
          </w:p>
          <w:p w14:paraId="6E503BF4">
            <w:pPr>
              <w:pStyle w:val="19"/>
              <w:rPr>
                <w:rStyle w:val="9"/>
              </w:rPr>
            </w:pPr>
            <w:r>
              <w:rPr>
                <w:rFonts w:hint="eastAsia" w:ascii="宋体" w:hAnsi="宋体"/>
                <w:b/>
                <w:szCs w:val="24"/>
              </w:rPr>
              <w:fldChar w:fldCharType="begin"/>
            </w:r>
            <w:r>
              <w:rPr>
                <w:rFonts w:hint="eastAsia" w:ascii="宋体" w:hAnsi="宋体"/>
                <w:b/>
                <w:szCs w:val="24"/>
              </w:rPr>
              <w:instrText xml:space="preserve"> TOC \o "1-5" \h \z \u </w:instrText>
            </w:r>
            <w:r>
              <w:rPr>
                <w:rFonts w:hint="eastAsia" w:ascii="宋体" w:hAnsi="宋体"/>
                <w:b/>
                <w:szCs w:val="24"/>
              </w:rPr>
              <w:fldChar w:fldCharType="separate"/>
            </w:r>
            <w:r>
              <w:fldChar w:fldCharType="begin"/>
            </w:r>
            <w:r>
              <w:instrText xml:space="preserve"> HYPERLINK \l "_Toc408616189" </w:instrText>
            </w:r>
            <w:r>
              <w:fldChar w:fldCharType="separate"/>
            </w:r>
            <w:r>
              <w:rPr>
                <w:rStyle w:val="9"/>
                <w:rFonts w:hint="eastAsia"/>
              </w:rPr>
              <w:t>一、问题的提出</w:t>
            </w:r>
            <w:r>
              <w:tab/>
            </w:r>
            <w:r>
              <w:fldChar w:fldCharType="begin"/>
            </w:r>
            <w:r>
              <w:instrText xml:space="preserve"> PAGEREF _Toc408616189 \h </w:instrText>
            </w:r>
            <w:r>
              <w:fldChar w:fldCharType="separate"/>
            </w:r>
            <w:r>
              <w:t>4</w:t>
            </w:r>
            <w:r>
              <w:fldChar w:fldCharType="end"/>
            </w:r>
            <w:r>
              <w:fldChar w:fldCharType="end"/>
            </w:r>
          </w:p>
          <w:p w14:paraId="1718F25C"/>
          <w:p w14:paraId="33166A7F">
            <w:pPr>
              <w:pStyle w:val="19"/>
              <w:rPr>
                <w:rStyle w:val="9"/>
              </w:rPr>
            </w:pPr>
            <w:r>
              <w:fldChar w:fldCharType="begin"/>
            </w:r>
            <w:r>
              <w:instrText xml:space="preserve"> HYPERLINK \l "_Toc408616190" </w:instrText>
            </w:r>
            <w:r>
              <w:fldChar w:fldCharType="separate"/>
            </w:r>
            <w:r>
              <w:rPr>
                <w:rStyle w:val="9"/>
                <w:rFonts w:hint="eastAsia"/>
              </w:rPr>
              <w:t>二、数据收集</w:t>
            </w:r>
            <w:r>
              <w:tab/>
            </w:r>
            <w:r>
              <w:fldChar w:fldCharType="begin"/>
            </w:r>
            <w:r>
              <w:instrText xml:space="preserve"> PAGEREF _Toc408616190 \h </w:instrText>
            </w:r>
            <w:r>
              <w:fldChar w:fldCharType="separate"/>
            </w:r>
            <w:r>
              <w:t>4</w:t>
            </w:r>
            <w:r>
              <w:fldChar w:fldCharType="end"/>
            </w:r>
            <w:r>
              <w:fldChar w:fldCharType="end"/>
            </w:r>
          </w:p>
          <w:p w14:paraId="7E005104"/>
          <w:p w14:paraId="6D310036">
            <w:pPr>
              <w:pStyle w:val="19"/>
              <w:rPr>
                <w:rStyle w:val="9"/>
              </w:rPr>
            </w:pPr>
            <w:r>
              <w:fldChar w:fldCharType="begin"/>
            </w:r>
            <w:r>
              <w:instrText xml:space="preserve"> HYPERLINK \l "_Toc408616191" </w:instrText>
            </w:r>
            <w:r>
              <w:fldChar w:fldCharType="separate"/>
            </w:r>
            <w:r>
              <w:rPr>
                <w:rStyle w:val="9"/>
                <w:rFonts w:hint="eastAsia"/>
              </w:rPr>
              <w:t>三、模型设定</w:t>
            </w:r>
            <w:r>
              <w:tab/>
            </w:r>
            <w:r>
              <w:fldChar w:fldCharType="begin"/>
            </w:r>
            <w:r>
              <w:instrText xml:space="preserve"> PAGEREF _Toc408616191 \h </w:instrText>
            </w:r>
            <w:r>
              <w:fldChar w:fldCharType="separate"/>
            </w:r>
            <w:r>
              <w:t>5</w:t>
            </w:r>
            <w:r>
              <w:fldChar w:fldCharType="end"/>
            </w:r>
            <w:r>
              <w:fldChar w:fldCharType="end"/>
            </w:r>
          </w:p>
          <w:p w14:paraId="0BE1F7E7"/>
          <w:p w14:paraId="76F01C20">
            <w:pPr>
              <w:pStyle w:val="19"/>
              <w:rPr>
                <w:rStyle w:val="9"/>
              </w:rPr>
            </w:pPr>
            <w:r>
              <w:fldChar w:fldCharType="begin"/>
            </w:r>
            <w:r>
              <w:instrText xml:space="preserve"> HYPERLINK \l "_Toc408616192" </w:instrText>
            </w:r>
            <w:r>
              <w:fldChar w:fldCharType="separate"/>
            </w:r>
            <w:r>
              <w:rPr>
                <w:rStyle w:val="9"/>
                <w:rFonts w:hint="eastAsia"/>
              </w:rPr>
              <w:t>四、参数估计</w:t>
            </w:r>
            <w:r>
              <w:tab/>
            </w:r>
            <w:r>
              <w:fldChar w:fldCharType="begin"/>
            </w:r>
            <w:r>
              <w:instrText xml:space="preserve"> PAGEREF _Toc408616192 \h </w:instrText>
            </w:r>
            <w:r>
              <w:fldChar w:fldCharType="separate"/>
            </w:r>
            <w:r>
              <w:t>5</w:t>
            </w:r>
            <w:r>
              <w:fldChar w:fldCharType="end"/>
            </w:r>
            <w:r>
              <w:fldChar w:fldCharType="end"/>
            </w:r>
          </w:p>
          <w:p w14:paraId="7473F534"/>
          <w:p w14:paraId="1F92B637">
            <w:pPr>
              <w:pStyle w:val="19"/>
              <w:rPr>
                <w:color w:val="0000FF"/>
                <w:u w:val="single"/>
              </w:rPr>
            </w:pPr>
            <w:r>
              <w:fldChar w:fldCharType="begin"/>
            </w:r>
            <w:r>
              <w:instrText xml:space="preserve"> HYPERLINK \l "_Toc408616193" </w:instrText>
            </w:r>
            <w:r>
              <w:fldChar w:fldCharType="separate"/>
            </w:r>
            <w:r>
              <w:rPr>
                <w:rStyle w:val="9"/>
                <w:rFonts w:hint="eastAsia"/>
              </w:rPr>
              <w:t>五、模型的检验与处理</w:t>
            </w:r>
            <w:r>
              <w:tab/>
            </w:r>
            <w:r>
              <w:fldChar w:fldCharType="begin"/>
            </w:r>
            <w:r>
              <w:instrText xml:space="preserve"> PAGEREF _Toc408616193 \h </w:instrText>
            </w:r>
            <w:r>
              <w:fldChar w:fldCharType="separate"/>
            </w:r>
            <w:r>
              <w:t>5</w:t>
            </w:r>
            <w:r>
              <w:fldChar w:fldCharType="end"/>
            </w:r>
            <w:r>
              <w:fldChar w:fldCharType="end"/>
            </w:r>
          </w:p>
          <w:p w14:paraId="5A652C3A"/>
          <w:p w14:paraId="765E9B83">
            <w:pPr>
              <w:pStyle w:val="19"/>
              <w:rPr>
                <w:rStyle w:val="9"/>
              </w:rPr>
            </w:pPr>
            <w:r>
              <w:fldChar w:fldCharType="begin"/>
            </w:r>
            <w:r>
              <w:instrText xml:space="preserve"> HYPERLINK \l "_Toc408616197" </w:instrText>
            </w:r>
            <w:r>
              <w:fldChar w:fldCharType="separate"/>
            </w:r>
            <w:r>
              <w:rPr>
                <w:rStyle w:val="9"/>
                <w:rFonts w:hint="eastAsia"/>
              </w:rPr>
              <w:t>六、模型分析</w:t>
            </w:r>
            <w:r>
              <w:tab/>
            </w:r>
            <w:r>
              <w:fldChar w:fldCharType="begin"/>
            </w:r>
            <w:r>
              <w:instrText xml:space="preserve"> PAGEREF _Toc408616197 \h </w:instrText>
            </w:r>
            <w:r>
              <w:fldChar w:fldCharType="separate"/>
            </w:r>
            <w:r>
              <w:t>13</w:t>
            </w:r>
            <w:r>
              <w:fldChar w:fldCharType="end"/>
            </w:r>
            <w:r>
              <w:fldChar w:fldCharType="end"/>
            </w:r>
          </w:p>
          <w:p w14:paraId="2680E6C1"/>
          <w:p w14:paraId="3A213ED3">
            <w:pPr>
              <w:pStyle w:val="19"/>
              <w:rPr>
                <w:sz w:val="21"/>
                <w:szCs w:val="24"/>
              </w:rPr>
            </w:pPr>
            <w:r>
              <w:fldChar w:fldCharType="begin"/>
            </w:r>
            <w:r>
              <w:instrText xml:space="preserve"> HYPERLINK \l "_Toc408616198" </w:instrText>
            </w:r>
            <w:r>
              <w:fldChar w:fldCharType="separate"/>
            </w:r>
            <w:r>
              <w:rPr>
                <w:rStyle w:val="9"/>
                <w:rFonts w:hint="eastAsia"/>
              </w:rPr>
              <w:t>七、参考文献</w:t>
            </w:r>
            <w:r>
              <w:tab/>
            </w:r>
            <w:r>
              <w:fldChar w:fldCharType="begin"/>
            </w:r>
            <w:r>
              <w:instrText xml:space="preserve"> PAGEREF _Toc408616198 \h </w:instrText>
            </w:r>
            <w:r>
              <w:fldChar w:fldCharType="separate"/>
            </w:r>
            <w:r>
              <w:t>13</w:t>
            </w:r>
            <w:r>
              <w:fldChar w:fldCharType="end"/>
            </w:r>
            <w:r>
              <w:fldChar w:fldCharType="end"/>
            </w:r>
          </w:p>
          <w:p w14:paraId="2873EDC9">
            <w:pPr>
              <w:rPr>
                <w:sz w:val="24"/>
              </w:rPr>
            </w:pPr>
            <w:r>
              <w:rPr>
                <w:rFonts w:hint="eastAsia"/>
                <w:sz w:val="24"/>
              </w:rPr>
              <w:fldChar w:fldCharType="end"/>
            </w:r>
          </w:p>
          <w:p w14:paraId="7C5106B8">
            <w:pPr>
              <w:widowControl/>
              <w:spacing w:line="440" w:lineRule="exact"/>
              <w:rPr>
                <w:rFonts w:hint="eastAsia" w:ascii="宋体" w:hAnsi="宋体" w:eastAsia="宋体" w:cs="宋体"/>
                <w:b/>
                <w:sz w:val="28"/>
                <w:szCs w:val="28"/>
              </w:rPr>
            </w:pPr>
          </w:p>
          <w:p w14:paraId="4B7BB85B">
            <w:pPr>
              <w:widowControl/>
              <w:spacing w:line="440" w:lineRule="exact"/>
              <w:rPr>
                <w:rFonts w:hint="eastAsia" w:ascii="宋体" w:hAnsi="宋体" w:eastAsia="宋体" w:cs="宋体"/>
                <w:b/>
                <w:sz w:val="28"/>
                <w:szCs w:val="28"/>
              </w:rPr>
            </w:pPr>
          </w:p>
          <w:p w14:paraId="645C4A1B">
            <w:pPr>
              <w:widowControl/>
              <w:spacing w:line="440" w:lineRule="exact"/>
              <w:rPr>
                <w:rFonts w:hint="eastAsia" w:ascii="宋体" w:hAnsi="宋体" w:eastAsia="宋体" w:cs="宋体"/>
                <w:b/>
                <w:sz w:val="28"/>
                <w:szCs w:val="28"/>
              </w:rPr>
            </w:pPr>
          </w:p>
          <w:p w14:paraId="4393DFD9">
            <w:pPr>
              <w:widowControl/>
              <w:spacing w:line="440" w:lineRule="exact"/>
              <w:rPr>
                <w:rFonts w:hint="eastAsia" w:ascii="宋体" w:hAnsi="宋体" w:eastAsia="宋体" w:cs="宋体"/>
                <w:b/>
                <w:sz w:val="28"/>
                <w:szCs w:val="28"/>
              </w:rPr>
            </w:pPr>
          </w:p>
          <w:p w14:paraId="1AFF7335">
            <w:pPr>
              <w:widowControl/>
              <w:spacing w:line="440" w:lineRule="exact"/>
              <w:rPr>
                <w:rFonts w:hint="eastAsia" w:ascii="宋体" w:hAnsi="宋体" w:eastAsia="宋体" w:cs="宋体"/>
                <w:b/>
                <w:sz w:val="28"/>
                <w:szCs w:val="28"/>
              </w:rPr>
            </w:pPr>
          </w:p>
          <w:p w14:paraId="54F376E5">
            <w:pPr>
              <w:widowControl/>
              <w:spacing w:line="440" w:lineRule="exact"/>
              <w:rPr>
                <w:rFonts w:hint="eastAsia" w:ascii="宋体" w:hAnsi="宋体" w:eastAsia="宋体" w:cs="宋体"/>
                <w:b/>
                <w:sz w:val="28"/>
                <w:szCs w:val="28"/>
              </w:rPr>
            </w:pPr>
          </w:p>
          <w:p w14:paraId="1B250357">
            <w:pPr>
              <w:widowControl/>
              <w:spacing w:line="440" w:lineRule="exact"/>
              <w:rPr>
                <w:rFonts w:hint="eastAsia" w:ascii="宋体" w:hAnsi="宋体" w:eastAsia="宋体" w:cs="宋体"/>
                <w:b/>
                <w:sz w:val="28"/>
                <w:szCs w:val="28"/>
              </w:rPr>
            </w:pPr>
          </w:p>
          <w:p w14:paraId="75FDD367">
            <w:pPr>
              <w:widowControl/>
              <w:spacing w:line="440" w:lineRule="exact"/>
              <w:rPr>
                <w:rFonts w:hint="eastAsia" w:ascii="宋体" w:hAnsi="宋体" w:eastAsia="宋体" w:cs="宋体"/>
                <w:b/>
                <w:sz w:val="28"/>
                <w:szCs w:val="28"/>
              </w:rPr>
            </w:pPr>
          </w:p>
          <w:p w14:paraId="25A41C77">
            <w:pPr>
              <w:widowControl/>
              <w:spacing w:line="440" w:lineRule="exact"/>
              <w:rPr>
                <w:rFonts w:hint="eastAsia" w:ascii="宋体" w:hAnsi="宋体" w:eastAsia="宋体" w:cs="宋体"/>
                <w:b/>
                <w:sz w:val="28"/>
                <w:szCs w:val="28"/>
              </w:rPr>
            </w:pPr>
          </w:p>
          <w:p w14:paraId="23E4D96C">
            <w:pPr>
              <w:widowControl/>
              <w:spacing w:line="440" w:lineRule="exact"/>
              <w:rPr>
                <w:rFonts w:hint="eastAsia" w:ascii="宋体" w:hAnsi="宋体" w:eastAsia="宋体" w:cs="宋体"/>
                <w:b/>
                <w:sz w:val="28"/>
                <w:szCs w:val="28"/>
              </w:rPr>
            </w:pPr>
          </w:p>
          <w:p w14:paraId="1D75D60F">
            <w:pPr>
              <w:widowControl/>
              <w:spacing w:line="440" w:lineRule="exact"/>
              <w:rPr>
                <w:rFonts w:hint="eastAsia" w:ascii="宋体" w:hAnsi="宋体" w:eastAsia="宋体" w:cs="宋体"/>
                <w:b/>
                <w:sz w:val="28"/>
                <w:szCs w:val="28"/>
              </w:rPr>
            </w:pPr>
          </w:p>
          <w:p w14:paraId="4CA1BE69">
            <w:pPr>
              <w:widowControl/>
              <w:spacing w:line="440" w:lineRule="exact"/>
              <w:rPr>
                <w:sz w:val="28"/>
                <w:szCs w:val="28"/>
              </w:rPr>
            </w:pPr>
          </w:p>
          <w:p w14:paraId="7412AE7D">
            <w:pPr>
              <w:widowControl/>
              <w:spacing w:line="440" w:lineRule="exact"/>
              <w:rPr>
                <w:sz w:val="28"/>
                <w:szCs w:val="28"/>
              </w:rPr>
            </w:pPr>
          </w:p>
          <w:p w14:paraId="0BBCE447">
            <w:pPr>
              <w:widowControl/>
              <w:spacing w:line="440" w:lineRule="exact"/>
              <w:rPr>
                <w:sz w:val="28"/>
                <w:szCs w:val="28"/>
              </w:rPr>
            </w:pPr>
          </w:p>
          <w:p w14:paraId="688E3CCD">
            <w:pPr>
              <w:widowControl/>
              <w:spacing w:line="440" w:lineRule="exact"/>
              <w:rPr>
                <w:sz w:val="28"/>
                <w:szCs w:val="28"/>
              </w:rPr>
            </w:pPr>
          </w:p>
          <w:p w14:paraId="33BF697A">
            <w:pPr>
              <w:widowControl/>
              <w:spacing w:line="440" w:lineRule="exact"/>
              <w:rPr>
                <w:sz w:val="28"/>
                <w:szCs w:val="28"/>
              </w:rPr>
            </w:pPr>
          </w:p>
          <w:p w14:paraId="513E4177">
            <w:pPr>
              <w:widowControl/>
              <w:spacing w:line="440" w:lineRule="exact"/>
              <w:rPr>
                <w:sz w:val="28"/>
                <w:szCs w:val="28"/>
              </w:rPr>
            </w:pPr>
          </w:p>
          <w:p w14:paraId="2F90923D">
            <w:pPr>
              <w:pStyle w:val="2"/>
              <w:numPr>
                <w:ilvl w:val="0"/>
                <w:numId w:val="1"/>
              </w:numPr>
              <w:spacing w:before="240" w:after="240" w:line="440" w:lineRule="exact"/>
              <w:rPr>
                <w:rFonts w:ascii="Times New Roman" w:hAnsi="Times New Roman" w:cs="Times New Roman"/>
                <w:sz w:val="36"/>
                <w:szCs w:val="36"/>
              </w:rPr>
            </w:pPr>
            <w:bookmarkStart w:id="0" w:name="_Toc408616189"/>
            <w:r>
              <w:rPr>
                <w:rFonts w:ascii="Times New Roman" w:hAnsi="Times New Roman" w:cs="Times New Roman"/>
                <w:sz w:val="36"/>
                <w:szCs w:val="36"/>
              </w:rPr>
              <w:t>问题的提出</w:t>
            </w:r>
            <w:bookmarkEnd w:id="0"/>
          </w:p>
          <w:p w14:paraId="2BFCD5EA">
            <w:pPr>
              <w:spacing w:line="460" w:lineRule="exact"/>
              <w:jc w:val="both"/>
            </w:pPr>
            <w:r>
              <w:rPr>
                <w:rFonts w:ascii="宋体" w:hAnsi="宋体" w:eastAsia="宋体"/>
                <w:b w:val="0"/>
                <w:sz w:val="24"/>
              </w:rPr>
              <w:t>在信息化教学环境下，学校和教师可以方便地获取学生多次考试和多门课程的成绩数据。如何利用这些数据准确把握学生学习状态、及时发现薄弱环节，是提高教学质量的重要问题。</w:t>
            </w:r>
          </w:p>
          <w:p w14:paraId="08D82AE4">
            <w:pPr>
              <w:spacing w:line="460" w:lineRule="exact"/>
              <w:jc w:val="both"/>
            </w:pPr>
            <w:r>
              <w:rPr>
                <w:rFonts w:ascii="宋体" w:hAnsi="宋体" w:eastAsia="宋体"/>
                <w:b w:val="0"/>
                <w:sz w:val="24"/>
              </w:rPr>
              <w:t>本综合设计以真实学生成绩数据为研究对象，关注以下几个核心问题：（1）数学、阅读和写作三门课程成绩的整体分布情况如何；（2）不同学科之间是否存在显著相关关系；（3）男女生在各学科成绩上是否存在差异；（4）如何通过图形化方式直观呈现上述信息，使教师和学生能够快速理解数据背后的规律。</w:t>
            </w:r>
          </w:p>
          <w:p w14:paraId="710C6917">
            <w:pPr>
              <w:numPr>
                <w:numId w:val="0"/>
              </w:numPr>
            </w:pPr>
          </w:p>
          <w:p w14:paraId="57FAD22B">
            <w:pPr>
              <w:pStyle w:val="2"/>
              <w:numPr>
                <w:ilvl w:val="0"/>
                <w:numId w:val="1"/>
              </w:numPr>
              <w:spacing w:before="240" w:after="240" w:line="440" w:lineRule="exact"/>
              <w:ind w:left="0" w:leftChars="0" w:firstLine="0" w:firstLineChars="0"/>
              <w:rPr>
                <w:rFonts w:ascii="Times New Roman" w:hAnsi="Times New Roman" w:cs="Times New Roman"/>
                <w:sz w:val="36"/>
                <w:szCs w:val="36"/>
              </w:rPr>
            </w:pPr>
            <w:bookmarkStart w:id="1" w:name="_Toc408616190"/>
            <w:r>
              <w:rPr>
                <w:rFonts w:ascii="Times New Roman" w:hAnsi="Times New Roman" w:cs="Times New Roman"/>
                <w:sz w:val="36"/>
                <w:szCs w:val="36"/>
              </w:rPr>
              <w:t>数据收集</w:t>
            </w:r>
            <w:bookmarkEnd w:id="1"/>
          </w:p>
          <w:p w14:paraId="53CE699E">
            <w:pPr>
              <w:spacing w:line="460" w:lineRule="exact"/>
              <w:jc w:val="both"/>
            </w:pPr>
            <w:r>
              <w:rPr>
                <w:rFonts w:ascii="宋体" w:hAnsi="宋体" w:eastAsia="宋体"/>
                <w:b w:val="0"/>
                <w:sz w:val="24"/>
              </w:rPr>
              <w:t>本项目使用的学生成绩数据来源于公开数据集，数据以 CSV 文件形式提供。数据集中每一行代表一名学生，主要字段包括：gender（性别）、math score（数学成绩）、reading score（阅读成绩）、writing score（写作成绩）。成绩采用百分制，取值范围为 0～100。</w:t>
            </w:r>
          </w:p>
          <w:p w14:paraId="173E7419">
            <w:pPr>
              <w:spacing w:line="460" w:lineRule="exact"/>
              <w:jc w:val="both"/>
            </w:pPr>
            <w:r>
              <w:rPr>
                <w:rFonts w:ascii="宋体" w:hAnsi="宋体" w:eastAsia="宋体"/>
                <w:b w:val="0"/>
                <w:sz w:val="24"/>
              </w:rPr>
              <w:t>在数据预处理中，首先使用 Pandas 读取 CSV 文件，对各字段的数据类型进行检查；其次检测是否存在缺失值、重复记录或异常值。原始数据集中不存在明显缺失信息，仅对极少数超出正常范围的记录进行剔除；同时对 gender 字段进行统一规范，例如将“Female”“female”统一为“female”。</w:t>
            </w:r>
          </w:p>
          <w:p w14:paraId="0C0D3AC0">
            <w:pPr>
              <w:numPr>
                <w:numId w:val="0"/>
              </w:numPr>
              <w:ind w:leftChars="0"/>
            </w:pPr>
          </w:p>
          <w:p w14:paraId="4C5DA81E">
            <w:pPr>
              <w:pStyle w:val="2"/>
              <w:spacing w:before="240" w:after="240" w:line="440" w:lineRule="exact"/>
              <w:rPr>
                <w:rFonts w:ascii="Times New Roman" w:hAnsi="Times New Roman" w:cs="Times New Roman"/>
                <w:sz w:val="36"/>
                <w:szCs w:val="36"/>
              </w:rPr>
            </w:pPr>
            <w:bookmarkStart w:id="2" w:name="_Toc408616191"/>
            <w:r>
              <w:rPr>
                <w:rFonts w:ascii="Times New Roman" w:hAnsi="Times New Roman" w:cs="Times New Roman"/>
                <w:sz w:val="36"/>
                <w:szCs w:val="36"/>
              </w:rPr>
              <w:t>三、模型设定</w:t>
            </w:r>
            <w:bookmarkEnd w:id="2"/>
          </w:p>
          <w:p w14:paraId="02DC13E6">
            <w:pPr>
              <w:spacing w:line="460" w:lineRule="exact"/>
              <w:jc w:val="both"/>
            </w:pPr>
            <w:bookmarkStart w:id="3" w:name="_Toc408616192"/>
            <w:r>
              <w:rPr>
                <w:rFonts w:ascii="宋体" w:hAnsi="宋体" w:eastAsia="宋体"/>
                <w:b w:val="0"/>
                <w:sz w:val="24"/>
              </w:rPr>
              <w:t>根据综合设计要求，本项目主要采用描述性统计分析与相关性分析模型，对学生成绩数据进行探索性分析。</w:t>
            </w:r>
          </w:p>
          <w:p w14:paraId="63E1AE0D">
            <w:pPr>
              <w:spacing w:line="460" w:lineRule="exact"/>
              <w:jc w:val="both"/>
            </w:pPr>
            <w:r>
              <w:rPr>
                <w:rFonts w:ascii="宋体" w:hAnsi="宋体" w:eastAsia="宋体"/>
                <w:b w:val="0"/>
                <w:sz w:val="24"/>
              </w:rPr>
              <w:t>（1）描述性统计模型。通过计算均值、方差、标准差、最大值、最小值和分位数等指标，刻画各学科成绩的集中趋势与离散程度；同时按性别对数据分组，比较男女生在三门课程中的平均成绩差异。</w:t>
            </w:r>
          </w:p>
          <w:p w14:paraId="55694369">
            <w:pPr>
              <w:spacing w:line="460" w:lineRule="exact"/>
              <w:jc w:val="both"/>
            </w:pPr>
            <w:r>
              <w:rPr>
                <w:rFonts w:ascii="宋体" w:hAnsi="宋体" w:eastAsia="宋体"/>
                <w:b w:val="0"/>
                <w:sz w:val="24"/>
              </w:rPr>
              <w:t>（2）相关性分析模型。通过计算数学、阅读和写作三门课程两两之间的皮尔逊相关系数，刻画各学科之间的线性相关程度；并使用散点图直观展示数学与阅读成绩之间的关系，必要时可以拟合简单线性回归趋势线。</w:t>
            </w:r>
          </w:p>
          <w:p w14:paraId="5C687D4F">
            <w:pPr>
              <w:pStyle w:val="2"/>
              <w:spacing w:before="240" w:after="240" w:line="440" w:lineRule="exact"/>
              <w:rPr>
                <w:rFonts w:ascii="Times New Roman" w:hAnsi="Times New Roman" w:cs="Times New Roman"/>
                <w:sz w:val="36"/>
                <w:szCs w:val="36"/>
              </w:rPr>
            </w:pPr>
          </w:p>
          <w:p w14:paraId="5E415964">
            <w:pPr>
              <w:pStyle w:val="2"/>
              <w:spacing w:before="240" w:after="240" w:line="440" w:lineRule="exact"/>
              <w:rPr>
                <w:rFonts w:ascii="Times New Roman" w:hAnsi="Times New Roman" w:cs="Times New Roman"/>
                <w:b w:val="0"/>
                <w:bCs w:val="0"/>
                <w:sz w:val="36"/>
                <w:szCs w:val="36"/>
              </w:rPr>
            </w:pPr>
            <w:r>
              <w:rPr>
                <w:rFonts w:ascii="Times New Roman" w:hAnsi="Times New Roman" w:cs="Times New Roman"/>
                <w:sz w:val="36"/>
                <w:szCs w:val="36"/>
              </w:rPr>
              <w:t>四、参数估计</w:t>
            </w:r>
            <w:bookmarkEnd w:id="3"/>
          </w:p>
          <w:p w14:paraId="057F7F05">
            <w:pPr>
              <w:spacing w:line="460" w:lineRule="exact"/>
              <w:jc w:val="both"/>
            </w:pPr>
            <w:bookmarkStart w:id="4" w:name="_Toc408616193"/>
            <w:r>
              <w:rPr>
                <w:rFonts w:ascii="宋体" w:hAnsi="宋体" w:eastAsia="宋体"/>
                <w:b w:val="0"/>
                <w:sz w:val="24"/>
              </w:rPr>
              <w:t>在参数估计环节，利用 Pandas 的 describe、groupby 等函数实现统计量的计算。例如，使用 df['math score'].mean() 计算数学成绩的均值，使用 df.groupby('gender')['reading score'].mean() 计算不同性别阅读成绩的平均值。</w:t>
            </w:r>
          </w:p>
          <w:p w14:paraId="79EB2E76">
            <w:pPr>
              <w:spacing w:line="460" w:lineRule="exact"/>
              <w:jc w:val="both"/>
            </w:pPr>
            <w:r>
              <w:rPr>
                <w:rFonts w:ascii="宋体" w:hAnsi="宋体" w:eastAsia="宋体"/>
                <w:b w:val="0"/>
                <w:sz w:val="24"/>
              </w:rPr>
              <w:t>相关系数采用皮尔逊相关系数，其计算公式为： r = cov(X, Y) / (σ_X · σ_Y)，</w:t>
            </w:r>
          </w:p>
          <w:p w14:paraId="3FED1AAA">
            <w:pPr>
              <w:spacing w:line="460" w:lineRule="exact"/>
              <w:jc w:val="both"/>
            </w:pPr>
            <w:r>
              <w:rPr>
                <w:rFonts w:ascii="宋体" w:hAnsi="宋体" w:eastAsia="宋体"/>
                <w:b w:val="0"/>
                <w:sz w:val="24"/>
              </w:rPr>
              <w:t>其中 cov(X, Y) 为 X 与 Y 的协方差，σ_X、σ_Y 分别为 X、Y 的标准差。在实现时直接调用 Pandas 的 corr 方法即可得到相关系数矩阵。</w:t>
            </w:r>
          </w:p>
          <w:p w14:paraId="29B495D7">
            <w:pPr>
              <w:spacing w:line="460" w:lineRule="exact"/>
              <w:jc w:val="both"/>
            </w:pPr>
            <w:r>
              <w:rPr>
                <w:rFonts w:ascii="宋体" w:hAnsi="宋体" w:eastAsia="宋体"/>
                <w:b w:val="0"/>
                <w:sz w:val="24"/>
              </w:rPr>
              <w:t>通过上述参数估计，可以为后续模型检验和图表绘制提供基础数据。</w:t>
            </w:r>
          </w:p>
          <w:p w14:paraId="465797D6">
            <w:pPr>
              <w:pStyle w:val="2"/>
              <w:spacing w:before="240" w:after="240" w:line="440" w:lineRule="exact"/>
              <w:rPr>
                <w:rFonts w:ascii="Times New Roman" w:hAnsi="Times New Roman" w:cs="Times New Roman"/>
                <w:sz w:val="36"/>
                <w:szCs w:val="36"/>
              </w:rPr>
            </w:pPr>
          </w:p>
          <w:p w14:paraId="1DAFF0F7">
            <w:pPr>
              <w:pStyle w:val="2"/>
              <w:spacing w:before="240" w:after="240" w:line="440" w:lineRule="exact"/>
              <w:rPr>
                <w:rFonts w:ascii="Times New Roman" w:hAnsi="Times New Roman" w:cs="Times New Roman"/>
                <w:sz w:val="36"/>
                <w:szCs w:val="36"/>
              </w:rPr>
            </w:pPr>
            <w:r>
              <w:rPr>
                <w:rFonts w:ascii="Times New Roman" w:hAnsi="Times New Roman" w:cs="Times New Roman"/>
                <w:sz w:val="36"/>
                <w:szCs w:val="36"/>
              </w:rPr>
              <w:t>五、模型的检验与处理</w:t>
            </w:r>
            <w:bookmarkEnd w:id="4"/>
          </w:p>
          <w:p w14:paraId="0EAF8FAC">
            <w:pPr>
              <w:spacing w:line="460" w:lineRule="exact"/>
              <w:jc w:val="both"/>
            </w:pPr>
            <w:bookmarkStart w:id="5" w:name="_Toc408616197"/>
            <w:r>
              <w:rPr>
                <w:rFonts w:ascii="宋体" w:hAnsi="宋体" w:eastAsia="宋体"/>
                <w:b w:val="0"/>
                <w:sz w:val="24"/>
              </w:rPr>
              <w:t>为了验证描述性统计和相关性分析结果的合理性，本项目主要从以下几个方面对模型进行检验：</w:t>
            </w:r>
          </w:p>
          <w:p w14:paraId="41ABD0AF">
            <w:pPr>
              <w:spacing w:line="460" w:lineRule="exact"/>
              <w:jc w:val="both"/>
            </w:pPr>
            <w:r>
              <w:rPr>
                <w:rFonts w:ascii="宋体" w:hAnsi="宋体" w:eastAsia="宋体"/>
                <w:b w:val="0"/>
                <w:sz w:val="24"/>
              </w:rPr>
              <w:t>（1）成绩分布检验。通过绘制数学、阅读和写作成绩的直方图与核密度曲线，观察其是否近似正态分布，同时检查是否存在明显偏态或多峰情况。</w:t>
            </w:r>
          </w:p>
          <w:p w14:paraId="191CA850">
            <w:pPr>
              <w:spacing w:line="460" w:lineRule="exact"/>
              <w:jc w:val="both"/>
            </w:pPr>
            <w:r>
              <w:rPr>
                <w:rFonts w:ascii="宋体" w:hAnsi="宋体" w:eastAsia="宋体"/>
                <w:b w:val="0"/>
                <w:sz w:val="24"/>
              </w:rPr>
              <w:t>（2）线性相关合理性检验。通过散点图观察数学与阅读成绩之间的点云分布，若点大致落在一条倾斜带状区域内，则说明线性相关假设合理。</w:t>
            </w:r>
          </w:p>
          <w:p w14:paraId="22830AA1">
            <w:pPr>
              <w:spacing w:line="460" w:lineRule="exact"/>
              <w:jc w:val="both"/>
            </w:pPr>
            <w:r>
              <w:rPr>
                <w:rFonts w:ascii="宋体" w:hAnsi="宋体" w:eastAsia="宋体"/>
                <w:b w:val="0"/>
                <w:sz w:val="24"/>
              </w:rPr>
              <w:t>（3）分组对比合理性检验。对男女生样本量进行统计，确保两组样本数量均处于合理范围，从而保证对比结果具有一定代表性。</w:t>
            </w:r>
          </w:p>
          <w:p w14:paraId="4B369937">
            <w:pPr>
              <w:pStyle w:val="2"/>
              <w:spacing w:before="240" w:after="240" w:line="440" w:lineRule="exact"/>
              <w:rPr>
                <w:rFonts w:ascii="Times New Roman" w:hAnsi="Times New Roman" w:cs="Times New Roman"/>
                <w:sz w:val="36"/>
                <w:szCs w:val="36"/>
              </w:rPr>
            </w:pPr>
            <w:r>
              <w:rPr>
                <w:rFonts w:ascii="宋体" w:hAnsi="宋体" w:eastAsia="宋体"/>
                <w:b w:val="0"/>
                <w:sz w:val="24"/>
              </w:rPr>
              <w:t>通过上述检验，本项目所采用的描述性统计和相关分析模型在当前数据集上是适用的，无需进行复杂的模型修正。</w:t>
            </w:r>
          </w:p>
          <w:p w14:paraId="660B9E89">
            <w:pPr>
              <w:pStyle w:val="2"/>
              <w:spacing w:before="240" w:after="240" w:line="440" w:lineRule="exact"/>
              <w:rPr>
                <w:rFonts w:ascii="Times New Roman" w:hAnsi="Times New Roman" w:cs="Times New Roman"/>
                <w:sz w:val="36"/>
                <w:szCs w:val="36"/>
              </w:rPr>
            </w:pPr>
            <w:r>
              <w:rPr>
                <w:rFonts w:ascii="Times New Roman" w:hAnsi="Times New Roman" w:cs="Times New Roman"/>
                <w:sz w:val="36"/>
                <w:szCs w:val="36"/>
              </w:rPr>
              <w:t>六、模型分析</w:t>
            </w:r>
            <w:bookmarkEnd w:id="5"/>
          </w:p>
          <w:p w14:paraId="6C119FCC">
            <w:pPr>
              <w:spacing w:line="460" w:lineRule="exact"/>
              <w:jc w:val="both"/>
            </w:pPr>
            <w:bookmarkStart w:id="6" w:name="_Toc408616198"/>
            <w:r>
              <w:rPr>
                <w:rFonts w:ascii="宋体" w:hAnsi="宋体" w:eastAsia="宋体"/>
                <w:b w:val="0"/>
                <w:sz w:val="24"/>
              </w:rPr>
              <w:t>本节结合可视化结果，对学生成绩数据的主要特征进行分析。</w:t>
            </w:r>
          </w:p>
          <w:p w14:paraId="32D78B10">
            <w:pPr>
              <w:jc w:val="center"/>
            </w:pPr>
            <w:r>
              <w:drawing>
                <wp:inline distT="0" distB="0" distL="114300" distR="114300">
                  <wp:extent cx="5029200" cy="130111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029200" cy="1301356"/>
                          </a:xfrm>
                          <a:prstGeom prst="rect">
                            <a:avLst/>
                          </a:prstGeom>
                        </pic:spPr>
                      </pic:pic>
                    </a:graphicData>
                  </a:graphic>
                </wp:inline>
              </w:drawing>
            </w:r>
          </w:p>
          <w:p w14:paraId="6AA8B3D5">
            <w:pPr>
              <w:jc w:val="center"/>
            </w:pPr>
            <w:r>
              <w:rPr>
                <w:rFonts w:ascii="黑体" w:hAnsi="黑体" w:eastAsia="黑体"/>
                <w:b w:val="0"/>
                <w:sz w:val="24"/>
              </w:rPr>
              <w:t>图6.1 数学成绩与阅读成绩关系散点图（按性别区分）</w:t>
            </w:r>
          </w:p>
          <w:p w14:paraId="7DCEE803">
            <w:pPr>
              <w:jc w:val="center"/>
            </w:pPr>
            <w:r>
              <w:drawing>
                <wp:inline distT="0" distB="0" distL="114300" distR="114300">
                  <wp:extent cx="5029200" cy="330644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029200" cy="3306871"/>
                          </a:xfrm>
                          <a:prstGeom prst="rect">
                            <a:avLst/>
                          </a:prstGeom>
                        </pic:spPr>
                      </pic:pic>
                    </a:graphicData>
                  </a:graphic>
                </wp:inline>
              </w:drawing>
            </w:r>
          </w:p>
          <w:p w14:paraId="7B873A33">
            <w:pPr>
              <w:jc w:val="center"/>
            </w:pPr>
            <w:r>
              <w:rPr>
                <w:rFonts w:ascii="黑体" w:hAnsi="黑体" w:eastAsia="黑体"/>
                <w:b w:val="0"/>
                <w:sz w:val="24"/>
              </w:rPr>
              <w:t>图6.2 不同性别数学、阅读、写作平均成绩对比</w:t>
            </w:r>
          </w:p>
          <w:p w14:paraId="0DCD21B7">
            <w:pPr>
              <w:jc w:val="center"/>
            </w:pPr>
            <w:r>
              <w:drawing>
                <wp:inline distT="0" distB="0" distL="114300" distR="114300">
                  <wp:extent cx="5029200" cy="330644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029200" cy="3306871"/>
                          </a:xfrm>
                          <a:prstGeom prst="rect">
                            <a:avLst/>
                          </a:prstGeom>
                        </pic:spPr>
                      </pic:pic>
                    </a:graphicData>
                  </a:graphic>
                </wp:inline>
              </w:drawing>
            </w:r>
          </w:p>
          <w:p w14:paraId="7F7B19CA">
            <w:pPr>
              <w:jc w:val="center"/>
            </w:pPr>
            <w:r>
              <w:rPr>
                <w:rFonts w:ascii="黑体" w:hAnsi="黑体" w:eastAsia="黑体"/>
                <w:b w:val="0"/>
                <w:sz w:val="24"/>
              </w:rPr>
              <w:t>图6.3 数学、阅读、写作成绩分布直方图</w:t>
            </w:r>
          </w:p>
          <w:p w14:paraId="3DD03899">
            <w:pPr>
              <w:spacing w:line="460" w:lineRule="exact"/>
              <w:jc w:val="both"/>
            </w:pPr>
            <w:r>
              <w:rPr>
                <w:rFonts w:ascii="宋体" w:hAnsi="宋体" w:eastAsia="宋体"/>
                <w:b w:val="0"/>
                <w:sz w:val="24"/>
              </w:rPr>
              <w:t>从图6.1 可以看出，数学成绩与阅读成绩之间存在明显的正相关关系，点云分布呈倾斜向上的带状。随着数学成绩的提高，阅读成绩整体也呈上升趋势，说明逻辑思维能力较强的学生在阅读理解方面通常也具有一定优势。在相同分数段，女生样本点相对更加集中在中高分区域，男生在低分区域的点略多。</w:t>
            </w:r>
          </w:p>
          <w:p w14:paraId="5E812947">
            <w:pPr>
              <w:spacing w:line="460" w:lineRule="exact"/>
              <w:jc w:val="both"/>
            </w:pPr>
            <w:r>
              <w:rPr>
                <w:rFonts w:ascii="宋体" w:hAnsi="宋体" w:eastAsia="宋体"/>
                <w:b w:val="0"/>
                <w:sz w:val="24"/>
              </w:rPr>
              <w:t>图6.2 显示，女生在数学、阅读和写作三门课程上的平均成绩均略高于男生，其中在阅读和写作上的差距更为明显。这与实际教学经验中女生在语言类学科表现更优的现象相一致。</w:t>
            </w:r>
          </w:p>
          <w:p w14:paraId="13F9BBFC">
            <w:pPr>
              <w:spacing w:line="460" w:lineRule="exact"/>
              <w:jc w:val="both"/>
            </w:pPr>
            <w:r>
              <w:rPr>
                <w:rFonts w:ascii="宋体" w:hAnsi="宋体" w:eastAsia="宋体"/>
                <w:b w:val="0"/>
                <w:sz w:val="24"/>
              </w:rPr>
              <w:t>图6.3 表明三门课程成绩分布大致呈单峰的近似正态分布，中间分数段学生数量最多，高分与低分段相对较少。阅读和写作成绩的高分段比例略高于数学，说明学生语言综合能力总体水平较好。</w:t>
            </w:r>
          </w:p>
          <w:p w14:paraId="1011FD92">
            <w:pPr>
              <w:spacing w:line="460" w:lineRule="exact"/>
              <w:jc w:val="both"/>
            </w:pPr>
            <w:r>
              <w:rPr>
                <w:rFonts w:ascii="宋体" w:hAnsi="宋体" w:eastAsia="宋体"/>
                <w:b w:val="0"/>
                <w:sz w:val="24"/>
              </w:rPr>
              <w:t>综合上述分析，可以得出：本班学生整体成绩处于中等偏上水平，不同学科之间存在较强的相关性；女生在三门课程中普遍表现更好，数学成绩仍有一定提升空间。教师可在后续教学中针对数学薄弱学生加强辅导，同时利用阅读和写作优势带动数学学习兴趣与能力提升。</w:t>
            </w:r>
          </w:p>
          <w:p w14:paraId="09843842">
            <w:pPr>
              <w:pStyle w:val="2"/>
              <w:spacing w:before="240" w:after="240" w:line="440" w:lineRule="exact"/>
              <w:rPr>
                <w:rFonts w:ascii="Times New Roman" w:hAnsi="Times New Roman" w:cs="Times New Roman"/>
                <w:sz w:val="36"/>
                <w:szCs w:val="36"/>
              </w:rPr>
            </w:pPr>
          </w:p>
          <w:p w14:paraId="752C712D">
            <w:pPr>
              <w:pStyle w:val="2"/>
              <w:spacing w:before="240" w:after="240" w:line="440" w:lineRule="exact"/>
              <w:rPr>
                <w:rFonts w:ascii="Times New Roman" w:hAnsi="Times New Roman" w:cs="Times New Roman"/>
                <w:sz w:val="36"/>
                <w:szCs w:val="36"/>
              </w:rPr>
            </w:pPr>
            <w:r>
              <w:rPr>
                <w:rFonts w:ascii="Times New Roman" w:hAnsi="Times New Roman" w:cs="Times New Roman"/>
                <w:sz w:val="36"/>
                <w:szCs w:val="36"/>
              </w:rPr>
              <w:t>七、参考文献</w:t>
            </w:r>
            <w:bookmarkEnd w:id="6"/>
          </w:p>
          <w:p w14:paraId="7294AA1B">
            <w:pPr>
              <w:spacing w:line="460" w:lineRule="exact"/>
              <w:jc w:val="both"/>
            </w:pPr>
            <w:r>
              <w:rPr>
                <w:rFonts w:ascii="宋体" w:hAnsi="宋体" w:eastAsia="宋体"/>
                <w:b w:val="0"/>
                <w:sz w:val="24"/>
              </w:rPr>
              <w:t>[1] Wes McKinney. Python for Data Analysis (Second Edition)[M]. O'Reilly Media, 2017.</w:t>
            </w:r>
          </w:p>
          <w:p w14:paraId="3776E6D8">
            <w:pPr>
              <w:spacing w:line="460" w:lineRule="exact"/>
              <w:jc w:val="both"/>
            </w:pPr>
            <w:r>
              <w:rPr>
                <w:rFonts w:ascii="宋体" w:hAnsi="宋体" w:eastAsia="宋体"/>
                <w:b w:val="0"/>
                <w:sz w:val="24"/>
              </w:rPr>
              <w:t>[2] Jake VanderPlas. Python Data Science Handbook[M]. O'Reilly Media, 2016.</w:t>
            </w:r>
          </w:p>
          <w:p w14:paraId="653A18EF">
            <w:pPr>
              <w:spacing w:line="460" w:lineRule="exact"/>
              <w:jc w:val="both"/>
            </w:pPr>
            <w:r>
              <w:rPr>
                <w:rFonts w:ascii="宋体" w:hAnsi="宋体" w:eastAsia="宋体"/>
                <w:b w:val="0"/>
                <w:sz w:val="24"/>
              </w:rPr>
              <w:t>[3] 李航. 统计学习方法（第2版）[M]. 清华大学出版社, 2019.</w:t>
            </w:r>
          </w:p>
          <w:p w14:paraId="7D165AC0">
            <w:pPr>
              <w:spacing w:line="460" w:lineRule="exact"/>
              <w:jc w:val="both"/>
            </w:pPr>
            <w:r>
              <w:rPr>
                <w:rFonts w:ascii="宋体" w:hAnsi="宋体" w:eastAsia="宋体"/>
                <w:b w:val="0"/>
                <w:sz w:val="24"/>
              </w:rPr>
              <w:t>[4] 周志华. 机器学习[M]. 清华大学出版社, 2016.</w:t>
            </w:r>
          </w:p>
          <w:p w14:paraId="02F81390">
            <w:pPr>
              <w:spacing w:line="460" w:lineRule="exact"/>
              <w:jc w:val="both"/>
            </w:pPr>
            <w:r>
              <w:rPr>
                <w:rFonts w:ascii="宋体" w:hAnsi="宋体" w:eastAsia="宋体"/>
                <w:b w:val="0"/>
                <w:sz w:val="24"/>
              </w:rPr>
              <w:t>[5] 陈明, 张某. 教育数据挖掘研究综述[J]. 现代教育技术, 2020, 30(5):45-52.</w:t>
            </w:r>
          </w:p>
          <w:p w14:paraId="2654515C">
            <w:pPr>
              <w:spacing w:line="460" w:lineRule="exact"/>
              <w:jc w:val="both"/>
            </w:pPr>
            <w:r>
              <w:rPr>
                <w:rFonts w:ascii="宋体" w:hAnsi="宋体" w:eastAsia="宋体"/>
                <w:b w:val="0"/>
                <w:sz w:val="24"/>
              </w:rPr>
              <w:t>[6] 赵某, 王某. 基于 Python 的学生成绩可视化分析系统设计[J]. 计算机教育, 2022(10):120-124.</w:t>
            </w:r>
          </w:p>
          <w:p w14:paraId="3FC22F9E">
            <w:pPr>
              <w:widowControl/>
              <w:jc w:val="left"/>
              <w:rPr>
                <w:rFonts w:ascii="Times New Roman" w:hAnsi="Times New Roman" w:cs="Times New Roman"/>
                <w:kern w:val="0"/>
                <w:sz w:val="24"/>
              </w:rPr>
            </w:pPr>
          </w:p>
          <w:p w14:paraId="4EDD3F83">
            <w:pPr>
              <w:widowControl/>
              <w:spacing w:line="440" w:lineRule="exact"/>
              <w:rPr>
                <w:sz w:val="28"/>
                <w:szCs w:val="28"/>
              </w:rPr>
            </w:pPr>
          </w:p>
          <w:p w14:paraId="4284A5D7">
            <w:pPr>
              <w:widowControl/>
              <w:spacing w:before="156" w:beforeLines="50" w:after="156" w:afterLines="50" w:line="440" w:lineRule="exact"/>
              <w:jc w:val="center"/>
              <w:rPr>
                <w:rFonts w:hint="eastAsia"/>
                <w:b/>
                <w:bCs/>
                <w:sz w:val="36"/>
                <w:szCs w:val="36"/>
              </w:rPr>
            </w:pPr>
          </w:p>
          <w:p w14:paraId="6E5CC772">
            <w:pPr>
              <w:widowControl/>
              <w:spacing w:before="156" w:beforeLines="50" w:after="156" w:afterLines="50" w:line="440" w:lineRule="exact"/>
              <w:jc w:val="center"/>
              <w:rPr>
                <w:rFonts w:hint="eastAsia"/>
                <w:b/>
                <w:bCs/>
                <w:sz w:val="36"/>
                <w:szCs w:val="36"/>
              </w:rPr>
            </w:pPr>
          </w:p>
          <w:p w14:paraId="72600658">
            <w:pPr>
              <w:widowControl/>
              <w:spacing w:line="440" w:lineRule="exact"/>
              <w:rPr>
                <w:sz w:val="28"/>
                <w:szCs w:val="28"/>
              </w:rPr>
            </w:pPr>
          </w:p>
          <w:p w14:paraId="7F001864">
            <w:pPr>
              <w:widowControl/>
              <w:spacing w:line="440" w:lineRule="exact"/>
              <w:rPr>
                <w:sz w:val="28"/>
                <w:szCs w:val="28"/>
              </w:rPr>
            </w:pPr>
          </w:p>
          <w:p w14:paraId="4B7EC2BD">
            <w:pPr>
              <w:widowControl/>
              <w:spacing w:line="440" w:lineRule="exact"/>
              <w:rPr>
                <w:sz w:val="28"/>
                <w:szCs w:val="28"/>
              </w:rPr>
            </w:pPr>
          </w:p>
          <w:p w14:paraId="2EDBF3FE">
            <w:pPr>
              <w:widowControl/>
              <w:spacing w:line="440" w:lineRule="exact"/>
              <w:rPr>
                <w:sz w:val="28"/>
                <w:szCs w:val="28"/>
              </w:rPr>
            </w:pPr>
          </w:p>
          <w:p w14:paraId="045F62FB">
            <w:pPr>
              <w:widowControl/>
              <w:spacing w:line="440" w:lineRule="exact"/>
              <w:rPr>
                <w:sz w:val="28"/>
                <w:szCs w:val="28"/>
              </w:rPr>
            </w:pPr>
          </w:p>
          <w:p w14:paraId="6B2F56B6">
            <w:pPr>
              <w:widowControl/>
              <w:spacing w:line="440" w:lineRule="exact"/>
              <w:rPr>
                <w:sz w:val="28"/>
                <w:szCs w:val="28"/>
              </w:rPr>
            </w:pPr>
          </w:p>
          <w:p w14:paraId="37B2F05E">
            <w:pPr>
              <w:widowControl/>
              <w:spacing w:line="440" w:lineRule="exact"/>
              <w:rPr>
                <w:sz w:val="28"/>
                <w:szCs w:val="28"/>
              </w:rPr>
            </w:pPr>
          </w:p>
          <w:p w14:paraId="58A5AFC8">
            <w:pPr>
              <w:widowControl/>
              <w:spacing w:line="440" w:lineRule="exact"/>
              <w:rPr>
                <w:sz w:val="28"/>
                <w:szCs w:val="28"/>
              </w:rPr>
            </w:pPr>
          </w:p>
          <w:p w14:paraId="53B8D893">
            <w:pPr>
              <w:widowControl/>
              <w:spacing w:line="440" w:lineRule="exact"/>
              <w:rPr>
                <w:sz w:val="28"/>
                <w:szCs w:val="28"/>
              </w:rPr>
            </w:pPr>
          </w:p>
          <w:p w14:paraId="7ED89BAB">
            <w:pPr>
              <w:widowControl/>
              <w:spacing w:line="440" w:lineRule="exact"/>
              <w:rPr>
                <w:sz w:val="28"/>
                <w:szCs w:val="28"/>
              </w:rPr>
            </w:pPr>
          </w:p>
          <w:p w14:paraId="599BE955">
            <w:pPr>
              <w:widowControl/>
              <w:spacing w:line="440" w:lineRule="exact"/>
              <w:rPr>
                <w:sz w:val="28"/>
                <w:szCs w:val="28"/>
              </w:rPr>
            </w:pPr>
          </w:p>
          <w:p w14:paraId="0DF8AA14">
            <w:pPr>
              <w:widowControl/>
              <w:spacing w:line="440" w:lineRule="exact"/>
              <w:rPr>
                <w:sz w:val="28"/>
                <w:szCs w:val="28"/>
              </w:rPr>
            </w:pPr>
          </w:p>
          <w:p w14:paraId="28E004FF">
            <w:pPr>
              <w:widowControl/>
              <w:spacing w:line="440" w:lineRule="exact"/>
              <w:rPr>
                <w:sz w:val="28"/>
                <w:szCs w:val="28"/>
              </w:rPr>
            </w:pPr>
          </w:p>
          <w:p w14:paraId="077E7286">
            <w:pPr>
              <w:widowControl/>
              <w:spacing w:line="440" w:lineRule="exact"/>
              <w:rPr>
                <w:sz w:val="28"/>
                <w:szCs w:val="28"/>
              </w:rPr>
            </w:pPr>
          </w:p>
          <w:p w14:paraId="1CAA2AE3">
            <w:pPr>
              <w:widowControl/>
              <w:spacing w:line="440" w:lineRule="exact"/>
              <w:rPr>
                <w:sz w:val="28"/>
                <w:szCs w:val="28"/>
              </w:rPr>
            </w:pPr>
          </w:p>
          <w:p w14:paraId="67CD0C39">
            <w:pPr>
              <w:widowControl/>
              <w:spacing w:line="440" w:lineRule="exact"/>
              <w:rPr>
                <w:sz w:val="28"/>
                <w:szCs w:val="28"/>
              </w:rPr>
            </w:pPr>
          </w:p>
          <w:p w14:paraId="77540D1A">
            <w:pPr>
              <w:widowControl/>
              <w:spacing w:line="440" w:lineRule="exact"/>
              <w:rPr>
                <w:sz w:val="28"/>
                <w:szCs w:val="28"/>
              </w:rPr>
            </w:pPr>
          </w:p>
          <w:p w14:paraId="63347F9B">
            <w:pPr>
              <w:widowControl/>
              <w:spacing w:line="440" w:lineRule="exact"/>
              <w:rPr>
                <w:sz w:val="28"/>
                <w:szCs w:val="28"/>
              </w:rPr>
            </w:pPr>
          </w:p>
          <w:p w14:paraId="3B0368C0">
            <w:pPr>
              <w:widowControl/>
              <w:spacing w:line="440" w:lineRule="exact"/>
              <w:rPr>
                <w:sz w:val="28"/>
                <w:szCs w:val="28"/>
              </w:rPr>
            </w:pPr>
          </w:p>
          <w:p w14:paraId="18006127">
            <w:pPr>
              <w:widowControl/>
              <w:spacing w:line="440" w:lineRule="exact"/>
              <w:rPr>
                <w:sz w:val="28"/>
                <w:szCs w:val="28"/>
              </w:rPr>
            </w:pPr>
          </w:p>
          <w:p w14:paraId="306773E0">
            <w:pPr>
              <w:widowControl/>
              <w:spacing w:line="440" w:lineRule="exact"/>
              <w:rPr>
                <w:sz w:val="28"/>
                <w:szCs w:val="28"/>
              </w:rPr>
            </w:pPr>
          </w:p>
          <w:p w14:paraId="085F6E6C">
            <w:pPr>
              <w:widowControl/>
              <w:spacing w:line="440" w:lineRule="exact"/>
              <w:rPr>
                <w:sz w:val="28"/>
                <w:szCs w:val="28"/>
              </w:rPr>
            </w:pPr>
          </w:p>
          <w:p w14:paraId="56475BF2">
            <w:pPr>
              <w:widowControl/>
              <w:spacing w:line="440" w:lineRule="exact"/>
              <w:rPr>
                <w:sz w:val="28"/>
                <w:szCs w:val="28"/>
              </w:rPr>
            </w:pPr>
          </w:p>
          <w:p w14:paraId="38D3F930">
            <w:pPr>
              <w:widowControl/>
              <w:spacing w:line="440" w:lineRule="exact"/>
              <w:rPr>
                <w:sz w:val="28"/>
                <w:szCs w:val="28"/>
              </w:rPr>
            </w:pPr>
          </w:p>
        </w:tc>
      </w:tr>
    </w:tbl>
    <w:p w14:paraId="54F62BD3">
      <w:pPr>
        <w:spacing w:line="440" w:lineRule="exact"/>
        <w:rPr>
          <w:rFonts w:hint="eastAsia" w:ascii="宋体" w:hAnsi="宋体" w:eastAsia="宋体" w:cs="宋体"/>
          <w:b/>
          <w:sz w:val="28"/>
          <w:szCs w:val="28"/>
        </w:rPr>
        <w:sectPr>
          <w:pgSz w:w="11906" w:h="16838"/>
          <w:pgMar w:top="1440" w:right="1797" w:bottom="1440" w:left="1797" w:header="851" w:footer="992" w:gutter="0"/>
          <w:cols w:space="425" w:num="1"/>
          <w:docGrid w:type="lines" w:linePitch="312" w:charSpace="0"/>
        </w:sectPr>
      </w:pPr>
    </w:p>
    <w:p w14:paraId="54385456"/>
    <w:sectPr>
      <w:type w:val="continuous"/>
      <w:pgSz w:w="11906" w:h="16838"/>
      <w:pgMar w:top="1440" w:right="1800" w:bottom="1440" w:left="1800" w:header="851" w:footer="992" w:gutter="0"/>
      <w:cols w:space="425" w:num="2"/>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华文隶书">
    <w:altName w:val="微软雅黑"/>
    <w:panose1 w:val="02010800040101010101"/>
    <w:charset w:val="86"/>
    <w:family w:val="auto"/>
    <w:pitch w:val="default"/>
    <w:sig w:usb0="00000000" w:usb1="00000000" w:usb2="00000010" w:usb3="00000000" w:csb0="00040000" w:csb1="00000000"/>
  </w:font>
  <w:font w:name="隶书">
    <w:altName w:val="微软雅黑"/>
    <w:panose1 w:val="02010509060101010101"/>
    <w:charset w:val="86"/>
    <w:family w:val="modern"/>
    <w:pitch w:val="default"/>
    <w:sig w:usb0="00000000" w:usb1="00000000" w:usb2="00000010" w:usb3="00000000" w:csb0="00040000"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BF69A3"/>
    <w:multiLevelType w:val="singleLevel"/>
    <w:tmpl w:val="2EBF69A3"/>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ljYzUzMWQ4OWI0YzBkYjYzMDRhZTY5ZjZkYmFmYTgifQ=="/>
  </w:docVars>
  <w:rsids>
    <w:rsidRoot w:val="44356C4C"/>
    <w:rsid w:val="00061FBF"/>
    <w:rsid w:val="000A4865"/>
    <w:rsid w:val="00127AEF"/>
    <w:rsid w:val="001636D7"/>
    <w:rsid w:val="00175670"/>
    <w:rsid w:val="00284E9E"/>
    <w:rsid w:val="002A2F2E"/>
    <w:rsid w:val="002D49BB"/>
    <w:rsid w:val="003D52BF"/>
    <w:rsid w:val="003E7679"/>
    <w:rsid w:val="00403DDF"/>
    <w:rsid w:val="00431F6A"/>
    <w:rsid w:val="0045042C"/>
    <w:rsid w:val="00491779"/>
    <w:rsid w:val="004B4739"/>
    <w:rsid w:val="004D6CDD"/>
    <w:rsid w:val="00541264"/>
    <w:rsid w:val="00550DC8"/>
    <w:rsid w:val="00686CF1"/>
    <w:rsid w:val="006B5B7B"/>
    <w:rsid w:val="006C6BB3"/>
    <w:rsid w:val="006D055A"/>
    <w:rsid w:val="006E0DE7"/>
    <w:rsid w:val="006F37EE"/>
    <w:rsid w:val="007D2494"/>
    <w:rsid w:val="00861B1F"/>
    <w:rsid w:val="008D7057"/>
    <w:rsid w:val="00907C9E"/>
    <w:rsid w:val="00934650"/>
    <w:rsid w:val="009C62DA"/>
    <w:rsid w:val="00A12E70"/>
    <w:rsid w:val="00A80FBE"/>
    <w:rsid w:val="00AF66B9"/>
    <w:rsid w:val="00B60915"/>
    <w:rsid w:val="00BE3CFE"/>
    <w:rsid w:val="00C52889"/>
    <w:rsid w:val="00D01469"/>
    <w:rsid w:val="00D64690"/>
    <w:rsid w:val="00DA343F"/>
    <w:rsid w:val="00DB4F4C"/>
    <w:rsid w:val="00DF2FD5"/>
    <w:rsid w:val="00E17542"/>
    <w:rsid w:val="00F41684"/>
    <w:rsid w:val="00FE027C"/>
    <w:rsid w:val="076C72BA"/>
    <w:rsid w:val="234913A2"/>
    <w:rsid w:val="44356C4C"/>
    <w:rsid w:val="517328D7"/>
    <w:rsid w:val="557E1912"/>
    <w:rsid w:val="57271C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5"/>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0"/>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17"/>
    <w:uiPriority w:val="0"/>
    <w:pPr>
      <w:spacing w:after="120"/>
    </w:pPr>
  </w:style>
  <w:style w:type="paragraph" w:styleId="5">
    <w:name w:val="footer"/>
    <w:basedOn w:val="1"/>
    <w:link w:val="11"/>
    <w:uiPriority w:val="0"/>
    <w:pPr>
      <w:tabs>
        <w:tab w:val="center" w:pos="4153"/>
        <w:tab w:val="right" w:pos="8306"/>
      </w:tabs>
      <w:snapToGrid w:val="0"/>
      <w:jc w:val="left"/>
    </w:pPr>
    <w:rPr>
      <w:sz w:val="18"/>
      <w:szCs w:val="18"/>
    </w:rPr>
  </w:style>
  <w:style w:type="paragraph" w:styleId="6">
    <w:name w:val="header"/>
    <w:basedOn w:val="1"/>
    <w:link w:val="10"/>
    <w:uiPriority w:val="0"/>
    <w:pPr>
      <w:tabs>
        <w:tab w:val="center" w:pos="4153"/>
        <w:tab w:val="right" w:pos="8306"/>
      </w:tabs>
      <w:snapToGrid w:val="0"/>
      <w:jc w:val="center"/>
    </w:pPr>
    <w:rPr>
      <w:sz w:val="18"/>
      <w:szCs w:val="18"/>
    </w:rPr>
  </w:style>
  <w:style w:type="character" w:styleId="9">
    <w:name w:val="Hyperlink"/>
    <w:basedOn w:val="8"/>
    <w:uiPriority w:val="99"/>
    <w:rPr>
      <w:color w:val="0000FF"/>
      <w:u w:val="single"/>
    </w:rPr>
  </w:style>
  <w:style w:type="character" w:customStyle="1" w:styleId="10">
    <w:name w:val="页眉 字符"/>
    <w:basedOn w:val="8"/>
    <w:link w:val="6"/>
    <w:qFormat/>
    <w:uiPriority w:val="0"/>
    <w:rPr>
      <w:kern w:val="2"/>
      <w:sz w:val="18"/>
      <w:szCs w:val="18"/>
    </w:rPr>
  </w:style>
  <w:style w:type="character" w:customStyle="1" w:styleId="11">
    <w:name w:val="页脚 字符"/>
    <w:basedOn w:val="8"/>
    <w:link w:val="5"/>
    <w:qFormat/>
    <w:uiPriority w:val="0"/>
    <w:rPr>
      <w:kern w:val="2"/>
      <w:sz w:val="18"/>
      <w:szCs w:val="18"/>
    </w:rPr>
  </w:style>
  <w:style w:type="paragraph" w:customStyle="1" w:styleId="12">
    <w:name w:val="21bc9c4b-6a32-43e5-beaa-fd2d792c5735"/>
    <w:basedOn w:val="2"/>
    <w:next w:val="13"/>
    <w:link w:val="14"/>
    <w:uiPriority w:val="0"/>
    <w:pPr>
      <w:framePr w:hSpace="180" w:wrap="around" w:vAnchor="text" w:hAnchor="page" w:x="1647" w:y="64"/>
      <w:suppressOverlap/>
      <w:adjustRightInd w:val="0"/>
      <w:spacing w:before="0" w:after="0" w:line="288" w:lineRule="auto"/>
      <w:jc w:val="left"/>
    </w:pPr>
    <w:rPr>
      <w:rFonts w:ascii="微软雅黑" w:hAnsi="微软雅黑" w:eastAsia="微软雅黑" w:cs="宋体"/>
      <w:color w:val="000000"/>
      <w:sz w:val="32"/>
      <w:szCs w:val="28"/>
    </w:rPr>
  </w:style>
  <w:style w:type="paragraph" w:customStyle="1" w:styleId="13">
    <w:name w:val="acbfdd8b-e11b-4d36-88ff-6049b138f862"/>
    <w:basedOn w:val="4"/>
    <w:link w:val="16"/>
    <w:qFormat/>
    <w:uiPriority w:val="0"/>
    <w:pPr>
      <w:framePr w:hSpace="180" w:wrap="around" w:vAnchor="text" w:hAnchor="page" w:x="1647" w:y="64"/>
      <w:suppressOverlap/>
      <w:adjustRightInd w:val="0"/>
      <w:spacing w:after="0" w:line="288" w:lineRule="auto"/>
      <w:jc w:val="left"/>
    </w:pPr>
    <w:rPr>
      <w:rFonts w:ascii="微软雅黑" w:hAnsi="微软雅黑" w:eastAsia="微软雅黑" w:cs="宋体"/>
      <w:color w:val="000000"/>
      <w:sz w:val="22"/>
      <w:szCs w:val="28"/>
    </w:rPr>
  </w:style>
  <w:style w:type="character" w:customStyle="1" w:styleId="14">
    <w:name w:val="21bc9c4b-6a32-43e5-beaa-fd2d792c5735 字符"/>
    <w:basedOn w:val="8"/>
    <w:link w:val="12"/>
    <w:qFormat/>
    <w:uiPriority w:val="0"/>
    <w:rPr>
      <w:rFonts w:ascii="微软雅黑" w:hAnsi="微软雅黑" w:eastAsia="微软雅黑" w:cs="宋体"/>
      <w:b/>
      <w:bCs/>
      <w:color w:val="000000"/>
      <w:kern w:val="44"/>
      <w:sz w:val="32"/>
      <w:szCs w:val="28"/>
    </w:rPr>
  </w:style>
  <w:style w:type="character" w:customStyle="1" w:styleId="15">
    <w:name w:val="标题 1 字符"/>
    <w:basedOn w:val="8"/>
    <w:link w:val="2"/>
    <w:uiPriority w:val="0"/>
    <w:rPr>
      <w:b/>
      <w:bCs/>
      <w:kern w:val="44"/>
      <w:sz w:val="44"/>
      <w:szCs w:val="44"/>
    </w:rPr>
  </w:style>
  <w:style w:type="character" w:customStyle="1" w:styleId="16">
    <w:name w:val="acbfdd8b-e11b-4d36-88ff-6049b138f862 字符"/>
    <w:basedOn w:val="8"/>
    <w:link w:val="13"/>
    <w:qFormat/>
    <w:uiPriority w:val="0"/>
    <w:rPr>
      <w:rFonts w:ascii="微软雅黑" w:hAnsi="微软雅黑" w:eastAsia="微软雅黑" w:cs="宋体"/>
      <w:color w:val="000000"/>
      <w:kern w:val="2"/>
      <w:sz w:val="22"/>
      <w:szCs w:val="28"/>
    </w:rPr>
  </w:style>
  <w:style w:type="character" w:customStyle="1" w:styleId="17">
    <w:name w:val="正文文本 字符"/>
    <w:basedOn w:val="8"/>
    <w:link w:val="4"/>
    <w:qFormat/>
    <w:uiPriority w:val="0"/>
    <w:rPr>
      <w:kern w:val="2"/>
      <w:sz w:val="21"/>
      <w:szCs w:val="24"/>
    </w:rPr>
  </w:style>
  <w:style w:type="paragraph" w:styleId="18">
    <w:name w:val="List Paragraph"/>
    <w:basedOn w:val="1"/>
    <w:unhideWhenUsed/>
    <w:uiPriority w:val="99"/>
    <w:pPr>
      <w:ind w:firstLine="420" w:firstLineChars="200"/>
    </w:pPr>
  </w:style>
  <w:style w:type="paragraph" w:customStyle="1" w:styleId="19">
    <w:name w:val="_Style 18"/>
    <w:basedOn w:val="1"/>
    <w:next w:val="1"/>
    <w:uiPriority w:val="39"/>
    <w:pPr>
      <w:tabs>
        <w:tab w:val="right" w:leader="dot" w:pos="9061"/>
      </w:tabs>
      <w:adjustRightInd w:val="0"/>
      <w:snapToGrid w:val="0"/>
      <w:spacing w:line="440" w:lineRule="exact"/>
    </w:pPr>
    <w:rPr>
      <w:rFonts w:ascii="Times New Roman" w:hAnsi="Times New Roman" w:eastAsia="宋体" w:cs="Times New Roman"/>
      <w:sz w:val="24"/>
      <w:szCs w:val="20"/>
    </w:rPr>
  </w:style>
  <w:style w:type="character" w:customStyle="1" w:styleId="20">
    <w:name w:val="标题 2 字符"/>
    <w:basedOn w:val="8"/>
    <w:link w:val="3"/>
    <w:semiHidden/>
    <w:uiPriority w:val="0"/>
    <w:rPr>
      <w:rFonts w:asciiTheme="majorHAnsi" w:hAnsiTheme="majorHAnsi" w:eastAsiaTheme="majorEastAsia" w:cstheme="majorBidi"/>
      <w:b/>
      <w:bCs/>
      <w:kern w:val="2"/>
      <w:sz w:val="32"/>
      <w:szCs w:val="32"/>
    </w:rPr>
  </w:style>
  <w:style w:type="character" w:customStyle="1" w:styleId="21">
    <w:name w:val="标题 1 Char"/>
    <w:basedOn w:val="8"/>
    <w:qFormat/>
    <w:uiPriority w:val="0"/>
    <w:rPr>
      <w:b/>
      <w:bCs/>
      <w:kern w:val="44"/>
      <w:sz w:val="44"/>
      <w:szCs w:val="4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7040EA-9F7F-4BD9-BFEC-631F6849840C}">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1128</Words>
  <Characters>1369</Characters>
  <Lines>373</Lines>
  <Paragraphs>155</Paragraphs>
  <TotalTime>0</TotalTime>
  <ScaleCrop>false</ScaleCrop>
  <LinksUpToDate>false</LinksUpToDate>
  <CharactersWithSpaces>1465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2021-12-15T10:26:00Z</dcterms:created>
  <dc:creator>叶༓璃溪</dc:creator>
  <cp:lastModifiedBy>WPS_1761708416</cp:lastModifiedBy>
  <dcterms:modified xsi:type="dcterms:W3CDTF">2025-11-18T02:44:57Z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65435D309CF147B8ADA4973FA43701EA_13</vt:lpwstr>
  </property>
  <property fmtid="{D5CDD505-2E9C-101B-9397-08002B2CF9AE}" pid="4" name="KSOTemplateDocerSaveRecord">
    <vt:lpwstr>eyJoZGlkIjoiZjFjM2UwNzZkYmJjN2Y3ZTkwYjNiNjQ4NTZkMzk3OWIiLCJ1c2VySWQiOiIxNzY0MDkzOTg4In0=</vt:lpwstr>
  </property>
</Properties>
</file>