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0A275">
      <w:pPr>
        <w:spacing w:after="312" w:afterLines="100"/>
        <w:jc w:val="center"/>
        <w:rPr>
          <w:rFonts w:ascii="宋体" w:hAnsi="宋体" w:eastAsia="宋体" w:cs="宋体"/>
          <w:b/>
          <w:bCs/>
          <w:color w:val="000000"/>
          <w:kern w:val="0"/>
          <w:sz w:val="40"/>
          <w:szCs w:val="32"/>
        </w:rPr>
      </w:pPr>
      <w:r>
        <w:rPr>
          <w:rFonts w:hint="eastAsia" w:ascii="宋体" w:hAnsi="宋体" w:eastAsia="宋体" w:cs="宋体"/>
          <w:b/>
          <w:bCs/>
          <w:color w:val="000000"/>
          <w:kern w:val="0"/>
          <w:sz w:val="40"/>
          <w:szCs w:val="32"/>
        </w:rPr>
        <w:t>需求确认单</w:t>
      </w:r>
    </w:p>
    <w:p w14:paraId="5BD56028">
      <w:pPr>
        <w:spacing w:line="480" w:lineRule="auto"/>
        <w:jc w:val="left"/>
        <w:rPr>
          <w:rFonts w:ascii="宋体" w:hAnsi="宋体" w:eastAsia="宋体" w:cs="宋体"/>
          <w:color w:val="000000"/>
          <w:kern w:val="0"/>
          <w:sz w:val="24"/>
        </w:rPr>
      </w:pPr>
      <w:r>
        <w:rPr>
          <w:rFonts w:hint="eastAsia" w:ascii="宋体" w:hAnsi="宋体" w:eastAsia="宋体" w:cs="宋体"/>
          <w:color w:val="000000"/>
          <w:kern w:val="0"/>
          <w:sz w:val="24"/>
        </w:rPr>
        <w:t>项目名称：</w:t>
      </w:r>
      <w:r>
        <w:rPr>
          <w:rFonts w:ascii="宋体" w:hAnsi="宋体" w:eastAsia="宋体" w:cs="宋体"/>
          <w:color w:val="000000"/>
          <w:kern w:val="0"/>
          <w:sz w:val="24"/>
        </w:rPr>
        <w:t xml:space="preserve"> </w:t>
      </w:r>
      <w:r>
        <w:rPr>
          <w:rFonts w:hint="eastAsia" w:ascii="宋体" w:hAnsi="宋体" w:eastAsia="宋体" w:cs="宋体"/>
          <w:color w:val="000000"/>
          <w:kern w:val="0"/>
          <w:sz w:val="24"/>
        </w:rPr>
        <w:t>中医药基础数据库项目</w:t>
      </w:r>
    </w:p>
    <w:tbl>
      <w:tblPr>
        <w:tblStyle w:val="4"/>
        <w:tblW w:w="5000" w:type="pct"/>
        <w:tblInd w:w="0" w:type="dxa"/>
        <w:tblLayout w:type="autofit"/>
        <w:tblCellMar>
          <w:top w:w="0" w:type="dxa"/>
          <w:left w:w="108" w:type="dxa"/>
          <w:bottom w:w="0" w:type="dxa"/>
          <w:right w:w="108" w:type="dxa"/>
        </w:tblCellMar>
      </w:tblPr>
      <w:tblGrid>
        <w:gridCol w:w="1693"/>
        <w:gridCol w:w="1298"/>
        <w:gridCol w:w="405"/>
        <w:gridCol w:w="1174"/>
        <w:gridCol w:w="1681"/>
        <w:gridCol w:w="3093"/>
      </w:tblGrid>
      <w:tr w14:paraId="04D676C2">
        <w:tblPrEx>
          <w:tblCellMar>
            <w:top w:w="0" w:type="dxa"/>
            <w:left w:w="108" w:type="dxa"/>
            <w:bottom w:w="0" w:type="dxa"/>
            <w:right w:w="108" w:type="dxa"/>
          </w:tblCellMar>
        </w:tblPrEx>
        <w:trPr>
          <w:trHeight w:val="501" w:hRule="atLeast"/>
        </w:trPr>
        <w:tc>
          <w:tcPr>
            <w:tcW w:w="91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3D6CFD3">
            <w:pPr>
              <w:widowControl/>
              <w:jc w:val="left"/>
              <w:rPr>
                <w:rFonts w:ascii="宋体" w:hAnsi="宋体" w:eastAsia="宋体" w:cs="宋体"/>
                <w:color w:val="000000"/>
                <w:kern w:val="0"/>
                <w:sz w:val="22"/>
              </w:rPr>
            </w:pPr>
            <w:r>
              <w:rPr>
                <w:rFonts w:hint="eastAsia" w:ascii="宋体" w:hAnsi="宋体" w:eastAsia="宋体" w:cs="宋体"/>
                <w:color w:val="000000"/>
                <w:kern w:val="0"/>
                <w:sz w:val="22"/>
              </w:rPr>
              <w:t>需求提出日期</w:t>
            </w:r>
          </w:p>
        </w:tc>
        <w:tc>
          <w:tcPr>
            <w:tcW w:w="1431" w:type="pct"/>
            <w:gridSpan w:val="3"/>
            <w:tcBorders>
              <w:top w:val="single" w:color="auto" w:sz="4" w:space="0"/>
              <w:left w:val="nil"/>
              <w:bottom w:val="single" w:color="auto" w:sz="4" w:space="0"/>
              <w:right w:val="single" w:color="auto" w:sz="4" w:space="0"/>
            </w:tcBorders>
            <w:shd w:val="clear" w:color="auto" w:fill="auto"/>
            <w:noWrap/>
            <w:vAlign w:val="center"/>
          </w:tcPr>
          <w:p w14:paraId="02EF9DB5">
            <w:pPr>
              <w:widowControl/>
              <w:jc w:val="center"/>
              <w:rPr>
                <w:rFonts w:ascii="宋体" w:hAnsi="宋体" w:eastAsia="宋体" w:cs="宋体"/>
                <w:color w:val="000000"/>
                <w:kern w:val="0"/>
                <w:sz w:val="22"/>
              </w:rPr>
            </w:pPr>
          </w:p>
        </w:tc>
        <w:tc>
          <w:tcPr>
            <w:tcW w:w="907" w:type="pct"/>
            <w:tcBorders>
              <w:top w:val="single" w:color="auto" w:sz="4" w:space="0"/>
              <w:left w:val="nil"/>
              <w:bottom w:val="single" w:color="auto" w:sz="4" w:space="0"/>
              <w:right w:val="single" w:color="auto" w:sz="4" w:space="0"/>
            </w:tcBorders>
            <w:shd w:val="clear" w:color="auto" w:fill="auto"/>
            <w:noWrap/>
            <w:vAlign w:val="center"/>
          </w:tcPr>
          <w:p w14:paraId="3D81EA3E">
            <w:pPr>
              <w:widowControl/>
              <w:jc w:val="left"/>
              <w:rPr>
                <w:rFonts w:ascii="宋体" w:hAnsi="宋体" w:eastAsia="宋体" w:cs="宋体"/>
                <w:color w:val="000000"/>
                <w:kern w:val="0"/>
                <w:sz w:val="22"/>
              </w:rPr>
            </w:pPr>
            <w:r>
              <w:rPr>
                <w:rFonts w:hint="eastAsia" w:ascii="宋体" w:hAnsi="宋体" w:eastAsia="宋体" w:cs="宋体"/>
                <w:color w:val="000000"/>
                <w:kern w:val="0"/>
                <w:sz w:val="22"/>
              </w:rPr>
              <w:t>需求确认日期</w:t>
            </w:r>
          </w:p>
        </w:tc>
        <w:tc>
          <w:tcPr>
            <w:tcW w:w="1748" w:type="pct"/>
            <w:tcBorders>
              <w:top w:val="single" w:color="auto" w:sz="4" w:space="0"/>
              <w:left w:val="nil"/>
              <w:bottom w:val="single" w:color="auto" w:sz="4" w:space="0"/>
              <w:right w:val="single" w:color="auto" w:sz="4" w:space="0"/>
            </w:tcBorders>
            <w:shd w:val="clear" w:color="auto" w:fill="auto"/>
            <w:noWrap/>
            <w:vAlign w:val="center"/>
          </w:tcPr>
          <w:p w14:paraId="3C041CED">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 xml:space="preserve">年 </w:t>
            </w:r>
            <w:r>
              <w:rPr>
                <w:rFonts w:ascii="宋体" w:hAnsi="宋体" w:eastAsia="宋体" w:cs="宋体"/>
                <w:color w:val="000000"/>
                <w:kern w:val="0"/>
                <w:sz w:val="22"/>
              </w:rPr>
              <w:t xml:space="preserve">  </w:t>
            </w:r>
            <w:r>
              <w:rPr>
                <w:rFonts w:hint="eastAsia" w:ascii="宋体" w:hAnsi="宋体" w:eastAsia="宋体" w:cs="宋体"/>
                <w:color w:val="000000"/>
                <w:kern w:val="0"/>
                <w:sz w:val="22"/>
              </w:rPr>
              <w:t xml:space="preserve">月 </w:t>
            </w:r>
            <w:r>
              <w:rPr>
                <w:rFonts w:ascii="宋体" w:hAnsi="宋体" w:eastAsia="宋体" w:cs="宋体"/>
                <w:color w:val="000000"/>
                <w:kern w:val="0"/>
                <w:sz w:val="22"/>
              </w:rPr>
              <w:t xml:space="preserve"> </w:t>
            </w:r>
            <w:r>
              <w:rPr>
                <w:rFonts w:hint="eastAsia" w:ascii="宋体" w:hAnsi="宋体" w:eastAsia="宋体" w:cs="宋体"/>
                <w:color w:val="000000"/>
                <w:kern w:val="0"/>
                <w:sz w:val="22"/>
              </w:rPr>
              <w:t>日</w:t>
            </w:r>
          </w:p>
        </w:tc>
      </w:tr>
      <w:tr w14:paraId="4C736185">
        <w:tblPrEx>
          <w:tblCellMar>
            <w:top w:w="0" w:type="dxa"/>
            <w:left w:w="108" w:type="dxa"/>
            <w:bottom w:w="0" w:type="dxa"/>
            <w:right w:w="108" w:type="dxa"/>
          </w:tblCellMar>
        </w:tblPrEx>
        <w:trPr>
          <w:trHeight w:val="501" w:hRule="atLeast"/>
        </w:trPr>
        <w:tc>
          <w:tcPr>
            <w:tcW w:w="915" w:type="pct"/>
            <w:tcBorders>
              <w:top w:val="single" w:color="auto" w:sz="4" w:space="0"/>
              <w:left w:val="single" w:color="auto" w:sz="4" w:space="0"/>
              <w:bottom w:val="single" w:color="auto" w:sz="4" w:space="0"/>
              <w:right w:val="nil"/>
            </w:tcBorders>
            <w:shd w:val="clear" w:color="auto" w:fill="auto"/>
            <w:noWrap/>
            <w:vAlign w:val="center"/>
          </w:tcPr>
          <w:p w14:paraId="3296AEF8">
            <w:pPr>
              <w:widowControl/>
              <w:jc w:val="left"/>
              <w:rPr>
                <w:rFonts w:ascii="宋体" w:hAnsi="宋体" w:eastAsia="宋体" w:cs="宋体"/>
                <w:color w:val="000000"/>
                <w:kern w:val="0"/>
                <w:sz w:val="22"/>
              </w:rPr>
            </w:pPr>
            <w:r>
              <w:rPr>
                <w:rFonts w:hint="eastAsia" w:ascii="宋体" w:hAnsi="宋体" w:eastAsia="宋体" w:cs="宋体"/>
                <w:color w:val="000000"/>
                <w:kern w:val="0"/>
                <w:sz w:val="22"/>
              </w:rPr>
              <w:t>需求类别</w:t>
            </w:r>
          </w:p>
        </w:tc>
        <w:tc>
          <w:tcPr>
            <w:tcW w:w="679" w:type="pct"/>
            <w:tcBorders>
              <w:top w:val="single" w:color="auto" w:sz="4" w:space="0"/>
              <w:left w:val="single" w:color="auto" w:sz="4" w:space="0"/>
              <w:bottom w:val="single" w:color="auto" w:sz="4" w:space="0"/>
              <w:right w:val="nil"/>
            </w:tcBorders>
            <w:shd w:val="clear" w:color="auto" w:fill="auto"/>
            <w:noWrap/>
            <w:vAlign w:val="center"/>
          </w:tcPr>
          <w:p w14:paraId="59C3264D">
            <w:pPr>
              <w:widowControl/>
              <w:jc w:val="center"/>
              <w:rPr>
                <w:rFonts w:hint="eastAsia" w:ascii="Wingdings" w:hAnsi="Wingdings" w:eastAsia="宋体" w:cs="宋体"/>
                <w:color w:val="000000"/>
                <w:kern w:val="0"/>
                <w:sz w:val="22"/>
              </w:rPr>
            </w:pPr>
            <w:r>
              <w:rPr>
                <w:rFonts w:ascii="Wingdings" w:hAnsi="Wingdings" w:eastAsia="宋体" w:cs="宋体"/>
                <w:color w:val="000000"/>
                <w:kern w:val="0"/>
                <w:sz w:val="22"/>
              </w:rPr>
              <w:sym w:font="Wingdings" w:char="F0FE"/>
            </w:r>
            <w:r>
              <w:rPr>
                <w:rFonts w:hint="eastAsia" w:ascii="宋体" w:hAnsi="宋体" w:eastAsia="宋体" w:cs="宋体"/>
                <w:color w:val="000000"/>
                <w:kern w:val="0"/>
                <w:sz w:val="22"/>
              </w:rPr>
              <w:t>新增</w:t>
            </w:r>
          </w:p>
        </w:tc>
        <w:tc>
          <w:tcPr>
            <w:tcW w:w="147" w:type="pct"/>
            <w:tcBorders>
              <w:top w:val="single" w:color="auto" w:sz="4" w:space="0"/>
              <w:left w:val="single" w:color="FFFFFF" w:sz="4" w:space="0"/>
              <w:bottom w:val="single" w:color="auto" w:sz="4" w:space="0"/>
              <w:right w:val="nil"/>
            </w:tcBorders>
            <w:shd w:val="clear" w:color="auto" w:fill="auto"/>
            <w:noWrap/>
            <w:vAlign w:val="center"/>
          </w:tcPr>
          <w:p w14:paraId="2EA13961">
            <w:pPr>
              <w:widowControl/>
              <w:rPr>
                <w:rFonts w:hint="eastAsia" w:ascii="Wingdings" w:hAnsi="Wingdings" w:eastAsia="宋体" w:cs="宋体"/>
                <w:color w:val="000000"/>
                <w:kern w:val="0"/>
                <w:sz w:val="22"/>
              </w:rPr>
            </w:pPr>
          </w:p>
        </w:tc>
        <w:tc>
          <w:tcPr>
            <w:tcW w:w="605" w:type="pct"/>
            <w:tcBorders>
              <w:top w:val="single" w:color="auto" w:sz="4" w:space="0"/>
              <w:left w:val="single" w:color="FFFFFF" w:sz="4" w:space="0"/>
              <w:bottom w:val="single" w:color="auto" w:sz="4" w:space="0"/>
              <w:right w:val="single" w:color="auto" w:sz="4" w:space="0"/>
            </w:tcBorders>
            <w:shd w:val="clear" w:color="auto" w:fill="auto"/>
            <w:noWrap/>
            <w:vAlign w:val="center"/>
          </w:tcPr>
          <w:p w14:paraId="7A231D2B">
            <w:pPr>
              <w:widowControl/>
              <w:jc w:val="center"/>
              <w:rPr>
                <w:rFonts w:hint="eastAsia" w:ascii="Wingdings" w:hAnsi="Wingdings" w:eastAsia="宋体" w:cs="宋体"/>
                <w:color w:val="000000"/>
                <w:kern w:val="0"/>
                <w:sz w:val="22"/>
              </w:rPr>
            </w:pPr>
            <w:r>
              <w:rPr>
                <w:rFonts w:ascii="Wingdings" w:hAnsi="Wingdings" w:eastAsia="宋体" w:cs="宋体"/>
                <w:color w:val="000000"/>
                <w:kern w:val="0"/>
                <w:sz w:val="22"/>
              </w:rPr>
              <w:sym w:font="Wingdings" w:char="F0FE"/>
            </w:r>
            <w:r>
              <w:rPr>
                <w:rFonts w:hint="eastAsia" w:ascii="宋体" w:hAnsi="宋体" w:eastAsia="宋体" w:cs="宋体"/>
                <w:color w:val="000000"/>
                <w:kern w:val="0"/>
                <w:sz w:val="22"/>
              </w:rPr>
              <w:t>优化</w:t>
            </w:r>
          </w:p>
        </w:tc>
        <w:tc>
          <w:tcPr>
            <w:tcW w:w="907" w:type="pct"/>
            <w:tcBorders>
              <w:top w:val="single" w:color="auto" w:sz="4" w:space="0"/>
              <w:left w:val="nil"/>
              <w:bottom w:val="single" w:color="auto" w:sz="4" w:space="0"/>
              <w:right w:val="single" w:color="auto" w:sz="4" w:space="0"/>
            </w:tcBorders>
            <w:shd w:val="clear" w:color="auto" w:fill="auto"/>
            <w:noWrap/>
            <w:vAlign w:val="center"/>
          </w:tcPr>
          <w:p w14:paraId="30230025">
            <w:pPr>
              <w:widowControl/>
              <w:jc w:val="left"/>
              <w:rPr>
                <w:rFonts w:hint="eastAsia" w:ascii="Wingdings" w:hAnsi="Wingdings" w:eastAsia="宋体" w:cs="宋体"/>
                <w:color w:val="000000"/>
                <w:kern w:val="0"/>
                <w:sz w:val="22"/>
              </w:rPr>
            </w:pPr>
            <w:r>
              <w:rPr>
                <w:rFonts w:hint="eastAsia" w:ascii="宋体" w:hAnsi="宋体" w:eastAsia="宋体" w:cs="宋体"/>
                <w:color w:val="000000"/>
                <w:kern w:val="0"/>
                <w:sz w:val="22"/>
              </w:rPr>
              <w:t>需求提出人</w:t>
            </w:r>
          </w:p>
        </w:tc>
        <w:tc>
          <w:tcPr>
            <w:tcW w:w="1748" w:type="pct"/>
            <w:tcBorders>
              <w:top w:val="single" w:color="auto" w:sz="4" w:space="0"/>
              <w:left w:val="nil"/>
              <w:bottom w:val="single" w:color="auto" w:sz="4" w:space="0"/>
              <w:right w:val="single" w:color="auto" w:sz="4" w:space="0"/>
            </w:tcBorders>
            <w:shd w:val="clear" w:color="auto" w:fill="auto"/>
            <w:noWrap/>
            <w:vAlign w:val="center"/>
          </w:tcPr>
          <w:p w14:paraId="49C9594B">
            <w:pPr>
              <w:widowControl/>
              <w:jc w:val="center"/>
              <w:rPr>
                <w:rFonts w:ascii="宋体" w:hAnsi="宋体" w:eastAsia="宋体" w:cs="宋体"/>
                <w:color w:val="000000"/>
                <w:kern w:val="0"/>
                <w:sz w:val="22"/>
              </w:rPr>
            </w:pPr>
          </w:p>
        </w:tc>
      </w:tr>
      <w:tr w14:paraId="15F01FC8">
        <w:tblPrEx>
          <w:tblCellMar>
            <w:top w:w="0" w:type="dxa"/>
            <w:left w:w="108" w:type="dxa"/>
            <w:bottom w:w="0" w:type="dxa"/>
            <w:right w:w="108" w:type="dxa"/>
          </w:tblCellMar>
        </w:tblPrEx>
        <w:trPr>
          <w:trHeight w:val="501" w:hRule="atLeast"/>
        </w:trPr>
        <w:tc>
          <w:tcPr>
            <w:tcW w:w="915" w:type="pct"/>
            <w:tcBorders>
              <w:top w:val="nil"/>
              <w:left w:val="single" w:color="auto" w:sz="4" w:space="0"/>
              <w:bottom w:val="single" w:color="auto" w:sz="4" w:space="0"/>
              <w:right w:val="single" w:color="auto" w:sz="4" w:space="0"/>
            </w:tcBorders>
            <w:shd w:val="clear" w:color="auto" w:fill="auto"/>
            <w:noWrap/>
            <w:vAlign w:val="center"/>
          </w:tcPr>
          <w:p w14:paraId="01710BE7">
            <w:pPr>
              <w:widowControl/>
              <w:jc w:val="left"/>
              <w:rPr>
                <w:rFonts w:ascii="宋体" w:hAnsi="宋体" w:eastAsia="宋体" w:cs="宋体"/>
                <w:color w:val="000000"/>
                <w:kern w:val="0"/>
                <w:sz w:val="22"/>
              </w:rPr>
            </w:pPr>
            <w:r>
              <w:rPr>
                <w:rFonts w:hint="eastAsia" w:ascii="宋体" w:hAnsi="宋体" w:eastAsia="宋体" w:cs="宋体"/>
                <w:color w:val="000000"/>
                <w:kern w:val="0"/>
                <w:sz w:val="22"/>
              </w:rPr>
              <w:t>预计开发周期</w:t>
            </w:r>
          </w:p>
        </w:tc>
        <w:tc>
          <w:tcPr>
            <w:tcW w:w="1431" w:type="pct"/>
            <w:gridSpan w:val="3"/>
            <w:tcBorders>
              <w:top w:val="single" w:color="auto" w:sz="4" w:space="0"/>
              <w:left w:val="nil"/>
              <w:bottom w:val="single" w:color="auto" w:sz="4" w:space="0"/>
              <w:right w:val="single" w:color="auto" w:sz="4" w:space="0"/>
            </w:tcBorders>
            <w:shd w:val="clear" w:color="auto" w:fill="auto"/>
            <w:noWrap/>
            <w:vAlign w:val="center"/>
          </w:tcPr>
          <w:p w14:paraId="68E25590">
            <w:pPr>
              <w:widowControl/>
              <w:jc w:val="center"/>
              <w:rPr>
                <w:rFonts w:ascii="宋体" w:hAnsi="宋体" w:eastAsia="宋体" w:cs="宋体"/>
                <w:color w:val="000000"/>
                <w:kern w:val="0"/>
                <w:sz w:val="22"/>
              </w:rPr>
            </w:pPr>
            <w:bookmarkStart w:id="0" w:name="_GoBack"/>
            <w:bookmarkEnd w:id="0"/>
          </w:p>
        </w:tc>
        <w:tc>
          <w:tcPr>
            <w:tcW w:w="907" w:type="pct"/>
            <w:tcBorders>
              <w:top w:val="single" w:color="auto" w:sz="4" w:space="0"/>
              <w:left w:val="nil"/>
              <w:bottom w:val="single" w:color="auto" w:sz="4" w:space="0"/>
              <w:right w:val="single" w:color="auto" w:sz="4" w:space="0"/>
            </w:tcBorders>
            <w:shd w:val="clear" w:color="auto" w:fill="auto"/>
            <w:vAlign w:val="center"/>
          </w:tcPr>
          <w:p w14:paraId="4DF95B71">
            <w:pPr>
              <w:widowControl/>
              <w:jc w:val="left"/>
              <w:rPr>
                <w:rFonts w:ascii="宋体" w:hAnsi="宋体" w:eastAsia="宋体" w:cs="宋体"/>
                <w:color w:val="000000"/>
                <w:kern w:val="0"/>
                <w:sz w:val="22"/>
              </w:rPr>
            </w:pPr>
          </w:p>
        </w:tc>
        <w:tc>
          <w:tcPr>
            <w:tcW w:w="1748" w:type="pct"/>
            <w:tcBorders>
              <w:top w:val="single" w:color="auto" w:sz="4" w:space="0"/>
              <w:left w:val="nil"/>
              <w:bottom w:val="single" w:color="auto" w:sz="4" w:space="0"/>
              <w:right w:val="single" w:color="auto" w:sz="4" w:space="0"/>
            </w:tcBorders>
            <w:shd w:val="clear" w:color="auto" w:fill="auto"/>
            <w:vAlign w:val="center"/>
          </w:tcPr>
          <w:p w14:paraId="7235D317">
            <w:pPr>
              <w:widowControl/>
              <w:jc w:val="center"/>
              <w:rPr>
                <w:rFonts w:ascii="宋体" w:hAnsi="宋体" w:eastAsia="宋体" w:cs="宋体"/>
                <w:color w:val="000000"/>
                <w:kern w:val="0"/>
                <w:sz w:val="22"/>
              </w:rPr>
            </w:pPr>
          </w:p>
        </w:tc>
      </w:tr>
      <w:tr w14:paraId="7CCE182A">
        <w:tblPrEx>
          <w:tblCellMar>
            <w:top w:w="0" w:type="dxa"/>
            <w:left w:w="108" w:type="dxa"/>
            <w:bottom w:w="0" w:type="dxa"/>
            <w:right w:w="108" w:type="dxa"/>
          </w:tblCellMar>
        </w:tblPrEx>
        <w:trPr>
          <w:trHeight w:val="7589" w:hRule="atLeast"/>
        </w:trPr>
        <w:tc>
          <w:tcPr>
            <w:tcW w:w="5000" w:type="pct"/>
            <w:gridSpan w:val="6"/>
            <w:tcBorders>
              <w:top w:val="single" w:color="auto" w:sz="4" w:space="0"/>
              <w:left w:val="single" w:color="auto" w:sz="4" w:space="0"/>
              <w:bottom w:val="single" w:color="auto" w:sz="4" w:space="0"/>
              <w:right w:val="single" w:color="auto" w:sz="4" w:space="0"/>
            </w:tcBorders>
            <w:shd w:val="clear" w:color="auto" w:fill="auto"/>
            <w:noWrap/>
          </w:tcPr>
          <w:p w14:paraId="37FFEA0A">
            <w:pPr>
              <w:pStyle w:val="8"/>
              <w:widowControl/>
              <w:numPr>
                <w:ilvl w:val="0"/>
                <w:numId w:val="1"/>
              </w:numPr>
              <w:spacing w:line="360" w:lineRule="auto"/>
              <w:ind w:firstLineChars="0"/>
              <w:rPr>
                <w:rFonts w:ascii="宋体" w:hAnsi="宋体" w:eastAsia="宋体" w:cs="宋体"/>
                <w:b/>
                <w:bCs/>
                <w:color w:val="000000"/>
                <w:kern w:val="0"/>
                <w:sz w:val="22"/>
              </w:rPr>
            </w:pPr>
            <w:r>
              <w:rPr>
                <w:rFonts w:hint="eastAsia" w:ascii="宋体" w:hAnsi="宋体" w:eastAsia="宋体" w:cs="宋体"/>
                <w:b/>
                <w:bCs/>
                <w:color w:val="000000"/>
                <w:kern w:val="0"/>
                <w:sz w:val="22"/>
              </w:rPr>
              <w:t>新增内容：</w:t>
            </w:r>
          </w:p>
          <w:p w14:paraId="6FC245D1">
            <w:pPr>
              <w:pStyle w:val="8"/>
              <w:widowControl/>
              <w:spacing w:line="360" w:lineRule="auto"/>
              <w:ind w:left="360" w:firstLine="0" w:firstLineChars="0"/>
              <w:rPr>
                <w:rFonts w:ascii="宋体" w:hAnsi="宋体" w:eastAsia="宋体" w:cs="宋体"/>
                <w:color w:val="000000"/>
                <w:kern w:val="0"/>
                <w:sz w:val="22"/>
              </w:rPr>
            </w:pPr>
            <w:r>
              <w:rPr>
                <w:rFonts w:hint="eastAsia" w:ascii="宋体" w:hAnsi="宋体" w:eastAsia="宋体" w:cs="宋体"/>
                <w:color w:val="000000"/>
                <w:kern w:val="0"/>
                <w:sz w:val="22"/>
              </w:rPr>
              <w:t>新增课题申报管理功能，具体描述如下：</w:t>
            </w:r>
          </w:p>
          <w:p w14:paraId="0AFD4802">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课题申报：由各机构下用户代表该机构提交申报申请，每个机构只允许提交3个课题。超级管理员（管理中心管控）有权调整指定机构当年的课题名额数量；</w:t>
            </w:r>
          </w:p>
          <w:p w14:paraId="31C0298D">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申报账号：机构人员账号分两种：一种为机构管理员，每个机构允许注册一个机构管理员账号（</w:t>
            </w:r>
            <w:r>
              <w:rPr>
                <w:rFonts w:hint="eastAsia" w:ascii="宋体" w:hAnsi="宋体" w:eastAsia="宋体" w:cs="宋体"/>
                <w:color w:val="4472C4" w:themeColor="accent1"/>
                <w:kern w:val="0"/>
                <w:sz w:val="22"/>
              </w:rPr>
              <w:t>需要选择省份（下拉框选择）</w:t>
            </w:r>
            <w:r>
              <w:rPr>
                <w:rFonts w:hint="eastAsia" w:ascii="宋体" w:hAnsi="宋体" w:eastAsia="宋体" w:cs="宋体"/>
                <w:color w:val="000000"/>
                <w:kern w:val="0"/>
                <w:sz w:val="22"/>
              </w:rPr>
              <w:t>），进行机构注册、认证申请、机构普通员工审核；另一种为普通用户，可进行课题申报及历史课题查看；（</w:t>
            </w:r>
            <w:r>
              <w:rPr>
                <w:rFonts w:hint="eastAsia" w:ascii="宋体" w:hAnsi="宋体" w:eastAsia="宋体" w:cs="宋体"/>
                <w:color w:val="4472C4" w:themeColor="accent1"/>
                <w:kern w:val="0"/>
                <w:sz w:val="22"/>
              </w:rPr>
              <w:t>普通用户和管理员都可以申报，总数不超过管理员设置的课题数量，默认3个</w:t>
            </w:r>
            <w:r>
              <w:rPr>
                <w:rFonts w:hint="eastAsia" w:ascii="宋体" w:hAnsi="宋体" w:eastAsia="宋体" w:cs="宋体"/>
                <w:color w:val="000000"/>
                <w:kern w:val="0"/>
                <w:sz w:val="22"/>
              </w:rPr>
              <w:t>）</w:t>
            </w:r>
          </w:p>
          <w:p w14:paraId="4A16C2DC">
            <w:pPr>
              <w:pStyle w:val="8"/>
              <w:widowControl/>
              <w:spacing w:line="360" w:lineRule="auto"/>
              <w:ind w:left="720" w:firstLine="0" w:firstLineChars="0"/>
              <w:rPr>
                <w:rFonts w:ascii="宋体" w:hAnsi="宋体" w:eastAsia="宋体" w:cs="宋体"/>
                <w:color w:val="FF0000"/>
                <w:kern w:val="0"/>
                <w:sz w:val="22"/>
              </w:rPr>
            </w:pPr>
            <w:r>
              <w:rPr>
                <w:rFonts w:hint="eastAsia" w:ascii="宋体" w:hAnsi="宋体" w:eastAsia="宋体" w:cs="宋体"/>
                <w:color w:val="FF0000"/>
                <w:kern w:val="0"/>
                <w:sz w:val="22"/>
              </w:rPr>
              <w:t>机构管理员注册所需信息</w:t>
            </w:r>
          </w:p>
          <w:tbl>
            <w:tblPr>
              <w:tblStyle w:val="4"/>
              <w:tblW w:w="7160" w:type="dxa"/>
              <w:tblInd w:w="976" w:type="dxa"/>
              <w:tblLayout w:type="autofit"/>
              <w:tblCellMar>
                <w:top w:w="0" w:type="dxa"/>
                <w:left w:w="108" w:type="dxa"/>
                <w:bottom w:w="0" w:type="dxa"/>
                <w:right w:w="108" w:type="dxa"/>
              </w:tblCellMar>
            </w:tblPr>
            <w:tblGrid>
              <w:gridCol w:w="7160"/>
            </w:tblGrid>
            <w:tr w14:paraId="35BD0AA2">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5C68A634">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机构</w:t>
                  </w:r>
                  <w:r>
                    <w:rPr>
                      <w:rFonts w:ascii="Calibri" w:hAnsi="Calibri" w:eastAsia="等线" w:cs="Calibri"/>
                      <w:color w:val="FF0000"/>
                      <w:kern w:val="0"/>
                      <w:szCs w:val="21"/>
                      <w14:ligatures w14:val="none"/>
                    </w:rPr>
                    <w:t>/</w:t>
                  </w:r>
                  <w:r>
                    <w:rPr>
                      <w:rFonts w:hint="eastAsia" w:ascii="宋体" w:hAnsi="宋体" w:eastAsia="宋体" w:cs="宋体"/>
                      <w:color w:val="FF0000"/>
                      <w:kern w:val="0"/>
                      <w:szCs w:val="21"/>
                      <w14:ligatures w14:val="none"/>
                    </w:rPr>
                    <w:t>单位名称：</w:t>
                  </w:r>
                </w:p>
              </w:tc>
            </w:tr>
            <w:tr w14:paraId="30A623D2">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304DB85A">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密码：</w:t>
                  </w:r>
                </w:p>
              </w:tc>
            </w:tr>
            <w:tr w14:paraId="048C1514">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70B901EF">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联系人：</w:t>
                  </w:r>
                </w:p>
              </w:tc>
            </w:tr>
            <w:tr w14:paraId="6E86DD85">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0D115F6F">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手机号：</w:t>
                  </w:r>
                </w:p>
              </w:tc>
            </w:tr>
            <w:tr w14:paraId="110B2E05">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46ED19FF">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电子邮箱：</w:t>
                  </w:r>
                </w:p>
              </w:tc>
            </w:tr>
            <w:tr w14:paraId="65A13332">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74F13C3F">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单位所在地：</w:t>
                  </w:r>
                  <w:r>
                    <w:rPr>
                      <w:rFonts w:ascii="Calibri" w:hAnsi="Calibri" w:eastAsia="等线" w:cs="Calibri"/>
                      <w:color w:val="FF0000"/>
                      <w:kern w:val="0"/>
                      <w:szCs w:val="21"/>
                      <w14:ligatures w14:val="none"/>
                    </w:rPr>
                    <w:t>XX</w:t>
                  </w:r>
                  <w:r>
                    <w:rPr>
                      <w:rFonts w:hint="eastAsia" w:ascii="宋体" w:hAnsi="宋体" w:eastAsia="宋体" w:cs="宋体"/>
                      <w:color w:val="FF0000"/>
                      <w:kern w:val="0"/>
                      <w:szCs w:val="21"/>
                      <w14:ligatures w14:val="none"/>
                    </w:rPr>
                    <w:t>省</w:t>
                  </w:r>
                </w:p>
              </w:tc>
            </w:tr>
            <w:tr w14:paraId="5664C53C">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7435FE2C">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单位地址：</w:t>
                  </w:r>
                </w:p>
              </w:tc>
            </w:tr>
            <w:tr w14:paraId="674E72B6">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72EF7452">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资质材料上传（法人证书、营业执照等）</w:t>
                  </w:r>
                </w:p>
              </w:tc>
            </w:tr>
          </w:tbl>
          <w:p w14:paraId="5930CA26">
            <w:pPr>
              <w:pStyle w:val="8"/>
              <w:widowControl/>
              <w:spacing w:line="360" w:lineRule="auto"/>
              <w:ind w:left="720" w:firstLine="0" w:firstLineChars="0"/>
              <w:rPr>
                <w:rFonts w:ascii="宋体" w:hAnsi="宋体" w:eastAsia="宋体" w:cs="宋体"/>
                <w:color w:val="000000"/>
                <w:kern w:val="0"/>
                <w:sz w:val="22"/>
              </w:rPr>
            </w:pPr>
          </w:p>
          <w:p w14:paraId="0A9DEF4C">
            <w:pPr>
              <w:pStyle w:val="8"/>
              <w:widowControl/>
              <w:spacing w:line="360" w:lineRule="auto"/>
              <w:ind w:left="720" w:firstLine="0" w:firstLineChars="0"/>
              <w:rPr>
                <w:rFonts w:ascii="宋体" w:hAnsi="宋体" w:eastAsia="宋体" w:cs="宋体"/>
                <w:color w:val="000000"/>
                <w:kern w:val="0"/>
                <w:sz w:val="22"/>
              </w:rPr>
            </w:pPr>
          </w:p>
          <w:p w14:paraId="3406E23C">
            <w:pPr>
              <w:pStyle w:val="8"/>
              <w:widowControl/>
              <w:spacing w:line="360" w:lineRule="auto"/>
              <w:ind w:left="720" w:firstLine="0" w:firstLineChars="0"/>
              <w:rPr>
                <w:rFonts w:ascii="宋体" w:hAnsi="宋体" w:eastAsia="宋体" w:cs="宋体"/>
                <w:color w:val="FF0000"/>
                <w:kern w:val="0"/>
                <w:sz w:val="22"/>
              </w:rPr>
            </w:pPr>
            <w:r>
              <w:rPr>
                <w:rFonts w:hint="eastAsia" w:ascii="宋体" w:hAnsi="宋体" w:eastAsia="宋体" w:cs="宋体"/>
                <w:color w:val="FF0000"/>
                <w:kern w:val="0"/>
                <w:sz w:val="22"/>
              </w:rPr>
              <w:t>评审专家注册所需信息：</w:t>
            </w:r>
          </w:p>
          <w:tbl>
            <w:tblPr>
              <w:tblStyle w:val="4"/>
              <w:tblW w:w="7160" w:type="dxa"/>
              <w:tblInd w:w="976" w:type="dxa"/>
              <w:tblLayout w:type="autofit"/>
              <w:tblCellMar>
                <w:top w:w="0" w:type="dxa"/>
                <w:left w:w="108" w:type="dxa"/>
                <w:bottom w:w="0" w:type="dxa"/>
                <w:right w:w="108" w:type="dxa"/>
              </w:tblCellMar>
            </w:tblPr>
            <w:tblGrid>
              <w:gridCol w:w="7160"/>
            </w:tblGrid>
            <w:tr w14:paraId="65D57F7D">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171A4DED">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姓名：</w:t>
                  </w:r>
                </w:p>
                <w:p w14:paraId="07410E7D">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手机号：</w:t>
                  </w:r>
                </w:p>
              </w:tc>
            </w:tr>
            <w:tr w14:paraId="7E24B1F9">
              <w:tblPrEx>
                <w:tblCellMar>
                  <w:top w:w="0" w:type="dxa"/>
                  <w:left w:w="108" w:type="dxa"/>
                  <w:bottom w:w="0" w:type="dxa"/>
                  <w:right w:w="108" w:type="dxa"/>
                </w:tblCellMar>
              </w:tblPrEx>
              <w:trPr>
                <w:trHeight w:val="340" w:hRule="atLeast"/>
              </w:trPr>
              <w:tc>
                <w:tcPr>
                  <w:tcW w:w="7160" w:type="dxa"/>
                  <w:tcBorders>
                    <w:top w:val="nil"/>
                    <w:left w:val="nil"/>
                    <w:bottom w:val="nil"/>
                    <w:right w:val="nil"/>
                  </w:tcBorders>
                  <w:shd w:val="clear" w:color="000000" w:fill="FFFFFF"/>
                  <w:noWrap/>
                  <w:vAlign w:val="center"/>
                </w:tcPr>
                <w:p w14:paraId="4A88D373">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密码：</w:t>
                  </w:r>
                </w:p>
              </w:tc>
            </w:tr>
            <w:tr w14:paraId="24C08E75">
              <w:tblPrEx>
                <w:tblCellMar>
                  <w:top w:w="0" w:type="dxa"/>
                  <w:left w:w="108" w:type="dxa"/>
                  <w:bottom w:w="0" w:type="dxa"/>
                  <w:right w:w="108" w:type="dxa"/>
                </w:tblCellMar>
              </w:tblPrEx>
              <w:trPr>
                <w:trHeight w:val="56" w:hRule="atLeast"/>
              </w:trPr>
              <w:tc>
                <w:tcPr>
                  <w:tcW w:w="7160" w:type="dxa"/>
                  <w:tcBorders>
                    <w:top w:val="nil"/>
                    <w:left w:val="nil"/>
                    <w:bottom w:val="nil"/>
                    <w:right w:val="nil"/>
                  </w:tcBorders>
                  <w:shd w:val="clear" w:color="000000" w:fill="FFFFFF"/>
                  <w:noWrap/>
                  <w:vAlign w:val="center"/>
                </w:tcPr>
                <w:p w14:paraId="60CC9D6F">
                  <w:pPr>
                    <w:widowControl/>
                    <w:jc w:val="left"/>
                    <w:rPr>
                      <w:rFonts w:ascii="等线" w:hAnsi="等线" w:eastAsia="等线" w:cs="宋体"/>
                      <w:color w:val="FF0000"/>
                      <w:kern w:val="0"/>
                      <w:sz w:val="22"/>
                      <w14:ligatures w14:val="none"/>
                    </w:rPr>
                  </w:pPr>
                  <w:r>
                    <w:rPr>
                      <w:rFonts w:hint="eastAsia" w:ascii="等线" w:hAnsi="等线" w:eastAsia="等线" w:cs="宋体"/>
                      <w:color w:val="FF0000"/>
                      <w:kern w:val="0"/>
                      <w:sz w:val="22"/>
                      <w14:ligatures w14:val="none"/>
                    </w:rPr>
                    <w:t>签字图片：</w:t>
                  </w:r>
                </w:p>
              </w:tc>
            </w:tr>
          </w:tbl>
          <w:p w14:paraId="0063F57A">
            <w:pPr>
              <w:pStyle w:val="8"/>
              <w:widowControl/>
              <w:spacing w:line="360" w:lineRule="auto"/>
              <w:ind w:left="720" w:firstLine="0" w:firstLineChars="0"/>
              <w:rPr>
                <w:rFonts w:ascii="宋体" w:hAnsi="宋体" w:eastAsia="宋体" w:cs="宋体"/>
                <w:color w:val="FF0000"/>
                <w:kern w:val="0"/>
                <w:sz w:val="22"/>
              </w:rPr>
            </w:pPr>
          </w:p>
          <w:p w14:paraId="6E2DA96D">
            <w:pPr>
              <w:pStyle w:val="8"/>
              <w:widowControl/>
              <w:spacing w:line="360" w:lineRule="auto"/>
              <w:ind w:left="720" w:firstLine="0" w:firstLineChars="0"/>
              <w:rPr>
                <w:rFonts w:ascii="宋体" w:hAnsi="宋体" w:eastAsia="宋体" w:cs="宋体"/>
                <w:color w:val="FF0000"/>
                <w:kern w:val="0"/>
                <w:sz w:val="22"/>
              </w:rPr>
            </w:pPr>
            <w:r>
              <w:rPr>
                <w:rFonts w:hint="eastAsia" w:ascii="宋体" w:hAnsi="宋体" w:eastAsia="宋体" w:cs="宋体"/>
                <w:color w:val="FF0000"/>
                <w:kern w:val="0"/>
                <w:sz w:val="22"/>
              </w:rPr>
              <w:t>短信模板：</w:t>
            </w:r>
          </w:p>
          <w:p w14:paraId="534AA868">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【专家注册邀请】</w:t>
            </w:r>
          </w:p>
          <w:p w14:paraId="722B8302">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尊敬的专家：</w:t>
            </w:r>
          </w:p>
          <w:p w14:paraId="0A4DCCC8">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您好！为进一步发挥中医药监测统计专家咨询委员会作用，诚挚邀请您作为“深化医改中医药政策研究自选课题”的评审专家。如确认参加此次评审工作，请于</w:t>
            </w:r>
            <w:r>
              <w:rPr>
                <w:rFonts w:ascii="宋体" w:hAnsi="宋体" w:eastAsia="宋体" w:cs="宋体"/>
                <w:color w:val="FF0000"/>
                <w:kern w:val="0"/>
                <w:sz w:val="13"/>
                <w:szCs w:val="13"/>
              </w:rPr>
              <w:t>2024年4月18日前登录XXX平台（网址：XXXX）进行注册并提交电子签名。我们将于2024年4月19-23日进行专家随机抽取，并通过短信的形式联络专家，开展线上评审。如您有任何疑问，请随时联系申老师15010936261。</w:t>
            </w:r>
          </w:p>
          <w:p w14:paraId="65B5BB3E">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感谢您对我们工作的大力支持！</w:t>
            </w:r>
            <w:r>
              <w:rPr>
                <w:rFonts w:ascii="宋体" w:hAnsi="宋体" w:eastAsia="宋体" w:cs="宋体"/>
                <w:color w:val="FF0000"/>
                <w:kern w:val="0"/>
                <w:sz w:val="13"/>
                <w:szCs w:val="13"/>
              </w:rPr>
              <w:t xml:space="preserve">   </w:t>
            </w:r>
          </w:p>
          <w:p w14:paraId="2BD4D164">
            <w:pPr>
              <w:pStyle w:val="8"/>
              <w:widowControl/>
              <w:spacing w:line="360" w:lineRule="auto"/>
              <w:ind w:left="720" w:firstLine="0" w:firstLineChars="0"/>
              <w:rPr>
                <w:rFonts w:ascii="宋体" w:hAnsi="宋体" w:eastAsia="宋体" w:cs="宋体"/>
                <w:color w:val="FF0000"/>
                <w:kern w:val="0"/>
                <w:sz w:val="13"/>
                <w:szCs w:val="13"/>
              </w:rPr>
            </w:pPr>
          </w:p>
          <w:p w14:paraId="252DA2DE">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【专家评审邀请】</w:t>
            </w:r>
          </w:p>
          <w:p w14:paraId="62CDED79">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尊敬的专家：</w:t>
            </w:r>
          </w:p>
          <w:p w14:paraId="111C1819">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您好！您已被邀请参加此次“深化医改中医药政策研究自选课题”的评审工作，请您于</w:t>
            </w:r>
            <w:r>
              <w:rPr>
                <w:rFonts w:ascii="宋体" w:hAnsi="宋体" w:eastAsia="宋体" w:cs="宋体"/>
                <w:color w:val="FF0000"/>
                <w:kern w:val="0"/>
                <w:sz w:val="13"/>
                <w:szCs w:val="13"/>
              </w:rPr>
              <w:t>2024年4月23日前登录XXX平台（网址：XXXX）对相关申报设计论证（活页）进行评审。如您有任何疑问，请随时联系申老师15010936261。</w:t>
            </w:r>
          </w:p>
          <w:p w14:paraId="7DD52216">
            <w:pPr>
              <w:pStyle w:val="8"/>
              <w:widowControl/>
              <w:spacing w:line="360" w:lineRule="auto"/>
              <w:ind w:left="720" w:firstLine="260"/>
              <w:rPr>
                <w:rFonts w:ascii="宋体" w:hAnsi="宋体" w:eastAsia="宋体" w:cs="宋体"/>
                <w:color w:val="FF0000"/>
                <w:kern w:val="0"/>
                <w:sz w:val="13"/>
                <w:szCs w:val="13"/>
              </w:rPr>
            </w:pPr>
            <w:r>
              <w:rPr>
                <w:rFonts w:hint="eastAsia" w:ascii="宋体" w:hAnsi="宋体" w:eastAsia="宋体" w:cs="宋体"/>
                <w:color w:val="FF0000"/>
                <w:kern w:val="0"/>
                <w:sz w:val="13"/>
                <w:szCs w:val="13"/>
              </w:rPr>
              <w:t>感谢您对我们工作的大力支持！</w:t>
            </w:r>
            <w:r>
              <w:rPr>
                <w:rFonts w:ascii="宋体" w:hAnsi="宋体" w:eastAsia="宋体" w:cs="宋体"/>
                <w:color w:val="FF0000"/>
                <w:kern w:val="0"/>
                <w:sz w:val="13"/>
                <w:szCs w:val="13"/>
              </w:rPr>
              <w:t xml:space="preserve">   </w:t>
            </w:r>
          </w:p>
          <w:p w14:paraId="2468D98F">
            <w:pPr>
              <w:pStyle w:val="8"/>
              <w:widowControl/>
              <w:spacing w:line="360" w:lineRule="auto"/>
              <w:ind w:left="720" w:firstLine="0" w:firstLineChars="0"/>
              <w:rPr>
                <w:rFonts w:ascii="宋体" w:hAnsi="宋体" w:eastAsia="宋体" w:cs="宋体"/>
                <w:color w:val="FF0000"/>
                <w:kern w:val="0"/>
                <w:sz w:val="22"/>
              </w:rPr>
            </w:pPr>
          </w:p>
          <w:p w14:paraId="25AF0457">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课题申报权限：</w:t>
            </w:r>
          </w:p>
          <w:p w14:paraId="0721F3BD">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课题申报开放期，由中心超级管理员人工授权发起；</w:t>
            </w:r>
          </w:p>
          <w:p w14:paraId="3C904844">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每个机构，由机构管理员确认本机构当年有哪些账号有申报课题权限，权限数量每个最多3个账号（中心超级管理员可给机构单独调整），审核通过后的用户可以提起申报申请；课题申报期过后，这个申报权限自动关闭。</w:t>
            </w:r>
          </w:p>
          <w:p w14:paraId="063131CC">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课题申报内容：</w:t>
            </w:r>
          </w:p>
          <w:p w14:paraId="28501177">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课题申报时，申报人需要准备两个文件《任务书》、《活页》；（</w:t>
            </w:r>
            <w:r>
              <w:rPr>
                <w:rFonts w:hint="eastAsia" w:ascii="宋体" w:hAnsi="宋体" w:eastAsia="宋体" w:cs="宋体"/>
                <w:color w:val="4472C4" w:themeColor="accent1"/>
                <w:kern w:val="0"/>
                <w:sz w:val="22"/>
              </w:rPr>
              <w:t>本次开发的课题申报各机构已将任务书和活页提交电子版至管理中心，格式为</w:t>
            </w:r>
            <w:r>
              <w:rPr>
                <w:rFonts w:ascii="宋体" w:hAnsi="宋体" w:eastAsia="宋体" w:cs="宋体"/>
                <w:color w:val="4472C4" w:themeColor="accent1"/>
                <w:kern w:val="0"/>
                <w:sz w:val="22"/>
              </w:rPr>
              <w:t>Word</w:t>
            </w:r>
            <w:r>
              <w:rPr>
                <w:rFonts w:hint="eastAsia" w:ascii="宋体" w:hAnsi="宋体" w:eastAsia="宋体" w:cs="宋体"/>
                <w:color w:val="4472C4" w:themeColor="accent1"/>
                <w:kern w:val="0"/>
                <w:sz w:val="22"/>
              </w:rPr>
              <w:t>或</w:t>
            </w:r>
            <w:r>
              <w:rPr>
                <w:rFonts w:ascii="宋体" w:hAnsi="宋体" w:eastAsia="宋体" w:cs="宋体"/>
                <w:color w:val="4472C4" w:themeColor="accent1"/>
                <w:kern w:val="0"/>
                <w:sz w:val="22"/>
              </w:rPr>
              <w:t>PDF</w:t>
            </w:r>
            <w:r>
              <w:rPr>
                <w:rFonts w:hint="eastAsia" w:ascii="宋体" w:hAnsi="宋体" w:eastAsia="宋体" w:cs="宋体"/>
                <w:color w:val="000000"/>
                <w:kern w:val="0"/>
                <w:sz w:val="22"/>
              </w:rPr>
              <w:t>）</w:t>
            </w:r>
          </w:p>
          <w:p w14:paraId="22BAB81B">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课题内容详情内容参照《任务书》；</w:t>
            </w:r>
            <w:r>
              <w:rPr>
                <w:rFonts w:hint="eastAsia" w:ascii="宋体" w:hAnsi="宋体" w:eastAsia="宋体" w:cs="宋体"/>
                <w:color w:val="4472C4" w:themeColor="accent1"/>
                <w:kern w:val="0"/>
                <w:sz w:val="22"/>
              </w:rPr>
              <w:t>申报人需要留下可以接收短信的手机号码</w:t>
            </w:r>
          </w:p>
          <w:p w14:paraId="7035AE49">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课题填报页面增加显示填报注意事项内容（内容后台可维护）</w:t>
            </w:r>
          </w:p>
          <w:p w14:paraId="566C157D">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课题发起人只能查看本人发起课题的《任务书》、《活页》；</w:t>
            </w:r>
          </w:p>
          <w:p w14:paraId="0B8136B4">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《活页》内容，用于专家评审使用，评审专家只能看到分配的被评审项目的《活页》内容；</w:t>
            </w:r>
          </w:p>
          <w:p w14:paraId="771C4625">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中心超级管理员，可以查看所有课题的内容；</w:t>
            </w:r>
          </w:p>
          <w:p w14:paraId="12BBE079">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课题申报，有保存状态，申报人可继续修改编辑；当提交后，则为评审状态，申报人不可再修改；</w:t>
            </w:r>
          </w:p>
          <w:p w14:paraId="4C9F2C24">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机构普通用户提交后，不能修改，机构管理员用户审核，审核不通过（填写原因），机构普通用户可以再次修改，机构管理员用户审核通过后提交给超级管理员</w:t>
            </w:r>
          </w:p>
          <w:p w14:paraId="116D4509">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申报提交后管理员可进行格式审核，审核通过后进入待评审状态，未通过审核的直接不通过，无需再评审？</w:t>
            </w:r>
          </w:p>
          <w:p w14:paraId="27FE2996">
            <w:pPr>
              <w:pStyle w:val="8"/>
              <w:widowControl/>
              <w:numPr>
                <w:ilvl w:val="0"/>
                <w:numId w:val="2"/>
              </w:numPr>
              <w:spacing w:line="360" w:lineRule="auto"/>
              <w:ind w:firstLineChars="0"/>
              <w:rPr>
                <w:rFonts w:ascii="宋体" w:hAnsi="宋体" w:eastAsia="宋体" w:cs="宋体"/>
                <w:kern w:val="0"/>
                <w:sz w:val="22"/>
              </w:rPr>
            </w:pPr>
            <w:r>
              <w:rPr>
                <w:rFonts w:hint="eastAsia" w:ascii="宋体" w:hAnsi="宋体" w:eastAsia="宋体" w:cs="宋体"/>
                <w:kern w:val="0"/>
                <w:sz w:val="22"/>
              </w:rPr>
              <w:t>课题分类：</w:t>
            </w:r>
          </w:p>
          <w:p w14:paraId="5C8E25A0">
            <w:pPr>
              <w:pStyle w:val="8"/>
              <w:widowControl/>
              <w:numPr>
                <w:ilvl w:val="0"/>
                <w:numId w:val="4"/>
              </w:numPr>
              <w:spacing w:line="360" w:lineRule="auto"/>
              <w:ind w:firstLineChars="0"/>
              <w:rPr>
                <w:rFonts w:ascii="宋体" w:hAnsi="宋体" w:eastAsia="宋体" w:cs="宋体"/>
                <w:kern w:val="0"/>
                <w:sz w:val="22"/>
              </w:rPr>
            </w:pPr>
            <w:r>
              <w:rPr>
                <w:rFonts w:hint="eastAsia" w:ascii="宋体" w:hAnsi="宋体" w:eastAsia="宋体" w:cs="宋体"/>
                <w:kern w:val="0"/>
                <w:sz w:val="22"/>
              </w:rPr>
              <w:t>同政策研究方向专家委员研究方向分类一致；</w:t>
            </w:r>
          </w:p>
          <w:p w14:paraId="54464590">
            <w:pPr>
              <w:pStyle w:val="8"/>
              <w:widowControl/>
              <w:numPr>
                <w:ilvl w:val="0"/>
                <w:numId w:val="4"/>
              </w:numPr>
              <w:spacing w:line="360" w:lineRule="auto"/>
              <w:ind w:firstLineChars="0"/>
              <w:rPr>
                <w:rFonts w:ascii="宋体" w:hAnsi="宋体" w:eastAsia="宋体" w:cs="宋体"/>
                <w:kern w:val="0"/>
                <w:sz w:val="22"/>
              </w:rPr>
            </w:pPr>
            <w:r>
              <w:drawing>
                <wp:inline distT="0" distB="0" distL="0" distR="0">
                  <wp:extent cx="4716145" cy="963930"/>
                  <wp:effectExtent l="0" t="0" r="0" b="0"/>
                  <wp:docPr id="47152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3275" name="图片 1"/>
                          <pic:cNvPicPr>
                            <a:picLocks noChangeAspect="1"/>
                          </pic:cNvPicPr>
                        </pic:nvPicPr>
                        <pic:blipFill>
                          <a:blip r:embed="rId4"/>
                          <a:srcRect r="11098" b="50188"/>
                          <a:stretch>
                            <a:fillRect/>
                          </a:stretch>
                        </pic:blipFill>
                        <pic:spPr>
                          <a:xfrm>
                            <a:off x="0" y="0"/>
                            <a:ext cx="4726372" cy="966088"/>
                          </a:xfrm>
                          <a:prstGeom prst="rect">
                            <a:avLst/>
                          </a:prstGeom>
                          <a:ln>
                            <a:noFill/>
                          </a:ln>
                        </pic:spPr>
                      </pic:pic>
                    </a:graphicData>
                  </a:graphic>
                </wp:inline>
              </w:drawing>
            </w:r>
          </w:p>
          <w:p w14:paraId="26E7885F">
            <w:pPr>
              <w:pStyle w:val="8"/>
              <w:widowControl/>
              <w:numPr>
                <w:ilvl w:val="0"/>
                <w:numId w:val="4"/>
              </w:numPr>
              <w:spacing w:line="360" w:lineRule="auto"/>
              <w:ind w:firstLineChars="0"/>
              <w:rPr>
                <w:rFonts w:ascii="宋体" w:hAnsi="宋体" w:eastAsia="宋体" w:cs="宋体"/>
                <w:kern w:val="0"/>
                <w:sz w:val="22"/>
              </w:rPr>
            </w:pPr>
            <w:r>
              <w:rPr>
                <w:rFonts w:hint="eastAsia" w:ascii="宋体" w:hAnsi="宋体" w:eastAsia="宋体" w:cs="宋体"/>
                <w:kern w:val="0"/>
                <w:sz w:val="22"/>
              </w:rPr>
              <w:t>中心超级管理员，</w:t>
            </w:r>
            <w:r>
              <w:rPr>
                <w:rFonts w:hint="eastAsia" w:ascii="宋体" w:hAnsi="宋体" w:eastAsia="宋体" w:cs="宋体"/>
                <w:color w:val="4472C4" w:themeColor="accent1"/>
                <w:kern w:val="0"/>
                <w:sz w:val="22"/>
              </w:rPr>
              <w:t>课题分类后台可以维护</w:t>
            </w:r>
            <w:r>
              <w:rPr>
                <w:rFonts w:hint="eastAsia" w:ascii="宋体" w:hAnsi="宋体" w:eastAsia="宋体" w:cs="宋体"/>
                <w:kern w:val="0"/>
                <w:sz w:val="22"/>
              </w:rPr>
              <w:t>；</w:t>
            </w:r>
          </w:p>
          <w:p w14:paraId="1B675CEF">
            <w:pPr>
              <w:pStyle w:val="8"/>
              <w:widowControl/>
              <w:numPr>
                <w:ilvl w:val="0"/>
                <w:numId w:val="4"/>
              </w:numPr>
              <w:spacing w:line="360" w:lineRule="auto"/>
              <w:ind w:firstLineChars="0"/>
              <w:rPr>
                <w:rFonts w:ascii="宋体" w:hAnsi="宋体" w:eastAsia="宋体" w:cs="宋体"/>
                <w:kern w:val="0"/>
                <w:sz w:val="22"/>
              </w:rPr>
            </w:pPr>
            <w:r>
              <w:rPr>
                <w:rFonts w:hint="eastAsia" w:ascii="宋体" w:hAnsi="宋体" w:eastAsia="宋体" w:cs="宋体"/>
                <w:kern w:val="0"/>
                <w:sz w:val="22"/>
              </w:rPr>
              <w:t>申报课题时，样式为下拉选择方式，只能选一个；</w:t>
            </w:r>
          </w:p>
          <w:p w14:paraId="67650E0B">
            <w:pPr>
              <w:pStyle w:val="8"/>
              <w:widowControl/>
              <w:numPr>
                <w:ilvl w:val="0"/>
                <w:numId w:val="2"/>
              </w:numPr>
              <w:spacing w:line="360" w:lineRule="auto"/>
              <w:ind w:firstLineChars="0"/>
              <w:rPr>
                <w:rFonts w:ascii="宋体" w:hAnsi="宋体" w:eastAsia="宋体" w:cs="宋体"/>
                <w:kern w:val="0"/>
                <w:sz w:val="22"/>
              </w:rPr>
            </w:pPr>
            <w:r>
              <w:rPr>
                <w:rFonts w:hint="eastAsia" w:ascii="宋体" w:hAnsi="宋体" w:eastAsia="宋体" w:cs="宋体"/>
                <w:kern w:val="0"/>
                <w:sz w:val="22"/>
              </w:rPr>
              <w:t>评审专家：评审专家来源于现有专家库。系统选定专家后，给对应专家发注册短信，评审专家在课题系统中注册账号（如果之前已注册过，可继续使用）。</w:t>
            </w:r>
          </w:p>
          <w:p w14:paraId="2AD8B84E">
            <w:pPr>
              <w:pStyle w:val="8"/>
              <w:widowControl/>
              <w:numPr>
                <w:ilvl w:val="255"/>
                <w:numId w:val="0"/>
              </w:numPr>
              <w:spacing w:line="360" w:lineRule="auto"/>
              <w:ind w:left="360"/>
              <w:rPr>
                <w:rFonts w:ascii="宋体" w:hAnsi="宋体" w:eastAsia="宋体" w:cs="宋体"/>
                <w:color w:val="4472C4" w:themeColor="accent1"/>
                <w:kern w:val="0"/>
                <w:sz w:val="22"/>
              </w:rPr>
            </w:pPr>
            <w:r>
              <w:rPr>
                <w:rFonts w:hint="eastAsia" w:ascii="宋体" w:hAnsi="宋体" w:eastAsia="宋体" w:cs="宋体"/>
                <w:kern w:val="0"/>
                <w:sz w:val="22"/>
              </w:rPr>
              <w:t xml:space="preserve">    </w:t>
            </w:r>
            <w:r>
              <w:rPr>
                <w:rFonts w:hint="eastAsia" w:ascii="宋体" w:hAnsi="宋体" w:eastAsia="宋体" w:cs="宋体"/>
                <w:color w:val="4472C4" w:themeColor="accent1"/>
                <w:kern w:val="0"/>
                <w:sz w:val="22"/>
              </w:rPr>
              <w:t>评审专家，在指定时间内，确认接受评审任务；如果拒绝或超期未接受任务，系统自动补充候选专家，并发送短信通知；</w:t>
            </w:r>
          </w:p>
          <w:p w14:paraId="572348EC">
            <w:pPr>
              <w:pStyle w:val="8"/>
              <w:widowControl/>
              <w:numPr>
                <w:ilvl w:val="0"/>
                <w:numId w:val="5"/>
              </w:numPr>
              <w:spacing w:line="360" w:lineRule="auto"/>
              <w:ind w:firstLineChars="0"/>
              <w:rPr>
                <w:rFonts w:ascii="宋体" w:hAnsi="宋体" w:eastAsia="宋体" w:cs="宋体"/>
                <w:kern w:val="0"/>
                <w:sz w:val="22"/>
              </w:rPr>
            </w:pPr>
            <w:r>
              <w:rPr>
                <w:rFonts w:hint="eastAsia" w:ascii="宋体" w:hAnsi="宋体" w:eastAsia="宋体" w:cs="宋体"/>
                <w:kern w:val="0"/>
                <w:sz w:val="22"/>
              </w:rPr>
              <w:t>专家的电子签名：来源于专家库签名，专家库上传电子模块（需要补充）；</w:t>
            </w:r>
          </w:p>
          <w:p w14:paraId="7FB17599">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评审细节：</w:t>
            </w:r>
          </w:p>
          <w:p w14:paraId="55F9760D">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课题申报期结束后，系统推荐评审专家进行评审，专家推荐策略，待管理中心后续给出（</w:t>
            </w:r>
            <w:r>
              <w:rPr>
                <w:rFonts w:hint="eastAsia" w:ascii="宋体" w:hAnsi="宋体" w:eastAsia="宋体" w:cs="宋体"/>
                <w:color w:val="4472C4" w:themeColor="accent1"/>
                <w:kern w:val="0"/>
                <w:sz w:val="22"/>
              </w:rPr>
              <w:t>评审专家不能与课题主要研究人员和参与人员是同一单位，与课题同一研究方向，随机3个</w:t>
            </w:r>
            <w:r>
              <w:rPr>
                <w:rFonts w:hint="eastAsia" w:ascii="宋体" w:hAnsi="宋体" w:eastAsia="宋体" w:cs="宋体"/>
                <w:color w:val="000000"/>
                <w:kern w:val="0"/>
                <w:sz w:val="22"/>
              </w:rPr>
              <w:t>）；专家系统推荐后，中心超级管理员可再进行手工调整；</w:t>
            </w:r>
          </w:p>
          <w:p w14:paraId="5E32BA25">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评审专家确认后，系统自动给评审专家发送短信消息提醒；</w:t>
            </w:r>
          </w:p>
          <w:p w14:paraId="5B1C0D15">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评审专家，在指定时间内*（</w:t>
            </w:r>
            <w:r>
              <w:rPr>
                <w:rFonts w:hint="eastAsia" w:ascii="宋体" w:hAnsi="宋体" w:eastAsia="宋体" w:cs="宋体"/>
                <w:color w:val="4472C4" w:themeColor="accent1"/>
                <w:kern w:val="0"/>
                <w:sz w:val="22"/>
              </w:rPr>
              <w:t>注册时间+接受评审确认</w:t>
            </w:r>
            <w:r>
              <w:rPr>
                <w:rFonts w:hint="eastAsia" w:ascii="宋体" w:hAnsi="宋体" w:eastAsia="宋体" w:cs="宋体"/>
                <w:color w:val="000000"/>
                <w:kern w:val="0"/>
                <w:sz w:val="22"/>
              </w:rPr>
              <w:t>），确认接受评审任务；如果拒绝或超期未接受任务，系统自动补充候选专家，并发送短信通知；</w:t>
            </w:r>
          </w:p>
          <w:p w14:paraId="5E2ED131">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评审统一时间开始</w:t>
            </w:r>
          </w:p>
          <w:p w14:paraId="451C3A97">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评审专家只能评审指定评审课题，并且只能编写、查看本人意见，不可查看其他专家人员意见；</w:t>
            </w:r>
          </w:p>
          <w:p w14:paraId="67007B02">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评审专家意见可保存，保存状态可继续修改，意见提交后，不能再修改。</w:t>
            </w:r>
          </w:p>
          <w:p w14:paraId="187BF8DC">
            <w:pPr>
              <w:pStyle w:val="8"/>
              <w:widowControl/>
              <w:numPr>
                <w:ilvl w:val="0"/>
                <w:numId w:val="3"/>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中心超级管理员可以查看全部评审意见；</w:t>
            </w:r>
          </w:p>
          <w:p w14:paraId="6706D06F">
            <w:pPr>
              <w:pStyle w:val="8"/>
              <w:widowControl/>
              <w:numPr>
                <w:ilvl w:val="0"/>
                <w:numId w:val="2"/>
              </w:numPr>
              <w:spacing w:line="360" w:lineRule="auto"/>
              <w:ind w:firstLineChars="0"/>
              <w:rPr>
                <w:rFonts w:ascii="宋体" w:hAnsi="宋体" w:eastAsia="宋体" w:cs="宋体"/>
                <w:kern w:val="0"/>
                <w:sz w:val="22"/>
              </w:rPr>
            </w:pPr>
            <w:r>
              <w:rPr>
                <w:rFonts w:hint="eastAsia" w:ascii="宋体" w:hAnsi="宋体" w:eastAsia="宋体" w:cs="宋体"/>
                <w:kern w:val="0"/>
                <w:sz w:val="22"/>
              </w:rPr>
              <w:t>评审结果：</w:t>
            </w:r>
          </w:p>
          <w:p w14:paraId="0B771B3A">
            <w:pPr>
              <w:pStyle w:val="8"/>
              <w:widowControl/>
              <w:numPr>
                <w:ilvl w:val="0"/>
                <w:numId w:val="3"/>
              </w:numPr>
              <w:spacing w:line="360" w:lineRule="auto"/>
              <w:ind w:firstLineChars="0"/>
              <w:rPr>
                <w:rFonts w:ascii="宋体" w:hAnsi="宋体" w:eastAsia="宋体" w:cs="宋体"/>
                <w:kern w:val="0"/>
                <w:sz w:val="22"/>
              </w:rPr>
            </w:pPr>
            <w:r>
              <w:rPr>
                <w:rFonts w:hint="eastAsia" w:ascii="宋体" w:hAnsi="宋体" w:eastAsia="宋体" w:cs="宋体"/>
                <w:strike/>
                <w:kern w:val="0"/>
                <w:sz w:val="22"/>
              </w:rPr>
              <w:t>评审结果是平台自动根据规则，（</w:t>
            </w:r>
            <w:r>
              <w:rPr>
                <w:rFonts w:hint="eastAsia" w:ascii="宋体" w:hAnsi="宋体" w:eastAsia="宋体" w:cs="宋体"/>
                <w:strike/>
                <w:color w:val="4472C4" w:themeColor="accent1"/>
                <w:kern w:val="0"/>
                <w:sz w:val="22"/>
              </w:rPr>
              <w:t>大于等于50%</w:t>
            </w:r>
            <w:r>
              <w:rPr>
                <w:rFonts w:hint="eastAsia" w:ascii="宋体" w:hAnsi="宋体" w:eastAsia="宋体" w:cs="宋体"/>
                <w:strike/>
                <w:kern w:val="0"/>
                <w:sz w:val="22"/>
              </w:rPr>
              <w:t>）通过才可以</w:t>
            </w:r>
            <w:r>
              <w:rPr>
                <w:rFonts w:hint="eastAsia" w:ascii="宋体" w:hAnsi="宋体" w:eastAsia="宋体" w:cs="宋体"/>
                <w:kern w:val="0"/>
                <w:sz w:val="22"/>
              </w:rPr>
              <w:t>；</w:t>
            </w:r>
          </w:p>
          <w:p w14:paraId="1555D328">
            <w:pPr>
              <w:pStyle w:val="8"/>
              <w:widowControl/>
              <w:numPr>
                <w:ilvl w:val="0"/>
                <w:numId w:val="3"/>
              </w:numPr>
              <w:spacing w:line="360" w:lineRule="auto"/>
              <w:ind w:firstLineChars="0"/>
              <w:rPr>
                <w:rFonts w:ascii="宋体" w:hAnsi="宋体" w:eastAsia="宋体" w:cs="宋体"/>
                <w:color w:val="FF0000"/>
                <w:kern w:val="0"/>
                <w:sz w:val="22"/>
              </w:rPr>
            </w:pPr>
            <w:r>
              <w:rPr>
                <w:rFonts w:ascii="宋体" w:hAnsi="宋体" w:eastAsia="宋体" w:cs="宋体"/>
                <w:color w:val="FF0000"/>
                <w:kern w:val="0"/>
                <w:sz w:val="22"/>
              </w:rPr>
              <w:t>专家页面增加打分框，分数可在管理员页面和导出目录上显示，增加自动计算平均分数的功能</w:t>
            </w:r>
          </w:p>
          <w:p w14:paraId="4354E1FE">
            <w:pPr>
              <w:pStyle w:val="8"/>
              <w:widowControl/>
              <w:numPr>
                <w:ilvl w:val="0"/>
                <w:numId w:val="3"/>
              </w:numPr>
              <w:spacing w:line="360" w:lineRule="auto"/>
              <w:ind w:firstLineChars="0"/>
              <w:rPr>
                <w:rFonts w:ascii="宋体" w:hAnsi="宋体" w:eastAsia="宋体" w:cs="宋体"/>
                <w:color w:val="FF0000"/>
                <w:kern w:val="0"/>
                <w:sz w:val="22"/>
              </w:rPr>
            </w:pPr>
            <w:r>
              <w:rPr>
                <w:rFonts w:ascii="宋体" w:hAnsi="宋体" w:eastAsia="宋体" w:cs="宋体"/>
                <w:color w:val="FF0000"/>
                <w:kern w:val="0"/>
                <w:sz w:val="22"/>
              </w:rPr>
              <w:t xml:space="preserve">专家页面增加立项评审原则，专家可查看并按要求打分 </w:t>
            </w:r>
          </w:p>
          <w:p w14:paraId="735C3EEF">
            <w:pPr>
              <w:pStyle w:val="8"/>
              <w:widowControl/>
              <w:numPr>
                <w:ilvl w:val="0"/>
                <w:numId w:val="3"/>
              </w:numPr>
              <w:spacing w:line="360" w:lineRule="auto"/>
              <w:ind w:firstLineChars="0"/>
              <w:rPr>
                <w:rFonts w:ascii="宋体" w:hAnsi="宋体" w:eastAsia="宋体" w:cs="宋体"/>
                <w:kern w:val="0"/>
                <w:sz w:val="22"/>
              </w:rPr>
            </w:pPr>
            <w:r>
              <w:rPr>
                <w:rFonts w:hint="eastAsia" w:ascii="宋体" w:hAnsi="宋体" w:eastAsia="宋体" w:cs="宋体"/>
                <w:kern w:val="0"/>
                <w:sz w:val="22"/>
              </w:rPr>
              <w:t>评审最终结果，需要中心管理员审核后，再最终发布；</w:t>
            </w:r>
            <w:r>
              <w:rPr>
                <w:rFonts w:hint="eastAsia" w:ascii="宋体" w:hAnsi="宋体" w:eastAsia="宋体" w:cs="宋体"/>
                <w:color w:val="4472C4" w:themeColor="accent1"/>
                <w:kern w:val="0"/>
                <w:sz w:val="22"/>
              </w:rPr>
              <w:t>中心管理员可在审核时新增专家进行第二次评审；（新增专家不能与第一次专家重复）</w:t>
            </w:r>
          </w:p>
          <w:p w14:paraId="34E73FE0">
            <w:pPr>
              <w:pStyle w:val="8"/>
              <w:widowControl/>
              <w:numPr>
                <w:ilvl w:val="0"/>
                <w:numId w:val="3"/>
              </w:numPr>
              <w:spacing w:line="360" w:lineRule="auto"/>
              <w:ind w:firstLineChars="0"/>
              <w:rPr>
                <w:rFonts w:ascii="宋体" w:hAnsi="宋体" w:eastAsia="宋体" w:cs="宋体"/>
                <w:kern w:val="0"/>
                <w:sz w:val="22"/>
              </w:rPr>
            </w:pPr>
            <w:r>
              <w:rPr>
                <w:rFonts w:hint="eastAsia" w:ascii="宋体" w:hAnsi="宋体" w:eastAsia="宋体" w:cs="宋体"/>
                <w:kern w:val="0"/>
                <w:sz w:val="22"/>
              </w:rPr>
              <w:t>审核结果，支持生成pdf文档，需要有编号（管理中心给出编号规格）、</w:t>
            </w:r>
            <w:r>
              <w:rPr>
                <w:rFonts w:hint="eastAsia" w:ascii="宋体" w:hAnsi="宋体" w:eastAsia="宋体" w:cs="宋体"/>
                <w:color w:val="FF0000"/>
                <w:kern w:val="0"/>
                <w:sz w:val="22"/>
              </w:rPr>
              <w:t>专家名字的</w:t>
            </w:r>
            <w:r>
              <w:rPr>
                <w:rFonts w:hint="eastAsia" w:ascii="宋体" w:hAnsi="宋体" w:eastAsia="宋体" w:cs="宋体"/>
                <w:kern w:val="0"/>
                <w:sz w:val="22"/>
              </w:rPr>
              <w:t>水印、专家电子版签名（具体依据管理中心）；</w:t>
            </w:r>
          </w:p>
          <w:p w14:paraId="268A4154">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本次课题评审活动结束后，评审专家只能查看自己的评审意见，无法再查看课题《活页》内容</w:t>
            </w:r>
          </w:p>
          <w:p w14:paraId="20F8FBE6">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通过的机构管理员后台可以看到评审结果状态</w:t>
            </w:r>
          </w:p>
          <w:p w14:paraId="0AE46BDE">
            <w:pPr>
              <w:pStyle w:val="8"/>
              <w:widowControl/>
              <w:numPr>
                <w:ilvl w:val="0"/>
                <w:numId w:val="3"/>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4472C4" w:themeColor="accent1"/>
                <w:kern w:val="0"/>
                <w:sz w:val="22"/>
              </w:rPr>
              <w:t>增加一个公告通知，通过的机构管理可以在评审结果同时看到公告（例如：通过的加xxx微信）</w:t>
            </w:r>
          </w:p>
          <w:p w14:paraId="780AD7CC">
            <w:pPr>
              <w:pStyle w:val="8"/>
              <w:widowControl/>
              <w:numPr>
                <w:ilvl w:val="0"/>
                <w:numId w:val="2"/>
              </w:numPr>
              <w:spacing w:line="360" w:lineRule="auto"/>
              <w:ind w:firstLineChars="0"/>
              <w:rPr>
                <w:rFonts w:ascii="宋体" w:hAnsi="宋体" w:eastAsia="宋体" w:cs="宋体"/>
                <w:kern w:val="0"/>
                <w:sz w:val="22"/>
              </w:rPr>
            </w:pPr>
            <w:r>
              <w:rPr>
                <w:rFonts w:hint="eastAsia" w:ascii="宋体" w:hAnsi="宋体" w:eastAsia="宋体" w:cs="宋体"/>
                <w:kern w:val="0"/>
                <w:sz w:val="22"/>
              </w:rPr>
              <w:t>课题汇总导出：</w:t>
            </w:r>
          </w:p>
          <w:p w14:paraId="53059722">
            <w:pPr>
              <w:pStyle w:val="8"/>
              <w:widowControl/>
              <w:numPr>
                <w:ilvl w:val="255"/>
                <w:numId w:val="0"/>
              </w:numPr>
              <w:spacing w:line="360" w:lineRule="auto"/>
              <w:ind w:left="360"/>
              <w:rPr>
                <w:rFonts w:ascii="宋体" w:hAnsi="宋体" w:eastAsia="宋体" w:cs="宋体"/>
                <w:kern w:val="0"/>
                <w:sz w:val="22"/>
              </w:rPr>
            </w:pPr>
            <w:r>
              <w:rPr>
                <w:rFonts w:hint="eastAsia" w:ascii="宋体" w:hAnsi="宋体" w:eastAsia="宋体" w:cs="宋体"/>
                <w:kern w:val="0"/>
                <w:sz w:val="22"/>
              </w:rPr>
              <w:t xml:space="preserve">    评审结束后通过的课题需要汇总个目录，并且可以导出，可导出的目录包含省份、单位、课题名称、课题负责人、联系方式等内容</w:t>
            </w:r>
          </w:p>
          <w:p w14:paraId="1883CE18">
            <w:pPr>
              <w:pStyle w:val="8"/>
              <w:widowControl/>
              <w:numPr>
                <w:ilvl w:val="255"/>
                <w:numId w:val="0"/>
              </w:numPr>
              <w:spacing w:line="360" w:lineRule="auto"/>
              <w:ind w:left="360"/>
              <w:rPr>
                <w:rFonts w:ascii="宋体" w:hAnsi="宋体" w:eastAsia="宋体" w:cs="宋体"/>
                <w:kern w:val="0"/>
                <w:sz w:val="22"/>
              </w:rPr>
            </w:pPr>
          </w:p>
          <w:p w14:paraId="138620EC">
            <w:pPr>
              <w:pStyle w:val="8"/>
              <w:widowControl/>
              <w:numPr>
                <w:ilvl w:val="0"/>
                <w:numId w:val="2"/>
              </w:numPr>
              <w:spacing w:line="360" w:lineRule="auto"/>
              <w:ind w:firstLineChars="0"/>
              <w:rPr>
                <w:rFonts w:ascii="宋体" w:hAnsi="宋体" w:eastAsia="宋体" w:cs="宋体"/>
                <w:kern w:val="0"/>
                <w:sz w:val="22"/>
              </w:rPr>
            </w:pPr>
            <w:r>
              <w:rPr>
                <w:rFonts w:hint="eastAsia" w:ascii="宋体" w:hAnsi="宋体" w:eastAsia="宋体" w:cs="宋体"/>
                <w:kern w:val="0"/>
                <w:sz w:val="22"/>
              </w:rPr>
              <w:t>结题验收：</w:t>
            </w:r>
          </w:p>
          <w:p w14:paraId="1BA9CC09">
            <w:pPr>
              <w:pStyle w:val="8"/>
              <w:widowControl/>
              <w:numPr>
                <w:ilvl w:val="0"/>
                <w:numId w:val="3"/>
              </w:numPr>
              <w:spacing w:line="360" w:lineRule="auto"/>
              <w:ind w:firstLineChars="0"/>
              <w:rPr>
                <w:rFonts w:ascii="宋体" w:hAnsi="宋体" w:eastAsia="宋体" w:cs="宋体"/>
                <w:color w:val="0070C0"/>
                <w:kern w:val="0"/>
                <w:sz w:val="22"/>
              </w:rPr>
            </w:pPr>
            <w:r>
              <w:rPr>
                <w:rFonts w:hint="eastAsia" w:ascii="宋体" w:hAnsi="宋体" w:eastAsia="宋体" w:cs="宋体"/>
                <w:kern w:val="0"/>
                <w:sz w:val="22"/>
              </w:rPr>
              <w:t>课题结项是否有跨年情况，去年课题未结项，是否占用本年度名额？--原则不跨年，不占用本年度名额；</w:t>
            </w:r>
          </w:p>
          <w:p w14:paraId="5C0547FD">
            <w:pPr>
              <w:pStyle w:val="8"/>
              <w:widowControl/>
              <w:numPr>
                <w:ilvl w:val="0"/>
                <w:numId w:val="3"/>
              </w:numPr>
              <w:spacing w:line="360" w:lineRule="auto"/>
              <w:ind w:firstLineChars="0"/>
              <w:rPr>
                <w:rFonts w:ascii="宋体" w:hAnsi="宋体" w:eastAsia="宋体" w:cs="宋体"/>
                <w:kern w:val="0"/>
                <w:sz w:val="22"/>
              </w:rPr>
            </w:pPr>
            <w:r>
              <w:rPr>
                <w:rFonts w:hint="eastAsia" w:ascii="宋体" w:hAnsi="宋体" w:eastAsia="宋体" w:cs="宋体"/>
                <w:kern w:val="0"/>
                <w:sz w:val="22"/>
              </w:rPr>
              <w:t>结题验收规则与流程后续再定（需要上传什么材料，上传完成后验收流程，以及是否走线上审批流程）？</w:t>
            </w:r>
          </w:p>
          <w:p w14:paraId="51A7A321">
            <w:pPr>
              <w:pStyle w:val="8"/>
              <w:widowControl/>
              <w:numPr>
                <w:ilvl w:val="0"/>
                <w:numId w:val="2"/>
              </w:numPr>
              <w:spacing w:line="360" w:lineRule="auto"/>
              <w:ind w:firstLineChars="0"/>
              <w:rPr>
                <w:rFonts w:ascii="宋体" w:hAnsi="宋体" w:eastAsia="宋体" w:cs="宋体"/>
                <w:color w:val="4472C4" w:themeColor="accent1"/>
                <w:kern w:val="0"/>
                <w:sz w:val="22"/>
              </w:rPr>
            </w:pPr>
            <w:r>
              <w:rPr>
                <w:rFonts w:hint="eastAsia" w:ascii="宋体" w:hAnsi="宋体" w:eastAsia="宋体" w:cs="宋体"/>
                <w:color w:val="000000"/>
                <w:kern w:val="0"/>
                <w:sz w:val="22"/>
              </w:rPr>
              <w:t>课题公示：公示要求与内容细节，待后续再定（</w:t>
            </w:r>
            <w:r>
              <w:rPr>
                <w:rFonts w:hint="eastAsia" w:ascii="宋体" w:hAnsi="宋体" w:eastAsia="宋体" w:cs="宋体"/>
                <w:kern w:val="0"/>
                <w:sz w:val="22"/>
              </w:rPr>
              <w:t>验收通过后可以看到自己课题结果，中心下发红头的立项通知文件</w:t>
            </w:r>
            <w:r>
              <w:rPr>
                <w:rFonts w:hint="eastAsia" w:ascii="宋体" w:hAnsi="宋体" w:eastAsia="宋体" w:cs="宋体"/>
                <w:color w:val="000000"/>
                <w:kern w:val="0"/>
                <w:sz w:val="22"/>
              </w:rPr>
              <w:t>）。</w:t>
            </w:r>
          </w:p>
          <w:p w14:paraId="272A0A3F">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时间限制：课题申报有时间范围限制，只有在每年时间范围内才可以申请申报；平台管理员可以设置每年申报时间范围；</w:t>
            </w:r>
          </w:p>
          <w:p w14:paraId="12D7E3E3">
            <w:pPr>
              <w:pStyle w:val="8"/>
              <w:widowControl/>
              <w:numPr>
                <w:ilvl w:val="0"/>
                <w:numId w:val="2"/>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平台集成短信功能：</w:t>
            </w:r>
          </w:p>
          <w:p w14:paraId="7F4E3C80">
            <w:pPr>
              <w:pStyle w:val="8"/>
              <w:widowControl/>
              <w:numPr>
                <w:ilvl w:val="0"/>
                <w:numId w:val="5"/>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给评审专家发送邀请评审通知短信、给申报人发送课题评审结果短信；</w:t>
            </w:r>
          </w:p>
          <w:p w14:paraId="7773EDD0">
            <w:pPr>
              <w:pStyle w:val="8"/>
              <w:widowControl/>
              <w:numPr>
                <w:ilvl w:val="0"/>
                <w:numId w:val="5"/>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服务器确保可以访问互联网才可以发送短信；</w:t>
            </w:r>
          </w:p>
          <w:p w14:paraId="35773362">
            <w:pPr>
              <w:pStyle w:val="8"/>
              <w:widowControl/>
              <w:numPr>
                <w:ilvl w:val="0"/>
                <w:numId w:val="5"/>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第三方短信商，建议选用国企公司；</w:t>
            </w:r>
          </w:p>
          <w:p w14:paraId="38FB02F4">
            <w:pPr>
              <w:pStyle w:val="8"/>
              <w:widowControl/>
              <w:numPr>
                <w:ilvl w:val="0"/>
                <w:numId w:val="5"/>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短信服务通信费用，由管理中心承担。棱镜协助提供收费，或者套餐策略；</w:t>
            </w:r>
          </w:p>
          <w:p w14:paraId="10AD2801">
            <w:pPr>
              <w:pStyle w:val="8"/>
              <w:widowControl/>
              <w:numPr>
                <w:ilvl w:val="0"/>
                <w:numId w:val="6"/>
              </w:numPr>
              <w:spacing w:line="360" w:lineRule="auto"/>
              <w:ind w:firstLineChars="0"/>
              <w:rPr>
                <w:rFonts w:ascii="宋体" w:hAnsi="宋体" w:eastAsia="宋体" w:cs="宋体"/>
                <w:b/>
                <w:bCs/>
                <w:color w:val="000000"/>
                <w:kern w:val="0"/>
                <w:sz w:val="22"/>
              </w:rPr>
            </w:pPr>
            <w:r>
              <w:rPr>
                <w:rFonts w:hint="eastAsia" w:ascii="宋体" w:hAnsi="宋体" w:eastAsia="宋体" w:cs="宋体"/>
                <w:b/>
                <w:bCs/>
                <w:color w:val="000000"/>
                <w:kern w:val="0"/>
                <w:sz w:val="22"/>
              </w:rPr>
              <w:t>影响分析：</w:t>
            </w:r>
          </w:p>
          <w:p w14:paraId="5DE46E47">
            <w:pPr>
              <w:pStyle w:val="8"/>
              <w:widowControl/>
              <w:numPr>
                <w:ilvl w:val="0"/>
                <w:numId w:val="7"/>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对接现有专家库，与专家库系统做接口，专家库系统也要有改造工作量；</w:t>
            </w:r>
          </w:p>
          <w:p w14:paraId="1F677150">
            <w:pPr>
              <w:pStyle w:val="8"/>
              <w:widowControl/>
              <w:numPr>
                <w:ilvl w:val="0"/>
                <w:numId w:val="7"/>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对接短信网关，需要系统有外网权限；</w:t>
            </w:r>
          </w:p>
          <w:p w14:paraId="5E72C388">
            <w:pPr>
              <w:pStyle w:val="8"/>
              <w:widowControl/>
              <w:numPr>
                <w:ilvl w:val="0"/>
                <w:numId w:val="7"/>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对现有系统组织结构权限、用户注册流程有重大调整，可能会影响既有用户数据权限相关功能；</w:t>
            </w:r>
          </w:p>
          <w:p w14:paraId="73C41E75">
            <w:pPr>
              <w:pStyle w:val="8"/>
              <w:widowControl/>
              <w:numPr>
                <w:ilvl w:val="0"/>
                <w:numId w:val="6"/>
              </w:numPr>
              <w:spacing w:line="360" w:lineRule="auto"/>
              <w:ind w:firstLineChars="0"/>
              <w:rPr>
                <w:rFonts w:ascii="宋体" w:hAnsi="宋体" w:eastAsia="宋体" w:cs="宋体"/>
                <w:b/>
                <w:bCs/>
                <w:color w:val="000000"/>
                <w:kern w:val="0"/>
                <w:sz w:val="22"/>
              </w:rPr>
            </w:pPr>
            <w:r>
              <w:rPr>
                <w:rFonts w:hint="eastAsia" w:ascii="宋体" w:hAnsi="宋体" w:eastAsia="宋体" w:cs="宋体"/>
                <w:b/>
                <w:bCs/>
                <w:color w:val="000000"/>
                <w:kern w:val="0"/>
                <w:sz w:val="22"/>
              </w:rPr>
              <w:t>搁置内容</w:t>
            </w:r>
          </w:p>
          <w:p w14:paraId="45D1577A">
            <w:pPr>
              <w:pStyle w:val="8"/>
              <w:widowControl/>
              <w:numPr>
                <w:ilvl w:val="0"/>
                <w:numId w:val="8"/>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结题验收功能，待后续梳理；</w:t>
            </w:r>
          </w:p>
          <w:p w14:paraId="0B15CF98">
            <w:pPr>
              <w:pStyle w:val="8"/>
              <w:widowControl/>
              <w:numPr>
                <w:ilvl w:val="0"/>
                <w:numId w:val="8"/>
              </w:numPr>
              <w:spacing w:line="360" w:lineRule="auto"/>
              <w:ind w:firstLineChars="0"/>
              <w:rPr>
                <w:rFonts w:ascii="宋体" w:hAnsi="宋体" w:eastAsia="宋体" w:cs="宋体"/>
                <w:color w:val="000000"/>
                <w:kern w:val="0"/>
                <w:sz w:val="22"/>
              </w:rPr>
            </w:pPr>
            <w:r>
              <w:rPr>
                <w:rFonts w:hint="eastAsia" w:ascii="宋体" w:hAnsi="宋体" w:eastAsia="宋体" w:cs="宋体"/>
                <w:color w:val="000000"/>
                <w:kern w:val="0"/>
                <w:sz w:val="22"/>
              </w:rPr>
              <w:t>课题公式功能，待后续梳理；</w:t>
            </w:r>
          </w:p>
          <w:p w14:paraId="5EC9BFC0">
            <w:pPr>
              <w:pStyle w:val="8"/>
              <w:widowControl/>
              <w:spacing w:line="360" w:lineRule="auto"/>
              <w:ind w:left="880" w:firstLine="0" w:firstLineChars="0"/>
              <w:rPr>
                <w:rFonts w:ascii="宋体" w:hAnsi="宋体" w:eastAsia="宋体" w:cs="宋体"/>
                <w:color w:val="000000"/>
                <w:kern w:val="0"/>
                <w:sz w:val="22"/>
              </w:rPr>
            </w:pPr>
          </w:p>
        </w:tc>
      </w:tr>
      <w:tr w14:paraId="248E3AB0">
        <w:tblPrEx>
          <w:tblCellMar>
            <w:top w:w="0" w:type="dxa"/>
            <w:left w:w="108" w:type="dxa"/>
            <w:bottom w:w="0" w:type="dxa"/>
            <w:right w:w="108" w:type="dxa"/>
          </w:tblCellMar>
        </w:tblPrEx>
        <w:trPr>
          <w:trHeight w:val="1231" w:hRule="atLeast"/>
        </w:trPr>
        <w:tc>
          <w:tcPr>
            <w:tcW w:w="915" w:type="pct"/>
            <w:tcBorders>
              <w:top w:val="nil"/>
              <w:left w:val="single" w:color="auto" w:sz="4" w:space="0"/>
              <w:bottom w:val="single" w:color="auto" w:sz="4" w:space="0"/>
              <w:right w:val="single" w:color="auto" w:sz="4" w:space="0"/>
            </w:tcBorders>
            <w:shd w:val="clear" w:color="auto" w:fill="auto"/>
            <w:noWrap/>
            <w:vAlign w:val="center"/>
          </w:tcPr>
          <w:p w14:paraId="09820749">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客户意见</w:t>
            </w:r>
          </w:p>
        </w:tc>
        <w:tc>
          <w:tcPr>
            <w:tcW w:w="4085" w:type="pct"/>
            <w:gridSpan w:val="5"/>
            <w:tcBorders>
              <w:top w:val="single" w:color="auto" w:sz="4" w:space="0"/>
              <w:left w:val="nil"/>
              <w:bottom w:val="single" w:color="auto" w:sz="4" w:space="0"/>
              <w:right w:val="single" w:color="auto" w:sz="4" w:space="0"/>
            </w:tcBorders>
            <w:shd w:val="clear" w:color="auto" w:fill="auto"/>
            <w:noWrap/>
            <w:vAlign w:val="center"/>
          </w:tcPr>
          <w:p w14:paraId="5C5E3118">
            <w:pPr>
              <w:widowControl/>
              <w:jc w:val="center"/>
              <w:rPr>
                <w:rFonts w:ascii="宋体" w:hAnsi="宋体" w:eastAsia="宋体" w:cs="宋体"/>
                <w:color w:val="000000"/>
                <w:kern w:val="0"/>
                <w:sz w:val="22"/>
              </w:rPr>
            </w:pPr>
            <w:r>
              <w:rPr>
                <w:rFonts w:hint="eastAsia" w:ascii="宋体" w:hAnsi="宋体" w:eastAsia="宋体" w:cs="宋体"/>
                <w:color w:val="000000"/>
                <w:kern w:val="0"/>
                <w:sz w:val="22"/>
              </w:rPr>
              <w:t>　</w:t>
            </w:r>
          </w:p>
        </w:tc>
      </w:tr>
    </w:tbl>
    <w:p w14:paraId="7F6E4B06">
      <w:pPr>
        <w:spacing w:line="360" w:lineRule="auto"/>
        <w:jc w:val="left"/>
        <w:rPr>
          <w:sz w:val="22"/>
        </w:rPr>
      </w:pPr>
    </w:p>
    <w:p w14:paraId="45412442">
      <w:pPr>
        <w:spacing w:line="360" w:lineRule="auto"/>
        <w:jc w:val="left"/>
        <w:rPr>
          <w:sz w:val="22"/>
        </w:rPr>
      </w:pPr>
    </w:p>
    <w:p w14:paraId="6F18D436">
      <w:pPr>
        <w:spacing w:line="360" w:lineRule="auto"/>
        <w:jc w:val="left"/>
        <w:rPr>
          <w:b/>
          <w:bCs/>
          <w:sz w:val="36"/>
          <w:szCs w:val="36"/>
        </w:rPr>
      </w:pPr>
      <w:r>
        <w:rPr>
          <w:rFonts w:hint="eastAsia"/>
          <w:b/>
          <w:bCs/>
          <w:sz w:val="36"/>
          <w:szCs w:val="36"/>
        </w:rPr>
        <w:t>附录</w:t>
      </w:r>
    </w:p>
    <w:p w14:paraId="26920C76">
      <w:pPr>
        <w:spacing w:line="360" w:lineRule="auto"/>
        <w:rPr>
          <w:sz w:val="22"/>
        </w:rPr>
      </w:pPr>
    </w:p>
    <w:p w14:paraId="51ED1DE5"/>
    <w:sectPr>
      <w:pgSz w:w="11906" w:h="16838"/>
      <w:pgMar w:top="958" w:right="1400" w:bottom="1134" w:left="137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27250"/>
    <w:multiLevelType w:val="multilevel"/>
    <w:tmpl w:val="0A627250"/>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21E461D2"/>
    <w:multiLevelType w:val="multilevel"/>
    <w:tmpl w:val="21E461D2"/>
    <w:lvl w:ilvl="0" w:tentative="0">
      <w:start w:val="1"/>
      <w:numFmt w:val="bullet"/>
      <w:lvlText w:val=""/>
      <w:lvlJc w:val="left"/>
      <w:pPr>
        <w:ind w:left="1160" w:hanging="440"/>
      </w:pPr>
      <w:rPr>
        <w:rFonts w:hint="default" w:ascii="Wingdings" w:hAnsi="Wingdings"/>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2">
    <w:nsid w:val="25D35145"/>
    <w:multiLevelType w:val="multilevel"/>
    <w:tmpl w:val="25D35145"/>
    <w:lvl w:ilvl="0" w:tentative="0">
      <w:start w:val="1"/>
      <w:numFmt w:val="bullet"/>
      <w:lvlText w:val=""/>
      <w:lvlJc w:val="left"/>
      <w:pPr>
        <w:ind w:left="1160" w:hanging="440"/>
      </w:pPr>
      <w:rPr>
        <w:rFonts w:hint="default" w:ascii="Wingdings" w:hAnsi="Wingdings"/>
        <w:color w:val="auto"/>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3">
    <w:nsid w:val="3C0F51F7"/>
    <w:multiLevelType w:val="multilevel"/>
    <w:tmpl w:val="3C0F51F7"/>
    <w:lvl w:ilvl="0" w:tentative="0">
      <w:start w:val="1"/>
      <w:numFmt w:val="japaneseCounting"/>
      <w:lvlText w:val="%1、"/>
      <w:lvlJc w:val="left"/>
      <w:pPr>
        <w:ind w:left="456" w:hanging="456"/>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54E13E7"/>
    <w:multiLevelType w:val="multilevel"/>
    <w:tmpl w:val="454E13E7"/>
    <w:lvl w:ilvl="0" w:tentative="0">
      <w:start w:val="4"/>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1527547"/>
    <w:multiLevelType w:val="multilevel"/>
    <w:tmpl w:val="51527547"/>
    <w:lvl w:ilvl="0" w:tentative="0">
      <w:start w:val="1"/>
      <w:numFmt w:val="bullet"/>
      <w:lvlText w:val=""/>
      <w:lvlJc w:val="left"/>
      <w:pPr>
        <w:ind w:left="1160" w:hanging="440"/>
      </w:pPr>
      <w:rPr>
        <w:rFonts w:hint="default" w:ascii="Wingdings" w:hAnsi="Wingdings"/>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6">
    <w:nsid w:val="59C77843"/>
    <w:multiLevelType w:val="multilevel"/>
    <w:tmpl w:val="59C77843"/>
    <w:lvl w:ilvl="0" w:tentative="0">
      <w:start w:val="1"/>
      <w:numFmt w:val="decimal"/>
      <w:lvlText w:val="%1."/>
      <w:lvlJc w:val="left"/>
      <w:pPr>
        <w:ind w:left="880" w:hanging="440"/>
      </w:pPr>
      <w:rPr>
        <w:rFonts w:hint="eastAsia"/>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7">
    <w:nsid w:val="65E55F82"/>
    <w:multiLevelType w:val="multilevel"/>
    <w:tmpl w:val="65E55F82"/>
    <w:lvl w:ilvl="0" w:tentative="0">
      <w:start w:val="1"/>
      <w:numFmt w:val="decimal"/>
      <w:lvlText w:val="%1."/>
      <w:lvlJc w:val="left"/>
      <w:pPr>
        <w:ind w:left="880" w:hanging="440"/>
      </w:pPr>
      <w:rPr>
        <w:rFonts w:hint="eastAsia"/>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num w:numId="1">
    <w:abstractNumId w:val="3"/>
  </w:num>
  <w:num w:numId="2">
    <w:abstractNumId w:val="0"/>
  </w:num>
  <w:num w:numId="3">
    <w:abstractNumId w:val="2"/>
  </w:num>
  <w:num w:numId="4">
    <w:abstractNumId w:val="5"/>
  </w:num>
  <w:num w:numId="5">
    <w:abstractNumId w:val="1"/>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A0039F"/>
    <w:rsid w:val="000013E2"/>
    <w:rsid w:val="000104F2"/>
    <w:rsid w:val="00055FDF"/>
    <w:rsid w:val="0015146F"/>
    <w:rsid w:val="00195F3D"/>
    <w:rsid w:val="001A0F37"/>
    <w:rsid w:val="001E334F"/>
    <w:rsid w:val="00423678"/>
    <w:rsid w:val="004B224E"/>
    <w:rsid w:val="005D1D97"/>
    <w:rsid w:val="006C0BA5"/>
    <w:rsid w:val="006D15F3"/>
    <w:rsid w:val="00737349"/>
    <w:rsid w:val="007A0306"/>
    <w:rsid w:val="007E6400"/>
    <w:rsid w:val="00A0039F"/>
    <w:rsid w:val="00A278E4"/>
    <w:rsid w:val="00B714CB"/>
    <w:rsid w:val="00DD321E"/>
    <w:rsid w:val="00E03DAA"/>
    <w:rsid w:val="00E12D2C"/>
    <w:rsid w:val="00E36A9A"/>
    <w:rsid w:val="00E80A8E"/>
    <w:rsid w:val="00EA3B26"/>
    <w:rsid w:val="00F4064D"/>
    <w:rsid w:val="00F72A32"/>
    <w:rsid w:val="26747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2556</Words>
  <Characters>2619</Characters>
  <Lines>19</Lines>
  <Paragraphs>5</Paragraphs>
  <TotalTime>37</TotalTime>
  <ScaleCrop>false</ScaleCrop>
  <LinksUpToDate>false</LinksUpToDate>
  <CharactersWithSpaces>2642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2024-04-03T05:57:00Z</dcterms:created>
  <dc:creator>鹏飞 刘</dc:creator>
  <cp:lastModifiedBy>陌凡</cp:lastModifiedBy>
  <dcterms:modified xsi:type="dcterms:W3CDTF">2026-06-01T01:53:49Z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eyJoZGlkIjoiMzkzYWU2OTZlOTAyYWRhNzgxNWRjY2Q5ZGU5Y2MwZmIiLCJ1c2VySWQiOiI0NjUzNTAzMjQifQ==</vt:lpwstr>
  </property>
  <property fmtid="{D5CDD505-2E9C-101B-9397-08002B2CF9AE}" pid="3" name="KSOProductBuildVer">
    <vt:lpwstr>2052-12.1.0.26375</vt:lpwstr>
  </property>
  <property fmtid="{D5CDD505-2E9C-101B-9397-08002B2CF9AE}" pid="4" name="ICV">
    <vt:lpwstr>54BBEA38B8CB4F3EAC62410793C60244_12</vt:lpwstr>
  </property>
</Properties>
</file>