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黑体" w:eastAsia="黑体" w:hAnsi="黑体" w:hint="eastAsia"/>
          <w:b/>
          <w:sz w:val="32"/>
          <w:szCs w:val="32"/>
        </w:rPr>
        <w:t>题目：防城港9号泊位3万吨级集装箱进口码头工程初步设计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年 级 </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姓 名 </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学 号 </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b/>
          <w:sz w:val="32"/>
        </w:rPr>
        <w:t xml:space="preserve">指导教师 </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宋体" w:hAnsi="宋体" w:hint="eastAsia"/>
        </w:rPr>
        <w:t>本设计以防城港渔澫港区9号泊位3万吨级集装箱进口码头为对象，按照初步设计深度完成工程概况、设计资料、平面布置、装卸工艺、结构方案、结构计算、工程概预算和方案选择。设计船型取3万吨级集装箱船，泊位长度取300m，码头前沿设计水深取13.50m，停泊水域宽度取65m，回旋水域按500m×400m布置，航道有效宽度取150m。陆域采用前沿作业带、重箱区、空箱区、冷藏箱区、危险品箱区、查验区、铁路装卸区、闸口和道路系统分区布置，装卸工艺推荐岸边集装箱起重机、集装箱牵引车和轮胎式场桥配套方案。结构方案采用沉箱重力式码头和大圆筒重力式码头进行比较，内容包括平面布置、结构断面、细部构造、材料尺度、代表配筋和施工控制。结构计算包括抗滑、抗倾覆、基床应力、偏心距和施工阶段验算，工程概预算按单位工程、主要工程量、综合单价和投资估算编制。综合结构稳定、工程量、概预算、施工风险和运行维护，推荐采用沉箱重力式码头方案。</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b/>
          <w:bCs/>
          <w:sz w:val="28"/>
          <w:szCs w:val="28"/>
        </w:rPr>
        <w:t>关键词：</w:t>
      </w:r>
      <w:r w:rsidR="001E6A84" w:rsidRPr="006F13E7">
        <w:rPr>
          <w:rFonts w:hint="eastAsia"/>
          <w:b w:val="0"/>
        </w:rPr>
        <w:t>防城港；集装箱码头；初步设计；沉箱码头；大圆筒码头；工程概预算</w:t>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rPr>
        <w:t>This thesis presents the preliminary design of the No. 9 berth 30,000 DWT container import terminal in Fangchenggang Port. The work covers project conditions, design data, general layout, handling process, structural schemes, structural calculations, budget estimation and scheme selection. The design vessel is a 30,000 DWT container ship. The berth length is 300 m, the design water depth at the berth front is 13.50 m, the berthing water width is 65 m, the turning basin is 500 m by 400 m, and the channel width is 150 m. The land area is arranged with quay apron, laden container yard, empty container yard, reefer area, dangerous cargo area, inspection area, railway transfer area, gate area and road system. The handling process adopts quay cranes, container tractors and rubber-tyred gantry cranes. Two gravity wharf schemes, namely the caisson scheme and the large-diameter cylinder scheme, are described in terms of layout, sections, local details, dimensions, materials, reinforcement and construction control. Stability checks, foundation stress verification, construction-stage considerations, quantity estimation and budget comparison are completed. Considering structural reliability, construction risk, quantities, budget and maintenance, the caisson gravity wharf scheme is recommended.</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b/>
          <w:bCs/>
          <w:sz w:val="28"/>
          <w:szCs w:val="28"/>
        </w:rPr>
        <w:t>KEY WORDS:</w:t>
      </w:r>
      <w:r>
        <w:rPr>
          <w:rFonts w:hint="eastAsia"/>
          <w:b w:val="0"/>
          <w:bCs/>
          <w:sz w:val="28"/>
          <w:szCs w:val="28"/>
        </w:rPr>
        <w:t xml:space="preserve"> Fangchenggang Port; container terminal; preliminary design; caisson wharf; large cylinder wharf; budget estimation</w:t>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r>
        <w:rPr>
          <w:vanish/>
        </w:rPr>
        <w:fldChar w:fldCharType="begin" w:dirty="true"/>
        <w:instrText xml:space="preserve">TOC \o "1-3" \h \z \u</w:instrText>
        <w:fldChar w:fldCharType="separate"/>
      </w:r>
    </w:p>
    <w:p>
      <w:pPr>
        <w:tabs>
          <w:tab w:pos="8200" w:val="right" w:leader="dot"/>
        </w:tabs>
        <w:spacing w:lineRule="auto" w:line="240" w:before="0" w:after="0"/>
        <w:ind w:left="0"/>
      </w:pPr>
      <w:r>
        <w:rPr>
          <w:rFonts w:ascii="Times New Roman" w:hAnsi="Times New Roman" w:eastAsia="宋体"/>
          <w:b/>
          <w:sz w:val="24"/>
        </w:rPr>
        <w:t>第一章 工程概况与绪论</w:t>
        <w:tab/>
      </w:r>
    </w:p>
    <w:p>
      <w:pPr>
        <w:tabs>
          <w:tab w:pos="8200" w:val="right" w:leader="dot"/>
        </w:tabs>
        <w:spacing w:lineRule="auto" w:line="240" w:before="0" w:after="0"/>
        <w:ind w:left="360"/>
      </w:pPr>
      <w:r>
        <w:rPr>
          <w:rFonts w:ascii="Times New Roman" w:hAnsi="Times New Roman" w:eastAsia="宋体"/>
          <w:b w:val="0"/>
          <w:sz w:val="20"/>
        </w:rPr>
        <w:t>1.1 工程概况</w:t>
        <w:tab/>
      </w:r>
    </w:p>
    <w:p>
      <w:pPr>
        <w:tabs>
          <w:tab w:pos="8200" w:val="right" w:leader="dot"/>
        </w:tabs>
        <w:spacing w:lineRule="auto" w:line="240" w:before="0" w:after="0"/>
        <w:ind w:left="360"/>
      </w:pPr>
      <w:r>
        <w:rPr>
          <w:rFonts w:ascii="Times New Roman" w:hAnsi="Times New Roman" w:eastAsia="宋体"/>
          <w:b w:val="0"/>
          <w:sz w:val="20"/>
        </w:rPr>
        <w:t>1.2 建设必要性与设计目标</w:t>
        <w:tab/>
      </w:r>
    </w:p>
    <w:p>
      <w:pPr>
        <w:tabs>
          <w:tab w:pos="8200" w:val="right" w:leader="dot"/>
        </w:tabs>
        <w:spacing w:lineRule="auto" w:line="240" w:before="0" w:after="0"/>
        <w:ind w:left="360"/>
      </w:pPr>
      <w:r>
        <w:rPr>
          <w:rFonts w:ascii="Times New Roman" w:hAnsi="Times New Roman" w:eastAsia="宋体"/>
          <w:b w:val="0"/>
          <w:sz w:val="20"/>
        </w:rPr>
        <w:t>1.3 自然状况</w:t>
        <w:tab/>
      </w:r>
    </w:p>
    <w:p>
      <w:pPr>
        <w:tabs>
          <w:tab w:pos="8200" w:val="right" w:leader="dot"/>
        </w:tabs>
        <w:spacing w:lineRule="auto" w:line="240" w:before="0" w:after="0"/>
        <w:ind w:left="360"/>
      </w:pPr>
      <w:r>
        <w:rPr>
          <w:rFonts w:ascii="Times New Roman" w:hAnsi="Times New Roman" w:eastAsia="宋体"/>
          <w:b w:val="0"/>
          <w:sz w:val="20"/>
        </w:rPr>
        <w:t>1.4 设计依据</w:t>
        <w:tab/>
      </w:r>
    </w:p>
    <w:p>
      <w:pPr>
        <w:tabs>
          <w:tab w:pos="8200" w:val="right" w:leader="dot"/>
        </w:tabs>
        <w:spacing w:lineRule="auto" w:line="240" w:before="0" w:after="0"/>
        <w:ind w:left="0"/>
      </w:pPr>
      <w:r>
        <w:rPr>
          <w:rFonts w:ascii="Times New Roman" w:hAnsi="Times New Roman" w:eastAsia="宋体"/>
          <w:b/>
          <w:sz w:val="24"/>
        </w:rPr>
        <w:t>第二章 设计资料与原始参数</w:t>
        <w:tab/>
      </w:r>
    </w:p>
    <w:p>
      <w:pPr>
        <w:tabs>
          <w:tab w:pos="8200" w:val="right" w:leader="dot"/>
        </w:tabs>
        <w:spacing w:lineRule="auto" w:line="240" w:before="0" w:after="0"/>
        <w:ind w:left="360"/>
      </w:pPr>
      <w:r>
        <w:rPr>
          <w:rFonts w:ascii="Times New Roman" w:hAnsi="Times New Roman" w:eastAsia="宋体"/>
          <w:b w:val="0"/>
          <w:sz w:val="20"/>
        </w:rPr>
        <w:t>2.1 设计船型与吞吐量参数</w:t>
        <w:tab/>
      </w:r>
    </w:p>
    <w:p>
      <w:pPr>
        <w:tabs>
          <w:tab w:pos="8200" w:val="right" w:leader="dot"/>
        </w:tabs>
        <w:spacing w:lineRule="auto" w:line="240" w:before="0" w:after="0"/>
        <w:ind w:left="360"/>
      </w:pPr>
      <w:r>
        <w:rPr>
          <w:rFonts w:ascii="Times New Roman" w:hAnsi="Times New Roman" w:eastAsia="宋体"/>
          <w:b w:val="0"/>
          <w:sz w:val="20"/>
        </w:rPr>
        <w:t>2.2 水位、地质与材料参数</w:t>
        <w:tab/>
      </w:r>
    </w:p>
    <w:p>
      <w:pPr>
        <w:tabs>
          <w:tab w:pos="8200" w:val="right" w:leader="dot"/>
        </w:tabs>
        <w:spacing w:lineRule="auto" w:line="240" w:before="0" w:after="0"/>
        <w:ind w:left="360"/>
      </w:pPr>
      <w:r>
        <w:rPr>
          <w:rFonts w:ascii="Times New Roman" w:hAnsi="Times New Roman" w:eastAsia="宋体"/>
          <w:b w:val="0"/>
          <w:sz w:val="20"/>
        </w:rPr>
        <w:t>2.3 设计荷载与设备资料</w:t>
        <w:tab/>
      </w:r>
    </w:p>
    <w:p>
      <w:pPr>
        <w:tabs>
          <w:tab w:pos="8200" w:val="right" w:leader="dot"/>
        </w:tabs>
        <w:spacing w:lineRule="auto" w:line="240" w:before="0" w:after="0"/>
        <w:ind w:left="0"/>
      </w:pPr>
      <w:r>
        <w:rPr>
          <w:rFonts w:ascii="Times New Roman" w:hAnsi="Times New Roman" w:eastAsia="宋体"/>
          <w:b/>
          <w:sz w:val="24"/>
        </w:rPr>
        <w:t>第三章 平面布置与装卸工艺</w:t>
        <w:tab/>
      </w:r>
    </w:p>
    <w:p>
      <w:pPr>
        <w:tabs>
          <w:tab w:pos="8200" w:val="right" w:leader="dot"/>
        </w:tabs>
        <w:spacing w:lineRule="auto" w:line="240" w:before="0" w:after="0"/>
        <w:ind w:left="360"/>
      </w:pPr>
      <w:r>
        <w:rPr>
          <w:rFonts w:ascii="Times New Roman" w:hAnsi="Times New Roman" w:eastAsia="宋体"/>
          <w:b w:val="0"/>
          <w:sz w:val="20"/>
        </w:rPr>
        <w:t>3.1 平面布置原则</w:t>
        <w:tab/>
      </w:r>
    </w:p>
    <w:p>
      <w:pPr>
        <w:tabs>
          <w:tab w:pos="8200" w:val="right" w:leader="dot"/>
        </w:tabs>
        <w:spacing w:lineRule="auto" w:line="240" w:before="0" w:after="0"/>
        <w:ind w:left="360"/>
      </w:pPr>
      <w:r>
        <w:rPr>
          <w:rFonts w:ascii="Times New Roman" w:hAnsi="Times New Roman" w:eastAsia="宋体"/>
          <w:b w:val="0"/>
          <w:sz w:val="20"/>
        </w:rPr>
        <w:t>3.2 水域布置计算</w:t>
        <w:tab/>
      </w:r>
    </w:p>
    <w:p>
      <w:pPr>
        <w:tabs>
          <w:tab w:pos="8200" w:val="right" w:leader="dot"/>
        </w:tabs>
        <w:spacing w:lineRule="auto" w:line="240" w:before="0" w:after="0"/>
        <w:ind w:left="720"/>
      </w:pPr>
      <w:r>
        <w:rPr>
          <w:rFonts w:ascii="Times New Roman" w:hAnsi="Times New Roman" w:eastAsia="宋体"/>
          <w:b w:val="0"/>
          <w:sz w:val="20"/>
        </w:rPr>
        <w:t>3.2.1 泊位长度与停泊水域</w:t>
        <w:tab/>
      </w:r>
    </w:p>
    <w:p>
      <w:pPr>
        <w:tabs>
          <w:tab w:pos="8200" w:val="right" w:leader="dot"/>
        </w:tabs>
        <w:spacing w:lineRule="auto" w:line="240" w:before="0" w:after="0"/>
        <w:ind w:left="720"/>
      </w:pPr>
      <w:r>
        <w:rPr>
          <w:rFonts w:ascii="Times New Roman" w:hAnsi="Times New Roman" w:eastAsia="宋体"/>
          <w:b w:val="0"/>
          <w:sz w:val="20"/>
        </w:rPr>
        <w:t>3.2.2 码头面高程</w:t>
        <w:tab/>
      </w:r>
    </w:p>
    <w:p>
      <w:pPr>
        <w:tabs>
          <w:tab w:pos="8200" w:val="right" w:leader="dot"/>
        </w:tabs>
        <w:spacing w:lineRule="auto" w:line="240" w:before="0" w:after="0"/>
        <w:ind w:left="720"/>
      </w:pPr>
      <w:r>
        <w:rPr>
          <w:rFonts w:ascii="Times New Roman" w:hAnsi="Times New Roman" w:eastAsia="宋体"/>
          <w:b w:val="0"/>
          <w:sz w:val="20"/>
        </w:rPr>
        <w:t>3.2.3 港池、航道水深与底标高</w:t>
        <w:tab/>
      </w:r>
    </w:p>
    <w:p>
      <w:pPr>
        <w:tabs>
          <w:tab w:pos="8200" w:val="right" w:leader="dot"/>
        </w:tabs>
        <w:spacing w:lineRule="auto" w:line="240" w:before="0" w:after="0"/>
        <w:ind w:left="720"/>
      </w:pPr>
      <w:r>
        <w:rPr>
          <w:rFonts w:ascii="Times New Roman" w:hAnsi="Times New Roman" w:eastAsia="宋体"/>
          <w:b w:val="0"/>
          <w:sz w:val="20"/>
        </w:rPr>
        <w:t>3.2.4 回旋水域与航道宽度</w:t>
        <w:tab/>
      </w:r>
    </w:p>
    <w:p>
      <w:pPr>
        <w:tabs>
          <w:tab w:pos="8200" w:val="right" w:leader="dot"/>
        </w:tabs>
        <w:spacing w:lineRule="auto" w:line="240" w:before="0" w:after="0"/>
        <w:ind w:left="360"/>
      </w:pPr>
      <w:r>
        <w:rPr>
          <w:rFonts w:ascii="Times New Roman" w:hAnsi="Times New Roman" w:eastAsia="宋体"/>
          <w:b w:val="0"/>
          <w:sz w:val="20"/>
        </w:rPr>
        <w:t>3.3 陆域布置与库场尺度计算</w:t>
        <w:tab/>
      </w:r>
    </w:p>
    <w:p>
      <w:pPr>
        <w:tabs>
          <w:tab w:pos="8200" w:val="right" w:leader="dot"/>
        </w:tabs>
        <w:spacing w:lineRule="auto" w:line="240" w:before="0" w:after="0"/>
        <w:ind w:left="720"/>
      </w:pPr>
      <w:r>
        <w:rPr>
          <w:rFonts w:ascii="Times New Roman" w:hAnsi="Times New Roman" w:eastAsia="宋体"/>
          <w:b w:val="0"/>
          <w:sz w:val="20"/>
        </w:rPr>
        <w:t>3.3.1 平均在场箱量</w:t>
        <w:tab/>
      </w:r>
    </w:p>
    <w:p>
      <w:pPr>
        <w:tabs>
          <w:tab w:pos="8200" w:val="right" w:leader="dot"/>
        </w:tabs>
        <w:spacing w:lineRule="auto" w:line="240" w:before="0" w:after="0"/>
        <w:ind w:left="720"/>
      </w:pPr>
      <w:r>
        <w:rPr>
          <w:rFonts w:ascii="Times New Roman" w:hAnsi="Times New Roman" w:eastAsia="宋体"/>
          <w:b w:val="0"/>
          <w:sz w:val="20"/>
        </w:rPr>
        <w:t>3.3.2 有效箱位与堆场面积</w:t>
        <w:tab/>
      </w:r>
    </w:p>
    <w:p>
      <w:pPr>
        <w:tabs>
          <w:tab w:pos="8200" w:val="right" w:leader="dot"/>
        </w:tabs>
        <w:spacing w:lineRule="auto" w:line="240" w:before="0" w:after="0"/>
        <w:ind w:left="720"/>
      </w:pPr>
      <w:r>
        <w:rPr>
          <w:rFonts w:ascii="Times New Roman" w:hAnsi="Times New Roman" w:eastAsia="宋体"/>
          <w:b w:val="0"/>
          <w:sz w:val="20"/>
        </w:rPr>
        <w:t>3.3.3 功能分区面积校核</w:t>
        <w:tab/>
      </w:r>
    </w:p>
    <w:p>
      <w:pPr>
        <w:tabs>
          <w:tab w:pos="8200" w:val="right" w:leader="dot"/>
        </w:tabs>
        <w:spacing w:lineRule="auto" w:line="240" w:before="0" w:after="0"/>
        <w:ind w:left="360"/>
      </w:pPr>
      <w:r>
        <w:rPr>
          <w:rFonts w:ascii="Times New Roman" w:hAnsi="Times New Roman" w:eastAsia="宋体"/>
          <w:b w:val="0"/>
          <w:sz w:val="20"/>
        </w:rPr>
        <w:t>3.4 装卸工艺选择</w:t>
        <w:tab/>
      </w:r>
    </w:p>
    <w:p>
      <w:pPr>
        <w:tabs>
          <w:tab w:pos="8200" w:val="right" w:leader="dot"/>
        </w:tabs>
        <w:spacing w:lineRule="auto" w:line="240" w:before="0" w:after="0"/>
        <w:ind w:left="360"/>
      </w:pPr>
      <w:r>
        <w:rPr>
          <w:rFonts w:ascii="Times New Roman" w:hAnsi="Times New Roman" w:eastAsia="宋体"/>
          <w:b w:val="0"/>
          <w:sz w:val="20"/>
        </w:rPr>
        <w:t>3.5 总平面布置图说明</w:t>
        <w:tab/>
      </w:r>
    </w:p>
    <w:p>
      <w:pPr>
        <w:tabs>
          <w:tab w:pos="8200" w:val="right" w:leader="dot"/>
        </w:tabs>
        <w:spacing w:lineRule="auto" w:line="240" w:before="0" w:after="0"/>
        <w:ind w:left="0"/>
      </w:pPr>
      <w:r>
        <w:rPr>
          <w:rFonts w:ascii="Times New Roman" w:hAnsi="Times New Roman" w:eastAsia="宋体"/>
          <w:b/>
          <w:sz w:val="24"/>
        </w:rPr>
        <w:t>第四章 结构方案设计</w:t>
        <w:tab/>
      </w:r>
    </w:p>
    <w:p>
      <w:pPr>
        <w:tabs>
          <w:tab w:pos="8200" w:val="right" w:leader="dot"/>
        </w:tabs>
        <w:spacing w:lineRule="auto" w:line="240" w:before="0" w:after="0"/>
        <w:ind w:left="360"/>
      </w:pPr>
      <w:r>
        <w:rPr>
          <w:rFonts w:ascii="Times New Roman" w:hAnsi="Times New Roman" w:eastAsia="宋体"/>
          <w:b w:val="0"/>
          <w:sz w:val="20"/>
        </w:rPr>
        <w:t>4.1 结构方案筛选</w:t>
        <w:tab/>
      </w:r>
    </w:p>
    <w:p>
      <w:pPr>
        <w:tabs>
          <w:tab w:pos="8200" w:val="right" w:leader="dot"/>
        </w:tabs>
        <w:spacing w:lineRule="auto" w:line="240" w:before="0" w:after="0"/>
        <w:ind w:left="360"/>
      </w:pPr>
      <w:r>
        <w:rPr>
          <w:rFonts w:ascii="Times New Roman" w:hAnsi="Times New Roman" w:eastAsia="宋体"/>
          <w:b w:val="0"/>
          <w:sz w:val="20"/>
        </w:rPr>
        <w:t>4.2 方案一：沉箱重力式码头</w:t>
        <w:tab/>
      </w:r>
    </w:p>
    <w:p>
      <w:pPr>
        <w:tabs>
          <w:tab w:pos="8200" w:val="right" w:leader="dot"/>
        </w:tabs>
        <w:spacing w:lineRule="auto" w:line="240" w:before="0" w:after="0"/>
        <w:ind w:left="720"/>
      </w:pPr>
      <w:r>
        <w:rPr>
          <w:rFonts w:ascii="Times New Roman" w:hAnsi="Times New Roman" w:eastAsia="宋体"/>
          <w:b w:val="0"/>
          <w:sz w:val="20"/>
        </w:rPr>
        <w:t>4.2.1 沉箱总体布置</w:t>
        <w:tab/>
      </w:r>
    </w:p>
    <w:p>
      <w:pPr>
        <w:tabs>
          <w:tab w:pos="8200" w:val="right" w:leader="dot"/>
        </w:tabs>
        <w:spacing w:lineRule="auto" w:line="240" w:before="0" w:after="0"/>
        <w:ind w:left="720"/>
      </w:pPr>
      <w:r>
        <w:rPr>
          <w:rFonts w:ascii="Times New Roman" w:hAnsi="Times New Roman" w:eastAsia="宋体"/>
          <w:b w:val="0"/>
          <w:sz w:val="20"/>
        </w:rPr>
        <w:t>4.2.2 沉箱断面与材料层次</w:t>
        <w:tab/>
      </w:r>
    </w:p>
    <w:p>
      <w:pPr>
        <w:tabs>
          <w:tab w:pos="8200" w:val="right" w:leader="dot"/>
        </w:tabs>
        <w:spacing w:lineRule="auto" w:line="240" w:before="0" w:after="0"/>
        <w:ind w:left="720"/>
      </w:pPr>
      <w:r>
        <w:rPr>
          <w:rFonts w:ascii="Times New Roman" w:hAnsi="Times New Roman" w:eastAsia="宋体"/>
          <w:b w:val="0"/>
          <w:sz w:val="20"/>
        </w:rPr>
        <w:t>4.2.3 胸墙、基床与墙后回填</w:t>
        <w:tab/>
      </w:r>
    </w:p>
    <w:p>
      <w:pPr>
        <w:tabs>
          <w:tab w:pos="8200" w:val="right" w:leader="dot"/>
        </w:tabs>
        <w:spacing w:lineRule="auto" w:line="240" w:before="0" w:after="0"/>
        <w:ind w:left="720"/>
      </w:pPr>
      <w:r>
        <w:rPr>
          <w:rFonts w:ascii="Times New Roman" w:hAnsi="Times New Roman" w:eastAsia="宋体"/>
          <w:b w:val="0"/>
          <w:sz w:val="20"/>
        </w:rPr>
        <w:t>4.2.4 接缝与附属构造</w:t>
        <w:tab/>
      </w:r>
    </w:p>
    <w:p>
      <w:pPr>
        <w:tabs>
          <w:tab w:pos="8200" w:val="right" w:leader="dot"/>
        </w:tabs>
        <w:spacing w:lineRule="auto" w:line="240" w:before="0" w:after="0"/>
        <w:ind w:left="360"/>
      </w:pPr>
      <w:r>
        <w:rPr>
          <w:rFonts w:ascii="Times New Roman" w:hAnsi="Times New Roman" w:eastAsia="宋体"/>
          <w:b w:val="0"/>
          <w:sz w:val="20"/>
        </w:rPr>
        <w:t>4.3 方案二：大圆筒重力式码头</w:t>
        <w:tab/>
      </w:r>
    </w:p>
    <w:p>
      <w:pPr>
        <w:tabs>
          <w:tab w:pos="8200" w:val="right" w:leader="dot"/>
        </w:tabs>
        <w:spacing w:lineRule="auto" w:line="240" w:before="0" w:after="0"/>
        <w:ind w:left="720"/>
      </w:pPr>
      <w:r>
        <w:rPr>
          <w:rFonts w:ascii="Times New Roman" w:hAnsi="Times New Roman" w:eastAsia="宋体"/>
          <w:b w:val="0"/>
          <w:sz w:val="20"/>
        </w:rPr>
        <w:t>4.3.1 大圆筒总体布置</w:t>
        <w:tab/>
      </w:r>
    </w:p>
    <w:p>
      <w:pPr>
        <w:tabs>
          <w:tab w:pos="8200" w:val="right" w:leader="dot"/>
        </w:tabs>
        <w:spacing w:lineRule="auto" w:line="240" w:before="0" w:after="0"/>
        <w:ind w:left="720"/>
      </w:pPr>
      <w:r>
        <w:rPr>
          <w:rFonts w:ascii="Times New Roman" w:hAnsi="Times New Roman" w:eastAsia="宋体"/>
          <w:b w:val="0"/>
          <w:sz w:val="20"/>
        </w:rPr>
        <w:t>4.3.2 大圆筒断面构造</w:t>
        <w:tab/>
      </w:r>
    </w:p>
    <w:p>
      <w:pPr>
        <w:tabs>
          <w:tab w:pos="8200" w:val="right" w:leader="dot"/>
        </w:tabs>
        <w:spacing w:lineRule="auto" w:line="240" w:before="0" w:after="0"/>
        <w:ind w:left="720"/>
      </w:pPr>
      <w:r>
        <w:rPr>
          <w:rFonts w:ascii="Times New Roman" w:hAnsi="Times New Roman" w:eastAsia="宋体"/>
          <w:b w:val="0"/>
          <w:sz w:val="20"/>
        </w:rPr>
        <w:t>4.3.3 筒间接缝与反滤处理</w:t>
        <w:tab/>
      </w:r>
    </w:p>
    <w:p>
      <w:pPr>
        <w:tabs>
          <w:tab w:pos="8200" w:val="right" w:leader="dot"/>
        </w:tabs>
        <w:spacing w:lineRule="auto" w:line="240" w:before="0" w:after="0"/>
        <w:ind w:left="720"/>
      </w:pPr>
      <w:r>
        <w:rPr>
          <w:rFonts w:ascii="Times New Roman" w:hAnsi="Times New Roman" w:eastAsia="宋体"/>
          <w:b w:val="0"/>
          <w:sz w:val="20"/>
        </w:rPr>
        <w:t>4.3.4 方案适用性</w:t>
        <w:tab/>
      </w:r>
    </w:p>
    <w:p>
      <w:pPr>
        <w:tabs>
          <w:tab w:pos="8200" w:val="right" w:leader="dot"/>
        </w:tabs>
        <w:spacing w:lineRule="auto" w:line="240" w:before="0" w:after="0"/>
        <w:ind w:left="360"/>
      </w:pPr>
      <w:r>
        <w:rPr>
          <w:rFonts w:ascii="Times New Roman" w:hAnsi="Times New Roman" w:eastAsia="宋体"/>
          <w:b w:val="0"/>
          <w:sz w:val="20"/>
        </w:rPr>
        <w:t>4.4 构造参数汇总</w:t>
        <w:tab/>
      </w:r>
    </w:p>
    <w:p>
      <w:pPr>
        <w:tabs>
          <w:tab w:pos="8200" w:val="right" w:leader="dot"/>
        </w:tabs>
        <w:spacing w:lineRule="auto" w:line="240" w:before="0" w:after="0"/>
        <w:ind w:left="0"/>
      </w:pPr>
      <w:r>
        <w:rPr>
          <w:rFonts w:ascii="Times New Roman" w:hAnsi="Times New Roman" w:eastAsia="宋体"/>
          <w:b/>
          <w:sz w:val="24"/>
        </w:rPr>
        <w:t>第五章 结构计算与配筋构造</w:t>
        <w:tab/>
      </w:r>
    </w:p>
    <w:p>
      <w:pPr>
        <w:tabs>
          <w:tab w:pos="8200" w:val="right" w:leader="dot"/>
        </w:tabs>
        <w:spacing w:lineRule="auto" w:line="240" w:before="0" w:after="0"/>
        <w:ind w:left="360"/>
      </w:pPr>
      <w:r>
        <w:rPr>
          <w:rFonts w:ascii="Times New Roman" w:hAnsi="Times New Roman" w:eastAsia="宋体"/>
          <w:b w:val="0"/>
          <w:sz w:val="20"/>
        </w:rPr>
        <w:t>5.1 计算依据、单元与工况</w:t>
        <w:tab/>
      </w:r>
    </w:p>
    <w:p>
      <w:pPr>
        <w:tabs>
          <w:tab w:pos="8200" w:val="right" w:leader="dot"/>
        </w:tabs>
        <w:spacing w:lineRule="auto" w:line="240" w:before="0" w:after="0"/>
        <w:ind w:left="720"/>
      </w:pPr>
      <w:r>
        <w:rPr>
          <w:rFonts w:ascii="Times New Roman" w:hAnsi="Times New Roman" w:eastAsia="宋体"/>
          <w:b w:val="0"/>
          <w:sz w:val="20"/>
        </w:rPr>
        <w:t>5.1.1 计算参数</w:t>
        <w:tab/>
      </w:r>
    </w:p>
    <w:p>
      <w:pPr>
        <w:tabs>
          <w:tab w:pos="8200" w:val="right" w:leader="dot"/>
        </w:tabs>
        <w:spacing w:lineRule="auto" w:line="240" w:before="0" w:after="0"/>
        <w:ind w:left="720"/>
      </w:pPr>
      <w:r>
        <w:rPr>
          <w:rFonts w:ascii="Times New Roman" w:hAnsi="Times New Roman" w:eastAsia="宋体"/>
          <w:b w:val="0"/>
          <w:sz w:val="20"/>
        </w:rPr>
        <w:t>5.1.2 土压力系数</w:t>
        <w:tab/>
      </w:r>
    </w:p>
    <w:p>
      <w:pPr>
        <w:tabs>
          <w:tab w:pos="8200" w:val="right" w:leader="dot"/>
        </w:tabs>
        <w:spacing w:lineRule="auto" w:line="240" w:before="0" w:after="0"/>
        <w:ind w:left="720"/>
      </w:pPr>
      <w:r>
        <w:rPr>
          <w:rFonts w:ascii="Times New Roman" w:hAnsi="Times New Roman" w:eastAsia="宋体"/>
          <w:b w:val="0"/>
          <w:sz w:val="20"/>
        </w:rPr>
        <w:t>5.1.3 计算工况</w:t>
        <w:tab/>
      </w:r>
    </w:p>
    <w:p>
      <w:pPr>
        <w:tabs>
          <w:tab w:pos="8200" w:val="right" w:leader="dot"/>
        </w:tabs>
        <w:spacing w:lineRule="auto" w:line="240" w:before="0" w:after="0"/>
        <w:ind w:left="360"/>
      </w:pPr>
      <w:r>
        <w:rPr>
          <w:rFonts w:ascii="Times New Roman" w:hAnsi="Times New Roman" w:eastAsia="宋体"/>
          <w:b w:val="0"/>
          <w:sz w:val="20"/>
        </w:rPr>
        <w:t>5.2 方案一沉箱稳定计算</w:t>
        <w:tab/>
      </w:r>
    </w:p>
    <w:p>
      <w:pPr>
        <w:tabs>
          <w:tab w:pos="8200" w:val="right" w:leader="dot"/>
        </w:tabs>
        <w:spacing w:lineRule="auto" w:line="240" w:before="0" w:after="0"/>
        <w:ind w:left="720"/>
      </w:pPr>
      <w:r>
        <w:rPr>
          <w:rFonts w:ascii="Times New Roman" w:hAnsi="Times New Roman" w:eastAsia="宋体"/>
          <w:b w:val="0"/>
          <w:sz w:val="20"/>
        </w:rPr>
        <w:t>5.2.1 水平作用计算</w:t>
        <w:tab/>
      </w:r>
    </w:p>
    <w:p>
      <w:pPr>
        <w:tabs>
          <w:tab w:pos="8200" w:val="right" w:leader="dot"/>
        </w:tabs>
        <w:spacing w:lineRule="auto" w:line="240" w:before="0" w:after="0"/>
        <w:ind w:left="720"/>
      </w:pPr>
      <w:r>
        <w:rPr>
          <w:rFonts w:ascii="Times New Roman" w:hAnsi="Times New Roman" w:eastAsia="宋体"/>
          <w:b w:val="0"/>
          <w:sz w:val="20"/>
        </w:rPr>
        <w:t>5.2.2 竖向作用与有效自重</w:t>
        <w:tab/>
      </w:r>
    </w:p>
    <w:p>
      <w:pPr>
        <w:tabs>
          <w:tab w:pos="8200" w:val="right" w:leader="dot"/>
        </w:tabs>
        <w:spacing w:lineRule="auto" w:line="240" w:before="0" w:after="0"/>
        <w:ind w:left="720"/>
      </w:pPr>
      <w:r>
        <w:rPr>
          <w:rFonts w:ascii="Times New Roman" w:hAnsi="Times New Roman" w:eastAsia="宋体"/>
          <w:b w:val="0"/>
          <w:sz w:val="20"/>
        </w:rPr>
        <w:t>5.2.3 抗滑验算</w:t>
        <w:tab/>
      </w:r>
    </w:p>
    <w:p>
      <w:pPr>
        <w:tabs>
          <w:tab w:pos="8200" w:val="right" w:leader="dot"/>
        </w:tabs>
        <w:spacing w:lineRule="auto" w:line="240" w:before="0" w:after="0"/>
        <w:ind w:left="720"/>
      </w:pPr>
      <w:r>
        <w:rPr>
          <w:rFonts w:ascii="Times New Roman" w:hAnsi="Times New Roman" w:eastAsia="宋体"/>
          <w:b w:val="0"/>
          <w:sz w:val="20"/>
        </w:rPr>
        <w:t>5.2.4 抗倾覆与偏心距验算</w:t>
        <w:tab/>
      </w:r>
    </w:p>
    <w:p>
      <w:pPr>
        <w:tabs>
          <w:tab w:pos="8200" w:val="right" w:leader="dot"/>
        </w:tabs>
        <w:spacing w:lineRule="auto" w:line="240" w:before="0" w:after="0"/>
        <w:ind w:left="720"/>
      </w:pPr>
      <w:r>
        <w:rPr>
          <w:rFonts w:ascii="Times New Roman" w:hAnsi="Times New Roman" w:eastAsia="宋体"/>
          <w:b w:val="0"/>
          <w:sz w:val="20"/>
        </w:rPr>
        <w:t>5.2.5 基底应力验算</w:t>
        <w:tab/>
      </w:r>
    </w:p>
    <w:p>
      <w:pPr>
        <w:tabs>
          <w:tab w:pos="8200" w:val="right" w:leader="dot"/>
        </w:tabs>
        <w:spacing w:lineRule="auto" w:line="240" w:before="0" w:after="0"/>
        <w:ind w:left="360"/>
      </w:pPr>
      <w:r>
        <w:rPr>
          <w:rFonts w:ascii="Times New Roman" w:hAnsi="Times New Roman" w:eastAsia="宋体"/>
          <w:b w:val="0"/>
          <w:sz w:val="20"/>
        </w:rPr>
        <w:t>5.3 沉箱内力计算与配筋构造</w:t>
        <w:tab/>
      </w:r>
    </w:p>
    <w:p>
      <w:pPr>
        <w:tabs>
          <w:tab w:pos="8200" w:val="right" w:leader="dot"/>
        </w:tabs>
        <w:spacing w:lineRule="auto" w:line="240" w:before="0" w:after="0"/>
        <w:ind w:left="720"/>
      </w:pPr>
      <w:r>
        <w:rPr>
          <w:rFonts w:ascii="Times New Roman" w:hAnsi="Times New Roman" w:eastAsia="宋体"/>
          <w:b w:val="0"/>
          <w:sz w:val="20"/>
        </w:rPr>
        <w:t>5.3.1 外墙板带配筋</w:t>
        <w:tab/>
      </w:r>
    </w:p>
    <w:p>
      <w:pPr>
        <w:tabs>
          <w:tab w:pos="8200" w:val="right" w:leader="dot"/>
        </w:tabs>
        <w:spacing w:lineRule="auto" w:line="240" w:before="0" w:after="0"/>
        <w:ind w:left="720"/>
      </w:pPr>
      <w:r>
        <w:rPr>
          <w:rFonts w:ascii="Times New Roman" w:hAnsi="Times New Roman" w:eastAsia="宋体"/>
          <w:b w:val="0"/>
          <w:sz w:val="20"/>
        </w:rPr>
        <w:t>5.3.2 底板配筋</w:t>
        <w:tab/>
      </w:r>
    </w:p>
    <w:p>
      <w:pPr>
        <w:tabs>
          <w:tab w:pos="8200" w:val="right" w:leader="dot"/>
        </w:tabs>
        <w:spacing w:lineRule="auto" w:line="240" w:before="0" w:after="0"/>
        <w:ind w:left="720"/>
      </w:pPr>
      <w:r>
        <w:rPr>
          <w:rFonts w:ascii="Times New Roman" w:hAnsi="Times New Roman" w:eastAsia="宋体"/>
          <w:b w:val="0"/>
          <w:sz w:val="20"/>
        </w:rPr>
        <w:t>5.3.3 胸墙与节点配筋</w:t>
        <w:tab/>
      </w:r>
    </w:p>
    <w:p>
      <w:pPr>
        <w:tabs>
          <w:tab w:pos="8200" w:val="right" w:leader="dot"/>
        </w:tabs>
        <w:spacing w:lineRule="auto" w:line="240" w:before="0" w:after="0"/>
        <w:ind w:left="360"/>
      </w:pPr>
      <w:r>
        <w:rPr>
          <w:rFonts w:ascii="Times New Roman" w:hAnsi="Times New Roman" w:eastAsia="宋体"/>
          <w:b w:val="0"/>
          <w:sz w:val="20"/>
        </w:rPr>
        <w:t>5.4 方案二大圆筒稳定计算</w:t>
        <w:tab/>
      </w:r>
    </w:p>
    <w:p>
      <w:pPr>
        <w:tabs>
          <w:tab w:pos="8200" w:val="right" w:leader="dot"/>
        </w:tabs>
        <w:spacing w:lineRule="auto" w:line="240" w:before="0" w:after="0"/>
        <w:ind w:left="720"/>
      </w:pPr>
      <w:r>
        <w:rPr>
          <w:rFonts w:ascii="Times New Roman" w:hAnsi="Times New Roman" w:eastAsia="宋体"/>
          <w:b w:val="0"/>
          <w:sz w:val="20"/>
        </w:rPr>
        <w:t>5.4.1 圆筒几何量与竖向力</w:t>
        <w:tab/>
      </w:r>
    </w:p>
    <w:p>
      <w:pPr>
        <w:tabs>
          <w:tab w:pos="8200" w:val="right" w:leader="dot"/>
        </w:tabs>
        <w:spacing w:lineRule="auto" w:line="240" w:before="0" w:after="0"/>
        <w:ind w:left="720"/>
      </w:pPr>
      <w:r>
        <w:rPr>
          <w:rFonts w:ascii="Times New Roman" w:hAnsi="Times New Roman" w:eastAsia="宋体"/>
          <w:b w:val="0"/>
          <w:sz w:val="20"/>
        </w:rPr>
        <w:t>5.4.2 大圆筒抗滑验算</w:t>
        <w:tab/>
      </w:r>
    </w:p>
    <w:p>
      <w:pPr>
        <w:tabs>
          <w:tab w:pos="8200" w:val="right" w:leader="dot"/>
        </w:tabs>
        <w:spacing w:lineRule="auto" w:line="240" w:before="0" w:after="0"/>
        <w:ind w:left="720"/>
      </w:pPr>
      <w:r>
        <w:rPr>
          <w:rFonts w:ascii="Times New Roman" w:hAnsi="Times New Roman" w:eastAsia="宋体"/>
          <w:b w:val="0"/>
          <w:sz w:val="20"/>
        </w:rPr>
        <w:t>5.4.3 抗倾覆与基床应力</w:t>
        <w:tab/>
      </w:r>
    </w:p>
    <w:p>
      <w:pPr>
        <w:tabs>
          <w:tab w:pos="8200" w:val="right" w:leader="dot"/>
        </w:tabs>
        <w:spacing w:lineRule="auto" w:line="240" w:before="0" w:after="0"/>
        <w:ind w:left="720"/>
      </w:pPr>
      <w:r>
        <w:rPr>
          <w:rFonts w:ascii="Times New Roman" w:hAnsi="Times New Roman" w:eastAsia="宋体"/>
          <w:b w:val="0"/>
          <w:sz w:val="20"/>
        </w:rPr>
        <w:t>5.4.4 圆筒构造与配筋控制</w:t>
        <w:tab/>
      </w:r>
    </w:p>
    <w:p>
      <w:pPr>
        <w:tabs>
          <w:tab w:pos="8200" w:val="right" w:leader="dot"/>
        </w:tabs>
        <w:spacing w:lineRule="auto" w:line="240" w:before="0" w:after="0"/>
        <w:ind w:left="360"/>
      </w:pPr>
      <w:r>
        <w:rPr>
          <w:rFonts w:ascii="Times New Roman" w:hAnsi="Times New Roman" w:eastAsia="宋体"/>
          <w:b w:val="0"/>
          <w:sz w:val="20"/>
        </w:rPr>
        <w:t>5.5 施工阶段控制</w:t>
        <w:tab/>
      </w:r>
    </w:p>
    <w:p>
      <w:pPr>
        <w:tabs>
          <w:tab w:pos="8200" w:val="right" w:leader="dot"/>
        </w:tabs>
        <w:spacing w:lineRule="auto" w:line="240" w:before="0" w:after="0"/>
        <w:ind w:left="720"/>
      </w:pPr>
      <w:r>
        <w:rPr>
          <w:rFonts w:ascii="Times New Roman" w:hAnsi="Times New Roman" w:eastAsia="宋体"/>
          <w:b w:val="0"/>
          <w:sz w:val="20"/>
        </w:rPr>
        <w:t>5.5.1 沉箱施工阶段</w:t>
        <w:tab/>
      </w:r>
    </w:p>
    <w:p>
      <w:pPr>
        <w:tabs>
          <w:tab w:pos="8200" w:val="right" w:leader="dot"/>
        </w:tabs>
        <w:spacing w:lineRule="auto" w:line="240" w:before="0" w:after="0"/>
        <w:ind w:left="720"/>
      </w:pPr>
      <w:r>
        <w:rPr>
          <w:rFonts w:ascii="Times New Roman" w:hAnsi="Times New Roman" w:eastAsia="宋体"/>
          <w:b w:val="0"/>
          <w:sz w:val="20"/>
        </w:rPr>
        <w:t>5.5.2 大圆筒施工阶段</w:t>
        <w:tab/>
      </w:r>
    </w:p>
    <w:p>
      <w:pPr>
        <w:tabs>
          <w:tab w:pos="8200" w:val="right" w:leader="dot"/>
        </w:tabs>
        <w:spacing w:lineRule="auto" w:line="240" w:before="0" w:after="0"/>
        <w:ind w:left="0"/>
      </w:pPr>
      <w:r>
        <w:rPr>
          <w:rFonts w:ascii="Times New Roman" w:hAnsi="Times New Roman" w:eastAsia="宋体"/>
          <w:b/>
          <w:sz w:val="24"/>
        </w:rPr>
        <w:t>第六章 工程概预算</w:t>
        <w:tab/>
      </w:r>
    </w:p>
    <w:p>
      <w:pPr>
        <w:tabs>
          <w:tab w:pos="8200" w:val="right" w:leader="dot"/>
        </w:tabs>
        <w:spacing w:lineRule="auto" w:line="240" w:before="0" w:after="0"/>
        <w:ind w:left="360"/>
      </w:pPr>
      <w:r>
        <w:rPr>
          <w:rFonts w:ascii="Times New Roman" w:hAnsi="Times New Roman" w:eastAsia="宋体"/>
          <w:b w:val="0"/>
          <w:sz w:val="20"/>
        </w:rPr>
        <w:t>6.1 概预算编制范围与依据</w:t>
        <w:tab/>
      </w:r>
    </w:p>
    <w:p>
      <w:pPr>
        <w:tabs>
          <w:tab w:pos="8200" w:val="right" w:leader="dot"/>
        </w:tabs>
        <w:spacing w:lineRule="auto" w:line="240" w:before="0" w:after="0"/>
        <w:ind w:left="360"/>
      </w:pPr>
      <w:r>
        <w:rPr>
          <w:rFonts w:ascii="Times New Roman" w:hAnsi="Times New Roman" w:eastAsia="宋体"/>
          <w:b w:val="0"/>
          <w:sz w:val="20"/>
        </w:rPr>
        <w:t>6.2 方案一沉箱工程量估算</w:t>
        <w:tab/>
      </w:r>
    </w:p>
    <w:p>
      <w:pPr>
        <w:tabs>
          <w:tab w:pos="8200" w:val="right" w:leader="dot"/>
        </w:tabs>
        <w:spacing w:lineRule="auto" w:line="240" w:before="0" w:after="0"/>
        <w:ind w:left="360"/>
      </w:pPr>
      <w:r>
        <w:rPr>
          <w:rFonts w:ascii="Times New Roman" w:hAnsi="Times New Roman" w:eastAsia="宋体"/>
          <w:b w:val="0"/>
          <w:sz w:val="20"/>
        </w:rPr>
        <w:t>6.3 方案二大圆筒工程量估算</w:t>
        <w:tab/>
      </w:r>
    </w:p>
    <w:p>
      <w:pPr>
        <w:tabs>
          <w:tab w:pos="8200" w:val="right" w:leader="dot"/>
        </w:tabs>
        <w:spacing w:lineRule="auto" w:line="240" w:before="0" w:after="0"/>
        <w:ind w:left="360"/>
      </w:pPr>
      <w:r>
        <w:rPr>
          <w:rFonts w:ascii="Times New Roman" w:hAnsi="Times New Roman" w:eastAsia="宋体"/>
          <w:b w:val="0"/>
          <w:sz w:val="20"/>
        </w:rPr>
        <w:t>6.4 单价假定与投资估算</w:t>
        <w:tab/>
      </w:r>
    </w:p>
    <w:p>
      <w:pPr>
        <w:tabs>
          <w:tab w:pos="8200" w:val="right" w:leader="dot"/>
        </w:tabs>
        <w:spacing w:lineRule="auto" w:line="240" w:before="0" w:after="0"/>
        <w:ind w:left="360"/>
      </w:pPr>
      <w:r>
        <w:rPr>
          <w:rFonts w:ascii="Times New Roman" w:hAnsi="Times New Roman" w:eastAsia="宋体"/>
          <w:b w:val="0"/>
          <w:sz w:val="20"/>
        </w:rPr>
        <w:t>6.5 概预算结果分析</w:t>
        <w:tab/>
      </w:r>
    </w:p>
    <w:p>
      <w:pPr>
        <w:tabs>
          <w:tab w:pos="8200" w:val="right" w:leader="dot"/>
        </w:tabs>
        <w:spacing w:lineRule="auto" w:line="240" w:before="0" w:after="0"/>
        <w:ind w:left="360"/>
      </w:pPr>
      <w:r>
        <w:rPr>
          <w:rFonts w:ascii="Times New Roman" w:hAnsi="Times New Roman" w:eastAsia="宋体"/>
          <w:b w:val="0"/>
          <w:sz w:val="20"/>
        </w:rPr>
        <w:t>6.6 工程费用分项复核</w:t>
        <w:tab/>
      </w:r>
    </w:p>
    <w:p>
      <w:pPr>
        <w:tabs>
          <w:tab w:pos="8200" w:val="right" w:leader="dot"/>
        </w:tabs>
        <w:spacing w:lineRule="auto" w:line="240" w:before="0" w:after="0"/>
        <w:ind w:left="0"/>
      </w:pPr>
      <w:r>
        <w:rPr>
          <w:rFonts w:ascii="Times New Roman" w:hAnsi="Times New Roman" w:eastAsia="宋体"/>
          <w:b/>
          <w:sz w:val="24"/>
        </w:rPr>
        <w:t>第七章 方案选择与结论建议</w:t>
        <w:tab/>
      </w:r>
    </w:p>
    <w:p>
      <w:pPr>
        <w:tabs>
          <w:tab w:pos="8200" w:val="right" w:leader="dot"/>
        </w:tabs>
        <w:spacing w:lineRule="auto" w:line="240" w:before="0" w:after="0"/>
        <w:ind w:left="360"/>
      </w:pPr>
      <w:r>
        <w:rPr>
          <w:rFonts w:ascii="Times New Roman" w:hAnsi="Times New Roman" w:eastAsia="宋体"/>
          <w:b w:val="0"/>
          <w:sz w:val="20"/>
        </w:rPr>
        <w:t>7.1 计算与预算后的方案比选</w:t>
        <w:tab/>
      </w:r>
    </w:p>
    <w:p>
      <w:pPr>
        <w:tabs>
          <w:tab w:pos="8200" w:val="right" w:leader="dot"/>
        </w:tabs>
        <w:spacing w:lineRule="auto" w:line="240" w:before="0" w:after="0"/>
        <w:ind w:left="360"/>
      </w:pPr>
      <w:r>
        <w:rPr>
          <w:rFonts w:ascii="Times New Roman" w:hAnsi="Times New Roman" w:eastAsia="宋体"/>
          <w:b w:val="0"/>
          <w:sz w:val="20"/>
        </w:rPr>
        <w:t>7.2 设计结论</w:t>
        <w:tab/>
      </w:r>
    </w:p>
    <w:p>
      <w:pPr>
        <w:tabs>
          <w:tab w:pos="8200" w:val="right" w:leader="dot"/>
        </w:tabs>
        <w:spacing w:lineRule="auto" w:line="240" w:before="0" w:after="0"/>
        <w:ind w:left="360"/>
      </w:pPr>
      <w:r>
        <w:rPr>
          <w:rFonts w:ascii="Times New Roman" w:hAnsi="Times New Roman" w:eastAsia="宋体"/>
          <w:b w:val="0"/>
          <w:sz w:val="20"/>
        </w:rPr>
        <w:t>7.3 深化建议</w:t>
        <w:tab/>
      </w:r>
    </w:p>
    <w:p>
      <w:pPr>
        <w:tabs>
          <w:tab w:pos="8200" w:val="right" w:leader="dot"/>
        </w:tabs>
        <w:spacing w:lineRule="auto" w:line="240" w:before="0" w:after="0"/>
        <w:ind w:left="0"/>
      </w:pPr>
      <w:r>
        <w:rPr>
          <w:rFonts w:ascii="Times New Roman" w:hAnsi="Times New Roman" w:eastAsia="宋体"/>
          <w:b/>
          <w:sz w:val="24"/>
        </w:rPr>
        <w:t>参考文献</w:t>
        <w:tab/>
      </w:r>
    </w:p>
    <w:p>
      <w:pPr>
        <w:tabs>
          <w:tab w:pos="8200" w:val="right" w:leader="dot"/>
        </w:tabs>
        <w:spacing w:lineRule="auto" w:line="240" w:before="0" w:after="0"/>
        <w:ind w:left="0"/>
      </w:pPr>
      <w:r>
        <w:rPr>
          <w:rFonts w:ascii="Times New Roman" w:hAnsi="Times New Roman" w:eastAsia="宋体"/>
          <w:b/>
          <w:sz w:val="24"/>
        </w:rPr>
        <w:t>致 谢</w:t>
        <w:tab/>
      </w:r>
      <w:r>
        <w:rPr>
          <w:vanish/>
        </w:rPr>
        <w:fldChar w:fldCharType="end"/>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工程概况与绪论</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本设计对象为防城港渔澫港区9号泊位3万吨级集装箱进口码头，设计成果包括初步设计说明书和五张A1工程图。工程服务对象为进口集装箱船舶，主要完成靠泊、卸船、水平运输、堆存、查验、换装和疏港等作业。</w:t>
      </w:r>
    </w:p>
    <w:p>
      <w:pPr>
        <w:spacing w:lineRule="auto" w:line="360" w:before="0" w:after="0"/>
        <w:ind w:firstLine="480"/>
      </w:pPr>
      <w:r>
        <w:rPr>
          <w:rFonts w:ascii="Times New Roman" w:hAnsi="Times New Roman" w:eastAsia="宋体"/>
          <w:sz w:val="24"/>
        </w:rPr>
        <w:t>与散货码头或普通件杂货码头相比，集装箱码头对岸线尺度、设备效率、堆场组织和后方集疏运连续性要求更高。泊位能否正常运行，不仅取决于码头靠泊条件，还与堆场周转、闸口疏港、道路组织和结构耐久性密切相关。</w:t>
      </w:r>
    </w:p>
    <w:p>
      <w:pPr>
        <w:spacing w:lineRule="auto" w:line="360" w:before="0" w:after="0"/>
        <w:ind w:firstLine="480"/>
      </w:pPr>
      <w:r>
        <w:rPr>
          <w:rFonts w:ascii="Times New Roman" w:hAnsi="Times New Roman" w:eastAsia="宋体"/>
          <w:sz w:val="24"/>
        </w:rPr>
        <w:t>本工程按初步设计深度编制，主要完成设计资料整理、水陆域布置、装卸工艺选择、沉箱和大圆筒结构方案、稳定计算、配筋构造、工程量概算及方案比选。</w:t>
      </w:r>
    </w:p>
    <w:p>
      <w:pPr>
        <w:spacing w:lineRule="auto" w:line="360" w:before="0" w:after="0"/>
        <w:ind w:firstLine="480"/>
      </w:pPr>
      <w:r>
        <w:rPr>
          <w:rFonts w:ascii="Times New Roman" w:hAnsi="Times New Roman" w:eastAsia="宋体"/>
          <w:sz w:val="24"/>
        </w:rPr>
        <w:t>初步设计文件应给出工程概况、设计依据、主要尺度、总平面、工艺、结构、工程量、概算和安全环保等内容，本设计按交通运输部现行初步设计文件编制规定组织内容和计算深度</w:t>
      </w:r>
      <w:r>
        <w:rPr>
          <w:rFonts w:ascii="Times New Roman" w:hAnsi="Times New Roman" w:eastAsia="宋体"/>
          <w:sz w:val="24"/>
          <w:vertAlign w:val="superscript"/>
        </w:rPr>
        <w:t>[1]</w:t>
      </w:r>
      <w:r>
        <w:rPr>
          <w:rFonts w:ascii="Times New Roman" w:hAnsi="Times New Roman" w:eastAsia="宋体"/>
          <w:sz w:val="24"/>
        </w:rPr>
        <w:t>。</w:t>
      </w:r>
    </w:p>
    <w:p>
      <w:pPr>
        <w:pStyle w:val="2"/>
        <w:jc w:val="left"/>
      </w:pPr>
      <w:r>
        <w:rPr>
          <w:rFonts w:ascii="Times New Roman" w:hAnsi="Times New Roman" w:eastAsia="宋体"/>
          <w:b/>
          <w:sz w:val="24"/>
        </w:rPr>
        <w:t xml:space="preserve"> 建设必要性与设计目标</w:t>
      </w:r>
    </w:p>
    <w:p>
      <w:pPr>
        <w:spacing w:lineRule="auto" w:line="360" w:before="0" w:after="0"/>
        <w:ind w:firstLine="480"/>
      </w:pPr>
      <w:r>
        <w:rPr>
          <w:rFonts w:ascii="Times New Roman" w:hAnsi="Times New Roman" w:eastAsia="宋体"/>
          <w:sz w:val="24"/>
        </w:rPr>
        <w:t>防城港位于北部湾北岸，是广西沿海港口体系和西部陆海新通道的重要节点。区域临港工业、东盟贸易、铁海联运和保税物流的发展，使进口集装箱处理能力成为港区功能完善的重要环节。</w:t>
      </w:r>
    </w:p>
    <w:p>
      <w:pPr>
        <w:spacing w:lineRule="auto" w:line="360" w:before="0" w:after="0"/>
        <w:ind w:firstLine="480"/>
      </w:pPr>
      <w:r>
        <w:rPr>
          <w:rFonts w:ascii="Times New Roman" w:hAnsi="Times New Roman" w:eastAsia="宋体"/>
          <w:sz w:val="24"/>
        </w:rPr>
        <w:t>本设计目标为满足3万吨级集装箱船靠泊和50万TEU年通过能力要求，合理布置水域、陆域、道路、铁路和堆场，并完成两种结构方案的计算、概算和比选。</w:t>
      </w:r>
    </w:p>
    <w:p>
      <w:pPr>
        <w:spacing w:lineRule="auto" w:line="360" w:before="0" w:after="0"/>
        <w:ind w:firstLine="480"/>
      </w:pPr>
      <w:r>
        <w:rPr>
          <w:rFonts w:ascii="Times New Roman" w:hAnsi="Times New Roman" w:eastAsia="宋体"/>
          <w:sz w:val="24"/>
        </w:rPr>
        <w:t>海港总平面尺度、停泊水域、回旋水域和航道布置以《海港总体设计规范》为主要依据</w:t>
      </w:r>
      <w:r>
        <w:rPr>
          <w:rFonts w:ascii="Times New Roman" w:hAnsi="Times New Roman" w:eastAsia="宋体"/>
          <w:sz w:val="24"/>
          <w:vertAlign w:val="superscript"/>
        </w:rPr>
        <w:t>[2]</w:t>
      </w:r>
      <w:r>
        <w:rPr>
          <w:rFonts w:ascii="Times New Roman" w:hAnsi="Times New Roman" w:eastAsia="宋体"/>
          <w:sz w:val="24"/>
        </w:rPr>
        <w:t>。集装箱码头作业带宽度、堆场容量、装卸机械配置和工艺流程按海港集装箱码头设计要求校核</w:t>
      </w:r>
      <w:r>
        <w:rPr>
          <w:rFonts w:ascii="Times New Roman" w:hAnsi="Times New Roman" w:eastAsia="宋体"/>
          <w:sz w:val="24"/>
          <w:vertAlign w:val="superscript"/>
        </w:rPr>
        <w:t>[3]</w:t>
      </w:r>
      <w:r>
        <w:rPr>
          <w:rFonts w:ascii="Times New Roman" w:hAnsi="Times New Roman" w:eastAsia="宋体"/>
          <w:sz w:val="24"/>
        </w:rPr>
        <w:t>。</w:t>
      </w:r>
    </w:p>
    <w:p>
      <w:pPr>
        <w:pStyle w:val="2"/>
        <w:jc w:val="left"/>
      </w:pPr>
      <w:r>
        <w:rPr>
          <w:rFonts w:ascii="Times New Roman" w:hAnsi="Times New Roman" w:eastAsia="宋体"/>
          <w:b/>
          <w:sz w:val="24"/>
        </w:rPr>
        <w:t xml:space="preserve"> 自然状况</w:t>
      </w:r>
    </w:p>
    <w:p>
      <w:pPr>
        <w:spacing w:lineRule="auto" w:line="360" w:before="0" w:after="0"/>
        <w:ind w:firstLine="480"/>
      </w:pPr>
      <w:r>
        <w:rPr>
          <w:rFonts w:ascii="Times New Roman" w:hAnsi="Times New Roman" w:eastAsia="宋体"/>
          <w:sz w:val="24"/>
        </w:rPr>
        <w:t>本工程自然状况主要包括气象、水文、地质和地震条件。台风、潮位、软弱土层和地震设防参数直接影响码头高程、水深取值、结构稳定和施工组织。</w:t>
      </w:r>
    </w:p>
    <w:p>
      <w:pPr>
        <w:spacing w:lineRule="auto" w:line="360" w:before="0" w:after="0"/>
        <w:ind w:firstLine="480"/>
      </w:pPr>
      <w:r>
        <w:rPr>
          <w:rFonts w:ascii="Times New Roman" w:hAnsi="Times New Roman" w:eastAsia="宋体"/>
          <w:sz w:val="24"/>
        </w:rPr>
        <w:t>工程区属南亚热带季风型海洋气候，雨季集中、湿度大、盐雾强，台风影响期主要在夏秋季。气象条件对本工程的控制作用集中在施工窗口、岸桥抗风、堆场排水、混凝土耐久性和大件吊装安全。</w:t>
      </w:r>
    </w:p>
    <w:p>
      <w:pPr>
        <w:spacing w:lineRule="auto" w:line="360" w:before="0" w:after="0"/>
        <w:ind w:firstLine="480"/>
      </w:pPr>
      <w:r>
        <w:rPr>
          <w:rFonts w:ascii="Times New Roman" w:hAnsi="Times New Roman" w:eastAsia="宋体"/>
          <w:sz w:val="24"/>
        </w:rPr>
        <w:t>港区潮汐以正规全日潮为主，设计高水位、设计低水位和极端水位共同控制码头面高程、前沿水深、沉箱坐床、胸墙顶高程和稳定验算工况。常浪较小使波浪不是本阶段整体稳定的主要控制荷载，但局部护舷、前沿护底和施工船定位仍需考虑潮流扰动。</w:t>
      </w:r>
    </w:p>
    <w:p>
      <w:pPr>
        <w:spacing w:lineRule="auto" w:line="360" w:before="0" w:after="0"/>
        <w:ind w:firstLine="480"/>
      </w:pPr>
      <w:r>
        <w:rPr>
          <w:rFonts w:ascii="Times New Roman" w:hAnsi="Times New Roman" w:eastAsia="宋体"/>
          <w:sz w:val="24"/>
        </w:rPr>
        <w:t>场地土层可概化为淤泥、淤泥质土、全风化花岗岩、强风化花岗岩、中等风化花岗岩和微风化花岗岩。重力式码头结构设计、作用组合、抗滑抗倾覆和基床承载力验算按码头结构设计规范取值</w:t>
      </w:r>
      <w:r>
        <w:rPr>
          <w:rFonts w:ascii="Times New Roman" w:hAnsi="Times New Roman" w:eastAsia="宋体"/>
          <w:sz w:val="24"/>
          <w:vertAlign w:val="superscript"/>
        </w:rPr>
        <w:t>[4]</w:t>
      </w:r>
      <w:r>
        <w:rPr>
          <w:rFonts w:ascii="Times New Roman" w:hAnsi="Times New Roman" w:eastAsia="宋体"/>
          <w:sz w:val="24"/>
        </w:rPr>
        <w:t>；基床处理和地基承载复核按水运工程地基设计规范控制</w:t>
      </w:r>
      <w:r>
        <w:rPr>
          <w:rFonts w:ascii="Times New Roman" w:hAnsi="Times New Roman" w:eastAsia="宋体"/>
          <w:sz w:val="24"/>
          <w:vertAlign w:val="superscript"/>
        </w:rPr>
        <w:t>[5]</w:t>
      </w:r>
      <w:r>
        <w:rPr>
          <w:rFonts w:ascii="Times New Roman" w:hAnsi="Times New Roman" w:eastAsia="宋体"/>
          <w:sz w:val="24"/>
        </w:rPr>
        <w:t>。</w:t>
      </w:r>
    </w:p>
    <w:p>
      <w:pPr>
        <w:pStyle w:val="2"/>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结构混凝土强度、钢筋保护层、耐久性等级和构造配筋按水运工程混凝土结构设计规范控制</w:t>
      </w:r>
      <w:r>
        <w:rPr>
          <w:rFonts w:ascii="Times New Roman" w:hAnsi="Times New Roman" w:eastAsia="宋体"/>
          <w:sz w:val="24"/>
          <w:vertAlign w:val="superscript"/>
        </w:rPr>
        <w:t>[6]</w:t>
      </w:r>
      <w:r>
        <w:rPr>
          <w:rFonts w:ascii="Times New Roman" w:hAnsi="Times New Roman" w:eastAsia="宋体"/>
          <w:sz w:val="24"/>
        </w:rPr>
        <w:t>。重力式码头、沉箱码头和大圆筒码头的适用条件参考港工建筑物教材中的结构体系说明</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港区功能定位、外贸通道和铁路疏港条件结合北部湾港总体规划进行校核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。区域经济和港口发展背景采用防城港市统计资料作为规模判断的辅助依据</w:t>
      </w:r>
      <w:r>
        <w:rPr>
          <w:rFonts w:ascii="Times New Roman" w:hAnsi="Times New Roman" w:eastAsia="宋体"/>
          <w:sz w:val="24"/>
          <w:vertAlign w:val="superscript"/>
        </w:rPr>
        <w:t>[9]</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设计内容包括工程概况、设计资料、平面布置、装卸工艺、结构方案、结构计算、工程概预算和方案选择。结构方案先进行构造设计，再进行稳定计算和投资估算，最后根据安全、施工和经济性确定推荐方案。</w:t>
      </w:r>
    </w:p>
    <w:p>
      <w:pPr>
        <w:pStyle w:val="1"/>
        <w:pageBreakBefore/>
        <w:jc w:val="center"/>
      </w:pPr>
      <w:r>
        <w:rPr>
          <w:rFonts w:ascii="Times New Roman" w:hAnsi="Times New Roman" w:eastAsia="宋体"/>
          <w:b/>
          <w:sz w:val="30"/>
        </w:rPr>
        <w:t xml:space="preserve"> 设计资料与原始参数</w:t>
      </w:r>
    </w:p>
    <w:p>
      <w:pPr>
        <w:pStyle w:val="2"/>
        <w:jc w:val="left"/>
      </w:pPr>
      <w:r>
        <w:rPr>
          <w:rFonts w:ascii="Times New Roman" w:hAnsi="Times New Roman" w:eastAsia="宋体"/>
          <w:b/>
          <w:sz w:val="24"/>
        </w:rPr>
        <w:t xml:space="preserve"> 设计船型与吞吐量参数</w:t>
      </w:r>
    </w:p>
    <w:p>
      <w:pPr>
        <w:spacing w:lineRule="auto" w:line="360" w:before="0" w:after="0"/>
        <w:ind w:firstLine="480"/>
      </w:pPr>
      <w:r>
        <w:rPr>
          <w:rFonts w:ascii="Times New Roman" w:hAnsi="Times New Roman" w:eastAsia="宋体"/>
          <w:sz w:val="24"/>
        </w:rPr>
        <w:t>本工程设计船型取3万吨级集装箱船，船舶总长约241m，型宽约32.3m，型深约19.0m，满载吃水约12.0m，载箱量约1901~2500TEU。该船型可代表北部湾区域中型集装箱航线的主要靠泊需求。</w:t>
      </w:r>
    </w:p>
    <w:p>
      <w:pPr>
        <w:spacing w:lineRule="auto" w:line="360" w:before="0" w:after="0"/>
        <w:ind w:firstLine="480"/>
      </w:pPr>
      <w:r>
        <w:rPr>
          <w:rFonts w:ascii="Times New Roman" w:hAnsi="Times New Roman" w:eastAsia="宋体"/>
          <w:sz w:val="24"/>
        </w:rPr>
        <w:t>设计年通过能力取50万TEU。该规模与300m泊位长度、5台岸桥配置、进口箱堆存周期、闸口疏港能力和铁路换装条件相匹配，既能体现港区增长需求，也不会使单泊位配置过度放大。</w:t>
      </w:r>
    </w:p>
    <w:p>
      <w:pPr>
        <w:tabs>
          <w:tab w:pos="4100" w:val="center"/>
          <w:tab w:pos="8200" w:val="right"/>
        </w:tabs>
        <w:spacing w:lineRule="auto" w:line="360" w:before="0" w:after="0"/>
        <w:jc w:val="left"/>
      </w:pPr>
      <w:r>
        <w:tab/>
      </w:r>
      <m:oMath>
        <m:sSub>
          <m:e>
            <m:r>
              <m:t>Q</m:t>
            </m:r>
          </m:e>
          <m:sub>
            <m:r>
              <m:t>t</m:t>
            </m:r>
          </m:sub>
        </m:sSub>
        <m:r>
          <m:rPr>
            <m:sty m:val="p"/>
          </m:rPr>
          <m:t>=</m:t>
        </m:r>
        <m:sSub>
          <m:e>
            <m:r>
              <m:t>Q</m:t>
            </m:r>
          </m:e>
          <m:sub>
            <m:r>
              <m:t>0</m:t>
            </m:r>
          </m:sub>
        </m:sSub>
        <m:r>
          <m:rPr>
            <m:sty m:val="p"/>
          </m:rPr>
          <m:t>(</m:t>
        </m:r>
        <m:r>
          <m:t>1</m:t>
        </m:r>
        <m:r>
          <m:rPr>
            <m:sty m:val="p"/>
          </m:rPr>
          <m:t>+</m:t>
        </m:r>
        <m:r>
          <m:t>r</m:t>
        </m:r>
        <m:sSup>
          <m:e>
            <m:r>
              <m:rPr>
                <m:sty m:val="p"/>
              </m:rPr>
              <m:t>)</m:t>
            </m:r>
          </m:e>
          <m:sup>
            <m:r>
              <m:t>n</m:t>
            </m:r>
          </m:sup>
        </m:sSup>
        <m:r>
          <m:rPr>
            <m:sty m:val="p"/>
          </m:rPr>
          <m:t>=</m:t>
        </m:r>
        <m:r>
          <m:t>350000</m:t>
        </m:r>
        <m:r>
          <m:rPr>
            <m:sty m:val="p"/>
          </m:rPr>
          <m:t>×</m:t>
        </m:r>
        <m:r>
          <m:rPr>
            <m:sty m:val="p"/>
          </m:rPr>
          <m:t>(</m:t>
        </m:r>
        <m:r>
          <m:t>1</m:t>
        </m:r>
        <m:r>
          <m:rPr>
            <m:sty m:val="p"/>
          </m:rPr>
          <m:t>+</m:t>
        </m:r>
        <m:r>
          <m:t>0.04</m:t>
        </m:r>
        <m:sSup>
          <m:e>
            <m:r>
              <m:rPr>
                <m:sty m:val="p"/>
              </m:rPr>
              <m:t>)</m:t>
            </m:r>
          </m:e>
          <m:sup>
            <m:r>
              <m:t>9</m:t>
            </m:r>
          </m:sup>
        </m:sSup>
        <m:r>
          <m:rPr>
            <m:sty m:val="p"/>
          </m:rPr>
          <m:t>=</m:t>
        </m:r>
        <m:r>
          <m:t>498159</m:t>
        </m:r>
        <m:r>
          <m:t> </m:t>
        </m:r>
        <m:r>
          <m:rPr>
            <m:sty m:val="p"/>
          </m:rPr>
          <m:t>T</m:t>
        </m:r>
        <m:r>
          <m:rPr>
            <m:sty m:val="p"/>
          </m:rPr>
          <m:t>E</m:t>
        </m:r>
        <m:r>
          <m:rPr>
            <m:sty m:val="p"/>
          </m:rPr>
          <m:t>U</m:t>
        </m:r>
        <m:r>
          <m:rPr>
            <m:sty m:val="p"/>
          </m:rPr>
          <m:t>≈</m:t>
        </m:r>
        <m:r>
          <m:t>50</m:t>
        </m:r>
        <m:r>
          <m:t> </m:t>
        </m:r>
        <m:r>
          <m:rPr>
            <m:sty m:val="p"/>
          </m:rPr>
          <m:t>万</m:t>
        </m:r>
        <m:r>
          <m:rPr>
            <m:sty m:val="p"/>
          </m:rPr>
          <m:t>T</m:t>
        </m:r>
        <m:r>
          <m:rPr>
            <m:sty m:val="p"/>
          </m:rPr>
          <m:t>E</m:t>
        </m:r>
        <m:r>
          <m:rPr>
            <m:sty m:val="p"/>
          </m:rPr>
          <m:t>U</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式中，Qt为设计水平年吞吐量，Q0为基准年吞吐量，r为年均增长率，n为预测年限。本设计不把该公式作为唯一预测依据，而是结合规划规模、泊位分工和设备能力进行校核。</w:t>
      </w:r>
    </w:p>
    <w:p>
      <w:pPr>
        <w:tabs>
          <w:tab w:pos="4100" w:val="center"/>
          <w:tab w:pos="8200" w:val="right"/>
        </w:tabs>
        <w:spacing w:lineRule="auto" w:line="360" w:before="0" w:after="0"/>
        <w:jc w:val="left"/>
      </w:pPr>
      <w:r>
        <w:tab/>
      </w:r>
      <m:oMath>
        <m:r>
          <m:t>P</m:t>
        </m:r>
        <m:r>
          <m:rPr>
            <m:sty m:val="p"/>
          </m:rPr>
          <m:t>=</m:t>
        </m:r>
        <m:r>
          <m:t>N</m:t>
        </m:r>
        <m:r>
          <m:t>q</m:t>
        </m:r>
        <m:r>
          <m:t>t</m:t>
        </m:r>
        <m:r>
          <m:t>T</m:t>
        </m:r>
        <m:r>
          <m:t>K</m:t>
        </m:r>
        <m:r>
          <m:rPr>
            <m:sty m:val="p"/>
          </m:rPr>
          <m:t>=</m:t>
        </m:r>
        <m:r>
          <m:t>5</m:t>
        </m:r>
        <m:r>
          <m:rPr>
            <m:sty m:val="p"/>
          </m:rPr>
          <m:t>×</m:t>
        </m:r>
        <m:r>
          <m:t>30</m:t>
        </m:r>
        <m:r>
          <m:rPr>
            <m:sty m:val="p"/>
          </m:rPr>
          <m:t>×</m:t>
        </m:r>
        <m:r>
          <m:t>21</m:t>
        </m:r>
        <m:r>
          <m:rPr>
            <m:sty m:val="p"/>
          </m:rPr>
          <m:t>×</m:t>
        </m:r>
        <m:r>
          <m:t>318</m:t>
        </m:r>
        <m:r>
          <m:rPr>
            <m:sty m:val="p"/>
          </m:rPr>
          <m:t>×</m:t>
        </m:r>
        <m:r>
          <m:t>0.70</m:t>
        </m:r>
        <m:r>
          <m:rPr>
            <m:sty m:val="p"/>
          </m:rPr>
          <m:t>=</m:t>
        </m:r>
        <m:r>
          <m:t>701190</m:t>
        </m:r>
        <m:r>
          <m:t> </m:t>
        </m:r>
        <m:r>
          <m:rPr>
            <m:sty m:val="p"/>
          </m:rPr>
          <m:t>T</m:t>
        </m:r>
        <m:r>
          <m:rPr>
            <m:sty m:val="p"/>
          </m:rPr>
          <m:t>E</m:t>
        </m:r>
        <m:r>
          <m:rPr>
            <m:sty m:val="p"/>
          </m:rPr>
          <m:t>U</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式中，N为岸桥数量，q为单机小时效率，t为每日有效作业时间，T为年作业天数，K为综合利用系数。按上述取值估算，泊位年通过能力约70.1万TEU，大于50万TEU设计吞吐量，设备能力留有余量。</w:t>
      </w:r>
    </w:p>
    <w:p>
      <w:pPr>
        <w:keepNext/>
        <w:spacing w:lineRule="auto" w:line="300" w:before="0" w:after="120"/>
        <w:jc w:val="center"/>
      </w:pPr>
      <w:r>
        <w:rPr>
          <w:rFonts w:ascii="Times New Roman" w:hAnsi="Times New Roman" w:eastAsia="宋体"/>
          <w:b w:val="0"/>
          <w:sz w:val="20"/>
        </w:rPr>
        <w:t>表2-1 设计船型与吞吐量参数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448"/>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设计作用</w:t>
            </w:r>
          </w:p>
        </w:tc>
      </w:tr>
      <w:tr>
        <w:tc>
          <w:tcPr>
            <w:tcW w:type="dxa" w:w="2016"/>
            <w:vAlign w:val="center"/>
          </w:tcPr>
          <w:p>
            <w:pPr>
              <w:spacing w:lineRule="auto" w:line="276"/>
              <w:jc w:val="center"/>
            </w:pPr>
            <w:r>
              <w:rPr>
                <w:rFonts w:ascii="Times New Roman" w:hAnsi="Times New Roman" w:eastAsia="宋体"/>
                <w:b w:val="0"/>
                <w:sz w:val="18"/>
              </w:rPr>
              <w:t>设计船型</w:t>
            </w:r>
          </w:p>
        </w:tc>
        <w:tc>
          <w:tcPr>
            <w:tcW w:type="dxa" w:w="2448"/>
            <w:vAlign w:val="center"/>
          </w:tcPr>
          <w:p>
            <w:pPr>
              <w:spacing w:lineRule="auto" w:line="276"/>
              <w:jc w:val="center"/>
            </w:pPr>
            <w:r>
              <w:rPr>
                <w:rFonts w:ascii="Times New Roman" w:hAnsi="Times New Roman" w:eastAsia="宋体"/>
                <w:b w:val="0"/>
                <w:sz w:val="18"/>
              </w:rPr>
              <w:t>3万吨级集装箱船</w:t>
            </w:r>
          </w:p>
        </w:tc>
        <w:tc>
          <w:tcPr>
            <w:tcW w:type="dxa" w:w="3888"/>
            <w:vAlign w:val="center"/>
          </w:tcPr>
          <w:p>
            <w:pPr>
              <w:spacing w:lineRule="auto" w:line="276"/>
              <w:jc w:val="center"/>
            </w:pPr>
            <w:r>
              <w:rPr>
                <w:rFonts w:ascii="Times New Roman" w:hAnsi="Times New Roman" w:eastAsia="宋体"/>
                <w:b w:val="0"/>
                <w:sz w:val="18"/>
              </w:rPr>
              <w:t>控制泊位长度、前沿水深、岸桥外伸距</w:t>
            </w:r>
          </w:p>
        </w:tc>
      </w:tr>
      <w:tr>
        <w:tc>
          <w:tcPr>
            <w:tcW w:type="dxa" w:w="2016"/>
            <w:vAlign w:val="center"/>
          </w:tcPr>
          <w:p>
            <w:pPr>
              <w:spacing w:lineRule="auto" w:line="276"/>
              <w:jc w:val="center"/>
            </w:pPr>
            <w:r>
              <w:rPr>
                <w:rFonts w:ascii="Times New Roman" w:hAnsi="Times New Roman" w:eastAsia="宋体"/>
                <w:b w:val="0"/>
                <w:sz w:val="18"/>
              </w:rPr>
              <w:t>船长</w:t>
            </w:r>
          </w:p>
        </w:tc>
        <w:tc>
          <w:tcPr>
            <w:tcW w:type="dxa" w:w="2448"/>
            <w:vAlign w:val="center"/>
          </w:tcPr>
          <w:p>
            <w:pPr>
              <w:spacing w:lineRule="auto" w:line="276"/>
              <w:jc w:val="center"/>
            </w:pPr>
            <w:r>
              <w:rPr>
                <w:rFonts w:ascii="Times New Roman" w:hAnsi="Times New Roman" w:eastAsia="宋体"/>
                <w:b w:val="0"/>
                <w:sz w:val="18"/>
              </w:rPr>
              <w:t>约241m</w:t>
            </w:r>
          </w:p>
        </w:tc>
        <w:tc>
          <w:tcPr>
            <w:tcW w:type="dxa" w:w="3888"/>
            <w:vAlign w:val="center"/>
          </w:tcPr>
          <w:p>
            <w:pPr>
              <w:spacing w:lineRule="auto" w:line="276"/>
              <w:jc w:val="center"/>
            </w:pPr>
            <w:r>
              <w:rPr>
                <w:rFonts w:ascii="Times New Roman" w:hAnsi="Times New Roman" w:eastAsia="宋体"/>
                <w:b w:val="0"/>
                <w:sz w:val="18"/>
              </w:rPr>
              <w:t>控制泊位有效长度和回旋水域</w:t>
            </w:r>
          </w:p>
        </w:tc>
      </w:tr>
      <w:tr>
        <w:tc>
          <w:tcPr>
            <w:tcW w:type="dxa" w:w="2016"/>
            <w:vAlign w:val="center"/>
          </w:tcPr>
          <w:p>
            <w:pPr>
              <w:spacing w:lineRule="auto" w:line="276"/>
              <w:jc w:val="center"/>
            </w:pPr>
            <w:r>
              <w:rPr>
                <w:rFonts w:ascii="Times New Roman" w:hAnsi="Times New Roman" w:eastAsia="宋体"/>
                <w:b w:val="0"/>
                <w:sz w:val="18"/>
              </w:rPr>
              <w:t>型宽</w:t>
            </w:r>
          </w:p>
        </w:tc>
        <w:tc>
          <w:tcPr>
            <w:tcW w:type="dxa" w:w="2448"/>
            <w:vAlign w:val="center"/>
          </w:tcPr>
          <w:p>
            <w:pPr>
              <w:spacing w:lineRule="auto" w:line="276"/>
              <w:jc w:val="center"/>
            </w:pPr>
            <w:r>
              <w:rPr>
                <w:rFonts w:ascii="Times New Roman" w:hAnsi="Times New Roman" w:eastAsia="宋体"/>
                <w:b w:val="0"/>
                <w:sz w:val="18"/>
              </w:rPr>
              <w:t>约32.3m</w:t>
            </w:r>
          </w:p>
        </w:tc>
        <w:tc>
          <w:tcPr>
            <w:tcW w:type="dxa" w:w="3888"/>
            <w:vAlign w:val="center"/>
          </w:tcPr>
          <w:p>
            <w:pPr>
              <w:spacing w:lineRule="auto" w:line="276"/>
              <w:jc w:val="center"/>
            </w:pPr>
            <w:r>
              <w:rPr>
                <w:rFonts w:ascii="Times New Roman" w:hAnsi="Times New Roman" w:eastAsia="宋体"/>
                <w:b w:val="0"/>
                <w:sz w:val="18"/>
              </w:rPr>
              <w:t>控制停泊水域宽度和岸桥参数</w:t>
            </w:r>
          </w:p>
        </w:tc>
      </w:tr>
      <w:tr>
        <w:tc>
          <w:tcPr>
            <w:tcW w:type="dxa" w:w="2016"/>
            <w:vAlign w:val="center"/>
          </w:tcPr>
          <w:p>
            <w:pPr>
              <w:spacing w:lineRule="auto" w:line="276"/>
              <w:jc w:val="center"/>
            </w:pPr>
            <w:r>
              <w:rPr>
                <w:rFonts w:ascii="Times New Roman" w:hAnsi="Times New Roman" w:eastAsia="宋体"/>
                <w:b w:val="0"/>
                <w:sz w:val="18"/>
              </w:rPr>
              <w:t>满载吃水</w:t>
            </w:r>
          </w:p>
        </w:tc>
        <w:tc>
          <w:tcPr>
            <w:tcW w:type="dxa" w:w="2448"/>
            <w:vAlign w:val="center"/>
          </w:tcPr>
          <w:p>
            <w:pPr>
              <w:spacing w:lineRule="auto" w:line="276"/>
              <w:jc w:val="center"/>
            </w:pPr>
            <w:r>
              <w:rPr>
                <w:rFonts w:ascii="Times New Roman" w:hAnsi="Times New Roman" w:eastAsia="宋体"/>
                <w:b w:val="0"/>
                <w:sz w:val="18"/>
              </w:rPr>
              <w:t>约12.0m</w:t>
            </w:r>
          </w:p>
        </w:tc>
        <w:tc>
          <w:tcPr>
            <w:tcW w:type="dxa" w:w="3888"/>
            <w:vAlign w:val="center"/>
          </w:tcPr>
          <w:p>
            <w:pPr>
              <w:spacing w:lineRule="auto" w:line="276"/>
              <w:jc w:val="center"/>
            </w:pPr>
            <w:r>
              <w:rPr>
                <w:rFonts w:ascii="Times New Roman" w:hAnsi="Times New Roman" w:eastAsia="宋体"/>
                <w:b w:val="0"/>
                <w:sz w:val="18"/>
              </w:rPr>
              <w:t>控制前沿设计水深</w:t>
            </w:r>
          </w:p>
        </w:tc>
      </w:tr>
      <w:tr>
        <w:tc>
          <w:tcPr>
            <w:tcW w:type="dxa" w:w="2016"/>
            <w:vAlign w:val="center"/>
          </w:tcPr>
          <w:p>
            <w:pPr>
              <w:spacing w:lineRule="auto" w:line="276"/>
              <w:jc w:val="center"/>
            </w:pPr>
            <w:r>
              <w:rPr>
                <w:rFonts w:ascii="Times New Roman" w:hAnsi="Times New Roman" w:eastAsia="宋体"/>
                <w:b w:val="0"/>
                <w:sz w:val="18"/>
              </w:rPr>
              <w:t>年通过能力</w:t>
            </w:r>
          </w:p>
        </w:tc>
        <w:tc>
          <w:tcPr>
            <w:tcW w:type="dxa" w:w="2448"/>
            <w:vAlign w:val="center"/>
          </w:tcPr>
          <w:p>
            <w:pPr>
              <w:spacing w:lineRule="auto" w:line="276"/>
              <w:jc w:val="center"/>
            </w:pPr>
            <w:r>
              <w:rPr>
                <w:rFonts w:ascii="Times New Roman" w:hAnsi="Times New Roman" w:eastAsia="宋体"/>
                <w:b w:val="0"/>
                <w:sz w:val="18"/>
              </w:rPr>
              <w:t>50万TEU</w:t>
            </w:r>
          </w:p>
        </w:tc>
        <w:tc>
          <w:tcPr>
            <w:tcW w:type="dxa" w:w="3888"/>
            <w:vAlign w:val="center"/>
          </w:tcPr>
          <w:p>
            <w:pPr>
              <w:spacing w:lineRule="auto" w:line="276"/>
              <w:jc w:val="center"/>
            </w:pPr>
            <w:r>
              <w:rPr>
                <w:rFonts w:ascii="Times New Roman" w:hAnsi="Times New Roman" w:eastAsia="宋体"/>
                <w:b w:val="0"/>
                <w:sz w:val="18"/>
              </w:rPr>
              <w:t>控制岸桥、堆场、道路和闸口能力</w:t>
            </w:r>
          </w:p>
        </w:tc>
      </w:tr>
      <w:tr>
        <w:tc>
          <w:tcPr>
            <w:tcW w:type="dxa" w:w="2016"/>
            <w:vAlign w:val="center"/>
          </w:tcPr>
          <w:p>
            <w:pPr>
              <w:spacing w:lineRule="auto" w:line="276"/>
              <w:jc w:val="center"/>
            </w:pPr>
            <w:r>
              <w:rPr>
                <w:rFonts w:ascii="Times New Roman" w:hAnsi="Times New Roman" w:eastAsia="宋体"/>
                <w:b w:val="0"/>
                <w:sz w:val="18"/>
              </w:rPr>
              <w:t>岸桥数量</w:t>
            </w:r>
          </w:p>
        </w:tc>
        <w:tc>
          <w:tcPr>
            <w:tcW w:type="dxa" w:w="2448"/>
            <w:vAlign w:val="center"/>
          </w:tcPr>
          <w:p>
            <w:pPr>
              <w:spacing w:lineRule="auto" w:line="276"/>
              <w:jc w:val="center"/>
            </w:pPr>
            <w:r>
              <w:rPr>
                <w:rFonts w:ascii="Times New Roman" w:hAnsi="Times New Roman" w:eastAsia="宋体"/>
                <w:b w:val="0"/>
                <w:sz w:val="18"/>
              </w:rPr>
              <w:t>5台</w:t>
            </w:r>
          </w:p>
        </w:tc>
        <w:tc>
          <w:tcPr>
            <w:tcW w:type="dxa" w:w="3888"/>
            <w:vAlign w:val="center"/>
          </w:tcPr>
          <w:p>
            <w:pPr>
              <w:spacing w:lineRule="auto" w:line="276"/>
              <w:jc w:val="center"/>
            </w:pPr>
            <w:r>
              <w:rPr>
                <w:rFonts w:ascii="Times New Roman" w:hAnsi="Times New Roman" w:eastAsia="宋体"/>
                <w:b w:val="0"/>
                <w:sz w:val="18"/>
              </w:rPr>
              <w:t>控制前沿作业面和小时能力</w:t>
            </w:r>
          </w:p>
        </w:tc>
      </w:tr>
    </w:tbl>
    <w:p/>
    <w:p>
      <w:pPr>
        <w:pStyle w:val="2"/>
        <w:jc w:val="left"/>
      </w:pPr>
      <w:r>
        <w:rPr>
          <w:rFonts w:ascii="Times New Roman" w:hAnsi="Times New Roman" w:eastAsia="宋体"/>
          <w:b/>
          <w:sz w:val="24"/>
        </w:rPr>
        <w:t xml:space="preserve"> 水位、地质与材料参数</w:t>
      </w:r>
    </w:p>
    <w:p>
      <w:pPr>
        <w:spacing w:lineRule="auto" w:line="360" w:before="0" w:after="0"/>
        <w:ind w:firstLine="480"/>
      </w:pPr>
      <w:r>
        <w:rPr>
          <w:rFonts w:ascii="Times New Roman" w:hAnsi="Times New Roman" w:eastAsia="宋体"/>
          <w:sz w:val="24"/>
        </w:rPr>
        <w:t>设计水位取设计高水位+4.27m、设计低水位+1.56m、极端高水位+5.52m、极端低水位+0.13m和施工水位+2.54m。码头面高程按+5.50m控制，沉箱顶面和大圆筒顶面按+3.50m控制，基床顶面按结构坐床要求确定。</w:t>
      </w:r>
    </w:p>
    <w:p>
      <w:pPr>
        <w:spacing w:lineRule="auto" w:line="360" w:before="0" w:after="0"/>
        <w:ind w:firstLine="480"/>
      </w:pPr>
      <w:r>
        <w:rPr>
          <w:rFonts w:ascii="Times New Roman" w:hAnsi="Times New Roman" w:eastAsia="宋体"/>
          <w:sz w:val="24"/>
        </w:rPr>
        <w:t>材料方面，沉箱、大圆筒等预制主体构件采用C45混凝土，现浇胸墙、压顶梁和系船柱基础采用C40混凝土，垫层和封底可采用低标号素混凝土。钢筋采用HRB400级，护舷、系船柱和预埋件按港口附属设施要求设置。</w:t>
      </w:r>
    </w:p>
    <w:p>
      <w:pPr>
        <w:spacing w:lineRule="auto" w:line="360" w:before="0" w:after="0"/>
        <w:ind w:firstLine="480"/>
      </w:pPr>
      <w:r>
        <w:rPr>
          <w:rFonts w:ascii="Times New Roman" w:hAnsi="Times New Roman" w:eastAsia="宋体"/>
          <w:sz w:val="24"/>
        </w:rPr>
        <w:t>地基处理按清除软弱表层、形成块石基床、控制整平精度和差异沉降的原则进行。软弱土厚度、岩面起伏、基槽开挖深度、抛石基床厚度和地基承载力是地基处理的主要控制参数。</w:t>
      </w:r>
    </w:p>
    <w:p>
      <w:pPr>
        <w:keepNext/>
        <w:spacing w:lineRule="auto" w:line="300" w:before="0" w:after="120"/>
        <w:jc w:val="center"/>
      </w:pPr>
      <w:r>
        <w:rPr>
          <w:rFonts w:ascii="Times New Roman" w:hAnsi="Times New Roman" w:eastAsia="宋体"/>
          <w:b w:val="0"/>
          <w:sz w:val="20"/>
        </w:rPr>
        <w:t>表2-2 水位、地质与材料原始参数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024"/>
        <w:gridCol w:w="360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r>
      <w:tr>
        <w:tc>
          <w:tcPr>
            <w:tcW w:type="dxa" w:w="1728"/>
            <w:vAlign w:val="center"/>
          </w:tcPr>
          <w:p>
            <w:pPr>
              <w:spacing w:lineRule="auto" w:line="276"/>
              <w:jc w:val="center"/>
            </w:pPr>
            <w:r>
              <w:rPr>
                <w:rFonts w:ascii="Times New Roman" w:hAnsi="Times New Roman" w:eastAsia="宋体"/>
                <w:b w:val="0"/>
                <w:sz w:val="18"/>
              </w:rPr>
              <w:t>水位</w:t>
            </w:r>
          </w:p>
        </w:tc>
        <w:tc>
          <w:tcPr>
            <w:tcW w:type="dxa" w:w="3024"/>
            <w:vAlign w:val="center"/>
          </w:tcPr>
          <w:p>
            <w:pPr>
              <w:spacing w:lineRule="auto" w:line="276"/>
              <w:jc w:val="center"/>
            </w:pPr>
            <w:r>
              <w:rPr>
                <w:rFonts w:ascii="Times New Roman" w:hAnsi="Times New Roman" w:eastAsia="宋体"/>
                <w:b w:val="0"/>
                <w:sz w:val="18"/>
              </w:rPr>
              <w:t>设计高水位</w:t>
            </w:r>
          </w:p>
        </w:tc>
        <w:tc>
          <w:tcPr>
            <w:tcW w:type="dxa" w:w="3600"/>
            <w:vAlign w:val="center"/>
          </w:tcPr>
          <w:p>
            <w:pPr>
              <w:spacing w:lineRule="auto" w:line="276"/>
              <w:jc w:val="center"/>
            </w:pPr>
            <w:r>
              <w:rPr>
                <w:rFonts w:ascii="Times New Roman" w:hAnsi="Times New Roman" w:eastAsia="宋体"/>
                <w:b w:val="0"/>
                <w:sz w:val="18"/>
              </w:rPr>
              <w:t>+4.27m</w:t>
            </w:r>
          </w:p>
        </w:tc>
      </w:tr>
      <w:tr>
        <w:tc>
          <w:tcPr>
            <w:tcW w:type="dxa" w:w="1728"/>
            <w:vAlign w:val="center"/>
          </w:tcPr>
          <w:p>
            <w:pPr>
              <w:spacing w:lineRule="auto" w:line="276"/>
              <w:jc w:val="center"/>
            </w:pPr>
            <w:r>
              <w:rPr>
                <w:rFonts w:ascii="Times New Roman" w:hAnsi="Times New Roman" w:eastAsia="宋体"/>
                <w:b w:val="0"/>
                <w:sz w:val="18"/>
              </w:rPr>
              <w:t>水位</w:t>
            </w:r>
          </w:p>
        </w:tc>
        <w:tc>
          <w:tcPr>
            <w:tcW w:type="dxa" w:w="3024"/>
            <w:vAlign w:val="center"/>
          </w:tcPr>
          <w:p>
            <w:pPr>
              <w:spacing w:lineRule="auto" w:line="276"/>
              <w:jc w:val="center"/>
            </w:pPr>
            <w:r>
              <w:rPr>
                <w:rFonts w:ascii="Times New Roman" w:hAnsi="Times New Roman" w:eastAsia="宋体"/>
                <w:b w:val="0"/>
                <w:sz w:val="18"/>
              </w:rPr>
              <w:t>设计低水位</w:t>
            </w:r>
          </w:p>
        </w:tc>
        <w:tc>
          <w:tcPr>
            <w:tcW w:type="dxa" w:w="3600"/>
            <w:vAlign w:val="center"/>
          </w:tcPr>
          <w:p>
            <w:pPr>
              <w:spacing w:lineRule="auto" w:line="276"/>
              <w:jc w:val="center"/>
            </w:pPr>
            <w:r>
              <w:rPr>
                <w:rFonts w:ascii="Times New Roman" w:hAnsi="Times New Roman" w:eastAsia="宋体"/>
                <w:b w:val="0"/>
                <w:sz w:val="18"/>
              </w:rPr>
              <w:t>+1.56m</w:t>
            </w:r>
          </w:p>
        </w:tc>
      </w:tr>
      <w:tr>
        <w:tc>
          <w:tcPr>
            <w:tcW w:type="dxa" w:w="1728"/>
            <w:vAlign w:val="center"/>
          </w:tcPr>
          <w:p>
            <w:pPr>
              <w:spacing w:lineRule="auto" w:line="276"/>
              <w:jc w:val="center"/>
            </w:pPr>
            <w:r>
              <w:rPr>
                <w:rFonts w:ascii="Times New Roman" w:hAnsi="Times New Roman" w:eastAsia="宋体"/>
                <w:b w:val="0"/>
                <w:sz w:val="18"/>
              </w:rPr>
              <w:t>水位</w:t>
            </w:r>
          </w:p>
        </w:tc>
        <w:tc>
          <w:tcPr>
            <w:tcW w:type="dxa" w:w="3024"/>
            <w:vAlign w:val="center"/>
          </w:tcPr>
          <w:p>
            <w:pPr>
              <w:spacing w:lineRule="auto" w:line="276"/>
              <w:jc w:val="center"/>
            </w:pPr>
            <w:r>
              <w:rPr>
                <w:rFonts w:ascii="Times New Roman" w:hAnsi="Times New Roman" w:eastAsia="宋体"/>
                <w:b w:val="0"/>
                <w:sz w:val="18"/>
              </w:rPr>
              <w:t>极端高水位</w:t>
            </w:r>
          </w:p>
        </w:tc>
        <w:tc>
          <w:tcPr>
            <w:tcW w:type="dxa" w:w="3600"/>
            <w:vAlign w:val="center"/>
          </w:tcPr>
          <w:p>
            <w:pPr>
              <w:spacing w:lineRule="auto" w:line="276"/>
              <w:jc w:val="center"/>
            </w:pPr>
            <w:r>
              <w:rPr>
                <w:rFonts w:ascii="Times New Roman" w:hAnsi="Times New Roman" w:eastAsia="宋体"/>
                <w:b w:val="0"/>
                <w:sz w:val="18"/>
              </w:rPr>
              <w:t>+5.52m</w:t>
            </w:r>
          </w:p>
        </w:tc>
      </w:tr>
      <w:tr>
        <w:tc>
          <w:tcPr>
            <w:tcW w:type="dxa" w:w="1728"/>
            <w:vAlign w:val="center"/>
          </w:tcPr>
          <w:p>
            <w:pPr>
              <w:spacing w:lineRule="auto" w:line="276"/>
              <w:jc w:val="center"/>
            </w:pPr>
            <w:r>
              <w:rPr>
                <w:rFonts w:ascii="Times New Roman" w:hAnsi="Times New Roman" w:eastAsia="宋体"/>
                <w:b w:val="0"/>
                <w:sz w:val="18"/>
              </w:rPr>
              <w:t>结构</w:t>
            </w:r>
          </w:p>
        </w:tc>
        <w:tc>
          <w:tcPr>
            <w:tcW w:type="dxa" w:w="3024"/>
            <w:vAlign w:val="center"/>
          </w:tcPr>
          <w:p>
            <w:pPr>
              <w:spacing w:lineRule="auto" w:line="276"/>
              <w:jc w:val="center"/>
            </w:pPr>
            <w:r>
              <w:rPr>
                <w:rFonts w:ascii="Times New Roman" w:hAnsi="Times New Roman" w:eastAsia="宋体"/>
                <w:b w:val="0"/>
                <w:sz w:val="18"/>
              </w:rPr>
              <w:t>码头面高程</w:t>
            </w:r>
          </w:p>
        </w:tc>
        <w:tc>
          <w:tcPr>
            <w:tcW w:type="dxa" w:w="3600"/>
            <w:vAlign w:val="center"/>
          </w:tcPr>
          <w:p>
            <w:pPr>
              <w:spacing w:lineRule="auto" w:line="276"/>
              <w:jc w:val="center"/>
            </w:pPr>
            <w:r>
              <w:rPr>
                <w:rFonts w:ascii="Times New Roman" w:hAnsi="Times New Roman" w:eastAsia="宋体"/>
                <w:b w:val="0"/>
                <w:sz w:val="18"/>
              </w:rPr>
              <w:t>+5.50m</w:t>
            </w:r>
          </w:p>
        </w:tc>
      </w:tr>
      <w:tr>
        <w:tc>
          <w:tcPr>
            <w:tcW w:type="dxa" w:w="1728"/>
            <w:vAlign w:val="center"/>
          </w:tcPr>
          <w:p>
            <w:pPr>
              <w:spacing w:lineRule="auto" w:line="276"/>
              <w:jc w:val="center"/>
            </w:pPr>
            <w:r>
              <w:rPr>
                <w:rFonts w:ascii="Times New Roman" w:hAnsi="Times New Roman" w:eastAsia="宋体"/>
                <w:b w:val="0"/>
                <w:sz w:val="18"/>
              </w:rPr>
              <w:t>结构</w:t>
            </w:r>
          </w:p>
        </w:tc>
        <w:tc>
          <w:tcPr>
            <w:tcW w:type="dxa" w:w="3024"/>
            <w:vAlign w:val="center"/>
          </w:tcPr>
          <w:p>
            <w:pPr>
              <w:spacing w:lineRule="auto" w:line="276"/>
              <w:jc w:val="center"/>
            </w:pPr>
            <w:r>
              <w:rPr>
                <w:rFonts w:ascii="Times New Roman" w:hAnsi="Times New Roman" w:eastAsia="宋体"/>
                <w:b w:val="0"/>
                <w:sz w:val="18"/>
              </w:rPr>
              <w:t>主体顶标高</w:t>
            </w:r>
          </w:p>
        </w:tc>
        <w:tc>
          <w:tcPr>
            <w:tcW w:type="dxa" w:w="3600"/>
            <w:vAlign w:val="center"/>
          </w:tcPr>
          <w:p>
            <w:pPr>
              <w:spacing w:lineRule="auto" w:line="276"/>
              <w:jc w:val="center"/>
            </w:pPr>
            <w:r>
              <w:rPr>
                <w:rFonts w:ascii="Times New Roman" w:hAnsi="Times New Roman" w:eastAsia="宋体"/>
                <w:b w:val="0"/>
                <w:sz w:val="18"/>
              </w:rPr>
              <w:t>+3.50m</w:t>
            </w:r>
          </w:p>
        </w:tc>
      </w:tr>
      <w:tr>
        <w:tc>
          <w:tcPr>
            <w:tcW w:type="dxa" w:w="1728"/>
            <w:vAlign w:val="center"/>
          </w:tcPr>
          <w:p>
            <w:pPr>
              <w:spacing w:lineRule="auto" w:line="276"/>
              <w:jc w:val="center"/>
            </w:pPr>
            <w:r>
              <w:rPr>
                <w:rFonts w:ascii="Times New Roman" w:hAnsi="Times New Roman" w:eastAsia="宋体"/>
                <w:b w:val="0"/>
                <w:sz w:val="18"/>
              </w:rPr>
              <w:t>材料</w:t>
            </w:r>
          </w:p>
        </w:tc>
        <w:tc>
          <w:tcPr>
            <w:tcW w:type="dxa" w:w="3024"/>
            <w:vAlign w:val="center"/>
          </w:tcPr>
          <w:p>
            <w:pPr>
              <w:spacing w:lineRule="auto" w:line="276"/>
              <w:jc w:val="center"/>
            </w:pPr>
            <w:r>
              <w:rPr>
                <w:rFonts w:ascii="Times New Roman" w:hAnsi="Times New Roman" w:eastAsia="宋体"/>
                <w:b w:val="0"/>
                <w:sz w:val="18"/>
              </w:rPr>
              <w:t>预制主体混凝土</w:t>
            </w:r>
          </w:p>
        </w:tc>
        <w:tc>
          <w:tcPr>
            <w:tcW w:type="dxa" w:w="3600"/>
            <w:vAlign w:val="center"/>
          </w:tcPr>
          <w:p>
            <w:pPr>
              <w:spacing w:lineRule="auto" w:line="276"/>
              <w:jc w:val="center"/>
            </w:pPr>
            <w:r>
              <w:rPr>
                <w:rFonts w:ascii="Times New Roman" w:hAnsi="Times New Roman" w:eastAsia="宋体"/>
                <w:b w:val="0"/>
                <w:sz w:val="18"/>
              </w:rPr>
              <w:t>C45</w:t>
            </w:r>
          </w:p>
        </w:tc>
      </w:tr>
      <w:tr>
        <w:tc>
          <w:tcPr>
            <w:tcW w:type="dxa" w:w="1728"/>
            <w:vAlign w:val="center"/>
          </w:tcPr>
          <w:p>
            <w:pPr>
              <w:spacing w:lineRule="auto" w:line="276"/>
              <w:jc w:val="center"/>
            </w:pPr>
            <w:r>
              <w:rPr>
                <w:rFonts w:ascii="Times New Roman" w:hAnsi="Times New Roman" w:eastAsia="宋体"/>
                <w:b w:val="0"/>
                <w:sz w:val="18"/>
              </w:rPr>
              <w:t>材料</w:t>
            </w:r>
          </w:p>
        </w:tc>
        <w:tc>
          <w:tcPr>
            <w:tcW w:type="dxa" w:w="3024"/>
            <w:vAlign w:val="center"/>
          </w:tcPr>
          <w:p>
            <w:pPr>
              <w:spacing w:lineRule="auto" w:line="276"/>
              <w:jc w:val="center"/>
            </w:pPr>
            <w:r>
              <w:rPr>
                <w:rFonts w:ascii="Times New Roman" w:hAnsi="Times New Roman" w:eastAsia="宋体"/>
                <w:b w:val="0"/>
                <w:sz w:val="18"/>
              </w:rPr>
              <w:t>现浇胸墙混凝土</w:t>
            </w:r>
          </w:p>
        </w:tc>
        <w:tc>
          <w:tcPr>
            <w:tcW w:type="dxa" w:w="3600"/>
            <w:vAlign w:val="center"/>
          </w:tcPr>
          <w:p>
            <w:pPr>
              <w:spacing w:lineRule="auto" w:line="276"/>
              <w:jc w:val="center"/>
            </w:pPr>
            <w:r>
              <w:rPr>
                <w:rFonts w:ascii="Times New Roman" w:hAnsi="Times New Roman" w:eastAsia="宋体"/>
                <w:b w:val="0"/>
                <w:sz w:val="18"/>
              </w:rPr>
              <w:t>C40</w:t>
            </w:r>
          </w:p>
        </w:tc>
      </w:tr>
      <w:tr>
        <w:tc>
          <w:tcPr>
            <w:tcW w:type="dxa" w:w="1728"/>
            <w:vAlign w:val="center"/>
          </w:tcPr>
          <w:p>
            <w:pPr>
              <w:spacing w:lineRule="auto" w:line="276"/>
              <w:jc w:val="center"/>
            </w:pPr>
            <w:r>
              <w:rPr>
                <w:rFonts w:ascii="Times New Roman" w:hAnsi="Times New Roman" w:eastAsia="宋体"/>
                <w:b w:val="0"/>
                <w:sz w:val="18"/>
              </w:rPr>
              <w:t>材料</w:t>
            </w:r>
          </w:p>
        </w:tc>
        <w:tc>
          <w:tcPr>
            <w:tcW w:type="dxa" w:w="3024"/>
            <w:vAlign w:val="center"/>
          </w:tcPr>
          <w:p>
            <w:pPr>
              <w:spacing w:lineRule="auto" w:line="276"/>
              <w:jc w:val="center"/>
            </w:pPr>
            <w:r>
              <w:rPr>
                <w:rFonts w:ascii="Times New Roman" w:hAnsi="Times New Roman" w:eastAsia="宋体"/>
                <w:b w:val="0"/>
                <w:sz w:val="18"/>
              </w:rPr>
              <w:t>普通钢筋</w:t>
            </w:r>
          </w:p>
        </w:tc>
        <w:tc>
          <w:tcPr>
            <w:tcW w:type="dxa" w:w="3600"/>
            <w:vAlign w:val="center"/>
          </w:tcPr>
          <w:p>
            <w:pPr>
              <w:spacing w:lineRule="auto" w:line="276"/>
              <w:jc w:val="center"/>
            </w:pPr>
            <w:r>
              <w:rPr>
                <w:rFonts w:ascii="Times New Roman" w:hAnsi="Times New Roman" w:eastAsia="宋体"/>
                <w:b w:val="0"/>
                <w:sz w:val="18"/>
              </w:rPr>
              <w:t>HRB400</w:t>
            </w:r>
          </w:p>
        </w:tc>
      </w:tr>
      <w:tr>
        <w:tc>
          <w:tcPr>
            <w:tcW w:type="dxa" w:w="1728"/>
            <w:vAlign w:val="center"/>
          </w:tcPr>
          <w:p>
            <w:pPr>
              <w:spacing w:lineRule="auto" w:line="276"/>
              <w:jc w:val="center"/>
            </w:pPr>
            <w:r>
              <w:rPr>
                <w:rFonts w:ascii="Times New Roman" w:hAnsi="Times New Roman" w:eastAsia="宋体"/>
                <w:b w:val="0"/>
                <w:sz w:val="18"/>
              </w:rPr>
              <w:t>地基</w:t>
            </w:r>
          </w:p>
        </w:tc>
        <w:tc>
          <w:tcPr>
            <w:tcW w:type="dxa" w:w="3024"/>
            <w:vAlign w:val="center"/>
          </w:tcPr>
          <w:p>
            <w:pPr>
              <w:spacing w:lineRule="auto" w:line="276"/>
              <w:jc w:val="center"/>
            </w:pPr>
            <w:r>
              <w:rPr>
                <w:rFonts w:ascii="Times New Roman" w:hAnsi="Times New Roman" w:eastAsia="宋体"/>
                <w:b w:val="0"/>
                <w:sz w:val="18"/>
              </w:rPr>
              <w:t>基床材料</w:t>
            </w:r>
          </w:p>
        </w:tc>
        <w:tc>
          <w:tcPr>
            <w:tcW w:type="dxa" w:w="3600"/>
            <w:vAlign w:val="center"/>
          </w:tcPr>
          <w:p>
            <w:pPr>
              <w:spacing w:lineRule="auto" w:line="276"/>
              <w:jc w:val="center"/>
            </w:pPr>
            <w:r>
              <w:rPr>
                <w:rFonts w:ascii="Times New Roman" w:hAnsi="Times New Roman" w:eastAsia="宋体"/>
                <w:b w:val="0"/>
                <w:sz w:val="18"/>
              </w:rPr>
              <w:t>块石基床+二片石垫层</w:t>
            </w:r>
          </w:p>
        </w:tc>
      </w:tr>
      <w:tr>
        <w:tc>
          <w:tcPr>
            <w:tcW w:type="dxa" w:w="1728"/>
            <w:vAlign w:val="center"/>
          </w:tcPr>
          <w:p>
            <w:pPr>
              <w:spacing w:lineRule="auto" w:line="276"/>
              <w:jc w:val="center"/>
            </w:pPr>
            <w:r>
              <w:rPr>
                <w:rFonts w:ascii="Times New Roman" w:hAnsi="Times New Roman" w:eastAsia="宋体"/>
                <w:b w:val="0"/>
                <w:sz w:val="18"/>
              </w:rPr>
              <w:t>回填</w:t>
            </w:r>
          </w:p>
        </w:tc>
        <w:tc>
          <w:tcPr>
            <w:tcW w:type="dxa" w:w="3024"/>
            <w:vAlign w:val="center"/>
          </w:tcPr>
          <w:p>
            <w:pPr>
              <w:spacing w:lineRule="auto" w:line="276"/>
              <w:jc w:val="center"/>
            </w:pPr>
            <w:r>
              <w:rPr>
                <w:rFonts w:ascii="Times New Roman" w:hAnsi="Times New Roman" w:eastAsia="宋体"/>
                <w:b w:val="0"/>
                <w:sz w:val="18"/>
              </w:rPr>
              <w:t>墙后回填</w:t>
            </w:r>
          </w:p>
        </w:tc>
        <w:tc>
          <w:tcPr>
            <w:tcW w:type="dxa" w:w="3600"/>
            <w:vAlign w:val="center"/>
          </w:tcPr>
          <w:p>
            <w:pPr>
              <w:spacing w:lineRule="auto" w:line="276"/>
              <w:jc w:val="center"/>
            </w:pPr>
            <w:r>
              <w:rPr>
                <w:rFonts w:ascii="Times New Roman" w:hAnsi="Times New Roman" w:eastAsia="宋体"/>
                <w:b w:val="0"/>
                <w:sz w:val="18"/>
              </w:rPr>
              <w:t>开山石回填+倒滤层</w:t>
            </w:r>
          </w:p>
        </w:tc>
      </w:tr>
    </w:tbl>
    <w:p/>
    <w:p>
      <w:pPr>
        <w:pStyle w:val="2"/>
        <w:jc w:val="left"/>
      </w:pPr>
      <w:r>
        <w:rPr>
          <w:rFonts w:ascii="Times New Roman" w:hAnsi="Times New Roman" w:eastAsia="宋体"/>
          <w:b/>
          <w:sz w:val="24"/>
        </w:rPr>
        <w:t xml:space="preserve"> 设计荷载与设备资料</w:t>
      </w:r>
    </w:p>
    <w:p>
      <w:pPr>
        <w:spacing w:lineRule="auto" w:line="360" w:before="0" w:after="0"/>
        <w:ind w:firstLine="480"/>
      </w:pPr>
      <w:r>
        <w:rPr>
          <w:rFonts w:ascii="Times New Roman" w:hAnsi="Times New Roman" w:eastAsia="宋体"/>
          <w:sz w:val="24"/>
        </w:rPr>
        <w:t>前沿作业带按岸桥轨道、集卡通行、箱区交接和维修通道综合布置。堆场荷载按集装箱堆存和轮胎式场桥运行考虑，码头面堆载在稳定计算中按均布荷载折算到墙后土压力。</w:t>
      </w:r>
    </w:p>
    <w:p>
      <w:pPr>
        <w:spacing w:lineRule="auto" w:line="360" w:before="0" w:after="0"/>
        <w:ind w:firstLine="480"/>
      </w:pPr>
      <w:r>
        <w:rPr>
          <w:rFonts w:ascii="Times New Roman" w:hAnsi="Times New Roman" w:eastAsia="宋体"/>
          <w:sz w:val="24"/>
        </w:rPr>
        <w:t>船舶作用包括系缆力、靠泊护舷反力和局部设备基础荷载。本阶段稳定计算以墙后土压力、堆载、结构自重、回填重、浮托影响和系缆力为主要控制项；靠泊力主要用于护舷和预埋件构造说明。</w:t>
      </w:r>
    </w:p>
    <w:p>
      <w:pPr>
        <w:keepNext/>
        <w:spacing w:lineRule="auto" w:line="300" w:before="0" w:after="120"/>
        <w:jc w:val="center"/>
      </w:pPr>
      <w:r>
        <w:rPr>
          <w:rFonts w:ascii="Times New Roman" w:hAnsi="Times New Roman" w:eastAsia="宋体"/>
          <w:b w:val="0"/>
          <w:sz w:val="20"/>
        </w:rPr>
        <w:t>表2-3 设备与荷载设计资料</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592"/>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岸桥</w:t>
            </w:r>
          </w:p>
        </w:tc>
        <w:tc>
          <w:tcPr>
            <w:tcW w:type="dxa" w:w="2592"/>
            <w:vAlign w:val="center"/>
          </w:tcPr>
          <w:p>
            <w:pPr>
              <w:spacing w:lineRule="auto" w:line="276"/>
              <w:jc w:val="center"/>
            </w:pPr>
            <w:r>
              <w:rPr>
                <w:rFonts w:ascii="Times New Roman" w:hAnsi="Times New Roman" w:eastAsia="宋体"/>
                <w:b w:val="0"/>
                <w:sz w:val="18"/>
              </w:rPr>
              <w:t>5台，30TEU/h</w:t>
            </w:r>
          </w:p>
        </w:tc>
        <w:tc>
          <w:tcPr>
            <w:tcW w:type="dxa" w:w="3744"/>
            <w:vAlign w:val="center"/>
          </w:tcPr>
          <w:p>
            <w:pPr>
              <w:spacing w:lineRule="auto" w:line="276"/>
              <w:jc w:val="center"/>
            </w:pPr>
            <w:r>
              <w:rPr>
                <w:rFonts w:ascii="Times New Roman" w:hAnsi="Times New Roman" w:eastAsia="宋体"/>
                <w:b w:val="0"/>
                <w:sz w:val="18"/>
              </w:rPr>
              <w:t>前沿卸船主设备</w:t>
            </w:r>
          </w:p>
        </w:tc>
      </w:tr>
      <w:tr>
        <w:tc>
          <w:tcPr>
            <w:tcW w:type="dxa" w:w="2016"/>
            <w:vAlign w:val="center"/>
          </w:tcPr>
          <w:p>
            <w:pPr>
              <w:spacing w:lineRule="auto" w:line="276"/>
              <w:jc w:val="center"/>
            </w:pPr>
            <w:r>
              <w:rPr>
                <w:rFonts w:ascii="Times New Roman" w:hAnsi="Times New Roman" w:eastAsia="宋体"/>
                <w:b w:val="0"/>
                <w:sz w:val="18"/>
              </w:rPr>
              <w:t>水平运输</w:t>
            </w:r>
          </w:p>
        </w:tc>
        <w:tc>
          <w:tcPr>
            <w:tcW w:type="dxa" w:w="2592"/>
            <w:vAlign w:val="center"/>
          </w:tcPr>
          <w:p>
            <w:pPr>
              <w:spacing w:lineRule="auto" w:line="276"/>
              <w:jc w:val="center"/>
            </w:pPr>
            <w:r>
              <w:rPr>
                <w:rFonts w:ascii="Times New Roman" w:hAnsi="Times New Roman" w:eastAsia="宋体"/>
                <w:b w:val="0"/>
                <w:sz w:val="18"/>
              </w:rPr>
              <w:t>集装箱牵引车+半挂车</w:t>
            </w:r>
          </w:p>
        </w:tc>
        <w:tc>
          <w:tcPr>
            <w:tcW w:type="dxa" w:w="3744"/>
            <w:vAlign w:val="center"/>
          </w:tcPr>
          <w:p>
            <w:pPr>
              <w:spacing w:lineRule="auto" w:line="276"/>
              <w:jc w:val="center"/>
            </w:pPr>
            <w:r>
              <w:rPr>
                <w:rFonts w:ascii="Times New Roman" w:hAnsi="Times New Roman" w:eastAsia="宋体"/>
                <w:b w:val="0"/>
                <w:sz w:val="18"/>
              </w:rPr>
              <w:t>前沿至堆场短距离运输</w:t>
            </w:r>
          </w:p>
        </w:tc>
      </w:tr>
      <w:tr>
        <w:tc>
          <w:tcPr>
            <w:tcW w:type="dxa" w:w="2016"/>
            <w:vAlign w:val="center"/>
          </w:tcPr>
          <w:p>
            <w:pPr>
              <w:spacing w:lineRule="auto" w:line="276"/>
              <w:jc w:val="center"/>
            </w:pPr>
            <w:r>
              <w:rPr>
                <w:rFonts w:ascii="Times New Roman" w:hAnsi="Times New Roman" w:eastAsia="宋体"/>
                <w:b w:val="0"/>
                <w:sz w:val="18"/>
              </w:rPr>
              <w:t>堆场设备</w:t>
            </w:r>
          </w:p>
        </w:tc>
        <w:tc>
          <w:tcPr>
            <w:tcW w:type="dxa" w:w="2592"/>
            <w:vAlign w:val="center"/>
          </w:tcPr>
          <w:p>
            <w:pPr>
              <w:spacing w:lineRule="auto" w:line="276"/>
              <w:jc w:val="center"/>
            </w:pPr>
            <w:r>
              <w:rPr>
                <w:rFonts w:ascii="Times New Roman" w:hAnsi="Times New Roman" w:eastAsia="宋体"/>
                <w:b w:val="0"/>
                <w:sz w:val="18"/>
              </w:rPr>
              <w:t>轮胎式场桥RTG</w:t>
            </w:r>
          </w:p>
        </w:tc>
        <w:tc>
          <w:tcPr>
            <w:tcW w:type="dxa" w:w="3744"/>
            <w:vAlign w:val="center"/>
          </w:tcPr>
          <w:p>
            <w:pPr>
              <w:spacing w:lineRule="auto" w:line="276"/>
              <w:jc w:val="center"/>
            </w:pPr>
            <w:r>
              <w:rPr>
                <w:rFonts w:ascii="Times New Roman" w:hAnsi="Times New Roman" w:eastAsia="宋体"/>
                <w:b w:val="0"/>
                <w:sz w:val="18"/>
              </w:rPr>
              <w:t>重箱区、空箱区堆存作业</w:t>
            </w:r>
          </w:p>
        </w:tc>
      </w:tr>
      <w:tr>
        <w:tc>
          <w:tcPr>
            <w:tcW w:type="dxa" w:w="2016"/>
            <w:vAlign w:val="center"/>
          </w:tcPr>
          <w:p>
            <w:pPr>
              <w:spacing w:lineRule="auto" w:line="276"/>
              <w:jc w:val="center"/>
            </w:pPr>
            <w:r>
              <w:rPr>
                <w:rFonts w:ascii="Times New Roman" w:hAnsi="Times New Roman" w:eastAsia="宋体"/>
                <w:b w:val="0"/>
                <w:sz w:val="18"/>
              </w:rPr>
              <w:t>码头面堆载</w:t>
            </w:r>
          </w:p>
        </w:tc>
        <w:tc>
          <w:tcPr>
            <w:tcW w:type="dxa" w:w="2592"/>
            <w:vAlign w:val="center"/>
          </w:tcPr>
          <w:p>
            <w:pPr>
              <w:spacing w:lineRule="auto" w:line="276"/>
              <w:jc w:val="center"/>
            </w:pPr>
            <w:r>
              <w:rPr>
                <w:rFonts w:ascii="Times New Roman" w:hAnsi="Times New Roman" w:eastAsia="宋体"/>
                <w:b w:val="0"/>
                <w:sz w:val="18"/>
              </w:rPr>
              <w:t>按40kPa控制</w:t>
            </w:r>
          </w:p>
        </w:tc>
        <w:tc>
          <w:tcPr>
            <w:tcW w:type="dxa" w:w="3744"/>
            <w:vAlign w:val="center"/>
          </w:tcPr>
          <w:p>
            <w:pPr>
              <w:spacing w:lineRule="auto" w:line="276"/>
              <w:jc w:val="center"/>
            </w:pPr>
            <w:r>
              <w:rPr>
                <w:rFonts w:ascii="Times New Roman" w:hAnsi="Times New Roman" w:eastAsia="宋体"/>
                <w:b w:val="0"/>
                <w:sz w:val="18"/>
              </w:rPr>
              <w:t>用于墙后附加土压力计算</w:t>
            </w:r>
          </w:p>
        </w:tc>
      </w:tr>
      <w:tr>
        <w:tc>
          <w:tcPr>
            <w:tcW w:type="dxa" w:w="2016"/>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按3万吨级船舶控制</w:t>
            </w:r>
          </w:p>
        </w:tc>
        <w:tc>
          <w:tcPr>
            <w:tcW w:type="dxa" w:w="3744"/>
            <w:vAlign w:val="center"/>
          </w:tcPr>
          <w:p>
            <w:pPr>
              <w:spacing w:lineRule="auto" w:line="276"/>
              <w:jc w:val="center"/>
            </w:pPr>
            <w:r>
              <w:rPr>
                <w:rFonts w:ascii="Times New Roman" w:hAnsi="Times New Roman" w:eastAsia="宋体"/>
                <w:b w:val="0"/>
                <w:sz w:val="18"/>
              </w:rPr>
              <w:t>用于胸墙和整体稳定复核</w:t>
            </w:r>
          </w:p>
        </w:tc>
      </w:tr>
      <w:tr>
        <w:tc>
          <w:tcPr>
            <w:tcW w:type="dxa" w:w="2016"/>
            <w:vAlign w:val="center"/>
          </w:tcPr>
          <w:p>
            <w:pPr>
              <w:spacing w:lineRule="auto" w:line="276"/>
              <w:jc w:val="center"/>
            </w:pPr>
            <w:r>
              <w:rPr>
                <w:rFonts w:ascii="Times New Roman" w:hAnsi="Times New Roman" w:eastAsia="宋体"/>
                <w:b w:val="0"/>
                <w:sz w:val="18"/>
              </w:rPr>
              <w:t>摩擦系数</w:t>
            </w:r>
          </w:p>
        </w:tc>
        <w:tc>
          <w:tcPr>
            <w:tcW w:type="dxa" w:w="2592"/>
            <w:vAlign w:val="center"/>
          </w:tcPr>
          <w:p>
            <w:pPr>
              <w:spacing w:lineRule="auto" w:line="276"/>
              <w:jc w:val="center"/>
            </w:pPr>
            <w:r>
              <w:rPr>
                <w:rFonts w:ascii="Times New Roman" w:hAnsi="Times New Roman" w:eastAsia="宋体"/>
                <w:b w:val="0"/>
                <w:sz w:val="18"/>
              </w:rPr>
              <w:t>0.60</w:t>
            </w:r>
          </w:p>
        </w:tc>
        <w:tc>
          <w:tcPr>
            <w:tcW w:type="dxa" w:w="3744"/>
            <w:vAlign w:val="center"/>
          </w:tcPr>
          <w:p>
            <w:pPr>
              <w:spacing w:lineRule="auto" w:line="276"/>
              <w:jc w:val="center"/>
            </w:pPr>
            <w:r>
              <w:rPr>
                <w:rFonts w:ascii="Times New Roman" w:hAnsi="Times New Roman" w:eastAsia="宋体"/>
                <w:b w:val="0"/>
                <w:sz w:val="18"/>
              </w:rPr>
              <w:t>用于抗滑稳定验算</w:t>
            </w:r>
          </w:p>
        </w:tc>
      </w:tr>
    </w:tbl>
    <w:p/>
    <w:p>
      <w:pPr>
        <w:pStyle w:val="1"/>
        <w:pageBreakBefore/>
        <w:jc w:val="center"/>
      </w:pPr>
      <w:r>
        <w:rPr>
          <w:rFonts w:ascii="Times New Roman" w:hAnsi="Times New Roman" w:eastAsia="宋体"/>
          <w:b/>
          <w:sz w:val="30"/>
        </w:rPr>
        <w:t xml:space="preserve"> 平面布置与装卸工艺</w:t>
      </w:r>
    </w:p>
    <w:p>
      <w:pPr>
        <w:pStyle w:val="2"/>
        <w:jc w:val="left"/>
      </w:pPr>
      <w:r>
        <w:rPr>
          <w:rFonts w:ascii="Times New Roman" w:hAnsi="Times New Roman" w:eastAsia="宋体"/>
          <w:b/>
          <w:sz w:val="24"/>
        </w:rPr>
        <w:t xml:space="preserve"> 平面布置原则</w:t>
      </w:r>
    </w:p>
    <w:p>
      <w:pPr>
        <w:spacing w:lineRule="auto" w:line="360" w:before="0" w:after="0"/>
        <w:ind w:firstLine="480"/>
      </w:pPr>
      <w:r>
        <w:rPr>
          <w:rFonts w:ascii="Times New Roman" w:hAnsi="Times New Roman" w:eastAsia="宋体"/>
          <w:sz w:val="24"/>
        </w:rPr>
        <w:t>平面布置以“水域安全、陆域顺畅、工艺连续、结构可实施”为原则。水域布置需满足船舶靠离泊、回旋和航道通行要求；陆域布置需满足卸船、运输、堆存、查验、闸口和铁路换装要求；结构布置需保证沉箱或大圆筒分段与泊位线、轨道线和附属设施位置协调。</w:t>
      </w:r>
    </w:p>
    <w:p>
      <w:pPr>
        <w:spacing w:lineRule="auto" w:line="360" w:before="0" w:after="0"/>
        <w:ind w:firstLine="480"/>
      </w:pPr>
      <w:r>
        <w:rPr>
          <w:rFonts w:ascii="Times New Roman" w:hAnsi="Times New Roman" w:eastAsia="宋体"/>
          <w:sz w:val="24"/>
        </w:rPr>
        <w:t>集装箱码头需按作业流线布置。进口箱经卸船、水平运输、堆存、查验后疏港，流程应顺畅简洁。道路交叉点过多或堆场分区不合理，会降低设备效率并增加交通冲突。</w:t>
      </w:r>
    </w:p>
    <w:p>
      <w:pPr>
        <w:spacing w:lineRule="auto" w:line="360" w:before="0" w:after="0"/>
        <w:ind w:firstLine="480"/>
      </w:pPr>
      <w:r>
        <w:rPr>
          <w:rFonts w:ascii="Times New Roman" w:hAnsi="Times New Roman" w:eastAsia="宋体"/>
          <w:sz w:val="24"/>
        </w:rPr>
        <w:t>本工程采用单泊位连续作业布置，岸桥、集卡与RTG能力相互匹配，避免设备等待。堆场分区与作业流线顺直，可减少集卡绕行，提高整体作业效率</w:t>
      </w:r>
      <w:r>
        <w:rPr>
          <w:rFonts w:ascii="Times New Roman" w:hAnsi="Times New Roman" w:eastAsia="宋体"/>
          <w:sz w:val="24"/>
          <w:vertAlign w:val="superscript"/>
        </w:rPr>
        <w:t>[10]</w:t>
      </w:r>
      <w:r>
        <w:rPr>
          <w:rFonts w:ascii="Times New Roman" w:hAnsi="Times New Roman" w:eastAsia="宋体"/>
          <w:sz w:val="24"/>
          <w:vertAlign w:val="superscript"/>
        </w:rPr>
        <w:t>[11]</w:t>
      </w:r>
      <w:r>
        <w:rPr>
          <w:rFonts w:ascii="Times New Roman" w:hAnsi="Times New Roman" w:eastAsia="宋体"/>
          <w:sz w:val="24"/>
        </w:rPr>
        <w:t>。</w:t>
      </w:r>
    </w:p>
    <w:p>
      <w:pPr>
        <w:pStyle w:val="2"/>
        <w:jc w:val="left"/>
      </w:pPr>
      <w:r>
        <w:rPr>
          <w:rFonts w:ascii="Times New Roman" w:hAnsi="Times New Roman" w:eastAsia="宋体"/>
          <w:b/>
          <w:sz w:val="24"/>
        </w:rPr>
        <w:t xml:space="preserve"> 水域布置计算</w:t>
      </w:r>
    </w:p>
    <w:p>
      <w:pPr>
        <w:spacing w:lineRule="auto" w:line="360" w:before="0" w:after="0"/>
        <w:ind w:firstLine="480"/>
      </w:pPr>
      <w:r>
        <w:rPr>
          <w:rFonts w:ascii="Times New Roman" w:hAnsi="Times New Roman" w:eastAsia="宋体"/>
          <w:sz w:val="24"/>
        </w:rPr>
        <w:t>水域尺度按3万吨级集装箱船靠泊、停泊、回旋和通航要求确定。设计船长取241m，型宽取32.3m，满载吃水取12.00m，泊位按顺岸连续岸壁布置。</w:t>
      </w:r>
    </w:p>
    <w:p>
      <w:pPr>
        <w:pStyle w:val="3"/>
        <w:jc w:val="left"/>
      </w:pPr>
      <w:r>
        <w:rPr>
          <w:rFonts w:ascii="Times New Roman" w:hAnsi="Times New Roman" w:eastAsia="宋体"/>
          <w:b/>
          <w:sz w:val="24"/>
        </w:rPr>
        <w:t xml:space="preserve"> 泊位长度与停泊水域</w:t>
      </w:r>
    </w:p>
    <w:p>
      <w:pPr>
        <w:spacing w:lineRule="auto" w:line="360" w:before="0" w:after="0"/>
        <w:ind w:firstLine="480"/>
      </w:pPr>
      <w:r>
        <w:rPr>
          <w:rFonts w:ascii="Times New Roman" w:hAnsi="Times New Roman" w:eastAsia="宋体"/>
          <w:sz w:val="24"/>
        </w:rPr>
        <w:t>泊位长度按船长加两端富余长度确定。3万吨级集装箱船船长较大，靠泊时需留出缆绳调整和安全距离，单泊位长度取300m。</w:t>
      </w:r>
    </w:p>
    <w:p>
      <w:pPr>
        <w:tabs>
          <w:tab w:pos="4100" w:val="center"/>
          <w:tab w:pos="8200" w:val="right"/>
        </w:tabs>
        <w:spacing w:lineRule="auto" w:line="360" w:before="0" w:after="0"/>
        <w:jc w:val="left"/>
      </w:pPr>
      <w:r>
        <w:tab/>
      </w:r>
      <m:oMath>
        <m:sSub>
          <m:e>
            <m:r>
              <m:t>L</m:t>
            </m:r>
          </m:e>
          <m:sub>
            <m:r>
              <m:t>b</m:t>
            </m:r>
          </m:sub>
        </m:sSub>
        <m:r>
          <m:rPr>
            <m:sty m:val="p"/>
          </m:rPr>
          <m:t>=</m:t>
        </m:r>
        <m:sSub>
          <m:e>
            <m:r>
              <m:t>L</m:t>
            </m:r>
          </m:e>
          <m:sub>
            <m:r>
              <m:t>s</m:t>
            </m:r>
          </m:sub>
        </m:sSub>
        <m:r>
          <m:rPr>
            <m:sty m:val="p"/>
          </m:rPr>
          <m:t>+</m:t>
        </m:r>
        <m:r>
          <m:t>2</m:t>
        </m:r>
        <m:r>
          <m:t>d</m:t>
        </m:r>
        <m:r>
          <m:rPr>
            <m:sty m:val="p"/>
          </m:rPr>
          <m:t>=</m:t>
        </m:r>
        <m:r>
          <m:t>241</m:t>
        </m:r>
        <m:r>
          <m:rPr>
            <m:sty m:val="p"/>
          </m:rPr>
          <m:t>+</m:t>
        </m:r>
        <m:r>
          <m:t>2</m:t>
        </m:r>
        <m:r>
          <m:rPr>
            <m:sty m:val="p"/>
          </m:rPr>
          <m:t>×</m:t>
        </m:r>
        <m:r>
          <m:t>29.5</m:t>
        </m:r>
        <m:r>
          <m:rPr>
            <m:sty m:val="p"/>
          </m:rPr>
          <m:t>=</m:t>
        </m:r>
        <m:r>
          <m:t>300.0</m:t>
        </m:r>
        <m:r>
          <m:t> </m:t>
        </m:r>
        <m:r>
          <m:rPr>
            <m:sty m:val="p"/>
          </m:rPr>
          <m:t>m</m:t>
        </m:r>
      </m:oMath>
      <w:r>
        <w:rPr>
          <w:rFonts w:ascii="Times New Roman" w:hAnsi="Times New Roman" w:eastAsia="宋体"/>
          <w:sz w:val="24"/>
        </w:rPr>
        <w:tab/>
        <w:t>（3.1）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s</w:t>
      </w:r>
      <w:r>
        <w:rPr>
          <w:rFonts w:ascii="Times New Roman" w:hAnsi="Times New Roman" w:eastAsia="宋体"/>
          <w:sz w:val="20"/>
        </w:rPr>
        <w:t>——设计船型总长，m；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——泊位端部富余长度，m；</w:t>
      </w:r>
    </w:p>
    <w:p>
      <w:pPr>
        <w:spacing w:lineRule="auto" w:line="360" w:before="0" w:after="0"/>
        <w:ind w:firstLine="480"/>
      </w:pPr>
      <w:r>
        <w:rPr>
          <w:rFonts w:ascii="Times New Roman" w:hAnsi="Times New Roman" w:eastAsia="宋体"/>
          <w:sz w:val="24"/>
        </w:rPr>
        <w:t>停泊水域宽度按船宽倍数取值，设计船宽32.3m，取2倍船宽后为64.6m，设计取65m。</w:t>
      </w:r>
    </w:p>
    <w:p>
      <w:pPr>
        <w:tabs>
          <w:tab w:pos="4100" w:val="center"/>
          <w:tab w:pos="8200" w:val="right"/>
        </w:tabs>
        <w:spacing w:lineRule="auto" w:line="360" w:before="0" w:after="0"/>
        <w:jc w:val="left"/>
      </w:pPr>
      <w:r>
        <w:tab/>
      </w:r>
      <m:oMath>
        <m:sSub>
          <m:e>
            <m:r>
              <m:t>B</m:t>
            </m:r>
          </m:e>
          <m:sub>
            <m:r>
              <m:t>t</m:t>
            </m:r>
          </m:sub>
        </m:sSub>
        <m:r>
          <m:rPr>
            <m:sty m:val="p"/>
          </m:rPr>
          <m:t>=</m:t>
        </m:r>
        <m:r>
          <m:t>2</m:t>
        </m:r>
        <m:sSub>
          <m:e>
            <m:r>
              <m:t>B</m:t>
            </m:r>
          </m:e>
          <m:sub>
            <m:r>
              <m:t>s</m:t>
            </m:r>
          </m:sub>
        </m:sSub>
        <m:r>
          <m:rPr>
            <m:sty m:val="p"/>
          </m:rPr>
          <m:t>=</m:t>
        </m:r>
        <m:r>
          <m:t>2</m:t>
        </m:r>
        <m:r>
          <m:rPr>
            <m:sty m:val="p"/>
          </m:rPr>
          <m:t>×</m:t>
        </m:r>
        <m:r>
          <m:t>32.3</m:t>
        </m:r>
        <m:r>
          <m:rPr>
            <m:sty m:val="p"/>
          </m:rPr>
          <m:t>=</m:t>
        </m:r>
        <m:r>
          <m:t>64.6</m:t>
        </m:r>
        <m:r>
          <m:rPr>
            <m:sty m:val="p"/>
          </m:rPr>
          <m:t>≈</m:t>
        </m:r>
        <m:r>
          <m:t>65</m:t>
        </m:r>
        <m:r>
          <m:t> </m:t>
        </m:r>
        <m:r>
          <m:rPr>
            <m:sty m:val="p"/>
          </m:rPr>
          <m:t>m</m:t>
        </m:r>
      </m:oMath>
      <w:r>
        <w:rPr>
          <w:rFonts w:ascii="Times New Roman" w:hAnsi="Times New Roman" w:eastAsia="宋体"/>
          <w:sz w:val="24"/>
        </w:rPr>
        <w:tab/>
        <w:t>（3.2）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——停泊水域宽度，m；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s</w:t>
      </w:r>
      <w:r>
        <w:rPr>
          <w:rFonts w:ascii="Times New Roman" w:hAnsi="Times New Roman" w:eastAsia="宋体"/>
          <w:sz w:val="20"/>
        </w:rPr>
        <w:t>——设计船型型宽，m；</w:t>
      </w:r>
    </w:p>
    <w:p>
      <w:pPr>
        <w:keepNext/>
        <w:spacing w:lineRule="auto" w:line="300" w:before="0" w:after="120"/>
        <w:jc w:val="center"/>
      </w:pPr>
      <w:r>
        <w:rPr>
          <w:rFonts w:ascii="Times New Roman" w:hAnsi="Times New Roman" w:eastAsia="宋体"/>
          <w:b w:val="0"/>
          <w:sz w:val="20"/>
        </w:rPr>
        <w:t>表3-1 泊位与停泊水域尺度计算表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3024"/>
        <w:gridCol w:w="1728"/>
        <w:gridCol w:w="172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采用值</w:t>
            </w:r>
          </w:p>
        </w:tc>
      </w:tr>
      <w:tr>
        <w:tc>
          <w:tcPr>
            <w:tcW w:type="dxa" w:w="1872"/>
            <w:vAlign w:val="center"/>
          </w:tcPr>
          <w:p>
            <w:pPr>
              <w:spacing w:lineRule="auto" w:line="276"/>
              <w:jc w:val="center"/>
            </w:pPr>
            <w:r>
              <w:rPr>
                <w:rFonts w:ascii="Times New Roman" w:hAnsi="Times New Roman" w:eastAsia="宋体"/>
                <w:b w:val="0"/>
                <w:sz w:val="18"/>
              </w:rPr>
              <w:t>泊位长度</w:t>
            </w:r>
          </w:p>
        </w:tc>
        <w:tc>
          <w:tcPr>
            <w:tcW w:type="dxa" w:w="3024"/>
            <w:vAlign w:val="center"/>
          </w:tcPr>
          <w:p>
            <w:pPr>
              <w:spacing w:lineRule="auto" w:line="276"/>
              <w:jc w:val="center"/>
            </w:pPr>
            <w:r>
              <w:rPr>
                <w:rFonts w:ascii="Times New Roman" w:hAnsi="Times New Roman" w:eastAsia="宋体"/>
                <w:b w:val="0"/>
                <w:sz w:val="18"/>
              </w:rPr>
              <w:t>241+2×29.5</w:t>
            </w:r>
          </w:p>
        </w:tc>
        <w:tc>
          <w:tcPr>
            <w:tcW w:type="dxa" w:w="1728"/>
            <w:vAlign w:val="center"/>
          </w:tcPr>
          <w:p>
            <w:pPr>
              <w:spacing w:lineRule="auto" w:line="276"/>
              <w:jc w:val="center"/>
            </w:pPr>
            <w:r>
              <w:rPr>
                <w:rFonts w:ascii="Times New Roman" w:hAnsi="Times New Roman" w:eastAsia="宋体"/>
                <w:b w:val="0"/>
                <w:sz w:val="18"/>
              </w:rPr>
              <w:t>300.0m</w:t>
            </w:r>
          </w:p>
        </w:tc>
        <w:tc>
          <w:tcPr>
            <w:tcW w:type="dxa" w:w="1728"/>
            <w:vAlign w:val="center"/>
          </w:tcPr>
          <w:p>
            <w:pPr>
              <w:spacing w:lineRule="auto" w:line="276"/>
              <w:jc w:val="center"/>
            </w:pPr>
            <w:r>
              <w:rPr>
                <w:rFonts w:ascii="Times New Roman" w:hAnsi="Times New Roman" w:eastAsia="宋体"/>
                <w:b w:val="0"/>
                <w:sz w:val="18"/>
              </w:rPr>
              <w:t>300m</w:t>
            </w:r>
          </w:p>
        </w:tc>
      </w:tr>
      <w:tr>
        <w:tc>
          <w:tcPr>
            <w:tcW w:type="dxa" w:w="1872"/>
            <w:vAlign w:val="center"/>
          </w:tcPr>
          <w:p>
            <w:pPr>
              <w:spacing w:lineRule="auto" w:line="276"/>
              <w:jc w:val="center"/>
            </w:pPr>
            <w:r>
              <w:rPr>
                <w:rFonts w:ascii="Times New Roman" w:hAnsi="Times New Roman" w:eastAsia="宋体"/>
                <w:b w:val="0"/>
                <w:sz w:val="18"/>
              </w:rPr>
              <w:t>停泊水域宽度</w:t>
            </w:r>
          </w:p>
        </w:tc>
        <w:tc>
          <w:tcPr>
            <w:tcW w:type="dxa" w:w="3024"/>
            <w:vAlign w:val="center"/>
          </w:tcPr>
          <w:p>
            <w:pPr>
              <w:spacing w:lineRule="auto" w:line="276"/>
              <w:jc w:val="center"/>
            </w:pPr>
            <w:r>
              <w:rPr>
                <w:rFonts w:ascii="Times New Roman" w:hAnsi="Times New Roman" w:eastAsia="宋体"/>
                <w:b w:val="0"/>
                <w:sz w:val="18"/>
              </w:rPr>
              <w:t>2×32.3</w:t>
            </w:r>
          </w:p>
        </w:tc>
        <w:tc>
          <w:tcPr>
            <w:tcW w:type="dxa" w:w="1728"/>
            <w:vAlign w:val="center"/>
          </w:tcPr>
          <w:p>
            <w:pPr>
              <w:spacing w:lineRule="auto" w:line="276"/>
              <w:jc w:val="center"/>
            </w:pPr>
            <w:r>
              <w:rPr>
                <w:rFonts w:ascii="Times New Roman" w:hAnsi="Times New Roman" w:eastAsia="宋体"/>
                <w:b w:val="0"/>
                <w:sz w:val="18"/>
              </w:rPr>
              <w:t>64.6m</w:t>
            </w:r>
          </w:p>
        </w:tc>
        <w:tc>
          <w:tcPr>
            <w:tcW w:type="dxa" w:w="1728"/>
            <w:vAlign w:val="center"/>
          </w:tcPr>
          <w:p>
            <w:pPr>
              <w:spacing w:lineRule="auto" w:line="276"/>
              <w:jc w:val="center"/>
            </w:pPr>
            <w:r>
              <w:rPr>
                <w:rFonts w:ascii="Times New Roman" w:hAnsi="Times New Roman" w:eastAsia="宋体"/>
                <w:b w:val="0"/>
                <w:sz w:val="18"/>
              </w:rPr>
              <w:t>65m</w:t>
            </w:r>
          </w:p>
        </w:tc>
      </w:tr>
      <w:tr>
        <w:tc>
          <w:tcPr>
            <w:tcW w:type="dxa" w:w="1872"/>
            <w:vAlign w:val="center"/>
          </w:tcPr>
          <w:p>
            <w:pPr>
              <w:spacing w:lineRule="auto" w:line="276"/>
              <w:jc w:val="center"/>
            </w:pPr>
            <w:r>
              <w:rPr>
                <w:rFonts w:ascii="Times New Roman" w:hAnsi="Times New Roman" w:eastAsia="宋体"/>
                <w:b w:val="0"/>
                <w:sz w:val="18"/>
              </w:rPr>
              <w:t>泊位前沿线</w:t>
            </w:r>
          </w:p>
        </w:tc>
        <w:tc>
          <w:tcPr>
            <w:tcW w:type="dxa" w:w="3024"/>
            <w:vAlign w:val="center"/>
          </w:tcPr>
          <w:p>
            <w:pPr>
              <w:spacing w:lineRule="auto" w:line="276"/>
              <w:jc w:val="center"/>
            </w:pPr>
            <w:r>
              <w:rPr>
                <w:rFonts w:ascii="Times New Roman" w:hAnsi="Times New Roman" w:eastAsia="宋体"/>
                <w:b w:val="0"/>
                <w:sz w:val="18"/>
              </w:rPr>
              <w:t>顺岸布置</w:t>
            </w:r>
          </w:p>
        </w:tc>
        <w:tc>
          <w:tcPr>
            <w:tcW w:type="dxa" w:w="1728"/>
            <w:vAlign w:val="center"/>
          </w:tcPr>
          <w:p>
            <w:pPr>
              <w:spacing w:lineRule="auto" w:line="276"/>
              <w:jc w:val="center"/>
            </w:pPr>
            <w:r>
              <w:rPr>
                <w:rFonts w:ascii="Times New Roman" w:hAnsi="Times New Roman" w:eastAsia="宋体"/>
                <w:b w:val="0"/>
                <w:sz w:val="18"/>
              </w:rPr>
              <w:t>1个3万吨级泊位</w:t>
            </w:r>
          </w:p>
        </w:tc>
        <w:tc>
          <w:tcPr>
            <w:tcW w:type="dxa" w:w="1728"/>
            <w:vAlign w:val="center"/>
          </w:tcPr>
          <w:p>
            <w:pPr>
              <w:spacing w:lineRule="auto" w:line="276"/>
              <w:jc w:val="center"/>
            </w:pPr>
            <w:r>
              <w:rPr>
                <w:rFonts w:ascii="Times New Roman" w:hAnsi="Times New Roman" w:eastAsia="宋体"/>
                <w:b w:val="0"/>
                <w:sz w:val="18"/>
              </w:rPr>
              <w:t>连续岸壁</w:t>
            </w:r>
          </w:p>
        </w:tc>
      </w:tr>
    </w:tbl>
    <w:p/>
    <w:p>
      <w:pPr>
        <w:pStyle w:val="3"/>
        <w:jc w:val="left"/>
      </w:pPr>
      <w:r>
        <w:rPr>
          <w:rFonts w:ascii="Times New Roman" w:hAnsi="Times New Roman" w:eastAsia="宋体"/>
          <w:b/>
          <w:sz w:val="24"/>
        </w:rPr>
        <w:t xml:space="preserve"> 码头面高程</w:t>
      </w:r>
    </w:p>
    <w:p>
      <w:pPr>
        <w:spacing w:lineRule="auto" w:line="360" w:before="0" w:after="0"/>
        <w:ind w:firstLine="480"/>
      </w:pPr>
      <w:r>
        <w:rPr>
          <w:rFonts w:ascii="Times New Roman" w:hAnsi="Times New Roman" w:eastAsia="宋体"/>
          <w:sz w:val="24"/>
        </w:rPr>
        <w:t>码头面高程由设计高水位、波浪爬高、作业安全余量和排水要求共同控制。本工程设计高水位为+4.27m，前沿作业带需满足岸桥、集卡和人员作业安全，码头面高程取+5.50m。</w:t>
      </w:r>
    </w:p>
    <w:p>
      <w:pPr>
        <w:tabs>
          <w:tab w:pos="4100" w:val="center"/>
          <w:tab w:pos="8200" w:val="right"/>
        </w:tabs>
        <w:spacing w:lineRule="auto" w:line="360" w:before="0" w:after="0"/>
        <w:jc w:val="left"/>
      </w:pPr>
      <w:r>
        <w:tab/>
      </w:r>
      <m:oMath>
        <m:sSub>
          <m:e>
            <m:r>
              <m:t>H</m:t>
            </m:r>
          </m:e>
          <m:sub>
            <m:r>
              <m:t>m</m:t>
            </m:r>
          </m:sub>
        </m:sSub>
        <m:r>
          <m:rPr>
            <m:sty m:val="p"/>
          </m:rPr>
          <m:t>=</m:t>
        </m:r>
        <m:sSub>
          <m:e>
            <m:r>
              <m:t>H</m:t>
            </m:r>
          </m:e>
          <m:sub>
            <m:r>
              <m:t>H</m:t>
            </m:r>
            <m:r>
              <m:t>W</m:t>
            </m:r>
          </m:sub>
        </m:sSub>
        <m:r>
          <m:rPr>
            <m:sty m:val="p"/>
          </m:rPr>
          <m:t>+</m:t>
        </m:r>
        <m:r>
          <m:rPr>
            <m:sty m:val="p"/>
          </m:rPr>
          <m:t>Δ</m:t>
        </m:r>
        <m:r>
          <m:t>h</m:t>
        </m:r>
        <m:r>
          <m:rPr>
            <m:sty m:val="p"/>
          </m:rPr>
          <m:t>=</m:t>
        </m:r>
        <m:r>
          <m:t>4.27</m:t>
        </m:r>
        <m:r>
          <m:rPr>
            <m:sty m:val="p"/>
          </m:rPr>
          <m:t>+</m:t>
        </m:r>
        <m:r>
          <m:t>1.23</m:t>
        </m:r>
        <m:r>
          <m:rPr>
            <m:sty m:val="p"/>
          </m:rPr>
          <m:t>=</m:t>
        </m:r>
        <m:r>
          <m:t>5.50</m:t>
        </m:r>
        <m:r>
          <m:t> </m:t>
        </m:r>
        <m:r>
          <m:rPr>
            <m:sty m:val="p"/>
          </m:rPr>
          <m:t>m</m:t>
        </m:r>
      </m:oMath>
      <w:r>
        <w:rPr>
          <w:rFonts w:ascii="Times New Roman" w:hAnsi="Times New Roman" w:eastAsia="宋体"/>
          <w:sz w:val="24"/>
        </w:rPr>
        <w:tab/>
        <w:t>（3.3）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m</w:t>
      </w:r>
      <w:r>
        <w:rPr>
          <w:rFonts w:ascii="Times New Roman" w:hAnsi="Times New Roman" w:eastAsia="宋体"/>
          <w:sz w:val="20"/>
        </w:rPr>
        <w:t>——码头面高程，m；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HW</w:t>
      </w:r>
      <w:r>
        <w:rPr>
          <w:rFonts w:ascii="Times New Roman" w:hAnsi="Times New Roman" w:eastAsia="宋体"/>
          <w:sz w:val="20"/>
        </w:rPr>
        <w:t>——设计高水位，m；</w:t>
      </w:r>
    </w:p>
    <w:p>
      <w:pPr>
        <w:spacing w:lineRule="auto" w:line="300" w:before="0" w:after="0"/>
        <w:ind w:left="960" w:hanging="480"/>
      </w:pPr>
      <w:r>
        <w:rPr>
          <w:rFonts w:ascii="Cambria Math" w:hAnsi="Cambria Math" w:eastAsia="Cambria Math"/>
          <w:sz w:val="20"/>
        </w:rPr>
        <w:t>Δh</w:t>
      </w:r>
      <w:r>
        <w:rPr>
          <w:rFonts w:ascii="Times New Roman" w:hAnsi="Times New Roman" w:eastAsia="宋体"/>
          <w:sz w:val="20"/>
        </w:rPr>
        <w:t>——高程安全余量，m；</w:t>
      </w:r>
    </w:p>
    <w:p>
      <w:pPr>
        <w:keepNext/>
        <w:spacing w:lineRule="auto" w:line="300" w:before="0" w:after="120"/>
        <w:jc w:val="center"/>
      </w:pPr>
      <w:r>
        <w:rPr>
          <w:rFonts w:ascii="Times New Roman" w:hAnsi="Times New Roman" w:eastAsia="宋体"/>
          <w:b w:val="0"/>
          <w:sz w:val="20"/>
        </w:rPr>
        <w:t>表3-2 码头面高程取值表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872"/>
        <w:gridCol w:w="432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作用</w:t>
            </w:r>
          </w:p>
        </w:tc>
      </w:tr>
      <w:tr>
        <w:tc>
          <w:tcPr>
            <w:tcW w:type="dxa" w:w="2160"/>
            <w:vAlign w:val="center"/>
          </w:tcPr>
          <w:p>
            <w:pPr>
              <w:spacing w:lineRule="auto" w:line="276"/>
              <w:jc w:val="center"/>
            </w:pPr>
            <w:r>
              <w:rPr>
                <w:rFonts w:ascii="Times New Roman" w:hAnsi="Times New Roman" w:eastAsia="宋体"/>
                <w:b w:val="0"/>
                <w:sz w:val="18"/>
              </w:rPr>
              <w:t>设计高水位</w:t>
            </w:r>
          </w:p>
        </w:tc>
        <w:tc>
          <w:tcPr>
            <w:tcW w:type="dxa" w:w="1872"/>
            <w:vAlign w:val="center"/>
          </w:tcPr>
          <w:p>
            <w:pPr>
              <w:spacing w:lineRule="auto" w:line="276"/>
              <w:jc w:val="center"/>
            </w:pPr>
            <w:r>
              <w:rPr>
                <w:rFonts w:ascii="Times New Roman" w:hAnsi="Times New Roman" w:eastAsia="宋体"/>
                <w:b w:val="0"/>
                <w:sz w:val="18"/>
              </w:rPr>
              <w:t>+4.27m</w:t>
            </w:r>
          </w:p>
        </w:tc>
        <w:tc>
          <w:tcPr>
            <w:tcW w:type="dxa" w:w="4320"/>
            <w:vAlign w:val="center"/>
          </w:tcPr>
          <w:p>
            <w:pPr>
              <w:spacing w:lineRule="auto" w:line="276"/>
              <w:jc w:val="center"/>
            </w:pPr>
            <w:r>
              <w:rPr>
                <w:rFonts w:ascii="Times New Roman" w:hAnsi="Times New Roman" w:eastAsia="宋体"/>
                <w:b w:val="0"/>
                <w:sz w:val="18"/>
              </w:rPr>
              <w:t>控制码头面基本高程</w:t>
            </w:r>
          </w:p>
        </w:tc>
      </w:tr>
      <w:tr>
        <w:tc>
          <w:tcPr>
            <w:tcW w:type="dxa" w:w="2160"/>
            <w:vAlign w:val="center"/>
          </w:tcPr>
          <w:p>
            <w:pPr>
              <w:spacing w:lineRule="auto" w:line="276"/>
              <w:jc w:val="center"/>
            </w:pPr>
            <w:r>
              <w:rPr>
                <w:rFonts w:ascii="Times New Roman" w:hAnsi="Times New Roman" w:eastAsia="宋体"/>
                <w:b w:val="0"/>
                <w:sz w:val="18"/>
              </w:rPr>
              <w:t>高程安全余量</w:t>
            </w:r>
          </w:p>
        </w:tc>
        <w:tc>
          <w:tcPr>
            <w:tcW w:type="dxa" w:w="1872"/>
            <w:vAlign w:val="center"/>
          </w:tcPr>
          <w:p>
            <w:pPr>
              <w:spacing w:lineRule="auto" w:line="276"/>
              <w:jc w:val="center"/>
            </w:pPr>
            <w:r>
              <w:rPr>
                <w:rFonts w:ascii="Times New Roman" w:hAnsi="Times New Roman" w:eastAsia="宋体"/>
                <w:b w:val="0"/>
                <w:sz w:val="18"/>
              </w:rPr>
              <w:t>1.23m</w:t>
            </w:r>
          </w:p>
        </w:tc>
        <w:tc>
          <w:tcPr>
            <w:tcW w:type="dxa" w:w="4320"/>
            <w:vAlign w:val="center"/>
          </w:tcPr>
          <w:p>
            <w:pPr>
              <w:spacing w:lineRule="auto" w:line="276"/>
              <w:jc w:val="center"/>
            </w:pPr>
            <w:r>
              <w:rPr>
                <w:rFonts w:ascii="Times New Roman" w:hAnsi="Times New Roman" w:eastAsia="宋体"/>
                <w:b w:val="0"/>
                <w:sz w:val="18"/>
              </w:rPr>
              <w:t>计入浪溅、排水和作业安全</w:t>
            </w:r>
          </w:p>
        </w:tc>
      </w:tr>
      <w:tr>
        <w:tc>
          <w:tcPr>
            <w:tcW w:type="dxa" w:w="2160"/>
            <w:vAlign w:val="center"/>
          </w:tcPr>
          <w:p>
            <w:pPr>
              <w:spacing w:lineRule="auto" w:line="276"/>
              <w:jc w:val="center"/>
            </w:pPr>
            <w:r>
              <w:rPr>
                <w:rFonts w:ascii="Times New Roman" w:hAnsi="Times New Roman" w:eastAsia="宋体"/>
                <w:b w:val="0"/>
                <w:sz w:val="18"/>
              </w:rPr>
              <w:t>码头面高程</w:t>
            </w:r>
          </w:p>
        </w:tc>
        <w:tc>
          <w:tcPr>
            <w:tcW w:type="dxa" w:w="1872"/>
            <w:vAlign w:val="center"/>
          </w:tcPr>
          <w:p>
            <w:pPr>
              <w:spacing w:lineRule="auto" w:line="276"/>
              <w:jc w:val="center"/>
            </w:pPr>
            <w:r>
              <w:rPr>
                <w:rFonts w:ascii="Times New Roman" w:hAnsi="Times New Roman" w:eastAsia="宋体"/>
                <w:b w:val="0"/>
                <w:sz w:val="18"/>
              </w:rPr>
              <w:t>+5.50m</w:t>
            </w:r>
          </w:p>
        </w:tc>
        <w:tc>
          <w:tcPr>
            <w:tcW w:type="dxa" w:w="4320"/>
            <w:vAlign w:val="center"/>
          </w:tcPr>
          <w:p>
            <w:pPr>
              <w:spacing w:lineRule="auto" w:line="276"/>
              <w:jc w:val="center"/>
            </w:pPr>
            <w:r>
              <w:rPr>
                <w:rFonts w:ascii="Times New Roman" w:hAnsi="Times New Roman" w:eastAsia="宋体"/>
                <w:b w:val="0"/>
                <w:sz w:val="18"/>
              </w:rPr>
              <w:t>前沿作业带及结构顶面控制值</w:t>
            </w:r>
          </w:p>
        </w:tc>
      </w:tr>
    </w:tbl>
    <w:p/>
    <w:p>
      <w:pPr>
        <w:pStyle w:val="3"/>
        <w:jc w:val="left"/>
      </w:pPr>
      <w:r>
        <w:rPr>
          <w:rFonts w:ascii="Times New Roman" w:hAnsi="Times New Roman" w:eastAsia="宋体"/>
          <w:b/>
          <w:sz w:val="24"/>
        </w:rPr>
        <w:t xml:space="preserve"> 港池、航道水深与底标高</w:t>
      </w:r>
    </w:p>
    <w:p>
      <w:pPr>
        <w:spacing w:lineRule="auto" w:line="360" w:before="0" w:after="0"/>
        <w:ind w:firstLine="480"/>
      </w:pPr>
      <w:r>
        <w:rPr>
          <w:rFonts w:ascii="Times New Roman" w:hAnsi="Times New Roman" w:eastAsia="宋体"/>
          <w:sz w:val="24"/>
        </w:rPr>
        <w:t>港池水深由船舶满载吃水、龙骨下富余水深、波浪及操纵富余量确定。设计低水位为+1.56m，码头前沿设计水深取13.50m，对应港池底标高约-12.00m。航道需计入船舶操纵余量，底标高略低于港池。</w:t>
      </w:r>
    </w:p>
    <w:p>
      <w:pPr>
        <w:tabs>
          <w:tab w:pos="4100" w:val="center"/>
          <w:tab w:pos="8200" w:val="right"/>
        </w:tabs>
        <w:spacing w:lineRule="auto" w:line="360" w:before="0" w:after="0"/>
        <w:jc w:val="left"/>
      </w:pPr>
      <w:r>
        <w:tab/>
      </w:r>
      <m:oMath>
        <m:sSub>
          <m:e>
            <m:r>
              <m:t>D</m:t>
            </m:r>
          </m:e>
          <m:sub>
            <m:r>
              <m:t>p</m:t>
            </m:r>
          </m:sub>
        </m:sSub>
        <m:r>
          <m:rPr>
            <m:sty m:val="p"/>
          </m:rPr>
          <m:t>=</m:t>
        </m:r>
        <m:r>
          <m:t>T</m:t>
        </m:r>
        <m:r>
          <m:rPr>
            <m:sty m:val="p"/>
          </m:rPr>
          <m:t>+</m:t>
        </m:r>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r>
          <m:t>12.00</m:t>
        </m:r>
        <m:r>
          <m:rPr>
            <m:sty m:val="p"/>
          </m:rPr>
          <m:t>+</m:t>
        </m:r>
        <m:r>
          <m:t>0.30</m:t>
        </m:r>
        <m:r>
          <m:rPr>
            <m:sty m:val="p"/>
          </m:rPr>
          <m:t>+</m:t>
        </m:r>
        <m:r>
          <m:t>0.30</m:t>
        </m:r>
        <m:r>
          <m:rPr>
            <m:sty m:val="p"/>
          </m:rPr>
          <m:t>+</m:t>
        </m:r>
        <m:r>
          <m:t>0.40</m:t>
        </m:r>
        <m:r>
          <m:rPr>
            <m:sty m:val="p"/>
          </m:rPr>
          <m:t>+</m:t>
        </m:r>
        <m:r>
          <m:t>0.50</m:t>
        </m:r>
        <m:r>
          <m:rPr>
            <m:sty m:val="p"/>
          </m:rPr>
          <m:t>=</m:t>
        </m:r>
        <m:r>
          <m:t>13.50</m:t>
        </m:r>
        <m:r>
          <m:t> </m:t>
        </m:r>
        <m:r>
          <m:rPr>
            <m:sty m:val="p"/>
          </m:rPr>
          <m:t>m</m:t>
        </m:r>
      </m:oMath>
      <w:r>
        <w:rPr>
          <w:rFonts w:ascii="Times New Roman" w:hAnsi="Times New Roman" w:eastAsia="宋体"/>
          <w:sz w:val="24"/>
        </w:rPr>
        <w:tab/>
        <w:t>（3.4）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p</w:t>
      </w:r>
      <w:r>
        <w:rPr>
          <w:rFonts w:ascii="Times New Roman" w:hAnsi="Times New Roman" w:eastAsia="宋体"/>
          <w:sz w:val="20"/>
        </w:rPr>
        <w:t>——港池设计水深，m；</w:t>
      </w:r>
    </w:p>
    <w:p>
      <w:pPr>
        <w:spacing w:lineRule="auto" w:line="300" w:before="0" w:after="0"/>
        <w:ind w:left="960" w:hanging="480"/>
      </w:pPr>
      <w:r>
        <w:rPr>
          <w:rFonts w:ascii="Cambria Math" w:hAnsi="Cambria Math" w:eastAsia="Cambria Math"/>
          <w:sz w:val="20"/>
        </w:rPr>
        <w:t>T</w:t>
      </w:r>
      <w:r>
        <w:rPr>
          <w:rFonts w:ascii="Times New Roman" w:hAnsi="Times New Roman" w:eastAsia="宋体"/>
          <w:sz w:val="20"/>
        </w:rPr>
        <w:t>——设计船型满载吃水，m；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1</w:t>
      </w:r>
      <w:r>
        <w:rPr>
          <w:rFonts w:ascii="Times New Roman" w:hAnsi="Times New Roman" w:eastAsia="宋体"/>
          <w:sz w:val="20"/>
        </w:rPr>
        <w:t>——龙骨下基本富余量，m；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2</w:t>
      </w:r>
      <w:r>
        <w:rPr>
          <w:rFonts w:ascii="Times New Roman" w:hAnsi="Times New Roman" w:eastAsia="宋体"/>
          <w:sz w:val="20"/>
        </w:rPr>
        <w:t>——波浪影响富余量，m；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3</w:t>
      </w:r>
      <w:r>
        <w:rPr>
          <w:rFonts w:ascii="Times New Roman" w:hAnsi="Times New Roman" w:eastAsia="宋体"/>
          <w:sz w:val="20"/>
        </w:rPr>
        <w:t>——操纵富余量，m；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4</w:t>
      </w:r>
      <w:r>
        <w:rPr>
          <w:rFonts w:ascii="Times New Roman" w:hAnsi="Times New Roman" w:eastAsia="宋体"/>
          <w:sz w:val="20"/>
        </w:rPr>
        <w:t>——回淤和施工富余量，m；</w:t>
      </w:r>
    </w:p>
    <w:p>
      <w:pPr>
        <w:tabs>
          <w:tab w:pos="4100" w:val="center"/>
          <w:tab w:pos="8200" w:val="right"/>
        </w:tabs>
        <w:spacing w:lineRule="auto" w:line="360" w:before="0" w:after="0"/>
        <w:jc w:val="left"/>
      </w:pPr>
      <w:r>
        <w:tab/>
      </w:r>
      <m:oMath>
        <m:sSub>
          <m:e>
            <m:r>
              <m:t>Z</m:t>
            </m:r>
          </m:e>
          <m:sub>
            <m:r>
              <m:t>p</m:t>
            </m:r>
          </m:sub>
        </m:sSub>
        <m:r>
          <m:rPr>
            <m:sty m:val="p"/>
          </m:rPr>
          <m:t>=</m:t>
        </m:r>
        <m:sSub>
          <m:e>
            <m:r>
              <m:t>H</m:t>
            </m:r>
          </m:e>
          <m:sub>
            <m:r>
              <m:t>L</m:t>
            </m:r>
          </m:sub>
        </m:sSub>
        <m:r>
          <m:rPr>
            <m:sty m:val="p"/>
          </m:rPr>
          <m:t>−</m:t>
        </m:r>
        <m:sSub>
          <m:e>
            <m:r>
              <m:t>D</m:t>
            </m:r>
          </m:e>
          <m:sub>
            <m:r>
              <m:t>p</m:t>
            </m:r>
          </m:sub>
        </m:sSub>
        <m:r>
          <m:rPr>
            <m:sty m:val="p"/>
          </m:rPr>
          <m:t>=</m:t>
        </m:r>
        <m:r>
          <m:t>1.56</m:t>
        </m:r>
        <m:r>
          <m:rPr>
            <m:sty m:val="p"/>
          </m:rPr>
          <m:t>−</m:t>
        </m:r>
        <m:r>
          <m:t>13.50</m:t>
        </m:r>
        <m:r>
          <m:rPr>
            <m:sty m:val="p"/>
          </m:rPr>
          <m:t>=</m:t>
        </m:r>
        <m:r>
          <m:rPr>
            <m:sty m:val="p"/>
          </m:rPr>
          <m:t>−</m:t>
        </m:r>
        <m:r>
          <m:t>11.94</m:t>
        </m:r>
        <m:r>
          <m:rPr>
            <m:sty m:val="p"/>
          </m:rPr>
          <m:t>≈</m:t>
        </m:r>
        <m:r>
          <m:rPr>
            <m:sty m:val="p"/>
          </m:rPr>
          <m:t>−</m:t>
        </m:r>
        <m:r>
          <m:t>12.00</m:t>
        </m:r>
        <m:r>
          <m:t> </m:t>
        </m:r>
        <m:r>
          <m:rPr>
            <m:sty m:val="p"/>
          </m:rPr>
          <m:t>m</m:t>
        </m:r>
      </m:oMath>
      <w:r>
        <w:rPr>
          <w:rFonts w:ascii="Times New Roman" w:hAnsi="Times New Roman" w:eastAsia="宋体"/>
          <w:sz w:val="24"/>
        </w:rPr>
        <w:tab/>
        <w:t>（3.5）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p</w:t>
      </w:r>
      <w:r>
        <w:rPr>
          <w:rFonts w:ascii="Times New Roman" w:hAnsi="Times New Roman" w:eastAsia="宋体"/>
          <w:sz w:val="20"/>
        </w:rPr>
        <w:t>——港池底标高，m；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L</w:t>
      </w:r>
      <w:r>
        <w:rPr>
          <w:rFonts w:ascii="Times New Roman" w:hAnsi="Times New Roman" w:eastAsia="宋体"/>
          <w:sz w:val="20"/>
        </w:rPr>
        <w:t>——设计低水位，m；</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p</w:t>
      </w:r>
      <w:r>
        <w:rPr>
          <w:rFonts w:ascii="Times New Roman" w:hAnsi="Times New Roman" w:eastAsia="宋体"/>
          <w:sz w:val="20"/>
        </w:rPr>
        <w:t>——港池设计水深，m；</w:t>
      </w:r>
    </w:p>
    <w:p>
      <w:pPr>
        <w:tabs>
          <w:tab w:pos="4100" w:val="center"/>
          <w:tab w:pos="8200" w:val="right"/>
        </w:tabs>
        <w:spacing w:lineRule="auto" w:line="360" w:before="0" w:after="0"/>
        <w:jc w:val="left"/>
      </w:pPr>
      <w:r>
        <w:tab/>
      </w:r>
      <m:oMath>
        <m:sSub>
          <m:e>
            <m:r>
              <m:t>Z</m:t>
            </m:r>
          </m:e>
          <m:sub>
            <m:r>
              <m:t>c</m:t>
            </m:r>
          </m:sub>
        </m:sSub>
        <m:r>
          <m:rPr>
            <m:sty m:val="p"/>
          </m:rPr>
          <m:t>=</m:t>
        </m:r>
        <m:sSub>
          <m:e>
            <m:r>
              <m:t>H</m:t>
            </m:r>
          </m:e>
          <m:sub>
            <m:r>
              <m:t>L</m:t>
            </m:r>
          </m:sub>
        </m:sSub>
        <m:r>
          <m:rPr>
            <m:sty m:val="p"/>
          </m:rPr>
          <m:t>−</m:t>
        </m:r>
        <m:sSub>
          <m:e>
            <m:r>
              <m:t>D</m:t>
            </m:r>
          </m:e>
          <m:sub>
            <m:r>
              <m:t>c</m:t>
            </m:r>
          </m:sub>
        </m:sSub>
        <m:r>
          <m:rPr>
            <m:sty m:val="p"/>
          </m:rPr>
          <m:t>=</m:t>
        </m:r>
        <m:r>
          <m:t>1.56</m:t>
        </m:r>
        <m:r>
          <m:rPr>
            <m:sty m:val="p"/>
          </m:rPr>
          <m:t>−</m:t>
        </m:r>
        <m:r>
          <m:t>13.80</m:t>
        </m:r>
        <m:r>
          <m:rPr>
            <m:sty m:val="p"/>
          </m:rPr>
          <m:t>=</m:t>
        </m:r>
        <m:r>
          <m:rPr>
            <m:sty m:val="p"/>
          </m:rPr>
          <m:t>−</m:t>
        </m:r>
        <m:r>
          <m:t>12.24</m:t>
        </m:r>
        <m:r>
          <m:rPr>
            <m:sty m:val="p"/>
          </m:rPr>
          <m:t>≈</m:t>
        </m:r>
        <m:r>
          <m:rPr>
            <m:sty m:val="p"/>
          </m:rPr>
          <m:t>−</m:t>
        </m:r>
        <m:r>
          <m:t>12.30</m:t>
        </m:r>
        <m:r>
          <m:t> </m:t>
        </m:r>
        <m:r>
          <m:rPr>
            <m:sty m:val="p"/>
          </m:rPr>
          <m:t>m</m:t>
        </m:r>
      </m:oMath>
      <w:r>
        <w:rPr>
          <w:rFonts w:ascii="Times New Roman" w:hAnsi="Times New Roman" w:eastAsia="宋体"/>
          <w:sz w:val="24"/>
        </w:rPr>
        <w:tab/>
        <w:t>（3.6）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c</w:t>
      </w:r>
      <w:r>
        <w:rPr>
          <w:rFonts w:ascii="Times New Roman" w:hAnsi="Times New Roman" w:eastAsia="宋体"/>
          <w:sz w:val="20"/>
        </w:rPr>
        <w:t>——航道底标高，m；</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c</w:t>
      </w:r>
      <w:r>
        <w:rPr>
          <w:rFonts w:ascii="Times New Roman" w:hAnsi="Times New Roman" w:eastAsia="宋体"/>
          <w:sz w:val="20"/>
        </w:rPr>
        <w:t>——航道设计水深，m；</w:t>
      </w:r>
    </w:p>
    <w:p>
      <w:pPr>
        <w:keepNext/>
        <w:spacing w:lineRule="auto" w:line="300" w:before="0" w:after="120"/>
        <w:jc w:val="center"/>
      </w:pPr>
      <w:r>
        <w:rPr>
          <w:rFonts w:ascii="Times New Roman" w:hAnsi="Times New Roman" w:eastAsia="宋体"/>
          <w:b w:val="0"/>
          <w:sz w:val="20"/>
        </w:rPr>
        <w:t>表3-3 水深与底标高计算表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2880"/>
        <w:gridCol w:w="2880"/>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水深计算</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底标高计算</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采用值</w:t>
            </w:r>
          </w:p>
        </w:tc>
      </w:tr>
      <w:tr>
        <w:tc>
          <w:tcPr>
            <w:tcW w:type="dxa" w:w="1872"/>
            <w:vAlign w:val="center"/>
          </w:tcPr>
          <w:p>
            <w:pPr>
              <w:spacing w:lineRule="auto" w:line="276"/>
              <w:jc w:val="center"/>
            </w:pPr>
            <w:r>
              <w:rPr>
                <w:rFonts w:ascii="Times New Roman" w:hAnsi="Times New Roman" w:eastAsia="宋体"/>
                <w:b w:val="0"/>
                <w:sz w:val="18"/>
              </w:rPr>
              <w:t>码头前沿港池</w:t>
            </w:r>
          </w:p>
        </w:tc>
        <w:tc>
          <w:tcPr>
            <w:tcW w:type="dxa" w:w="2880"/>
            <w:vAlign w:val="center"/>
          </w:tcPr>
          <w:p>
            <w:pPr>
              <w:spacing w:lineRule="auto" w:line="276"/>
              <w:jc w:val="center"/>
            </w:pPr>
            <w:r>
              <w:rPr>
                <w:rFonts w:ascii="Times New Roman" w:hAnsi="Times New Roman" w:eastAsia="宋体"/>
                <w:b w:val="0"/>
                <w:sz w:val="18"/>
              </w:rPr>
              <w:t>12.00+0.30+0.30+0.40+0.50=13.50m</w:t>
            </w:r>
          </w:p>
        </w:tc>
        <w:tc>
          <w:tcPr>
            <w:tcW w:type="dxa" w:w="2880"/>
            <w:vAlign w:val="center"/>
          </w:tcPr>
          <w:p>
            <w:pPr>
              <w:spacing w:lineRule="auto" w:line="276"/>
              <w:jc w:val="center"/>
            </w:pPr>
            <w:r>
              <w:rPr>
                <w:rFonts w:ascii="Times New Roman" w:hAnsi="Times New Roman" w:eastAsia="宋体"/>
                <w:b w:val="0"/>
                <w:sz w:val="18"/>
              </w:rPr>
              <w:t>1.56-13.50=-11.94m</w:t>
            </w:r>
          </w:p>
        </w:tc>
        <w:tc>
          <w:tcPr>
            <w:tcW w:type="dxa" w:w="1440"/>
            <w:vAlign w:val="center"/>
          </w:tcPr>
          <w:p>
            <w:pPr>
              <w:spacing w:lineRule="auto" w:line="276"/>
              <w:jc w:val="center"/>
            </w:pPr>
            <w:r>
              <w:rPr>
                <w:rFonts w:ascii="Times New Roman" w:hAnsi="Times New Roman" w:eastAsia="宋体"/>
                <w:b w:val="0"/>
                <w:sz w:val="18"/>
              </w:rPr>
              <w:t>-12.00m</w:t>
            </w:r>
          </w:p>
        </w:tc>
      </w:tr>
      <w:tr>
        <w:tc>
          <w:tcPr>
            <w:tcW w:type="dxa" w:w="1872"/>
            <w:vAlign w:val="center"/>
          </w:tcPr>
          <w:p>
            <w:pPr>
              <w:spacing w:lineRule="auto" w:line="276"/>
              <w:jc w:val="center"/>
            </w:pPr>
            <w:r>
              <w:rPr>
                <w:rFonts w:ascii="Times New Roman" w:hAnsi="Times New Roman" w:eastAsia="宋体"/>
                <w:b w:val="0"/>
                <w:sz w:val="18"/>
              </w:rPr>
              <w:t>航道</w:t>
            </w:r>
          </w:p>
        </w:tc>
        <w:tc>
          <w:tcPr>
            <w:tcW w:type="dxa" w:w="2880"/>
            <w:vAlign w:val="center"/>
          </w:tcPr>
          <w:p>
            <w:pPr>
              <w:spacing w:lineRule="auto" w:line="276"/>
              <w:jc w:val="center"/>
            </w:pPr>
            <w:r>
              <w:rPr>
                <w:rFonts w:ascii="Times New Roman" w:hAnsi="Times New Roman" w:eastAsia="宋体"/>
                <w:b w:val="0"/>
                <w:sz w:val="18"/>
              </w:rPr>
              <w:t>港池水深+0.30=13.80m</w:t>
            </w:r>
          </w:p>
        </w:tc>
        <w:tc>
          <w:tcPr>
            <w:tcW w:type="dxa" w:w="2880"/>
            <w:vAlign w:val="center"/>
          </w:tcPr>
          <w:p>
            <w:pPr>
              <w:spacing w:lineRule="auto" w:line="276"/>
              <w:jc w:val="center"/>
            </w:pPr>
            <w:r>
              <w:rPr>
                <w:rFonts w:ascii="Times New Roman" w:hAnsi="Times New Roman" w:eastAsia="宋体"/>
                <w:b w:val="0"/>
                <w:sz w:val="18"/>
              </w:rPr>
              <w:t>1.56-13.80=-12.24m</w:t>
            </w:r>
          </w:p>
        </w:tc>
        <w:tc>
          <w:tcPr>
            <w:tcW w:type="dxa" w:w="1440"/>
            <w:vAlign w:val="center"/>
          </w:tcPr>
          <w:p>
            <w:pPr>
              <w:spacing w:lineRule="auto" w:line="276"/>
              <w:jc w:val="center"/>
            </w:pPr>
            <w:r>
              <w:rPr>
                <w:rFonts w:ascii="Times New Roman" w:hAnsi="Times New Roman" w:eastAsia="宋体"/>
                <w:b w:val="0"/>
                <w:sz w:val="18"/>
              </w:rPr>
              <w:t>-12.30m</w:t>
            </w:r>
          </w:p>
        </w:tc>
      </w:tr>
      <w:tr>
        <w:tc>
          <w:tcPr>
            <w:tcW w:type="dxa" w:w="1872"/>
            <w:vAlign w:val="center"/>
          </w:tcPr>
          <w:p>
            <w:pPr>
              <w:spacing w:lineRule="auto" w:line="276"/>
              <w:jc w:val="center"/>
            </w:pPr>
            <w:r>
              <w:rPr>
                <w:rFonts w:ascii="Times New Roman" w:hAnsi="Times New Roman" w:eastAsia="宋体"/>
                <w:b w:val="0"/>
                <w:sz w:val="18"/>
              </w:rPr>
              <w:t>基床顶面</w:t>
            </w:r>
          </w:p>
        </w:tc>
        <w:tc>
          <w:tcPr>
            <w:tcW w:type="dxa" w:w="2880"/>
            <w:vAlign w:val="center"/>
          </w:tcPr>
          <w:p>
            <w:pPr>
              <w:spacing w:lineRule="auto" w:line="276"/>
              <w:jc w:val="center"/>
            </w:pPr>
            <w:r>
              <w:rPr>
                <w:rFonts w:ascii="Times New Roman" w:hAnsi="Times New Roman" w:eastAsia="宋体"/>
                <w:b w:val="0"/>
                <w:sz w:val="18"/>
              </w:rPr>
              <w:t>结构坐床控制</w:t>
            </w:r>
          </w:p>
        </w:tc>
        <w:tc>
          <w:tcPr>
            <w:tcW w:type="dxa" w:w="2880"/>
            <w:vAlign w:val="center"/>
          </w:tcPr>
          <w:p>
            <w:pPr>
              <w:spacing w:lineRule="auto" w:line="276"/>
              <w:jc w:val="center"/>
            </w:pPr>
            <w:r>
              <w:rPr>
                <w:rFonts w:ascii="Times New Roman" w:hAnsi="Times New Roman" w:eastAsia="宋体"/>
                <w:b w:val="0"/>
                <w:sz w:val="18"/>
              </w:rPr>
              <w:t>沉箱及圆筒底标高一致</w:t>
            </w:r>
          </w:p>
        </w:tc>
        <w:tc>
          <w:tcPr>
            <w:tcW w:type="dxa" w:w="1440"/>
            <w:vAlign w:val="center"/>
          </w:tcPr>
          <w:p>
            <w:pPr>
              <w:spacing w:lineRule="auto" w:line="276"/>
              <w:jc w:val="center"/>
            </w:pPr>
            <w:r>
              <w:rPr>
                <w:rFonts w:ascii="Times New Roman" w:hAnsi="Times New Roman" w:eastAsia="宋体"/>
                <w:b w:val="0"/>
                <w:sz w:val="18"/>
              </w:rPr>
              <w:t>-10.00m</w:t>
            </w:r>
          </w:p>
        </w:tc>
      </w:tr>
    </w:tbl>
    <w:p/>
    <w:p>
      <w:pPr>
        <w:pStyle w:val="3"/>
        <w:jc w:val="left"/>
      </w:pPr>
      <w:r>
        <w:rPr>
          <w:rFonts w:ascii="Times New Roman" w:hAnsi="Times New Roman" w:eastAsia="宋体"/>
          <w:b/>
          <w:sz w:val="24"/>
        </w:rPr>
        <w:t xml:space="preserve"> 回旋水域与航道宽度</w:t>
      </w:r>
    </w:p>
    <w:p>
      <w:pPr>
        <w:spacing w:lineRule="auto" w:line="360" w:before="0" w:after="0"/>
        <w:ind w:firstLine="480"/>
      </w:pPr>
      <w:r>
        <w:rPr>
          <w:rFonts w:ascii="Times New Roman" w:hAnsi="Times New Roman" w:eastAsia="宋体"/>
          <w:sz w:val="24"/>
        </w:rPr>
        <w:t>回旋水域按设计船长的约2倍控制，结合港区水域条件采用500m×400m矩形回旋水域。航道有效宽度取150m，可满足3万吨级集装箱船单向通航和拖轮协助靠离泊要求。</w:t>
      </w:r>
    </w:p>
    <w:p>
      <w:pPr>
        <w:tabs>
          <w:tab w:pos="4100" w:val="center"/>
          <w:tab w:pos="8200" w:val="right"/>
        </w:tabs>
        <w:spacing w:lineRule="auto" w:line="360" w:before="0" w:after="0"/>
        <w:jc w:val="left"/>
      </w:pPr>
      <w:r>
        <w:tab/>
      </w:r>
      <m:oMath>
        <m:sSub>
          <m:e>
            <m:r>
              <m:t>D</m:t>
            </m:r>
          </m:e>
          <m:sub>
            <m:r>
              <m:t>t</m:t>
            </m:r>
          </m:sub>
        </m:sSub>
        <m:r>
          <m:rPr>
            <m:sty m:val="p"/>
          </m:rPr>
          <m:t>=</m:t>
        </m:r>
        <m:r>
          <m:t>2</m:t>
        </m:r>
        <m:sSub>
          <m:e>
            <m:r>
              <m:t>L</m:t>
            </m:r>
          </m:e>
          <m:sub>
            <m:r>
              <m:t>s</m:t>
            </m:r>
          </m:sub>
        </m:sSub>
        <m:r>
          <m:rPr>
            <m:sty m:val="p"/>
          </m:rPr>
          <m:t>=</m:t>
        </m:r>
        <m:r>
          <m:t>2</m:t>
        </m:r>
        <m:r>
          <m:rPr>
            <m:sty m:val="p"/>
          </m:rPr>
          <m:t>×</m:t>
        </m:r>
        <m:r>
          <m:t>241</m:t>
        </m:r>
        <m:r>
          <m:rPr>
            <m:sty m:val="p"/>
          </m:rPr>
          <m:t>=</m:t>
        </m:r>
        <m:r>
          <m:t>482</m:t>
        </m:r>
        <m:r>
          <m:t> </m:t>
        </m:r>
        <m:r>
          <m:rPr>
            <m:sty m:val="p"/>
          </m:rPr>
          <m:t>m</m:t>
        </m:r>
      </m:oMath>
      <w:r>
        <w:rPr>
          <w:rFonts w:ascii="Times New Roman" w:hAnsi="Times New Roman" w:eastAsia="宋体"/>
          <w:sz w:val="24"/>
        </w:rPr>
        <w:tab/>
        <w:t>（3.7）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t</w:t>
      </w:r>
      <w:r>
        <w:rPr>
          <w:rFonts w:ascii="Times New Roman" w:hAnsi="Times New Roman" w:eastAsia="宋体"/>
          <w:sz w:val="20"/>
        </w:rPr>
        <w:t>——回旋水域控制尺度，m；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s</w:t>
      </w:r>
      <w:r>
        <w:rPr>
          <w:rFonts w:ascii="Times New Roman" w:hAnsi="Times New Roman" w:eastAsia="宋体"/>
          <w:sz w:val="20"/>
        </w:rPr>
        <w:t>——设计船型总长，m；</w:t>
      </w:r>
    </w:p>
    <w:p>
      <w:pPr>
        <w:keepNext/>
        <w:spacing w:lineRule="auto" w:line="300" w:before="0" w:after="120"/>
        <w:jc w:val="center"/>
      </w:pPr>
      <w:r>
        <w:rPr>
          <w:rFonts w:ascii="Times New Roman" w:hAnsi="Times New Roman" w:eastAsia="宋体"/>
          <w:b w:val="0"/>
          <w:sz w:val="20"/>
        </w:rPr>
        <w:t>表3-4 回旋水域与航道尺度表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600"/>
        <w:gridCol w:w="201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计算或取值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采用尺度</w:t>
            </w:r>
          </w:p>
        </w:tc>
      </w:tr>
      <w:tr>
        <w:tc>
          <w:tcPr>
            <w:tcW w:type="dxa" w:w="2160"/>
            <w:vAlign w:val="center"/>
          </w:tcPr>
          <w:p>
            <w:pPr>
              <w:spacing w:lineRule="auto" w:line="276"/>
              <w:jc w:val="center"/>
            </w:pPr>
            <w:r>
              <w:rPr>
                <w:rFonts w:ascii="Times New Roman" w:hAnsi="Times New Roman" w:eastAsia="宋体"/>
                <w:b w:val="0"/>
                <w:sz w:val="18"/>
              </w:rPr>
              <w:t>回旋水域长向</w:t>
            </w:r>
          </w:p>
        </w:tc>
        <w:tc>
          <w:tcPr>
            <w:tcW w:type="dxa" w:w="3600"/>
            <w:vAlign w:val="center"/>
          </w:tcPr>
          <w:p>
            <w:pPr>
              <w:spacing w:lineRule="auto" w:line="276"/>
              <w:jc w:val="center"/>
            </w:pPr>
            <w:r>
              <w:rPr>
                <w:rFonts w:ascii="Times New Roman" w:hAnsi="Times New Roman" w:eastAsia="宋体"/>
                <w:b w:val="0"/>
                <w:sz w:val="18"/>
              </w:rPr>
              <w:t>2×241=482m</w:t>
            </w:r>
          </w:p>
        </w:tc>
        <w:tc>
          <w:tcPr>
            <w:tcW w:type="dxa" w:w="2016"/>
            <w:vAlign w:val="center"/>
          </w:tcPr>
          <w:p>
            <w:pPr>
              <w:spacing w:lineRule="auto" w:line="276"/>
              <w:jc w:val="center"/>
            </w:pPr>
            <w:r>
              <w:rPr>
                <w:rFonts w:ascii="Times New Roman" w:hAnsi="Times New Roman" w:eastAsia="宋体"/>
                <w:b w:val="0"/>
                <w:sz w:val="18"/>
              </w:rPr>
              <w:t>500m</w:t>
            </w:r>
          </w:p>
        </w:tc>
      </w:tr>
      <w:tr>
        <w:tc>
          <w:tcPr>
            <w:tcW w:type="dxa" w:w="2160"/>
            <w:vAlign w:val="center"/>
          </w:tcPr>
          <w:p>
            <w:pPr>
              <w:spacing w:lineRule="auto" w:line="276"/>
              <w:jc w:val="center"/>
            </w:pPr>
            <w:r>
              <w:rPr>
                <w:rFonts w:ascii="Times New Roman" w:hAnsi="Times New Roman" w:eastAsia="宋体"/>
                <w:b w:val="0"/>
                <w:sz w:val="18"/>
              </w:rPr>
              <w:t>回旋水域宽向</w:t>
            </w:r>
          </w:p>
        </w:tc>
        <w:tc>
          <w:tcPr>
            <w:tcW w:type="dxa" w:w="3600"/>
            <w:vAlign w:val="center"/>
          </w:tcPr>
          <w:p>
            <w:pPr>
              <w:spacing w:lineRule="auto" w:line="276"/>
              <w:jc w:val="center"/>
            </w:pPr>
            <w:r>
              <w:rPr>
                <w:rFonts w:ascii="Times New Roman" w:hAnsi="Times New Roman" w:eastAsia="宋体"/>
                <w:b w:val="0"/>
                <w:sz w:val="18"/>
              </w:rPr>
              <w:t>结合拖轮辅助与港池边界</w:t>
            </w:r>
          </w:p>
        </w:tc>
        <w:tc>
          <w:tcPr>
            <w:tcW w:type="dxa" w:w="2016"/>
            <w:vAlign w:val="center"/>
          </w:tcPr>
          <w:p>
            <w:pPr>
              <w:spacing w:lineRule="auto" w:line="276"/>
              <w:jc w:val="center"/>
            </w:pPr>
            <w:r>
              <w:rPr>
                <w:rFonts w:ascii="Times New Roman" w:hAnsi="Times New Roman" w:eastAsia="宋体"/>
                <w:b w:val="0"/>
                <w:sz w:val="18"/>
              </w:rPr>
              <w:t>400m</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3600"/>
            <w:vAlign w:val="center"/>
          </w:tcPr>
          <w:p>
            <w:pPr>
              <w:spacing w:lineRule="auto" w:line="276"/>
              <w:jc w:val="center"/>
            </w:pPr>
            <w:r>
              <w:rPr>
                <w:rFonts w:ascii="Times New Roman" w:hAnsi="Times New Roman" w:eastAsia="宋体"/>
                <w:b w:val="0"/>
                <w:sz w:val="18"/>
              </w:rPr>
              <w:t>按船宽、漂移和操纵余量取值</w:t>
            </w:r>
          </w:p>
        </w:tc>
        <w:tc>
          <w:tcPr>
            <w:tcW w:type="dxa" w:w="2016"/>
            <w:vAlign w:val="center"/>
          </w:tcPr>
          <w:p>
            <w:pPr>
              <w:spacing w:lineRule="auto" w:line="276"/>
              <w:jc w:val="center"/>
            </w:pPr>
            <w:r>
              <w:rPr>
                <w:rFonts w:ascii="Times New Roman" w:hAnsi="Times New Roman" w:eastAsia="宋体"/>
                <w:b w:val="0"/>
                <w:sz w:val="18"/>
              </w:rPr>
              <w:t>150m</w:t>
            </w:r>
          </w:p>
        </w:tc>
      </w:tr>
    </w:tbl>
    <w:p/>
    <w:p>
      <w:pPr>
        <w:pStyle w:val="2"/>
        <w:jc w:val="left"/>
      </w:pPr>
      <w:r>
        <w:rPr>
          <w:rFonts w:ascii="Times New Roman" w:hAnsi="Times New Roman" w:eastAsia="宋体"/>
          <w:b/>
          <w:sz w:val="24"/>
        </w:rPr>
        <w:t xml:space="preserve"> 陆域布置与库场尺度计算</w:t>
      </w:r>
    </w:p>
    <w:p>
      <w:pPr>
        <w:spacing w:lineRule="auto" w:line="360" w:before="0" w:after="0"/>
        <w:ind w:firstLine="480"/>
      </w:pPr>
      <w:r>
        <w:rPr>
          <w:rFonts w:ascii="Times New Roman" w:hAnsi="Times New Roman" w:eastAsia="宋体"/>
          <w:sz w:val="24"/>
        </w:rPr>
        <w:t>陆域布置按进口箱作业流线展开，卸船后的集装箱经前沿作业带、水平运输通道、堆场、查验区和闸口疏港。堆场面积按年通过能力、平均堆存天数、堆高和利用系数计算，并与总平面分区面积核对。</w:t>
      </w:r>
    </w:p>
    <w:p>
      <w:pPr>
        <w:pStyle w:val="3"/>
        <w:jc w:val="left"/>
      </w:pPr>
      <w:r>
        <w:rPr>
          <w:rFonts w:ascii="Times New Roman" w:hAnsi="Times New Roman" w:eastAsia="宋体"/>
          <w:b/>
          <w:sz w:val="24"/>
        </w:rPr>
        <w:t xml:space="preserve"> 平均在场箱量</w:t>
      </w:r>
    </w:p>
    <w:p>
      <w:pPr>
        <w:spacing w:lineRule="auto" w:line="360" w:before="0" w:after="0"/>
        <w:ind w:firstLine="480"/>
      </w:pPr>
      <w:r>
        <w:rPr>
          <w:rFonts w:ascii="Times New Roman" w:hAnsi="Times New Roman" w:eastAsia="宋体"/>
          <w:sz w:val="24"/>
        </w:rPr>
        <w:t>设计年通过能力取50万TEU，进口箱平均堆存期按6d计。考虑到船期集中和节假日波动，堆场峰值系数取1.20。</w:t>
      </w:r>
    </w:p>
    <w:p>
      <w:pPr>
        <w:tabs>
          <w:tab w:pos="4100" w:val="center"/>
          <w:tab w:pos="8200" w:val="right"/>
        </w:tabs>
        <w:spacing w:lineRule="auto" w:line="360" w:before="0" w:after="0"/>
        <w:jc w:val="left"/>
      </w:pPr>
      <w:r>
        <w:tab/>
      </w:r>
      <m:oMath>
        <m:sSub>
          <m:e>
            <m:r>
              <m:t>N</m:t>
            </m:r>
          </m:e>
          <m:sub>
            <m:r>
              <m:t>y</m:t>
            </m:r>
          </m:sub>
        </m:sSub>
        <m:r>
          <m:rPr>
            <m:sty m:val="p"/>
          </m:rPr>
          <m:t>=</m:t>
        </m:r>
        <m:f>
          <m:fPr>
            <m:type m:val="bar"/>
          </m:fPr>
          <m:num>
            <m:sSub>
              <m:e>
                <m:r>
                  <m:t>Q</m:t>
                </m:r>
              </m:e>
              <m:sub>
                <m:r>
                  <m:t>y</m:t>
                </m:r>
              </m:sub>
            </m:sSub>
            <m:sSub>
              <m:e>
                <m:r>
                  <m:t>t</m:t>
                </m:r>
              </m:e>
              <m:sub>
                <m:r>
                  <m:t>s</m:t>
                </m:r>
              </m:sub>
            </m:sSub>
            <m:sSub>
              <m:e>
                <m:r>
                  <m:t>K</m:t>
                </m:r>
              </m:e>
              <m:sub>
                <m:r>
                  <m:t>p</m:t>
                </m:r>
              </m:sub>
            </m:sSub>
          </m:num>
          <m:den>
            <m:r>
              <m:t>365</m:t>
            </m:r>
          </m:den>
        </m:f>
        <m:r>
          <m:rPr>
            <m:sty m:val="p"/>
          </m:rPr>
          <m:t>=</m:t>
        </m:r>
        <m:f>
          <m:fPr>
            <m:type m:val="bar"/>
          </m:fPr>
          <m:num>
            <m:r>
              <m:t>500000</m:t>
            </m:r>
            <m:r>
              <m:rPr>
                <m:sty m:val="p"/>
              </m:rPr>
              <m:t>×</m:t>
            </m:r>
            <m:r>
              <m:t>6</m:t>
            </m:r>
            <m:r>
              <m:rPr>
                <m:sty m:val="p"/>
              </m:rPr>
              <m:t>×</m:t>
            </m:r>
            <m:r>
              <m:t>1.20</m:t>
            </m:r>
          </m:num>
          <m:den>
            <m:r>
              <m:t>365</m:t>
            </m:r>
          </m:den>
        </m:f>
        <m:r>
          <m:rPr>
            <m:sty m:val="p"/>
          </m:rPr>
          <m:t>=</m:t>
        </m:r>
        <m:r>
          <m:t>9863</m:t>
        </m:r>
        <m:r>
          <m:t> </m:t>
        </m:r>
        <m:r>
          <m:rPr>
            <m:sty m:val="p"/>
          </m:rPr>
          <m:t>T</m:t>
        </m:r>
        <m:r>
          <m:rPr>
            <m:sty m:val="p"/>
          </m:rPr>
          <m:t>E</m:t>
        </m:r>
        <m:r>
          <m:rPr>
            <m:sty m:val="p"/>
          </m:rPr>
          <m:t>U</m:t>
        </m:r>
      </m:oMath>
      <w:r>
        <w:rPr>
          <w:rFonts w:ascii="Times New Roman" w:hAnsi="Times New Roman" w:eastAsia="宋体"/>
          <w:sz w:val="24"/>
        </w:rPr>
        <w:tab/>
        <w:t>（3.8）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y</w:t>
      </w:r>
      <w:r>
        <w:rPr>
          <w:rFonts w:ascii="Times New Roman" w:hAnsi="Times New Roman" w:eastAsia="宋体"/>
          <w:sz w:val="20"/>
        </w:rPr>
        <w:t>——设计在场箱量，TEU；</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y</w:t>
      </w:r>
      <w:r>
        <w:rPr>
          <w:rFonts w:ascii="Times New Roman" w:hAnsi="Times New Roman" w:eastAsia="宋体"/>
          <w:sz w:val="20"/>
        </w:rPr>
        <w:t>——年通过能力，TEU/a；</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s</w:t>
      </w:r>
      <w:r>
        <w:rPr>
          <w:rFonts w:ascii="Times New Roman" w:hAnsi="Times New Roman" w:eastAsia="宋体"/>
          <w:sz w:val="20"/>
        </w:rPr>
        <w:t>——平均堆存天数，d；</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p</w:t>
      </w:r>
      <w:r>
        <w:rPr>
          <w:rFonts w:ascii="Times New Roman" w:hAnsi="Times New Roman" w:eastAsia="宋体"/>
          <w:sz w:val="20"/>
        </w:rPr>
        <w:t>——堆场峰值系数；</w:t>
      </w:r>
    </w:p>
    <w:p>
      <w:pPr>
        <w:keepNext/>
        <w:spacing w:lineRule="auto" w:line="300" w:before="0" w:after="120"/>
        <w:jc w:val="center"/>
      </w:pPr>
      <w:r>
        <w:rPr>
          <w:rFonts w:ascii="Times New Roman" w:hAnsi="Times New Roman" w:eastAsia="宋体"/>
          <w:b w:val="0"/>
          <w:sz w:val="20"/>
        </w:rPr>
        <w:t>表3-5 堆场在场箱量计算表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872"/>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年通过能力</w:t>
            </w:r>
          </w:p>
        </w:tc>
        <w:tc>
          <w:tcPr>
            <w:tcW w:type="dxa" w:w="1872"/>
            <w:vAlign w:val="center"/>
          </w:tcPr>
          <w:p>
            <w:pPr>
              <w:spacing w:lineRule="auto" w:line="276"/>
              <w:jc w:val="center"/>
            </w:pPr>
            <w:r>
              <w:rPr>
                <w:rFonts w:ascii="Times New Roman" w:hAnsi="Times New Roman" w:eastAsia="宋体"/>
                <w:b w:val="0"/>
                <w:sz w:val="18"/>
              </w:rPr>
              <w:t>500000TEU/a</w:t>
            </w:r>
          </w:p>
        </w:tc>
        <w:tc>
          <w:tcPr>
            <w:tcW w:type="dxa" w:w="4032"/>
            <w:vAlign w:val="center"/>
          </w:tcPr>
          <w:p>
            <w:pPr>
              <w:spacing w:lineRule="auto" w:line="276"/>
              <w:jc w:val="center"/>
            </w:pPr>
            <w:r>
              <w:rPr>
                <w:rFonts w:ascii="Times New Roman" w:hAnsi="Times New Roman" w:eastAsia="宋体"/>
                <w:b w:val="0"/>
                <w:sz w:val="18"/>
              </w:rPr>
              <w:t>设计吞吐量</w:t>
            </w:r>
          </w:p>
        </w:tc>
      </w:tr>
      <w:tr>
        <w:tc>
          <w:tcPr>
            <w:tcW w:type="dxa" w:w="2016"/>
            <w:vAlign w:val="center"/>
          </w:tcPr>
          <w:p>
            <w:pPr>
              <w:spacing w:lineRule="auto" w:line="276"/>
              <w:jc w:val="center"/>
            </w:pPr>
            <w:r>
              <w:rPr>
                <w:rFonts w:ascii="Times New Roman" w:hAnsi="Times New Roman" w:eastAsia="宋体"/>
                <w:b w:val="0"/>
                <w:sz w:val="18"/>
              </w:rPr>
              <w:t>平均堆存期</w:t>
            </w:r>
          </w:p>
        </w:tc>
        <w:tc>
          <w:tcPr>
            <w:tcW w:type="dxa" w:w="1872"/>
            <w:vAlign w:val="center"/>
          </w:tcPr>
          <w:p>
            <w:pPr>
              <w:spacing w:lineRule="auto" w:line="276"/>
              <w:jc w:val="center"/>
            </w:pPr>
            <w:r>
              <w:rPr>
                <w:rFonts w:ascii="Times New Roman" w:hAnsi="Times New Roman" w:eastAsia="宋体"/>
                <w:b w:val="0"/>
                <w:sz w:val="18"/>
              </w:rPr>
              <w:t>6d</w:t>
            </w:r>
          </w:p>
        </w:tc>
        <w:tc>
          <w:tcPr>
            <w:tcW w:type="dxa" w:w="4032"/>
            <w:vAlign w:val="center"/>
          </w:tcPr>
          <w:p>
            <w:pPr>
              <w:spacing w:lineRule="auto" w:line="276"/>
              <w:jc w:val="center"/>
            </w:pPr>
            <w:r>
              <w:rPr>
                <w:rFonts w:ascii="Times New Roman" w:hAnsi="Times New Roman" w:eastAsia="宋体"/>
                <w:b w:val="0"/>
                <w:sz w:val="18"/>
              </w:rPr>
              <w:t>进口箱堆存控制</w:t>
            </w:r>
          </w:p>
        </w:tc>
      </w:tr>
      <w:tr>
        <w:tc>
          <w:tcPr>
            <w:tcW w:type="dxa" w:w="2016"/>
            <w:vAlign w:val="center"/>
          </w:tcPr>
          <w:p>
            <w:pPr>
              <w:spacing w:lineRule="auto" w:line="276"/>
              <w:jc w:val="center"/>
            </w:pPr>
            <w:r>
              <w:rPr>
                <w:rFonts w:ascii="Times New Roman" w:hAnsi="Times New Roman" w:eastAsia="宋体"/>
                <w:b w:val="0"/>
                <w:sz w:val="18"/>
              </w:rPr>
              <w:t>峰值系数</w:t>
            </w:r>
          </w:p>
        </w:tc>
        <w:tc>
          <w:tcPr>
            <w:tcW w:type="dxa" w:w="1872"/>
            <w:vAlign w:val="center"/>
          </w:tcPr>
          <w:p>
            <w:pPr>
              <w:spacing w:lineRule="auto" w:line="276"/>
              <w:jc w:val="center"/>
            </w:pPr>
            <w:r>
              <w:rPr>
                <w:rFonts w:ascii="Times New Roman" w:hAnsi="Times New Roman" w:eastAsia="宋体"/>
                <w:b w:val="0"/>
                <w:sz w:val="18"/>
              </w:rPr>
              <w:t>1.20</w:t>
            </w:r>
          </w:p>
        </w:tc>
        <w:tc>
          <w:tcPr>
            <w:tcW w:type="dxa" w:w="4032"/>
            <w:vAlign w:val="center"/>
          </w:tcPr>
          <w:p>
            <w:pPr>
              <w:spacing w:lineRule="auto" w:line="276"/>
              <w:jc w:val="center"/>
            </w:pPr>
            <w:r>
              <w:rPr>
                <w:rFonts w:ascii="Times New Roman" w:hAnsi="Times New Roman" w:eastAsia="宋体"/>
                <w:b w:val="0"/>
                <w:sz w:val="18"/>
              </w:rPr>
              <w:t>考虑船期集中</w:t>
            </w:r>
          </w:p>
        </w:tc>
      </w:tr>
      <w:tr>
        <w:tc>
          <w:tcPr>
            <w:tcW w:type="dxa" w:w="2016"/>
            <w:vAlign w:val="center"/>
          </w:tcPr>
          <w:p>
            <w:pPr>
              <w:spacing w:lineRule="auto" w:line="276"/>
              <w:jc w:val="center"/>
            </w:pPr>
            <w:r>
              <w:rPr>
                <w:rFonts w:ascii="Times New Roman" w:hAnsi="Times New Roman" w:eastAsia="宋体"/>
                <w:b w:val="0"/>
                <w:sz w:val="18"/>
              </w:rPr>
              <w:t>设计在场箱量</w:t>
            </w:r>
          </w:p>
        </w:tc>
        <w:tc>
          <w:tcPr>
            <w:tcW w:type="dxa" w:w="1872"/>
            <w:vAlign w:val="center"/>
          </w:tcPr>
          <w:p>
            <w:pPr>
              <w:spacing w:lineRule="auto" w:line="276"/>
              <w:jc w:val="center"/>
            </w:pPr>
            <w:r>
              <w:rPr>
                <w:rFonts w:ascii="Times New Roman" w:hAnsi="Times New Roman" w:eastAsia="宋体"/>
                <w:b w:val="0"/>
                <w:sz w:val="18"/>
              </w:rPr>
              <w:t>9863TEU</w:t>
            </w:r>
          </w:p>
        </w:tc>
        <w:tc>
          <w:tcPr>
            <w:tcW w:type="dxa" w:w="4032"/>
            <w:vAlign w:val="center"/>
          </w:tcPr>
          <w:p>
            <w:pPr>
              <w:spacing w:lineRule="auto" w:line="276"/>
              <w:jc w:val="center"/>
            </w:pPr>
            <w:r>
              <w:rPr>
                <w:rFonts w:ascii="Times New Roman" w:hAnsi="Times New Roman" w:eastAsia="宋体"/>
                <w:b w:val="0"/>
                <w:sz w:val="18"/>
              </w:rPr>
              <w:t>用于箱位计算</w:t>
            </w:r>
          </w:p>
        </w:tc>
      </w:tr>
    </w:tbl>
    <w:p/>
    <w:p>
      <w:pPr>
        <w:pStyle w:val="3"/>
        <w:jc w:val="left"/>
      </w:pPr>
      <w:r>
        <w:rPr>
          <w:rFonts w:ascii="Times New Roman" w:hAnsi="Times New Roman" w:eastAsia="宋体"/>
          <w:b/>
          <w:sz w:val="24"/>
        </w:rPr>
        <w:t xml:space="preserve"> 有效箱位与堆场面积</w:t>
      </w:r>
    </w:p>
    <w:p>
      <w:pPr>
        <w:spacing w:lineRule="auto" w:line="360" w:before="0" w:after="0"/>
        <w:ind w:firstLine="480"/>
      </w:pPr>
      <w:r>
        <w:rPr>
          <w:rFonts w:ascii="Times New Roman" w:hAnsi="Times New Roman" w:eastAsia="宋体"/>
          <w:sz w:val="24"/>
        </w:rPr>
        <w:t>重箱区按平均4层堆高、堆场利用系数0.70计算地面箱位。单TEU地面箱位及设备通行折算面积取15m²，冷藏箱插座带、危险品隔离和查验缓冲单独列项。</w:t>
      </w:r>
    </w:p>
    <w:p>
      <w:pPr>
        <w:tabs>
          <w:tab w:pos="4100" w:val="center"/>
          <w:tab w:pos="8200" w:val="right"/>
        </w:tabs>
        <w:spacing w:lineRule="auto" w:line="360" w:before="0" w:after="0"/>
        <w:jc w:val="left"/>
      </w:pPr>
      <w:r>
        <w:tab/>
      </w:r>
      <m:oMath>
        <m:sSub>
          <m:e>
            <m:r>
              <m:t>N</m:t>
            </m:r>
          </m:e>
          <m:sub>
            <m:r>
              <m:t>g</m:t>
            </m:r>
          </m:sub>
        </m:sSub>
        <m:r>
          <m:rPr>
            <m:sty m:val="p"/>
          </m:rPr>
          <m:t>=</m:t>
        </m:r>
        <m:f>
          <m:fPr>
            <m:type m:val="bar"/>
          </m:fPr>
          <m:num>
            <m:sSub>
              <m:e>
                <m:r>
                  <m:t>N</m:t>
                </m:r>
              </m:e>
              <m:sub>
                <m:r>
                  <m:t>y</m:t>
                </m:r>
              </m:sub>
            </m:sSub>
          </m:num>
          <m:den>
            <m:sSub>
              <m:e>
                <m:r>
                  <m:t>n</m:t>
                </m:r>
              </m:e>
              <m:sub>
                <m:r>
                  <m:t>h</m:t>
                </m:r>
              </m:sub>
            </m:sSub>
            <m:r>
              <m:t>η</m:t>
            </m:r>
          </m:den>
        </m:f>
        <m:r>
          <m:rPr>
            <m:sty m:val="p"/>
          </m:rPr>
          <m:t>=</m:t>
        </m:r>
        <m:f>
          <m:fPr>
            <m:type m:val="bar"/>
          </m:fPr>
          <m:num>
            <m:r>
              <m:t>9863</m:t>
            </m:r>
          </m:num>
          <m:den>
            <m:r>
              <m:t>4</m:t>
            </m:r>
            <m:r>
              <m:rPr>
                <m:sty m:val="p"/>
              </m:rPr>
              <m:t>×</m:t>
            </m:r>
            <m:r>
              <m:t>0.70</m:t>
            </m:r>
          </m:den>
        </m:f>
        <m:r>
          <m:rPr>
            <m:sty m:val="p"/>
          </m:rPr>
          <m:t>=</m:t>
        </m:r>
        <m:r>
          <m:t>3522</m:t>
        </m:r>
        <m:r>
          <m:t> </m:t>
        </m:r>
        <m:r>
          <m:rPr>
            <m:sty m:val="p"/>
          </m:rPr>
          <m:t>s</m:t>
        </m:r>
        <m:r>
          <m:rPr>
            <m:sty m:val="p"/>
          </m:rPr>
          <m:t>l</m:t>
        </m:r>
        <m:r>
          <m:rPr>
            <m:sty m:val="p"/>
          </m:rPr>
          <m:t>o</m:t>
        </m:r>
        <m:r>
          <m:rPr>
            <m:sty m:val="p"/>
          </m:rPr>
          <m:t>t</m:t>
        </m:r>
        <m:r>
          <m:rPr>
            <m:sty m:val="p"/>
          </m:rPr>
          <m:t>s</m:t>
        </m:r>
      </m:oMath>
      <w:r>
        <w:rPr>
          <w:rFonts w:ascii="Times New Roman" w:hAnsi="Times New Roman" w:eastAsia="宋体"/>
          <w:sz w:val="24"/>
        </w:rPr>
        <w:tab/>
        <w:t>（3.9）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g</w:t>
      </w:r>
      <w:r>
        <w:rPr>
          <w:rFonts w:ascii="Times New Roman" w:hAnsi="Times New Roman" w:eastAsia="宋体"/>
          <w:sz w:val="20"/>
        </w:rPr>
        <w:t>——地面箱位数，slots；</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h</w:t>
      </w:r>
      <w:r>
        <w:rPr>
          <w:rFonts w:ascii="Times New Roman" w:hAnsi="Times New Roman" w:eastAsia="宋体"/>
          <w:sz w:val="20"/>
        </w:rPr>
        <w:t>——平均堆高，层；</w:t>
      </w:r>
    </w:p>
    <w:p>
      <w:pPr>
        <w:spacing w:lineRule="auto" w:line="300" w:before="0" w:after="0"/>
        <w:ind w:left="960" w:hanging="480"/>
      </w:pPr>
      <w:r>
        <w:rPr>
          <w:rFonts w:ascii="Cambria Math" w:hAnsi="Cambria Math" w:eastAsia="Cambria Math"/>
          <w:sz w:val="20"/>
        </w:rPr>
        <w:t>η</w:t>
      </w:r>
      <w:r>
        <w:rPr>
          <w:rFonts w:ascii="Times New Roman" w:hAnsi="Times New Roman" w:eastAsia="宋体"/>
          <w:sz w:val="20"/>
        </w:rPr>
        <w:t>——堆场利用系数；</w:t>
      </w:r>
    </w:p>
    <w:p>
      <w:pPr>
        <w:tabs>
          <w:tab w:pos="4100" w:val="center"/>
          <w:tab w:pos="8200" w:val="right"/>
        </w:tabs>
        <w:spacing w:lineRule="auto" w:line="360" w:before="0" w:after="0"/>
        <w:jc w:val="left"/>
      </w:pPr>
      <w:r>
        <w:tab/>
      </w:r>
      <m:oMath>
        <m:sSub>
          <m:e>
            <m:r>
              <m:t>A</m:t>
            </m:r>
          </m:e>
          <m:sub>
            <m:r>
              <m:t>g</m:t>
            </m:r>
          </m:sub>
        </m:sSub>
        <m:r>
          <m:rPr>
            <m:sty m:val="p"/>
          </m:rPr>
          <m:t>=</m:t>
        </m:r>
        <m:sSub>
          <m:e>
            <m:r>
              <m:t>N</m:t>
            </m:r>
          </m:e>
          <m:sub>
            <m:r>
              <m:t>g</m:t>
            </m:r>
          </m:sub>
        </m:sSub>
        <m:sSub>
          <m:e>
            <m:r>
              <m:t>a</m:t>
            </m:r>
          </m:e>
          <m:sub>
            <m:r>
              <m:t>t</m:t>
            </m:r>
          </m:sub>
        </m:sSub>
        <m:r>
          <m:rPr>
            <m:sty m:val="p"/>
          </m:rPr>
          <m:t>=</m:t>
        </m:r>
        <m:r>
          <m:t>3522</m:t>
        </m:r>
        <m:r>
          <m:rPr>
            <m:sty m:val="p"/>
          </m:rPr>
          <m:t>×</m:t>
        </m:r>
        <m:r>
          <m:t>15</m:t>
        </m:r>
        <m:r>
          <m:rPr>
            <m:sty m:val="p"/>
          </m:rPr>
          <m:t>=</m:t>
        </m:r>
        <m:r>
          <m:t>52830</m:t>
        </m:r>
        <m:r>
          <m:t> </m:t>
        </m:r>
        <m:sSup>
          <m:e>
            <m:r>
              <m:rPr>
                <m:sty m:val="p"/>
              </m:rPr>
              <m:t>m</m:t>
            </m:r>
          </m:e>
          <m:sup>
            <m:r>
              <m:rPr>
                <m:sty m:val="p"/>
              </m:rPr>
              <m:t>2</m:t>
            </m:r>
          </m:sup>
        </m:sSup>
      </m:oMath>
      <w:r>
        <w:rPr>
          <w:rFonts w:ascii="Times New Roman" w:hAnsi="Times New Roman" w:eastAsia="宋体"/>
          <w:sz w:val="24"/>
        </w:rPr>
        <w:tab/>
        <w:t>（3.10）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g</w:t>
      </w:r>
      <w:r>
        <w:rPr>
          <w:rFonts w:ascii="Times New Roman" w:hAnsi="Times New Roman" w:eastAsia="宋体"/>
          <w:sz w:val="20"/>
        </w:rPr>
        <w:t>——有效箱位面积，m2；</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t</w:t>
      </w:r>
      <w:r>
        <w:rPr>
          <w:rFonts w:ascii="Times New Roman" w:hAnsi="Times New Roman" w:eastAsia="宋体"/>
          <w:sz w:val="20"/>
        </w:rPr>
        <w:t>——单TEU地面箱位折算面积，m2/slot；</w:t>
      </w:r>
    </w:p>
    <w:p>
      <w:pPr>
        <w:keepNext/>
        <w:spacing w:lineRule="auto" w:line="300" w:before="0" w:after="120"/>
        <w:jc w:val="center"/>
      </w:pPr>
      <w:r>
        <w:rPr>
          <w:rFonts w:ascii="Times New Roman" w:hAnsi="Times New Roman" w:eastAsia="宋体"/>
          <w:b w:val="0"/>
          <w:sz w:val="20"/>
        </w:rPr>
        <w:t>表3-6 堆场面积计算表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744"/>
        <w:gridCol w:w="172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计算过程</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面积</w:t>
            </w:r>
          </w:p>
        </w:tc>
      </w:tr>
      <w:tr>
        <w:tc>
          <w:tcPr>
            <w:tcW w:type="dxa" w:w="2160"/>
            <w:vAlign w:val="center"/>
          </w:tcPr>
          <w:p>
            <w:pPr>
              <w:spacing w:lineRule="auto" w:line="276"/>
              <w:jc w:val="center"/>
            </w:pPr>
            <w:r>
              <w:rPr>
                <w:rFonts w:ascii="Times New Roman" w:hAnsi="Times New Roman" w:eastAsia="宋体"/>
                <w:b w:val="0"/>
                <w:sz w:val="18"/>
              </w:rPr>
              <w:t>有效箱位面积</w:t>
            </w:r>
          </w:p>
        </w:tc>
        <w:tc>
          <w:tcPr>
            <w:tcW w:type="dxa" w:w="3744"/>
            <w:vAlign w:val="center"/>
          </w:tcPr>
          <w:p>
            <w:pPr>
              <w:spacing w:lineRule="auto" w:line="276"/>
              <w:jc w:val="center"/>
            </w:pPr>
            <w:r>
              <w:rPr>
                <w:rFonts w:ascii="Times New Roman" w:hAnsi="Times New Roman" w:eastAsia="宋体"/>
                <w:b w:val="0"/>
                <w:sz w:val="18"/>
              </w:rPr>
              <w:t>3522×15</w:t>
            </w:r>
          </w:p>
        </w:tc>
        <w:tc>
          <w:tcPr>
            <w:tcW w:type="dxa" w:w="1728"/>
            <w:vAlign w:val="center"/>
          </w:tcPr>
          <w:p>
            <w:pPr>
              <w:spacing w:lineRule="auto" w:line="276"/>
              <w:jc w:val="center"/>
            </w:pPr>
            <w:r>
              <w:rPr>
                <w:rFonts w:ascii="Times New Roman" w:hAnsi="Times New Roman" w:eastAsia="宋体"/>
                <w:b w:val="0"/>
                <w:sz w:val="18"/>
              </w:rPr>
              <w:t>52830m²</w:t>
            </w:r>
          </w:p>
        </w:tc>
      </w:tr>
      <w:tr>
        <w:tc>
          <w:tcPr>
            <w:tcW w:type="dxa" w:w="2160"/>
            <w:vAlign w:val="center"/>
          </w:tcPr>
          <w:p>
            <w:pPr>
              <w:spacing w:lineRule="auto" w:line="276"/>
              <w:jc w:val="center"/>
            </w:pPr>
            <w:r>
              <w:rPr>
                <w:rFonts w:ascii="Times New Roman" w:hAnsi="Times New Roman" w:eastAsia="宋体"/>
                <w:b w:val="0"/>
                <w:sz w:val="18"/>
              </w:rPr>
              <w:t>交通转换面积</w:t>
            </w:r>
          </w:p>
        </w:tc>
        <w:tc>
          <w:tcPr>
            <w:tcW w:type="dxa" w:w="3744"/>
            <w:vAlign w:val="center"/>
          </w:tcPr>
          <w:p>
            <w:pPr>
              <w:spacing w:lineRule="auto" w:line="276"/>
              <w:jc w:val="center"/>
            </w:pPr>
            <w:r>
              <w:rPr>
                <w:rFonts w:ascii="Times New Roman" w:hAnsi="Times New Roman" w:eastAsia="宋体"/>
                <w:b w:val="0"/>
                <w:sz w:val="18"/>
              </w:rPr>
              <w:t>有效箱位面积×0.34</w:t>
            </w:r>
          </w:p>
        </w:tc>
        <w:tc>
          <w:tcPr>
            <w:tcW w:type="dxa" w:w="1728"/>
            <w:vAlign w:val="center"/>
          </w:tcPr>
          <w:p>
            <w:pPr>
              <w:spacing w:lineRule="auto" w:line="276"/>
              <w:jc w:val="center"/>
            </w:pPr>
            <w:r>
              <w:rPr>
                <w:rFonts w:ascii="Times New Roman" w:hAnsi="Times New Roman" w:eastAsia="宋体"/>
                <w:b w:val="0"/>
                <w:sz w:val="18"/>
              </w:rPr>
              <w:t>17962m²</w:t>
            </w:r>
          </w:p>
        </w:tc>
      </w:tr>
      <w:tr>
        <w:tc>
          <w:tcPr>
            <w:tcW w:type="dxa" w:w="2160"/>
            <w:vAlign w:val="center"/>
          </w:tcPr>
          <w:p>
            <w:pPr>
              <w:spacing w:lineRule="auto" w:line="276"/>
              <w:jc w:val="center"/>
            </w:pPr>
            <w:r>
              <w:rPr>
                <w:rFonts w:ascii="Times New Roman" w:hAnsi="Times New Roman" w:eastAsia="宋体"/>
                <w:b w:val="0"/>
                <w:sz w:val="18"/>
              </w:rPr>
              <w:t>冷藏、危险品及查验辅助</w:t>
            </w:r>
          </w:p>
        </w:tc>
        <w:tc>
          <w:tcPr>
            <w:tcW w:type="dxa" w:w="3744"/>
            <w:vAlign w:val="center"/>
          </w:tcPr>
          <w:p>
            <w:pPr>
              <w:spacing w:lineRule="auto" w:line="276"/>
              <w:jc w:val="center"/>
            </w:pPr>
            <w:r>
              <w:rPr>
                <w:rFonts w:ascii="Times New Roman" w:hAnsi="Times New Roman" w:eastAsia="宋体"/>
                <w:b w:val="0"/>
                <w:sz w:val="18"/>
              </w:rPr>
              <w:t>按功能区单列</w:t>
            </w:r>
          </w:p>
        </w:tc>
        <w:tc>
          <w:tcPr>
            <w:tcW w:type="dxa" w:w="1728"/>
            <w:vAlign w:val="center"/>
          </w:tcPr>
          <w:p>
            <w:pPr>
              <w:spacing w:lineRule="auto" w:line="276"/>
              <w:jc w:val="center"/>
            </w:pPr>
            <w:r>
              <w:rPr>
                <w:rFonts w:ascii="Times New Roman" w:hAnsi="Times New Roman" w:eastAsia="宋体"/>
                <w:b w:val="0"/>
                <w:sz w:val="18"/>
              </w:rPr>
              <w:t>9000m²</w:t>
            </w:r>
          </w:p>
        </w:tc>
      </w:tr>
      <w:tr>
        <w:tc>
          <w:tcPr>
            <w:tcW w:type="dxa" w:w="2160"/>
            <w:vAlign w:val="center"/>
          </w:tcPr>
          <w:p>
            <w:pPr>
              <w:spacing w:lineRule="auto" w:line="276"/>
              <w:jc w:val="center"/>
            </w:pPr>
            <w:r>
              <w:rPr>
                <w:rFonts w:ascii="Times New Roman" w:hAnsi="Times New Roman" w:eastAsia="宋体"/>
                <w:b w:val="0"/>
                <w:sz w:val="18"/>
              </w:rPr>
              <w:t>管理及检修余量</w:t>
            </w:r>
          </w:p>
        </w:tc>
        <w:tc>
          <w:tcPr>
            <w:tcW w:type="dxa" w:w="3744"/>
            <w:vAlign w:val="center"/>
          </w:tcPr>
          <w:p>
            <w:pPr>
              <w:spacing w:lineRule="auto" w:line="276"/>
              <w:jc w:val="center"/>
            </w:pPr>
            <w:r>
              <w:rPr>
                <w:rFonts w:ascii="Times New Roman" w:hAnsi="Times New Roman" w:eastAsia="宋体"/>
                <w:b w:val="0"/>
                <w:sz w:val="18"/>
              </w:rPr>
              <w:t>按约10%控制</w:t>
            </w:r>
          </w:p>
        </w:tc>
        <w:tc>
          <w:tcPr>
            <w:tcW w:type="dxa" w:w="1728"/>
            <w:vAlign w:val="center"/>
          </w:tcPr>
          <w:p>
            <w:pPr>
              <w:spacing w:lineRule="auto" w:line="276"/>
              <w:jc w:val="center"/>
            </w:pPr>
            <w:r>
              <w:rPr>
                <w:rFonts w:ascii="Times New Roman" w:hAnsi="Times New Roman" w:eastAsia="宋体"/>
                <w:b w:val="0"/>
                <w:sz w:val="18"/>
              </w:rPr>
              <w:t>6200m²</w:t>
            </w:r>
          </w:p>
        </w:tc>
      </w:tr>
      <w:tr>
        <w:tc>
          <w:tcPr>
            <w:tcW w:type="dxa" w:w="2160"/>
            <w:vAlign w:val="center"/>
          </w:tcPr>
          <w:p>
            <w:pPr>
              <w:spacing w:lineRule="auto" w:line="276"/>
              <w:jc w:val="center"/>
            </w:pPr>
            <w:r>
              <w:rPr>
                <w:rFonts w:ascii="Times New Roman" w:hAnsi="Times New Roman" w:eastAsia="宋体"/>
                <w:b w:val="0"/>
                <w:sz w:val="18"/>
              </w:rPr>
              <w:t>堆场合计</w:t>
            </w:r>
          </w:p>
        </w:tc>
        <w:tc>
          <w:tcPr>
            <w:tcW w:type="dxa" w:w="3744"/>
            <w:vAlign w:val="center"/>
          </w:tcPr>
          <w:p>
            <w:pPr>
              <w:spacing w:lineRule="auto" w:line="276"/>
              <w:jc w:val="center"/>
            </w:pPr>
            <w:r>
              <w:rPr>
                <w:rFonts w:ascii="Times New Roman" w:hAnsi="Times New Roman" w:eastAsia="宋体"/>
                <w:b w:val="0"/>
                <w:sz w:val="18"/>
              </w:rPr>
              <w:t>52830+17962+9000+6200</w:t>
            </w:r>
          </w:p>
        </w:tc>
        <w:tc>
          <w:tcPr>
            <w:tcW w:type="dxa" w:w="1728"/>
            <w:vAlign w:val="center"/>
          </w:tcPr>
          <w:p>
            <w:pPr>
              <w:spacing w:lineRule="auto" w:line="276"/>
              <w:jc w:val="center"/>
            </w:pPr>
            <w:r>
              <w:rPr>
                <w:rFonts w:ascii="Times New Roman" w:hAnsi="Times New Roman" w:eastAsia="宋体"/>
                <w:b w:val="0"/>
                <w:sz w:val="18"/>
              </w:rPr>
              <w:t>85992m²</w:t>
            </w:r>
          </w:p>
        </w:tc>
      </w:tr>
    </w:tbl>
    <w:p/>
    <w:p>
      <w:pPr>
        <w:pStyle w:val="3"/>
        <w:jc w:val="left"/>
      </w:pPr>
      <w:r>
        <w:rPr>
          <w:rFonts w:ascii="Times New Roman" w:hAnsi="Times New Roman" w:eastAsia="宋体"/>
          <w:b/>
          <w:sz w:val="24"/>
        </w:rPr>
        <w:t xml:space="preserve"> 功能分区面积校核</w:t>
      </w:r>
    </w:p>
    <w:p>
      <w:pPr>
        <w:spacing w:lineRule="auto" w:line="360" w:before="0" w:after="0"/>
        <w:ind w:firstLine="480"/>
      </w:pPr>
      <w:r>
        <w:rPr>
          <w:rFonts w:ascii="Times New Roman" w:hAnsi="Times New Roman" w:eastAsia="宋体"/>
          <w:sz w:val="24"/>
        </w:rPr>
        <w:t>堆场主体分为重箱区、空箱区、冷藏箱区、危险品箱区、查验区和预留发展区。重箱区靠近前沿作业带，空箱区靠近后方疏港道路，冷藏箱区布置供电检修通道，危险品箱区与普通箱区保持安全间距。</w:t>
      </w:r>
    </w:p>
    <w:p>
      <w:pPr>
        <w:keepNext/>
        <w:spacing w:lineRule="auto" w:line="300" w:before="0" w:after="120"/>
        <w:jc w:val="center"/>
      </w:pPr>
      <w:r>
        <w:rPr>
          <w:rFonts w:ascii="Times New Roman" w:hAnsi="Times New Roman" w:eastAsia="宋体"/>
          <w:b w:val="0"/>
          <w:sz w:val="20"/>
        </w:rPr>
        <w:t>表3-7 堆场功能分区面积校核表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728"/>
        <w:gridCol w:w="460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分区</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面积</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布置要点</w:t>
            </w:r>
          </w:p>
        </w:tc>
      </w:tr>
      <w:tr>
        <w:tc>
          <w:tcPr>
            <w:tcW w:type="dxa" w:w="2016"/>
            <w:vAlign w:val="center"/>
          </w:tcPr>
          <w:p>
            <w:pPr>
              <w:spacing w:lineRule="auto" w:line="276"/>
              <w:jc w:val="center"/>
            </w:pPr>
            <w:r>
              <w:rPr>
                <w:rFonts w:ascii="Times New Roman" w:hAnsi="Times New Roman" w:eastAsia="宋体"/>
                <w:b w:val="0"/>
                <w:sz w:val="18"/>
              </w:rPr>
              <w:t>重箱区</w:t>
            </w:r>
          </w:p>
        </w:tc>
        <w:tc>
          <w:tcPr>
            <w:tcW w:type="dxa" w:w="1728"/>
            <w:vAlign w:val="center"/>
          </w:tcPr>
          <w:p>
            <w:pPr>
              <w:spacing w:lineRule="auto" w:line="276"/>
              <w:jc w:val="center"/>
            </w:pPr>
            <w:r>
              <w:rPr>
                <w:rFonts w:ascii="Times New Roman" w:hAnsi="Times New Roman" w:eastAsia="宋体"/>
                <w:b w:val="0"/>
                <w:sz w:val="18"/>
              </w:rPr>
              <w:t>约4.60ha</w:t>
            </w:r>
          </w:p>
        </w:tc>
        <w:tc>
          <w:tcPr>
            <w:tcW w:type="dxa" w:w="4608"/>
            <w:vAlign w:val="center"/>
          </w:tcPr>
          <w:p>
            <w:pPr>
              <w:spacing w:lineRule="auto" w:line="276"/>
              <w:jc w:val="center"/>
            </w:pPr>
            <w:r>
              <w:rPr>
                <w:rFonts w:ascii="Times New Roman" w:hAnsi="Times New Roman" w:eastAsia="宋体"/>
                <w:b w:val="0"/>
                <w:sz w:val="18"/>
              </w:rPr>
              <w:t>靠近前沿，满足RTG成组作业</w:t>
            </w:r>
          </w:p>
        </w:tc>
      </w:tr>
      <w:tr>
        <w:tc>
          <w:tcPr>
            <w:tcW w:type="dxa" w:w="2016"/>
            <w:vAlign w:val="center"/>
          </w:tcPr>
          <w:p>
            <w:pPr>
              <w:spacing w:lineRule="auto" w:line="276"/>
              <w:jc w:val="center"/>
            </w:pPr>
            <w:r>
              <w:rPr>
                <w:rFonts w:ascii="Times New Roman" w:hAnsi="Times New Roman" w:eastAsia="宋体"/>
                <w:b w:val="0"/>
                <w:sz w:val="18"/>
              </w:rPr>
              <w:t>空箱区</w:t>
            </w:r>
          </w:p>
        </w:tc>
        <w:tc>
          <w:tcPr>
            <w:tcW w:type="dxa" w:w="1728"/>
            <w:vAlign w:val="center"/>
          </w:tcPr>
          <w:p>
            <w:pPr>
              <w:spacing w:lineRule="auto" w:line="276"/>
              <w:jc w:val="center"/>
            </w:pPr>
            <w:r>
              <w:rPr>
                <w:rFonts w:ascii="Times New Roman" w:hAnsi="Times New Roman" w:eastAsia="宋体"/>
                <w:b w:val="0"/>
                <w:sz w:val="18"/>
              </w:rPr>
              <w:t>约1.20ha</w:t>
            </w:r>
          </w:p>
        </w:tc>
        <w:tc>
          <w:tcPr>
            <w:tcW w:type="dxa" w:w="4608"/>
            <w:vAlign w:val="center"/>
          </w:tcPr>
          <w:p>
            <w:pPr>
              <w:spacing w:lineRule="auto" w:line="276"/>
              <w:jc w:val="center"/>
            </w:pPr>
            <w:r>
              <w:rPr>
                <w:rFonts w:ascii="Times New Roman" w:hAnsi="Times New Roman" w:eastAsia="宋体"/>
                <w:b w:val="0"/>
                <w:sz w:val="18"/>
              </w:rPr>
              <w:t>靠近后方道路，便于空箱调拨</w:t>
            </w:r>
          </w:p>
        </w:tc>
      </w:tr>
      <w:tr>
        <w:tc>
          <w:tcPr>
            <w:tcW w:type="dxa" w:w="2016"/>
            <w:vAlign w:val="center"/>
          </w:tcPr>
          <w:p>
            <w:pPr>
              <w:spacing w:lineRule="auto" w:line="276"/>
              <w:jc w:val="center"/>
            </w:pPr>
            <w:r>
              <w:rPr>
                <w:rFonts w:ascii="Times New Roman" w:hAnsi="Times New Roman" w:eastAsia="宋体"/>
                <w:b w:val="0"/>
                <w:sz w:val="18"/>
              </w:rPr>
              <w:t>冷藏箱区</w:t>
            </w:r>
          </w:p>
        </w:tc>
        <w:tc>
          <w:tcPr>
            <w:tcW w:type="dxa" w:w="1728"/>
            <w:vAlign w:val="center"/>
          </w:tcPr>
          <w:p>
            <w:pPr>
              <w:spacing w:lineRule="auto" w:line="276"/>
              <w:jc w:val="center"/>
            </w:pPr>
            <w:r>
              <w:rPr>
                <w:rFonts w:ascii="Times New Roman" w:hAnsi="Times New Roman" w:eastAsia="宋体"/>
                <w:b w:val="0"/>
                <w:sz w:val="18"/>
              </w:rPr>
              <w:t>约0.45ha</w:t>
            </w:r>
          </w:p>
        </w:tc>
        <w:tc>
          <w:tcPr>
            <w:tcW w:type="dxa" w:w="4608"/>
            <w:vAlign w:val="center"/>
          </w:tcPr>
          <w:p>
            <w:pPr>
              <w:spacing w:lineRule="auto" w:line="276"/>
              <w:jc w:val="center"/>
            </w:pPr>
            <w:r>
              <w:rPr>
                <w:rFonts w:ascii="Times New Roman" w:hAnsi="Times New Roman" w:eastAsia="宋体"/>
                <w:b w:val="0"/>
                <w:sz w:val="18"/>
              </w:rPr>
              <w:t>设置插座带和检修通道</w:t>
            </w:r>
          </w:p>
        </w:tc>
      </w:tr>
      <w:tr>
        <w:tc>
          <w:tcPr>
            <w:tcW w:type="dxa" w:w="2016"/>
            <w:vAlign w:val="center"/>
          </w:tcPr>
          <w:p>
            <w:pPr>
              <w:spacing w:lineRule="auto" w:line="276"/>
              <w:jc w:val="center"/>
            </w:pPr>
            <w:r>
              <w:rPr>
                <w:rFonts w:ascii="Times New Roman" w:hAnsi="Times New Roman" w:eastAsia="宋体"/>
                <w:b w:val="0"/>
                <w:sz w:val="18"/>
              </w:rPr>
              <w:t>危险品箱区</w:t>
            </w:r>
          </w:p>
        </w:tc>
        <w:tc>
          <w:tcPr>
            <w:tcW w:type="dxa" w:w="1728"/>
            <w:vAlign w:val="center"/>
          </w:tcPr>
          <w:p>
            <w:pPr>
              <w:spacing w:lineRule="auto" w:line="276"/>
              <w:jc w:val="center"/>
            </w:pPr>
            <w:r>
              <w:rPr>
                <w:rFonts w:ascii="Times New Roman" w:hAnsi="Times New Roman" w:eastAsia="宋体"/>
                <w:b w:val="0"/>
                <w:sz w:val="18"/>
              </w:rPr>
              <w:t>约0.35ha</w:t>
            </w:r>
          </w:p>
        </w:tc>
        <w:tc>
          <w:tcPr>
            <w:tcW w:type="dxa" w:w="4608"/>
            <w:vAlign w:val="center"/>
          </w:tcPr>
          <w:p>
            <w:pPr>
              <w:spacing w:lineRule="auto" w:line="276"/>
              <w:jc w:val="center"/>
            </w:pPr>
            <w:r>
              <w:rPr>
                <w:rFonts w:ascii="Times New Roman" w:hAnsi="Times New Roman" w:eastAsia="宋体"/>
                <w:b w:val="0"/>
                <w:sz w:val="18"/>
              </w:rPr>
              <w:t>与普通箱区隔离布置</w:t>
            </w:r>
          </w:p>
        </w:tc>
      </w:tr>
      <w:tr>
        <w:tc>
          <w:tcPr>
            <w:tcW w:type="dxa" w:w="2016"/>
            <w:vAlign w:val="center"/>
          </w:tcPr>
          <w:p>
            <w:pPr>
              <w:spacing w:lineRule="auto" w:line="276"/>
              <w:jc w:val="center"/>
            </w:pPr>
            <w:r>
              <w:rPr>
                <w:rFonts w:ascii="Times New Roman" w:hAnsi="Times New Roman" w:eastAsia="宋体"/>
                <w:b w:val="0"/>
                <w:sz w:val="18"/>
              </w:rPr>
              <w:t>查验及待检区</w:t>
            </w:r>
          </w:p>
        </w:tc>
        <w:tc>
          <w:tcPr>
            <w:tcW w:type="dxa" w:w="1728"/>
            <w:vAlign w:val="center"/>
          </w:tcPr>
          <w:p>
            <w:pPr>
              <w:spacing w:lineRule="auto" w:line="276"/>
              <w:jc w:val="center"/>
            </w:pPr>
            <w:r>
              <w:rPr>
                <w:rFonts w:ascii="Times New Roman" w:hAnsi="Times New Roman" w:eastAsia="宋体"/>
                <w:b w:val="0"/>
                <w:sz w:val="18"/>
              </w:rPr>
              <w:t>约0.55ha</w:t>
            </w:r>
          </w:p>
        </w:tc>
        <w:tc>
          <w:tcPr>
            <w:tcW w:type="dxa" w:w="4608"/>
            <w:vAlign w:val="center"/>
          </w:tcPr>
          <w:p>
            <w:pPr>
              <w:spacing w:lineRule="auto" w:line="276"/>
              <w:jc w:val="center"/>
            </w:pPr>
            <w:r>
              <w:rPr>
                <w:rFonts w:ascii="Times New Roman" w:hAnsi="Times New Roman" w:eastAsia="宋体"/>
                <w:b w:val="0"/>
                <w:sz w:val="18"/>
              </w:rPr>
              <w:t>靠近闸口和海关查验流线</w:t>
            </w:r>
          </w:p>
        </w:tc>
      </w:tr>
      <w:tr>
        <w:tc>
          <w:tcPr>
            <w:tcW w:type="dxa" w:w="2016"/>
            <w:vAlign w:val="center"/>
          </w:tcPr>
          <w:p>
            <w:pPr>
              <w:spacing w:lineRule="auto" w:line="276"/>
              <w:jc w:val="center"/>
            </w:pPr>
            <w:r>
              <w:rPr>
                <w:rFonts w:ascii="Times New Roman" w:hAnsi="Times New Roman" w:eastAsia="宋体"/>
                <w:b w:val="0"/>
                <w:sz w:val="18"/>
              </w:rPr>
              <w:t>道路、消防及检修通道</w:t>
            </w:r>
          </w:p>
        </w:tc>
        <w:tc>
          <w:tcPr>
            <w:tcW w:type="dxa" w:w="1728"/>
            <w:vAlign w:val="center"/>
          </w:tcPr>
          <w:p>
            <w:pPr>
              <w:spacing w:lineRule="auto" w:line="276"/>
              <w:jc w:val="center"/>
            </w:pPr>
            <w:r>
              <w:rPr>
                <w:rFonts w:ascii="Times New Roman" w:hAnsi="Times New Roman" w:eastAsia="宋体"/>
                <w:b w:val="0"/>
                <w:sz w:val="18"/>
              </w:rPr>
              <w:t>约1.45ha</w:t>
            </w:r>
          </w:p>
        </w:tc>
        <w:tc>
          <w:tcPr>
            <w:tcW w:type="dxa" w:w="4608"/>
            <w:vAlign w:val="center"/>
          </w:tcPr>
          <w:p>
            <w:pPr>
              <w:spacing w:lineRule="auto" w:line="276"/>
              <w:jc w:val="center"/>
            </w:pPr>
            <w:r>
              <w:rPr>
                <w:rFonts w:ascii="Times New Roman" w:hAnsi="Times New Roman" w:eastAsia="宋体"/>
                <w:b w:val="0"/>
                <w:sz w:val="18"/>
              </w:rPr>
              <w:t>保证集卡转向和消防通行</w:t>
            </w:r>
          </w:p>
        </w:tc>
      </w:tr>
      <w:tr>
        <w:tc>
          <w:tcPr>
            <w:tcW w:type="dxa" w:w="2016"/>
            <w:vAlign w:val="center"/>
          </w:tcPr>
          <w:p>
            <w:pPr>
              <w:spacing w:lineRule="auto" w:line="276"/>
              <w:jc w:val="center"/>
            </w:pPr>
            <w:r>
              <w:rPr>
                <w:rFonts w:ascii="Times New Roman" w:hAnsi="Times New Roman" w:eastAsia="宋体"/>
                <w:b w:val="0"/>
                <w:sz w:val="18"/>
              </w:rPr>
              <w:t>合计</w:t>
            </w:r>
          </w:p>
        </w:tc>
        <w:tc>
          <w:tcPr>
            <w:tcW w:type="dxa" w:w="1728"/>
            <w:vAlign w:val="center"/>
          </w:tcPr>
          <w:p>
            <w:pPr>
              <w:spacing w:lineRule="auto" w:line="276"/>
              <w:jc w:val="center"/>
            </w:pPr>
            <w:r>
              <w:rPr>
                <w:rFonts w:ascii="Times New Roman" w:hAnsi="Times New Roman" w:eastAsia="宋体"/>
                <w:b w:val="0"/>
                <w:sz w:val="18"/>
              </w:rPr>
              <w:t>约8.60ha</w:t>
            </w:r>
          </w:p>
        </w:tc>
        <w:tc>
          <w:tcPr>
            <w:tcW w:type="dxa" w:w="4608"/>
            <w:vAlign w:val="center"/>
          </w:tcPr>
          <w:p>
            <w:pPr>
              <w:spacing w:lineRule="auto" w:line="276"/>
              <w:jc w:val="center"/>
            </w:pPr>
            <w:r>
              <w:rPr>
                <w:rFonts w:ascii="Times New Roman" w:hAnsi="Times New Roman" w:eastAsia="宋体"/>
                <w:b w:val="0"/>
                <w:sz w:val="18"/>
              </w:rPr>
              <w:t>与面积计算结果一致</w:t>
            </w:r>
          </w:p>
        </w:tc>
      </w:tr>
    </w:tbl>
    <w:p/>
    <w:p>
      <w:pPr>
        <w:spacing w:lineRule="auto" w:line="360" w:before="0" w:after="0"/>
        <w:ind w:firstLine="480"/>
      </w:pPr>
      <w:r>
        <w:rPr>
          <w:rFonts w:ascii="Times New Roman" w:hAnsi="Times New Roman" w:eastAsia="宋体"/>
          <w:sz w:val="24"/>
        </w:rPr>
        <w:t>按上述面积校核，堆场总规模约8.60ha，可覆盖50万TEU年通过能力下的峰值堆存需求。总平面中箱区方向、横向通道和闸口联系均按该面积口径布置。</w:t>
      </w:r>
    </w:p>
    <w:p>
      <w:pPr>
        <w:pStyle w:val="2"/>
        <w:jc w:val="left"/>
      </w:pPr>
      <w:r>
        <w:rPr>
          <w:rFonts w:ascii="Times New Roman" w:hAnsi="Times New Roman" w:eastAsia="宋体"/>
          <w:b/>
          <w:sz w:val="24"/>
        </w:rPr>
        <w:t xml:space="preserve"> 装卸工艺选择</w:t>
      </w:r>
    </w:p>
    <w:p>
      <w:pPr>
        <w:spacing w:lineRule="auto" w:line="360" w:before="0" w:after="0"/>
        <w:ind w:firstLine="480"/>
      </w:pPr>
      <w:r>
        <w:rPr>
          <w:rFonts w:ascii="Times New Roman" w:hAnsi="Times New Roman" w:eastAsia="宋体"/>
          <w:sz w:val="24"/>
        </w:rPr>
        <w:t>本工程推荐采用“岸边集装箱起重机+集装箱牵引车+轮胎式场桥”的常规专业化集装箱码头工艺。岸桥负责船岸装卸，牵引车负责前沿至堆场的水平运输，RTG负责堆场内堆拆箱和装卸车。</w:t>
      </w:r>
    </w:p>
    <w:p>
      <w:pPr>
        <w:spacing w:lineRule="auto" w:line="360" w:before="0" w:after="0"/>
        <w:ind w:firstLine="480"/>
      </w:pPr>
      <w:r>
        <w:rPr>
          <w:rFonts w:ascii="Times New Roman" w:hAnsi="Times New Roman" w:eastAsia="宋体"/>
          <w:sz w:val="24"/>
        </w:rPr>
        <w:t>同贝位同步装卸时，岸桥作业面、水平运输和堆场箱区方向需要匹配</w:t>
      </w:r>
      <w:r>
        <w:rPr>
          <w:rFonts w:ascii="Times New Roman" w:hAnsi="Times New Roman" w:eastAsia="宋体"/>
          <w:sz w:val="24"/>
          <w:vertAlign w:val="superscript"/>
        </w:rPr>
        <w:t>[12]</w:t>
      </w:r>
      <w:r>
        <w:rPr>
          <w:rFonts w:ascii="Times New Roman" w:hAnsi="Times New Roman" w:eastAsia="宋体"/>
          <w:sz w:val="24"/>
        </w:rPr>
        <w:t>。前沿装卸与堆场布置决定集卡周转效率</w:t>
      </w:r>
      <w:r>
        <w:rPr>
          <w:rFonts w:ascii="Times New Roman" w:hAnsi="Times New Roman" w:eastAsia="宋体"/>
          <w:sz w:val="24"/>
          <w:vertAlign w:val="superscript"/>
        </w:rPr>
        <w:t>[13]</w:t>
      </w:r>
      <w:r>
        <w:rPr>
          <w:rFonts w:ascii="Times New Roman" w:hAnsi="Times New Roman" w:eastAsia="宋体"/>
          <w:sz w:val="24"/>
        </w:rPr>
        <w:t>。装卸机械按峰值能力、利用系数和备用数量确定</w:t>
      </w:r>
      <w:r>
        <w:rPr>
          <w:rFonts w:ascii="Times New Roman" w:hAnsi="Times New Roman" w:eastAsia="宋体"/>
          <w:sz w:val="24"/>
          <w:vertAlign w:val="superscript"/>
        </w:rPr>
        <w:t>[14]</w:t>
      </w:r>
      <w:r>
        <w:rPr>
          <w:rFonts w:ascii="Times New Roman" w:hAnsi="Times New Roman" w:eastAsia="宋体"/>
          <w:sz w:val="24"/>
        </w:rPr>
        <w:t>，设备数量按系统瓶颈配置</w:t>
      </w:r>
      <w:r>
        <w:rPr>
          <w:rFonts w:ascii="Times New Roman" w:hAnsi="Times New Roman" w:eastAsia="宋体"/>
          <w:sz w:val="24"/>
          <w:vertAlign w:val="superscript"/>
        </w:rPr>
        <w:t>[15]</w:t>
      </w:r>
      <w:r>
        <w:rPr>
          <w:rFonts w:ascii="Times New Roman" w:hAnsi="Times New Roman" w:eastAsia="宋体"/>
          <w:sz w:val="24"/>
        </w:rPr>
        <w:t>。铁路装卸区纳入后方交通组织，进口箱可在公路疏港和铁路换装之间分流</w:t>
      </w:r>
      <w:r>
        <w:rPr>
          <w:rFonts w:ascii="Times New Roman" w:hAnsi="Times New Roman" w:eastAsia="宋体"/>
          <w:sz w:val="24"/>
          <w:vertAlign w:val="superscript"/>
        </w:rPr>
        <w:t>[16]</w:t>
      </w:r>
      <w:r>
        <w:rPr>
          <w:rFonts w:ascii="Times New Roman" w:hAnsi="Times New Roman" w:eastAsia="宋体"/>
          <w:sz w:val="24"/>
        </w:rPr>
        <w:t>。本工程采用成熟RTG工艺，箱量增长时可补充设备</w:t>
      </w:r>
      <w:r>
        <w:rPr>
          <w:rFonts w:ascii="Times New Roman" w:hAnsi="Times New Roman" w:eastAsia="宋体"/>
          <w:sz w:val="24"/>
          <w:vertAlign w:val="superscript"/>
        </w:rPr>
        <w:t>[17]</w:t>
      </w:r>
      <w:r>
        <w:rPr>
          <w:rFonts w:ascii="Times New Roman" w:hAnsi="Times New Roman" w:eastAsia="宋体"/>
          <w:sz w:val="24"/>
        </w:rPr>
        <w:t>。</w:t>
      </w:r>
    </w:p>
    <w:p>
      <w:pPr>
        <w:tabs>
          <w:tab w:pos="4100" w:val="center"/>
          <w:tab w:pos="8200" w:val="right"/>
        </w:tabs>
        <w:spacing w:lineRule="auto" w:line="360" w:before="0" w:after="0"/>
        <w:jc w:val="left"/>
      </w:pPr>
      <w:r>
        <w:tab/>
      </w:r>
      <m:oMath>
        <m:sSub>
          <m:e>
            <m:r>
              <m:t>P</m:t>
            </m:r>
          </m:e>
          <m:sub>
            <m:r>
              <m:t>q</m:t>
            </m:r>
          </m:sub>
        </m:sSub>
        <m:r>
          <m:rPr>
            <m:sty m:val="p"/>
          </m:rPr>
          <m:t>=</m:t>
        </m:r>
        <m:r>
          <m:t>N</m:t>
        </m:r>
        <m:r>
          <m:t>q</m:t>
        </m:r>
        <m:r>
          <m:t>K</m:t>
        </m:r>
        <m:r>
          <m:rPr>
            <m:sty m:val="p"/>
          </m:rPr>
          <m:t>=</m:t>
        </m:r>
        <m:r>
          <m:t>5</m:t>
        </m:r>
        <m:r>
          <m:rPr>
            <m:sty m:val="p"/>
          </m:rPr>
          <m:t>×</m:t>
        </m:r>
        <m:r>
          <m:t>30</m:t>
        </m:r>
        <m:r>
          <m:rPr>
            <m:sty m:val="p"/>
          </m:rPr>
          <m:t>×</m:t>
        </m:r>
        <m:r>
          <m:t>0.70</m:t>
        </m:r>
        <m:r>
          <m:rPr>
            <m:sty m:val="p"/>
          </m:rPr>
          <m:t>=</m:t>
        </m:r>
        <m:r>
          <m:t>105</m:t>
        </m:r>
        <m:r>
          <m:t> </m:t>
        </m:r>
        <m:r>
          <m:rPr>
            <m:sty m:val="p"/>
          </m:rPr>
          <m:t>T</m:t>
        </m:r>
        <m:r>
          <m:rPr>
            <m:sty m:val="p"/>
          </m:rPr>
          <m:t>E</m:t>
        </m:r>
        <m:r>
          <m:rPr>
            <m:sty m:val="p"/>
          </m:rPr>
          <m:t>U</m:t>
        </m:r>
        <m:r>
          <m:rPr>
            <m:sty m:val="p"/>
          </m:rPr>
          <m:t>/</m:t>
        </m:r>
        <m:r>
          <m:rPr>
            <m:sty m:val="p"/>
          </m:rPr>
          <m:t>h</m:t>
        </m:r>
      </m:oMath>
      <w:r>
        <w:rPr>
          <w:rFonts w:ascii="Times New Roman" w:hAnsi="Times New Roman" w:eastAsia="宋体"/>
          <w:sz w:val="24"/>
        </w:rPr>
        <w:tab/>
        <w:t>（3.11）</w:t>
      </w:r>
    </w:p>
    <w:p>
      <w:pPr>
        <w:spacing w:lineRule="auto" w:line="360" w:before="0" w:after="0"/>
        <w:ind w:firstLine="480"/>
      </w:pPr>
      <w:r>
        <w:rPr>
          <w:rFonts w:ascii="Times New Roman" w:hAnsi="Times New Roman" w:eastAsia="宋体"/>
          <w:sz w:val="24"/>
        </w:rPr>
        <w:t>取N=5台、q=30TEU/h、K=0.70，则岸桥有效小时能力约105TEU/h。该能力需要与集卡数量和RTG作业能力同步匹配，否则会在前沿或堆场形成等待。</w:t>
      </w:r>
    </w:p>
    <w:p>
      <w:pPr>
        <w:tabs>
          <w:tab w:pos="4100" w:val="center"/>
          <w:tab w:pos="8200" w:val="right"/>
        </w:tabs>
        <w:spacing w:lineRule="auto" w:line="360" w:before="0" w:after="0"/>
        <w:jc w:val="left"/>
      </w:pPr>
      <w:r>
        <w:tab/>
      </w:r>
      <m:oMath>
        <m:sSub>
          <m:e>
            <m:r>
              <m:t>n</m:t>
            </m:r>
          </m:e>
          <m:sub>
            <m:r>
              <m:t>t</m:t>
            </m:r>
          </m:sub>
        </m:sSub>
        <m:r>
          <m:rPr>
            <m:sty m:val="p"/>
          </m:rPr>
          <m:t>=</m:t>
        </m:r>
        <m:f>
          <m:fPr>
            <m:type m:val="bar"/>
          </m:fPr>
          <m:num>
            <m:sSub>
              <m:e>
                <m:r>
                  <m:t>P</m:t>
                </m:r>
              </m:e>
              <m:sub>
                <m:r>
                  <m:t>q</m:t>
                </m:r>
              </m:sub>
            </m:sSub>
            <m:sSub>
              <m:e>
                <m:r>
                  <m:t>t</m:t>
                </m:r>
              </m:e>
              <m:sub>
                <m:r>
                  <m:t>c</m:t>
                </m:r>
              </m:sub>
            </m:sSub>
          </m:num>
          <m:den>
            <m:r>
              <m:t>60</m:t>
            </m:r>
          </m:den>
        </m:f>
        <m:r>
          <m:rPr>
            <m:sty m:val="p"/>
          </m:rPr>
          <m:t>=</m:t>
        </m:r>
        <m:f>
          <m:fPr>
            <m:type m:val="bar"/>
          </m:fPr>
          <m:num>
            <m:r>
              <m:t>105</m:t>
            </m:r>
            <m:r>
              <m:rPr>
                <m:sty m:val="p"/>
              </m:rPr>
              <m:t>×</m:t>
            </m:r>
            <m:r>
              <m:t>20</m:t>
            </m:r>
          </m:num>
          <m:den>
            <m:r>
              <m:t>60</m:t>
            </m:r>
          </m:den>
        </m:f>
        <m:r>
          <m:rPr>
            <m:sty m:val="p"/>
          </m:rPr>
          <m:t>=</m:t>
        </m:r>
        <m:r>
          <m:t>35</m:t>
        </m:r>
        <m:r>
          <m:t> </m:t>
        </m:r>
        <m:r>
          <m:rPr>
            <m:sty m:val="p"/>
          </m:rPr>
          <m:t>台</m:t>
        </m:r>
      </m:oMath>
      <w:r>
        <w:rPr>
          <w:rFonts w:ascii="Times New Roman" w:hAnsi="Times New Roman" w:eastAsia="宋体"/>
          <w:sz w:val="24"/>
        </w:rPr>
        <w:tab/>
        <w:t>（3.12）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t</w:t>
      </w:r>
      <w:r>
        <w:rPr>
          <w:rFonts w:ascii="Times New Roman" w:hAnsi="Times New Roman" w:eastAsia="宋体"/>
          <w:sz w:val="20"/>
        </w:rPr>
        <w:t>——集卡需求量，台；</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q</w:t>
      </w:r>
      <w:r>
        <w:rPr>
          <w:rFonts w:ascii="Times New Roman" w:hAnsi="Times New Roman" w:eastAsia="宋体"/>
          <w:sz w:val="20"/>
        </w:rPr>
        <w:t>——岸桥有效小时能力，TEU/h；</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c</w:t>
      </w:r>
      <w:r>
        <w:rPr>
          <w:rFonts w:ascii="Times New Roman" w:hAnsi="Times New Roman" w:eastAsia="宋体"/>
          <w:sz w:val="20"/>
        </w:rPr>
        <w:t>——单车作业循环时间，min；</w:t>
      </w:r>
    </w:p>
    <w:p>
      <w:pPr>
        <w:spacing w:lineRule="auto" w:line="360" w:before="0" w:after="0"/>
        <w:ind w:firstLine="480"/>
      </w:pPr>
      <w:r>
        <w:rPr>
          <w:rFonts w:ascii="Times New Roman" w:hAnsi="Times New Roman" w:eastAsia="宋体"/>
          <w:sz w:val="24"/>
        </w:rPr>
        <w:t>若前沿至堆场往返、等待、装卸和交接总循环时间按18~22min考虑，则高峰需要约32~39台集卡，结合备用和维修取40台左右。</w:t>
      </w:r>
    </w:p>
    <w:p>
      <w:pPr>
        <w:keepNext/>
        <w:spacing w:lineRule="auto" w:line="300" w:before="0" w:after="120"/>
        <w:jc w:val="center"/>
      </w:pPr>
      <w:r>
        <w:rPr>
          <w:rFonts w:ascii="Times New Roman" w:hAnsi="Times New Roman" w:eastAsia="宋体"/>
          <w:b w:val="0"/>
          <w:sz w:val="20"/>
        </w:rPr>
        <w:t>表3-8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296"/>
        <w:gridCol w:w="1872"/>
        <w:gridCol w:w="345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设计说明</w:t>
            </w:r>
          </w:p>
        </w:tc>
      </w:tr>
      <w:tr>
        <w:tc>
          <w:tcPr>
            <w:tcW w:type="dxa" w:w="1728"/>
            <w:vAlign w:val="center"/>
          </w:tcPr>
          <w:p>
            <w:pPr>
              <w:spacing w:lineRule="auto" w:line="276"/>
              <w:jc w:val="center"/>
            </w:pPr>
            <w:r>
              <w:rPr>
                <w:rFonts w:ascii="Times New Roman" w:hAnsi="Times New Roman" w:eastAsia="宋体"/>
                <w:b w:val="0"/>
                <w:sz w:val="18"/>
              </w:rPr>
              <w:t>岸边集装箱起重机</w:t>
            </w:r>
          </w:p>
        </w:tc>
        <w:tc>
          <w:tcPr>
            <w:tcW w:type="dxa" w:w="1296"/>
            <w:vAlign w:val="center"/>
          </w:tcPr>
          <w:p>
            <w:pPr>
              <w:spacing w:lineRule="auto" w:line="276"/>
              <w:jc w:val="center"/>
            </w:pPr>
            <w:r>
              <w:rPr>
                <w:rFonts w:ascii="Times New Roman" w:hAnsi="Times New Roman" w:eastAsia="宋体"/>
                <w:b w:val="0"/>
                <w:sz w:val="18"/>
              </w:rPr>
              <w:t>5台</w:t>
            </w:r>
          </w:p>
        </w:tc>
        <w:tc>
          <w:tcPr>
            <w:tcW w:type="dxa" w:w="1872"/>
            <w:vAlign w:val="center"/>
          </w:tcPr>
          <w:p>
            <w:pPr>
              <w:spacing w:lineRule="auto" w:line="276"/>
              <w:jc w:val="center"/>
            </w:pPr>
            <w:r>
              <w:rPr>
                <w:rFonts w:ascii="Times New Roman" w:hAnsi="Times New Roman" w:eastAsia="宋体"/>
                <w:b w:val="0"/>
                <w:sz w:val="18"/>
              </w:rPr>
              <w:t>30TEU/h</w:t>
            </w:r>
          </w:p>
        </w:tc>
        <w:tc>
          <w:tcPr>
            <w:tcW w:type="dxa" w:w="3456"/>
            <w:vAlign w:val="center"/>
          </w:tcPr>
          <w:p>
            <w:pPr>
              <w:spacing w:lineRule="auto" w:line="276"/>
              <w:jc w:val="center"/>
            </w:pPr>
            <w:r>
              <w:rPr>
                <w:rFonts w:ascii="Times New Roman" w:hAnsi="Times New Roman" w:eastAsia="宋体"/>
                <w:b w:val="0"/>
                <w:sz w:val="18"/>
              </w:rPr>
              <w:t>满足船岸主作业能力</w:t>
            </w:r>
          </w:p>
        </w:tc>
      </w:tr>
      <w:tr>
        <w:tc>
          <w:tcPr>
            <w:tcW w:type="dxa" w:w="1728"/>
            <w:vAlign w:val="center"/>
          </w:tcPr>
          <w:p>
            <w:pPr>
              <w:spacing w:lineRule="auto" w:line="276"/>
              <w:jc w:val="center"/>
            </w:pPr>
            <w:r>
              <w:rPr>
                <w:rFonts w:ascii="Times New Roman" w:hAnsi="Times New Roman" w:eastAsia="宋体"/>
                <w:b w:val="0"/>
                <w:sz w:val="18"/>
              </w:rPr>
              <w:t>集装箱牵引车</w:t>
            </w:r>
          </w:p>
        </w:tc>
        <w:tc>
          <w:tcPr>
            <w:tcW w:type="dxa" w:w="1296"/>
            <w:vAlign w:val="center"/>
          </w:tcPr>
          <w:p>
            <w:pPr>
              <w:spacing w:lineRule="auto" w:line="276"/>
              <w:jc w:val="center"/>
            </w:pPr>
            <w:r>
              <w:rPr>
                <w:rFonts w:ascii="Times New Roman" w:hAnsi="Times New Roman" w:eastAsia="宋体"/>
                <w:b w:val="0"/>
                <w:sz w:val="18"/>
              </w:rPr>
              <w:t>约40台</w:t>
            </w:r>
          </w:p>
        </w:tc>
        <w:tc>
          <w:tcPr>
            <w:tcW w:type="dxa" w:w="1872"/>
            <w:vAlign w:val="center"/>
          </w:tcPr>
          <w:p>
            <w:pPr>
              <w:spacing w:lineRule="auto" w:line="276"/>
              <w:jc w:val="center"/>
            </w:pPr>
            <w:r>
              <w:rPr>
                <w:rFonts w:ascii="Times New Roman" w:hAnsi="Times New Roman" w:eastAsia="宋体"/>
                <w:b w:val="0"/>
                <w:sz w:val="18"/>
              </w:rPr>
              <w:t>半挂车配套</w:t>
            </w:r>
          </w:p>
        </w:tc>
        <w:tc>
          <w:tcPr>
            <w:tcW w:type="dxa" w:w="3456"/>
            <w:vAlign w:val="center"/>
          </w:tcPr>
          <w:p>
            <w:pPr>
              <w:spacing w:lineRule="auto" w:line="276"/>
              <w:jc w:val="center"/>
            </w:pPr>
            <w:r>
              <w:rPr>
                <w:rFonts w:ascii="Times New Roman" w:hAnsi="Times New Roman" w:eastAsia="宋体"/>
                <w:b w:val="0"/>
                <w:sz w:val="18"/>
              </w:rPr>
              <w:t>覆盖高峰水平运输循环</w:t>
            </w:r>
          </w:p>
        </w:tc>
      </w:tr>
      <w:tr>
        <w:tc>
          <w:tcPr>
            <w:tcW w:type="dxa" w:w="1728"/>
            <w:vAlign w:val="center"/>
          </w:tcPr>
          <w:p>
            <w:pPr>
              <w:spacing w:lineRule="auto" w:line="276"/>
              <w:jc w:val="center"/>
            </w:pPr>
            <w:r>
              <w:rPr>
                <w:rFonts w:ascii="Times New Roman" w:hAnsi="Times New Roman" w:eastAsia="宋体"/>
                <w:b w:val="0"/>
                <w:sz w:val="18"/>
              </w:rPr>
              <w:t>轮胎式场桥</w:t>
            </w:r>
          </w:p>
        </w:tc>
        <w:tc>
          <w:tcPr>
            <w:tcW w:type="dxa" w:w="1296"/>
            <w:vAlign w:val="center"/>
          </w:tcPr>
          <w:p>
            <w:pPr>
              <w:spacing w:lineRule="auto" w:line="276"/>
              <w:jc w:val="center"/>
            </w:pPr>
            <w:r>
              <w:rPr>
                <w:rFonts w:ascii="Times New Roman" w:hAnsi="Times New Roman" w:eastAsia="宋体"/>
                <w:b w:val="0"/>
                <w:sz w:val="18"/>
              </w:rPr>
              <w:t>12台</w:t>
            </w:r>
          </w:p>
        </w:tc>
        <w:tc>
          <w:tcPr>
            <w:tcW w:type="dxa" w:w="1872"/>
            <w:vAlign w:val="center"/>
          </w:tcPr>
          <w:p>
            <w:pPr>
              <w:spacing w:lineRule="auto" w:line="276"/>
              <w:jc w:val="center"/>
            </w:pPr>
            <w:r>
              <w:rPr>
                <w:rFonts w:ascii="Times New Roman" w:hAnsi="Times New Roman" w:eastAsia="宋体"/>
                <w:b w:val="0"/>
                <w:sz w:val="18"/>
              </w:rPr>
              <w:t>RTG</w:t>
            </w:r>
          </w:p>
        </w:tc>
        <w:tc>
          <w:tcPr>
            <w:tcW w:type="dxa" w:w="3456"/>
            <w:vAlign w:val="center"/>
          </w:tcPr>
          <w:p>
            <w:pPr>
              <w:spacing w:lineRule="auto" w:line="276"/>
              <w:jc w:val="center"/>
            </w:pPr>
            <w:r>
              <w:rPr>
                <w:rFonts w:ascii="Times New Roman" w:hAnsi="Times New Roman" w:eastAsia="宋体"/>
                <w:b w:val="0"/>
                <w:sz w:val="18"/>
              </w:rPr>
              <w:t>重箱区、空箱区和铁路换装配套</w:t>
            </w:r>
          </w:p>
        </w:tc>
      </w:tr>
      <w:tr>
        <w:tc>
          <w:tcPr>
            <w:tcW w:type="dxa" w:w="1728"/>
            <w:vAlign w:val="center"/>
          </w:tcPr>
          <w:p>
            <w:pPr>
              <w:spacing w:lineRule="auto" w:line="276"/>
              <w:jc w:val="center"/>
            </w:pPr>
            <w:r>
              <w:rPr>
                <w:rFonts w:ascii="Times New Roman" w:hAnsi="Times New Roman" w:eastAsia="宋体"/>
                <w:b w:val="0"/>
                <w:sz w:val="18"/>
              </w:rPr>
              <w:t>叉车/正面吊</w:t>
            </w:r>
          </w:p>
        </w:tc>
        <w:tc>
          <w:tcPr>
            <w:tcW w:type="dxa" w:w="1296"/>
            <w:vAlign w:val="center"/>
          </w:tcPr>
          <w:p>
            <w:pPr>
              <w:spacing w:lineRule="auto" w:line="276"/>
              <w:jc w:val="center"/>
            </w:pPr>
            <w:r>
              <w:rPr>
                <w:rFonts w:ascii="Times New Roman" w:hAnsi="Times New Roman" w:eastAsia="宋体"/>
                <w:b w:val="0"/>
                <w:sz w:val="18"/>
              </w:rPr>
              <w:t>若干</w:t>
            </w:r>
          </w:p>
        </w:tc>
        <w:tc>
          <w:tcPr>
            <w:tcW w:type="dxa" w:w="1872"/>
            <w:vAlign w:val="center"/>
          </w:tcPr>
          <w:p>
            <w:pPr>
              <w:spacing w:lineRule="auto" w:line="276"/>
              <w:jc w:val="center"/>
            </w:pPr>
            <w:r>
              <w:rPr>
                <w:rFonts w:ascii="Times New Roman" w:hAnsi="Times New Roman" w:eastAsia="宋体"/>
                <w:b w:val="0"/>
                <w:sz w:val="18"/>
              </w:rPr>
              <w:t>辅助作业</w:t>
            </w:r>
          </w:p>
        </w:tc>
        <w:tc>
          <w:tcPr>
            <w:tcW w:type="dxa" w:w="3456"/>
            <w:vAlign w:val="center"/>
          </w:tcPr>
          <w:p>
            <w:pPr>
              <w:spacing w:lineRule="auto" w:line="276"/>
              <w:jc w:val="center"/>
            </w:pPr>
            <w:r>
              <w:rPr>
                <w:rFonts w:ascii="Times New Roman" w:hAnsi="Times New Roman" w:eastAsia="宋体"/>
                <w:b w:val="0"/>
                <w:sz w:val="18"/>
              </w:rPr>
              <w:t>空箱、维修和异常箱处理</w:t>
            </w:r>
          </w:p>
        </w:tc>
      </w:tr>
      <w:tr>
        <w:tc>
          <w:tcPr>
            <w:tcW w:type="dxa" w:w="1728"/>
            <w:vAlign w:val="center"/>
          </w:tcPr>
          <w:p>
            <w:pPr>
              <w:spacing w:lineRule="auto" w:line="276"/>
              <w:jc w:val="center"/>
            </w:pPr>
            <w:r>
              <w:rPr>
                <w:rFonts w:ascii="Times New Roman" w:hAnsi="Times New Roman" w:eastAsia="宋体"/>
                <w:b w:val="0"/>
                <w:sz w:val="18"/>
              </w:rPr>
              <w:t>闸口车道</w:t>
            </w:r>
          </w:p>
        </w:tc>
        <w:tc>
          <w:tcPr>
            <w:tcW w:type="dxa" w:w="1296"/>
            <w:vAlign w:val="center"/>
          </w:tcPr>
          <w:p>
            <w:pPr>
              <w:spacing w:lineRule="auto" w:line="276"/>
              <w:jc w:val="center"/>
            </w:pPr>
            <w:r>
              <w:rPr>
                <w:rFonts w:ascii="Times New Roman" w:hAnsi="Times New Roman" w:eastAsia="宋体"/>
                <w:b w:val="0"/>
                <w:sz w:val="18"/>
              </w:rPr>
              <w:t>6~8条</w:t>
            </w:r>
          </w:p>
        </w:tc>
        <w:tc>
          <w:tcPr>
            <w:tcW w:type="dxa" w:w="1872"/>
            <w:vAlign w:val="center"/>
          </w:tcPr>
          <w:p>
            <w:pPr>
              <w:spacing w:lineRule="auto" w:line="276"/>
              <w:jc w:val="center"/>
            </w:pPr>
            <w:r>
              <w:rPr>
                <w:rFonts w:ascii="Times New Roman" w:hAnsi="Times New Roman" w:eastAsia="宋体"/>
                <w:b w:val="0"/>
                <w:sz w:val="18"/>
              </w:rPr>
              <w:t>进出分设</w:t>
            </w:r>
          </w:p>
        </w:tc>
        <w:tc>
          <w:tcPr>
            <w:tcW w:type="dxa" w:w="3456"/>
            <w:vAlign w:val="center"/>
          </w:tcPr>
          <w:p>
            <w:pPr>
              <w:spacing w:lineRule="auto" w:line="276"/>
              <w:jc w:val="center"/>
            </w:pPr>
            <w:r>
              <w:rPr>
                <w:rFonts w:ascii="Times New Roman" w:hAnsi="Times New Roman" w:eastAsia="宋体"/>
                <w:b w:val="0"/>
                <w:sz w:val="18"/>
              </w:rPr>
              <w:t>减少外集卡排队</w:t>
            </w:r>
          </w:p>
        </w:tc>
      </w:tr>
    </w:tbl>
    <w:p/>
    <w:p>
      <w:pPr>
        <w:pStyle w:val="2"/>
        <w:jc w:val="left"/>
      </w:pPr>
      <w:r>
        <w:rPr>
          <w:rFonts w:ascii="Times New Roman" w:hAnsi="Times New Roman" w:eastAsia="宋体"/>
          <w:b/>
          <w:sz w:val="24"/>
        </w:rPr>
        <w:t xml:space="preserve"> 总平面布置图说明</w:t>
      </w:r>
    </w:p>
    <w:p>
      <w:pPr>
        <w:keepNext/>
        <w:keepLines/>
        <w:spacing w:before="120" w:after="0"/>
        <w:jc w:val="center"/>
      </w:pPr>
      <w:r>
        <w:drawing>
          <wp:inline xmlns:a="http://schemas.openxmlformats.org/drawingml/2006/main" xmlns:pic="http://schemas.openxmlformats.org/drawingml/2006/picture">
            <wp:extent cx="3429000" cy="5786438"/>
            <wp:docPr id="3" name="Picture 3"/>
            <wp:cNvGraphicFramePr>
              <a:graphicFrameLocks noChangeAspect="1"/>
            </wp:cNvGraphicFramePr>
            <a:graphic>
              <a:graphicData uri="http://schemas.openxmlformats.org/drawingml/2006/picture">
                <pic:pic>
                  <pic:nvPicPr>
                    <pic:cNvPr id="0" name="G-01_general_layout_cropped_main.png"/>
                    <pic:cNvPicPr/>
                  </pic:nvPicPr>
                  <pic:blipFill>
                    <a:blip r:embed="rId32"/>
                    <a:stretch>
                      <a:fillRect/>
                    </a:stretch>
                  </pic:blipFill>
                  <pic:spPr>
                    <a:xfrm>
                      <a:off x="0" y="0"/>
                      <a:ext cx="3429000" cy="5786438"/>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图3-1 集装箱码头总平面布置图</w:t>
      </w:r>
    </w:p>
    <w:p>
      <w:pPr>
        <w:spacing w:lineRule="auto" w:line="360" w:before="0" w:after="0"/>
        <w:ind w:firstLine="480"/>
      </w:pPr>
      <w:r>
        <w:rPr>
          <w:rFonts w:ascii="Times New Roman" w:hAnsi="Times New Roman" w:eastAsia="宋体"/>
          <w:sz w:val="24"/>
        </w:rPr>
        <w:t>总平面布置分为水域和陆域两部分。水域包括泊位前沿、停泊水域、回旋水域和航道；陆域包括前沿作业带、重箱区、空箱区、冷藏箱区、危险品箱区、查验区、闸口、铁路装卸线和预留发展区。</w:t>
      </w:r>
    </w:p>
    <w:p>
      <w:pPr>
        <w:spacing w:lineRule="auto" w:line="360" w:before="0" w:after="0"/>
        <w:ind w:firstLine="480"/>
      </w:pPr>
      <w:r>
        <w:rPr>
          <w:rFonts w:ascii="Times New Roman" w:hAnsi="Times New Roman" w:eastAsia="宋体"/>
          <w:sz w:val="24"/>
        </w:rPr>
        <w:t>场内交通组织会影响设备等待和车辆绕行，外集卡进出时间也受箱区方向、道路入口和交接点布置影响</w:t>
      </w:r>
      <w:r>
        <w:rPr>
          <w:rFonts w:ascii="Times New Roman" w:hAnsi="Times New Roman" w:eastAsia="宋体"/>
          <w:sz w:val="24"/>
          <w:vertAlign w:val="superscript"/>
        </w:rPr>
        <w:t>[18]</w:t>
      </w:r>
      <w:r>
        <w:rPr>
          <w:rFonts w:ascii="Times New Roman" w:hAnsi="Times New Roman" w:eastAsia="宋体"/>
          <w:sz w:val="24"/>
          <w:vertAlign w:val="superscript"/>
        </w:rPr>
        <w:t>[19]</w:t>
      </w:r>
      <w:r>
        <w:rPr>
          <w:rFonts w:ascii="Times New Roman" w:hAnsi="Times New Roman" w:eastAsia="宋体"/>
          <w:sz w:val="24"/>
        </w:rPr>
        <w:t>。箱区之间的行车冲突和设备等待应在布置阶段控制，中型码头应兼顾场地紧凑性与车辆流线顺畅</w:t>
      </w:r>
      <w:r>
        <w:rPr>
          <w:rFonts w:ascii="Times New Roman" w:hAnsi="Times New Roman" w:eastAsia="宋体"/>
          <w:sz w:val="24"/>
          <w:vertAlign w:val="superscript"/>
        </w:rPr>
        <w:t>[20]</w:t>
      </w:r>
      <w:r>
        <w:rPr>
          <w:rFonts w:ascii="Times New Roman" w:hAnsi="Times New Roman" w:eastAsia="宋体"/>
          <w:sz w:val="24"/>
          <w:vertAlign w:val="superscript"/>
        </w:rPr>
        <w:t>[21]</w:t>
      </w:r>
      <w:r>
        <w:rPr>
          <w:rFonts w:ascii="Times New Roman" w:hAnsi="Times New Roman" w:eastAsia="宋体"/>
          <w:sz w:val="24"/>
        </w:rPr>
        <w:t>。</w:t>
      </w:r>
    </w:p>
    <w:p>
      <w:pPr>
        <w:keepNext/>
        <w:keepLines/>
        <w:spacing w:before="120" w:after="0"/>
        <w:jc w:val="center"/>
      </w:pPr>
      <w:r>
        <w:drawing>
          <wp:inline xmlns:a="http://schemas.openxmlformats.org/drawingml/2006/main" xmlns:pic="http://schemas.openxmlformats.org/drawingml/2006/picture">
            <wp:extent cx="5120640" cy="1847883"/>
            <wp:docPr id="4" name="Picture 4"/>
            <wp:cNvGraphicFramePr>
              <a:graphicFrameLocks noChangeAspect="1"/>
            </wp:cNvGraphicFramePr>
            <a:graphic>
              <a:graphicData uri="http://schemas.openxmlformats.org/drawingml/2006/picture">
                <pic:pic>
                  <pic:nvPicPr>
                    <pic:cNvPr id="0" name="fig3-3-quay-apron-road-cad.png"/>
                    <pic:cNvPicPr/>
                  </pic:nvPicPr>
                  <pic:blipFill>
                    <a:blip r:embed="rId33"/>
                    <a:stretch>
                      <a:fillRect/>
                    </a:stretch>
                  </pic:blipFill>
                  <pic:spPr>
                    <a:xfrm>
                      <a:off x="0" y="0"/>
                      <a:ext cx="5120640" cy="1847883"/>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图3-2 前沿作业带与道路衔接局部CAD图</w:t>
      </w:r>
    </w:p>
    <w:p>
      <w:pPr>
        <w:spacing w:lineRule="auto" w:line="360" w:before="0" w:after="0"/>
        <w:ind w:firstLine="480"/>
      </w:pPr>
      <w:r>
        <w:rPr>
          <w:rFonts w:ascii="Times New Roman" w:hAnsi="Times New Roman" w:eastAsia="宋体"/>
          <w:sz w:val="24"/>
        </w:rPr>
        <w:t>前沿作业带包括岸桥轨道区、船边交接区、集卡通行区和检修通道。岸桥轨道区沿码头前沿连续布置，满足岸桥沿泊位移动和作业覆盖要求；船边交接区用于岸桥吊具与集卡之间的箱体交接，应避免与堆场入口车辆形成交叉。</w:t>
      </w:r>
    </w:p>
    <w:p>
      <w:pPr>
        <w:spacing w:lineRule="auto" w:line="360" w:before="0" w:after="0"/>
        <w:ind w:firstLine="480"/>
      </w:pPr>
      <w:r>
        <w:rPr>
          <w:rFonts w:ascii="Times New Roman" w:hAnsi="Times New Roman" w:eastAsia="宋体"/>
          <w:sz w:val="24"/>
        </w:rPr>
        <w:t>集卡通行区采用单向循环和局部会车空间结合的组织方式。靠海侧保留岸桥作业和护舷、系船柱维护空间，陆侧连接堆场入口和主通道，中间区域用于短时等待、异常箱处理和调度缓冲。前沿宽度不足时，岸桥下交接、集卡排队和维修车辆通行容易互相干扰，因此本设计将前沿作业带作为总平面布置的重点控制区域。</w:t>
      </w:r>
    </w:p>
    <w:p>
      <w:pPr>
        <w:keepNext/>
        <w:keepLines/>
        <w:spacing w:before="120" w:after="0"/>
        <w:jc w:val="center"/>
      </w:pPr>
      <w:r>
        <w:drawing>
          <wp:inline xmlns:a="http://schemas.openxmlformats.org/drawingml/2006/main" xmlns:pic="http://schemas.openxmlformats.org/drawingml/2006/picture">
            <wp:extent cx="5120640" cy="5156449"/>
            <wp:docPr id="5" name="Picture 5"/>
            <wp:cNvGraphicFramePr>
              <a:graphicFrameLocks noChangeAspect="1"/>
            </wp:cNvGraphicFramePr>
            <a:graphic>
              <a:graphicData uri="http://schemas.openxmlformats.org/drawingml/2006/picture">
                <pic:pic>
                  <pic:nvPicPr>
                    <pic:cNvPr id="0" name="fig3-4-gate-rail-interface-cad.png"/>
                    <pic:cNvPicPr/>
                  </pic:nvPicPr>
                  <pic:blipFill>
                    <a:blip r:embed="rId34"/>
                    <a:stretch>
                      <a:fillRect/>
                    </a:stretch>
                  </pic:blipFill>
                  <pic:spPr>
                    <a:xfrm>
                      <a:off x="0" y="0"/>
                      <a:ext cx="5120640" cy="5156449"/>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图3-3 闸口与铁路换装区局部CAD图</w:t>
      </w:r>
    </w:p>
    <w:p>
      <w:pPr>
        <w:spacing w:lineRule="auto" w:line="360" w:before="0" w:after="0"/>
        <w:ind w:firstLine="480"/>
      </w:pPr>
      <w:r>
        <w:rPr>
          <w:rFonts w:ascii="Times New Roman" w:hAnsi="Times New Roman" w:eastAsia="宋体"/>
          <w:sz w:val="24"/>
        </w:rPr>
        <w:t>后方集疏运系统由公路闸口、铁路换装区和后方道路组成。公路闸口承担外集卡进出、箱号核验和查验放行功能；铁路换装区承担批量转运和公铁联运功能；后方道路负责连接堆场、闸口、铁路作业线和港区外部道路。</w:t>
      </w:r>
    </w:p>
    <w:p>
      <w:pPr>
        <w:spacing w:lineRule="auto" w:line="360" w:before="0" w:after="0"/>
        <w:ind w:firstLine="480"/>
      </w:pPr>
      <w:r>
        <w:rPr>
          <w:rFonts w:ascii="Times New Roman" w:hAnsi="Times New Roman" w:eastAsia="宋体"/>
          <w:sz w:val="24"/>
        </w:rPr>
        <w:t>铁路换装区与闸口区之间应保持清晰分流：铁路作业线侧重批量换装，闸口侧重车辆查验和单箱放行。若两类交通在同一短距离内交叉，会降低疏港效率并增加安全管理难度；本设计通过平面分区和道路方向控制降低冲突。</w:t>
      </w:r>
    </w:p>
    <w:p>
      <w:pPr>
        <w:keepNext/>
        <w:spacing w:lineRule="auto" w:line="300" w:before="0" w:after="120"/>
        <w:jc w:val="center"/>
      </w:pPr>
      <w:r>
        <w:rPr>
          <w:rFonts w:ascii="Times New Roman" w:hAnsi="Times New Roman" w:eastAsia="宋体"/>
          <w:b w:val="0"/>
          <w:sz w:val="20"/>
        </w:rPr>
        <w:t>表3-9 前沿与后方交通组织补充表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016"/>
        <w:gridCol w:w="2376"/>
        <w:gridCol w:w="273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交通节点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主要车辆</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控制问题</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设计处理</w:t>
            </w:r>
          </w:p>
        </w:tc>
      </w:tr>
      <w:tr>
        <w:tc>
          <w:tcPr>
            <w:tcW w:type="dxa" w:w="1656"/>
            <w:vAlign w:val="center"/>
          </w:tcPr>
          <w:p>
            <w:pPr>
              <w:spacing w:lineRule="auto" w:line="276"/>
              <w:jc w:val="center"/>
            </w:pPr>
            <w:r>
              <w:rPr>
                <w:rFonts w:ascii="Times New Roman" w:hAnsi="Times New Roman" w:eastAsia="宋体"/>
                <w:b w:val="0"/>
                <w:sz w:val="18"/>
              </w:rPr>
              <w:t>岸桥下交接</w:t>
            </w:r>
          </w:p>
        </w:tc>
        <w:tc>
          <w:tcPr>
            <w:tcW w:type="dxa" w:w="2016"/>
            <w:vAlign w:val="center"/>
          </w:tcPr>
          <w:p>
            <w:pPr>
              <w:spacing w:lineRule="auto" w:line="276"/>
              <w:jc w:val="center"/>
            </w:pPr>
            <w:r>
              <w:rPr>
                <w:rFonts w:ascii="Times New Roman" w:hAnsi="Times New Roman" w:eastAsia="宋体"/>
                <w:b w:val="0"/>
                <w:sz w:val="18"/>
              </w:rPr>
              <w:t>集卡、牵引车</w:t>
            </w:r>
          </w:p>
        </w:tc>
        <w:tc>
          <w:tcPr>
            <w:tcW w:type="dxa" w:w="2376"/>
            <w:vAlign w:val="center"/>
          </w:tcPr>
          <w:p>
            <w:pPr>
              <w:spacing w:lineRule="auto" w:line="276"/>
              <w:jc w:val="center"/>
            </w:pPr>
            <w:r>
              <w:rPr>
                <w:rFonts w:ascii="Times New Roman" w:hAnsi="Times New Roman" w:eastAsia="宋体"/>
                <w:b w:val="0"/>
                <w:sz w:val="18"/>
              </w:rPr>
              <w:t>短时排队和交接安全</w:t>
            </w:r>
          </w:p>
        </w:tc>
        <w:tc>
          <w:tcPr>
            <w:tcW w:type="dxa" w:w="2736"/>
            <w:vAlign w:val="center"/>
          </w:tcPr>
          <w:p>
            <w:pPr>
              <w:spacing w:lineRule="auto" w:line="276"/>
              <w:jc w:val="center"/>
            </w:pPr>
            <w:r>
              <w:rPr>
                <w:rFonts w:ascii="Times New Roman" w:hAnsi="Times New Roman" w:eastAsia="宋体"/>
                <w:b w:val="0"/>
                <w:sz w:val="18"/>
              </w:rPr>
              <w:t>设置前沿作业带</w:t>
            </w:r>
          </w:p>
        </w:tc>
      </w:tr>
      <w:tr>
        <w:tc>
          <w:tcPr>
            <w:tcW w:type="dxa" w:w="1656"/>
            <w:vAlign w:val="center"/>
          </w:tcPr>
          <w:p>
            <w:pPr>
              <w:spacing w:lineRule="auto" w:line="276"/>
              <w:jc w:val="center"/>
            </w:pPr>
            <w:r>
              <w:rPr>
                <w:rFonts w:ascii="Times New Roman" w:hAnsi="Times New Roman" w:eastAsia="宋体"/>
                <w:b w:val="0"/>
                <w:sz w:val="18"/>
              </w:rPr>
              <w:t>堆场入口</w:t>
            </w:r>
          </w:p>
        </w:tc>
        <w:tc>
          <w:tcPr>
            <w:tcW w:type="dxa" w:w="2016"/>
            <w:vAlign w:val="center"/>
          </w:tcPr>
          <w:p>
            <w:pPr>
              <w:spacing w:lineRule="auto" w:line="276"/>
              <w:jc w:val="center"/>
            </w:pPr>
            <w:r>
              <w:rPr>
                <w:rFonts w:ascii="Times New Roman" w:hAnsi="Times New Roman" w:eastAsia="宋体"/>
                <w:b w:val="0"/>
                <w:sz w:val="18"/>
              </w:rPr>
              <w:t>集卡、RTG服务车辆</w:t>
            </w:r>
          </w:p>
        </w:tc>
        <w:tc>
          <w:tcPr>
            <w:tcW w:type="dxa" w:w="2376"/>
            <w:vAlign w:val="center"/>
          </w:tcPr>
          <w:p>
            <w:pPr>
              <w:spacing w:lineRule="auto" w:line="276"/>
              <w:jc w:val="center"/>
            </w:pPr>
            <w:r>
              <w:rPr>
                <w:rFonts w:ascii="Times New Roman" w:hAnsi="Times New Roman" w:eastAsia="宋体"/>
                <w:b w:val="0"/>
                <w:sz w:val="18"/>
              </w:rPr>
              <w:t>进出堆场冲突</w:t>
            </w:r>
          </w:p>
        </w:tc>
        <w:tc>
          <w:tcPr>
            <w:tcW w:type="dxa" w:w="2736"/>
            <w:vAlign w:val="center"/>
          </w:tcPr>
          <w:p>
            <w:pPr>
              <w:spacing w:lineRule="auto" w:line="276"/>
              <w:jc w:val="center"/>
            </w:pPr>
            <w:r>
              <w:rPr>
                <w:rFonts w:ascii="Times New Roman" w:hAnsi="Times New Roman" w:eastAsia="宋体"/>
                <w:b w:val="0"/>
                <w:sz w:val="18"/>
              </w:rPr>
              <w:t>采用单向循环</w:t>
            </w:r>
          </w:p>
        </w:tc>
      </w:tr>
      <w:tr>
        <w:tc>
          <w:tcPr>
            <w:tcW w:type="dxa" w:w="1656"/>
            <w:vAlign w:val="center"/>
          </w:tcPr>
          <w:p>
            <w:pPr>
              <w:spacing w:lineRule="auto" w:line="276"/>
              <w:jc w:val="center"/>
            </w:pPr>
            <w:r>
              <w:rPr>
                <w:rFonts w:ascii="Times New Roman" w:hAnsi="Times New Roman" w:eastAsia="宋体"/>
                <w:b w:val="0"/>
                <w:sz w:val="18"/>
              </w:rPr>
              <w:t>闸口区</w:t>
            </w:r>
          </w:p>
        </w:tc>
        <w:tc>
          <w:tcPr>
            <w:tcW w:type="dxa" w:w="2016"/>
            <w:vAlign w:val="center"/>
          </w:tcPr>
          <w:p>
            <w:pPr>
              <w:spacing w:lineRule="auto" w:line="276"/>
              <w:jc w:val="center"/>
            </w:pPr>
            <w:r>
              <w:rPr>
                <w:rFonts w:ascii="Times New Roman" w:hAnsi="Times New Roman" w:eastAsia="宋体"/>
                <w:b w:val="0"/>
                <w:sz w:val="18"/>
              </w:rPr>
              <w:t>外集卡、查验车辆</w:t>
            </w:r>
          </w:p>
        </w:tc>
        <w:tc>
          <w:tcPr>
            <w:tcW w:type="dxa" w:w="2376"/>
            <w:vAlign w:val="center"/>
          </w:tcPr>
          <w:p>
            <w:pPr>
              <w:spacing w:lineRule="auto" w:line="276"/>
              <w:jc w:val="center"/>
            </w:pPr>
            <w:r>
              <w:rPr>
                <w:rFonts w:ascii="Times New Roman" w:hAnsi="Times New Roman" w:eastAsia="宋体"/>
                <w:b w:val="0"/>
                <w:sz w:val="18"/>
              </w:rPr>
              <w:t>排队外溢</w:t>
            </w:r>
          </w:p>
        </w:tc>
        <w:tc>
          <w:tcPr>
            <w:tcW w:type="dxa" w:w="2736"/>
            <w:vAlign w:val="center"/>
          </w:tcPr>
          <w:p>
            <w:pPr>
              <w:spacing w:lineRule="auto" w:line="276"/>
              <w:jc w:val="center"/>
            </w:pPr>
            <w:r>
              <w:rPr>
                <w:rFonts w:ascii="Times New Roman" w:hAnsi="Times New Roman" w:eastAsia="宋体"/>
                <w:b w:val="0"/>
                <w:sz w:val="18"/>
              </w:rPr>
              <w:t>布置缓冲通道</w:t>
            </w:r>
          </w:p>
        </w:tc>
      </w:tr>
      <w:tr>
        <w:tc>
          <w:tcPr>
            <w:tcW w:type="dxa" w:w="1656"/>
            <w:vAlign w:val="center"/>
          </w:tcPr>
          <w:p>
            <w:pPr>
              <w:spacing w:lineRule="auto" w:line="276"/>
              <w:jc w:val="center"/>
            </w:pPr>
            <w:r>
              <w:rPr>
                <w:rFonts w:ascii="Times New Roman" w:hAnsi="Times New Roman" w:eastAsia="宋体"/>
                <w:b w:val="0"/>
                <w:sz w:val="18"/>
              </w:rPr>
              <w:t>铁路换装区</w:t>
            </w:r>
          </w:p>
        </w:tc>
        <w:tc>
          <w:tcPr>
            <w:tcW w:type="dxa" w:w="2016"/>
            <w:vAlign w:val="center"/>
          </w:tcPr>
          <w:p>
            <w:pPr>
              <w:spacing w:lineRule="auto" w:line="276"/>
              <w:jc w:val="center"/>
            </w:pPr>
            <w:r>
              <w:rPr>
                <w:rFonts w:ascii="Times New Roman" w:hAnsi="Times New Roman" w:eastAsia="宋体"/>
                <w:b w:val="0"/>
                <w:sz w:val="18"/>
              </w:rPr>
              <w:t>铁路平车、场内转运车</w:t>
            </w:r>
          </w:p>
        </w:tc>
        <w:tc>
          <w:tcPr>
            <w:tcW w:type="dxa" w:w="2376"/>
            <w:vAlign w:val="center"/>
          </w:tcPr>
          <w:p>
            <w:pPr>
              <w:spacing w:lineRule="auto" w:line="276"/>
              <w:jc w:val="center"/>
            </w:pPr>
            <w:r>
              <w:rPr>
                <w:rFonts w:ascii="Times New Roman" w:hAnsi="Times New Roman" w:eastAsia="宋体"/>
                <w:b w:val="0"/>
                <w:sz w:val="18"/>
              </w:rPr>
              <w:t>批量换装组织</w:t>
            </w:r>
          </w:p>
        </w:tc>
        <w:tc>
          <w:tcPr>
            <w:tcW w:type="dxa" w:w="2736"/>
            <w:vAlign w:val="center"/>
          </w:tcPr>
          <w:p>
            <w:pPr>
              <w:spacing w:lineRule="auto" w:line="276"/>
              <w:jc w:val="center"/>
            </w:pPr>
            <w:r>
              <w:rPr>
                <w:rFonts w:ascii="Times New Roman" w:hAnsi="Times New Roman" w:eastAsia="宋体"/>
                <w:b w:val="0"/>
                <w:sz w:val="18"/>
              </w:rPr>
              <w:t>独立作业面</w:t>
            </w:r>
          </w:p>
        </w:tc>
      </w:tr>
      <w:tr>
        <w:tc>
          <w:tcPr>
            <w:tcW w:type="dxa" w:w="1656"/>
            <w:vAlign w:val="center"/>
          </w:tcPr>
          <w:p>
            <w:pPr>
              <w:spacing w:lineRule="auto" w:line="276"/>
              <w:jc w:val="center"/>
            </w:pPr>
            <w:r>
              <w:rPr>
                <w:rFonts w:ascii="Times New Roman" w:hAnsi="Times New Roman" w:eastAsia="宋体"/>
                <w:b w:val="0"/>
                <w:sz w:val="18"/>
              </w:rPr>
              <w:t>维修通道</w:t>
            </w:r>
          </w:p>
        </w:tc>
        <w:tc>
          <w:tcPr>
            <w:tcW w:type="dxa" w:w="2016"/>
            <w:vAlign w:val="center"/>
          </w:tcPr>
          <w:p>
            <w:pPr>
              <w:spacing w:lineRule="auto" w:line="276"/>
              <w:jc w:val="center"/>
            </w:pPr>
            <w:r>
              <w:rPr>
                <w:rFonts w:ascii="Times New Roman" w:hAnsi="Times New Roman" w:eastAsia="宋体"/>
                <w:b w:val="0"/>
                <w:sz w:val="18"/>
              </w:rPr>
              <w:t>检修车、消防车</w:t>
            </w:r>
          </w:p>
        </w:tc>
        <w:tc>
          <w:tcPr>
            <w:tcW w:type="dxa" w:w="2376"/>
            <w:vAlign w:val="center"/>
          </w:tcPr>
          <w:p>
            <w:pPr>
              <w:spacing w:lineRule="auto" w:line="276"/>
              <w:jc w:val="center"/>
            </w:pPr>
            <w:r>
              <w:rPr>
                <w:rFonts w:ascii="Times New Roman" w:hAnsi="Times New Roman" w:eastAsia="宋体"/>
                <w:b w:val="0"/>
                <w:sz w:val="18"/>
              </w:rPr>
              <w:t>应急通行</w:t>
            </w:r>
          </w:p>
        </w:tc>
        <w:tc>
          <w:tcPr>
            <w:tcW w:type="dxa" w:w="2736"/>
            <w:vAlign w:val="center"/>
          </w:tcPr>
          <w:p>
            <w:pPr>
              <w:spacing w:lineRule="auto" w:line="276"/>
              <w:jc w:val="center"/>
            </w:pPr>
            <w:r>
              <w:rPr>
                <w:rFonts w:ascii="Times New Roman" w:hAnsi="Times New Roman" w:eastAsia="宋体"/>
                <w:b w:val="0"/>
                <w:sz w:val="18"/>
              </w:rPr>
              <w:t>通道连续布置</w:t>
            </w:r>
          </w:p>
        </w:tc>
      </w:tr>
    </w:tbl>
    <w:p/>
    <w:p>
      <w:pPr>
        <w:pStyle w:val="1"/>
        <w:pageBreakBefore/>
        <w:jc w:val="center"/>
      </w:pPr>
      <w:r>
        <w:rPr>
          <w:rFonts w:ascii="Times New Roman" w:hAnsi="Times New Roman" w:eastAsia="宋体"/>
          <w:b/>
          <w:sz w:val="30"/>
        </w:rPr>
        <w:t xml:space="preserve"> 结构方案设计</w:t>
      </w:r>
    </w:p>
    <w:p>
      <w:pPr>
        <w:pStyle w:val="2"/>
        <w:jc w:val="left"/>
      </w:pPr>
      <w:r>
        <w:rPr>
          <w:rFonts w:ascii="Times New Roman" w:hAnsi="Times New Roman" w:eastAsia="宋体"/>
          <w:b/>
          <w:sz w:val="24"/>
        </w:rPr>
        <w:t xml:space="preserve"> 结构方案筛选</w:t>
      </w:r>
    </w:p>
    <w:p>
      <w:pPr>
        <w:spacing w:lineRule="auto" w:line="360" w:before="0" w:after="0"/>
        <w:ind w:firstLine="480"/>
      </w:pPr>
      <w:r>
        <w:rPr>
          <w:rFonts w:ascii="Times New Roman" w:hAnsi="Times New Roman" w:eastAsia="宋体"/>
          <w:sz w:val="24"/>
        </w:rPr>
        <w:t>结构方案设计先比较结构适用性，再进入具体构造。对于防城港9号泊位，常见可选方案包括高桩梁板式码头、重力式沉箱码头、重力式大圆筒码头和板桩式岸壁。考虑设计水深、地基条件、岸壁连续性、集装箱码头前沿荷载和施工装备，本设计将沉箱和大圆筒作为重点比选方案。</w:t>
      </w:r>
    </w:p>
    <w:p>
      <w:pPr>
        <w:spacing w:lineRule="auto" w:line="360" w:before="0" w:after="0"/>
        <w:ind w:firstLine="480"/>
      </w:pPr>
      <w:r>
        <w:rPr>
          <w:rFonts w:ascii="Times New Roman" w:hAnsi="Times New Roman" w:eastAsia="宋体"/>
          <w:sz w:val="24"/>
        </w:rPr>
        <w:t>本工程水深适中，地基条件能够满足重力式岸壁处理要求。高桩梁板式码头桩基数量多、上部梁板复杂，且不利于形成连续岸壁和堆场回填；板桩码头锚碇系统复杂，墙后变形和耐久性控制难度较大，因此不作为主要方案。</w:t>
      </w:r>
    </w:p>
    <w:p>
      <w:pPr>
        <w:spacing w:lineRule="auto" w:line="360" w:before="0" w:after="0"/>
        <w:ind w:firstLine="480"/>
      </w:pPr>
      <w:r>
        <w:rPr>
          <w:rFonts w:ascii="Times New Roman" w:hAnsi="Times New Roman" w:eastAsia="宋体"/>
          <w:sz w:val="24"/>
        </w:rPr>
        <w:t>结构方案需与装卸系统、堆场布置和后期运行维护统一考虑</w:t>
      </w:r>
      <w:r>
        <w:rPr>
          <w:rFonts w:ascii="Times New Roman" w:hAnsi="Times New Roman" w:eastAsia="宋体"/>
          <w:sz w:val="24"/>
          <w:vertAlign w:val="superscript"/>
        </w:rPr>
        <w:t>[22]</w:t>
      </w:r>
      <w:r>
        <w:rPr>
          <w:rFonts w:ascii="Times New Roman" w:hAnsi="Times New Roman" w:eastAsia="宋体"/>
          <w:sz w:val="24"/>
        </w:rPr>
        <w:t>。重力式结构还应重视基床处理和前沿护底，避免冲刷影响岸壁稳定</w:t>
      </w:r>
      <w:r>
        <w:rPr>
          <w:rFonts w:ascii="Times New Roman" w:hAnsi="Times New Roman" w:eastAsia="宋体"/>
          <w:sz w:val="24"/>
          <w:vertAlign w:val="superscript"/>
        </w:rPr>
        <w:t>[23]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重力式码头主要依靠结构自重、填料重量和基床摩阻力抵抗墙后土压力、堆载和船舶作用。其基本组成包括胸墙、墙身、基础、墙后回填料和附属设施。胸墙形成码头前沿并布置系船柱、护舷、轨道基础和排水构造；墙身承担水土压力并将荷载传至基床；基础扩散基底应力并控制沉降；墙后回填和倒滤层共同保证陆域形成和排水稳定。</w:t>
      </w:r>
    </w:p>
    <w:p>
      <w:pPr>
        <w:spacing w:lineRule="auto" w:line="360" w:before="0" w:after="0"/>
        <w:ind w:firstLine="480"/>
      </w:pPr>
      <w:r>
        <w:rPr>
          <w:rFonts w:ascii="Times New Roman" w:hAnsi="Times New Roman" w:eastAsia="宋体"/>
          <w:sz w:val="24"/>
        </w:rPr>
        <w:t>重力式结构适用于承载力较好、地基变形可控制的岸段。当地基由岩石、密实砂砾、卵石或经处理后的换填层组成时，重力式码头能够形成刚度较大的连续岸壁；当地基软弱土层较厚时，应先进行基槽开挖、换填、抛石基床、夯实和整平处理，再判断沉降和承载力是否满足要求。</w:t>
      </w:r>
    </w:p>
    <w:p>
      <w:pPr>
        <w:keepNext/>
        <w:spacing w:lineRule="auto" w:line="300" w:before="0" w:after="120"/>
        <w:jc w:val="center"/>
      </w:pPr>
      <w:r>
        <w:rPr>
          <w:rFonts w:ascii="Times New Roman" w:hAnsi="Times New Roman" w:eastAsia="宋体"/>
          <w:b w:val="0"/>
          <w:sz w:val="20"/>
        </w:rPr>
        <w:t>表4-1 重力式码头主要构造组成</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232"/>
        <w:gridCol w:w="2520"/>
        <w:gridCol w:w="201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组成部分</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构造内容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工程作用</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本工程处理</w:t>
            </w:r>
          </w:p>
        </w:tc>
      </w:tr>
      <w:tr>
        <w:tc>
          <w:tcPr>
            <w:tcW w:type="dxa" w:w="1584"/>
            <w:vAlign w:val="center"/>
          </w:tcPr>
          <w:p>
            <w:pPr>
              <w:spacing w:lineRule="auto" w:line="276"/>
              <w:jc w:val="center"/>
            </w:pPr>
            <w:r>
              <w:rPr>
                <w:rFonts w:ascii="Times New Roman" w:hAnsi="Times New Roman" w:eastAsia="宋体"/>
                <w:b w:val="0"/>
                <w:sz w:val="18"/>
              </w:rPr>
              <w:t>胸墙</w:t>
            </w:r>
          </w:p>
        </w:tc>
        <w:tc>
          <w:tcPr>
            <w:tcW w:type="dxa" w:w="2232"/>
            <w:vAlign w:val="center"/>
          </w:tcPr>
          <w:p>
            <w:pPr>
              <w:spacing w:lineRule="auto" w:line="276"/>
              <w:jc w:val="center"/>
            </w:pPr>
            <w:r>
              <w:rPr>
                <w:rFonts w:ascii="Times New Roman" w:hAnsi="Times New Roman" w:eastAsia="宋体"/>
                <w:b w:val="0"/>
                <w:sz w:val="18"/>
              </w:rPr>
              <w:t>现浇钢筋混凝土</w:t>
            </w:r>
          </w:p>
        </w:tc>
        <w:tc>
          <w:tcPr>
            <w:tcW w:type="dxa" w:w="2520"/>
            <w:vAlign w:val="center"/>
          </w:tcPr>
          <w:p>
            <w:pPr>
              <w:spacing w:lineRule="auto" w:line="276"/>
              <w:jc w:val="center"/>
            </w:pPr>
            <w:r>
              <w:rPr>
                <w:rFonts w:ascii="Times New Roman" w:hAnsi="Times New Roman" w:eastAsia="宋体"/>
                <w:b w:val="0"/>
                <w:sz w:val="18"/>
              </w:rPr>
              <w:t>形成码头面前沿并布置附属设施</w:t>
            </w:r>
          </w:p>
        </w:tc>
        <w:tc>
          <w:tcPr>
            <w:tcW w:type="dxa" w:w="2016"/>
            <w:vAlign w:val="center"/>
          </w:tcPr>
          <w:p>
            <w:pPr>
              <w:spacing w:lineRule="auto" w:line="276"/>
              <w:jc w:val="center"/>
            </w:pPr>
            <w:r>
              <w:rPr>
                <w:rFonts w:ascii="Times New Roman" w:hAnsi="Times New Roman" w:eastAsia="宋体"/>
                <w:b w:val="0"/>
                <w:sz w:val="18"/>
              </w:rPr>
              <w:t>C40现浇，顶接码头面</w:t>
            </w:r>
          </w:p>
        </w:tc>
      </w:tr>
      <w:tr>
        <w:tc>
          <w:tcPr>
            <w:tcW w:type="dxa" w:w="1584"/>
            <w:vAlign w:val="center"/>
          </w:tcPr>
          <w:p>
            <w:pPr>
              <w:spacing w:lineRule="auto" w:line="276"/>
              <w:jc w:val="center"/>
            </w:pPr>
            <w:r>
              <w:rPr>
                <w:rFonts w:ascii="Times New Roman" w:hAnsi="Times New Roman" w:eastAsia="宋体"/>
                <w:b w:val="0"/>
                <w:sz w:val="18"/>
              </w:rPr>
              <w:t>墙身</w:t>
            </w:r>
          </w:p>
        </w:tc>
        <w:tc>
          <w:tcPr>
            <w:tcW w:type="dxa" w:w="2232"/>
            <w:vAlign w:val="center"/>
          </w:tcPr>
          <w:p>
            <w:pPr>
              <w:spacing w:lineRule="auto" w:line="276"/>
              <w:jc w:val="center"/>
            </w:pPr>
            <w:r>
              <w:rPr>
                <w:rFonts w:ascii="Times New Roman" w:hAnsi="Times New Roman" w:eastAsia="宋体"/>
                <w:b w:val="0"/>
                <w:sz w:val="18"/>
              </w:rPr>
              <w:t>沉箱或大圆筒</w:t>
            </w:r>
          </w:p>
        </w:tc>
        <w:tc>
          <w:tcPr>
            <w:tcW w:type="dxa" w:w="2520"/>
            <w:vAlign w:val="center"/>
          </w:tcPr>
          <w:p>
            <w:pPr>
              <w:spacing w:lineRule="auto" w:line="276"/>
              <w:jc w:val="center"/>
            </w:pPr>
            <w:r>
              <w:rPr>
                <w:rFonts w:ascii="Times New Roman" w:hAnsi="Times New Roman" w:eastAsia="宋体"/>
                <w:b w:val="0"/>
                <w:sz w:val="18"/>
              </w:rPr>
              <w:t>承担水土压力并提供稳定重量</w:t>
            </w:r>
          </w:p>
        </w:tc>
        <w:tc>
          <w:tcPr>
            <w:tcW w:type="dxa" w:w="2016"/>
            <w:vAlign w:val="center"/>
          </w:tcPr>
          <w:p>
            <w:pPr>
              <w:spacing w:lineRule="auto" w:line="276"/>
              <w:jc w:val="center"/>
            </w:pPr>
            <w:r>
              <w:rPr>
                <w:rFonts w:ascii="Times New Roman" w:hAnsi="Times New Roman" w:eastAsia="宋体"/>
                <w:b w:val="0"/>
                <w:sz w:val="18"/>
              </w:rPr>
              <w:t>两种方案分别计算</w:t>
            </w:r>
          </w:p>
        </w:tc>
      </w:tr>
      <w:tr>
        <w:tc>
          <w:tcPr>
            <w:tcW w:type="dxa" w:w="1584"/>
            <w:vAlign w:val="center"/>
          </w:tcPr>
          <w:p>
            <w:pPr>
              <w:spacing w:lineRule="auto" w:line="276"/>
              <w:jc w:val="center"/>
            </w:pPr>
            <w:r>
              <w:rPr>
                <w:rFonts w:ascii="Times New Roman" w:hAnsi="Times New Roman" w:eastAsia="宋体"/>
                <w:b w:val="0"/>
                <w:sz w:val="18"/>
              </w:rPr>
              <w:t>基础</w:t>
            </w:r>
          </w:p>
        </w:tc>
        <w:tc>
          <w:tcPr>
            <w:tcW w:type="dxa" w:w="2232"/>
            <w:vAlign w:val="center"/>
          </w:tcPr>
          <w:p>
            <w:pPr>
              <w:spacing w:lineRule="auto" w:line="276"/>
              <w:jc w:val="center"/>
            </w:pPr>
            <w:r>
              <w:rPr>
                <w:rFonts w:ascii="Times New Roman" w:hAnsi="Times New Roman" w:eastAsia="宋体"/>
                <w:b w:val="0"/>
                <w:sz w:val="18"/>
              </w:rPr>
              <w:t>块石基床、二片石整平</w:t>
            </w:r>
          </w:p>
        </w:tc>
        <w:tc>
          <w:tcPr>
            <w:tcW w:type="dxa" w:w="2520"/>
            <w:vAlign w:val="center"/>
          </w:tcPr>
          <w:p>
            <w:pPr>
              <w:spacing w:lineRule="auto" w:line="276"/>
              <w:jc w:val="center"/>
            </w:pPr>
            <w:r>
              <w:rPr>
                <w:rFonts w:ascii="Times New Roman" w:hAnsi="Times New Roman" w:eastAsia="宋体"/>
                <w:b w:val="0"/>
                <w:sz w:val="18"/>
              </w:rPr>
              <w:t>扩散基底应力并控制坐床</w:t>
            </w:r>
          </w:p>
        </w:tc>
        <w:tc>
          <w:tcPr>
            <w:tcW w:type="dxa" w:w="2016"/>
            <w:vAlign w:val="center"/>
          </w:tcPr>
          <w:p>
            <w:pPr>
              <w:spacing w:lineRule="auto" w:line="276"/>
              <w:jc w:val="center"/>
            </w:pPr>
            <w:r>
              <w:rPr>
                <w:rFonts w:ascii="Times New Roman" w:hAnsi="Times New Roman" w:eastAsia="宋体"/>
                <w:b w:val="0"/>
                <w:sz w:val="18"/>
              </w:rPr>
              <w:t>抛石、夯实、整平</w:t>
            </w:r>
          </w:p>
        </w:tc>
      </w:tr>
      <w:tr>
        <w:tc>
          <w:tcPr>
            <w:tcW w:type="dxa" w:w="1584"/>
            <w:vAlign w:val="center"/>
          </w:tcPr>
          <w:p>
            <w:pPr>
              <w:spacing w:lineRule="auto" w:line="276"/>
              <w:jc w:val="center"/>
            </w:pPr>
            <w:r>
              <w:rPr>
                <w:rFonts w:ascii="Times New Roman" w:hAnsi="Times New Roman" w:eastAsia="宋体"/>
                <w:b w:val="0"/>
                <w:sz w:val="18"/>
              </w:rPr>
              <w:t>墙后回填</w:t>
            </w:r>
          </w:p>
        </w:tc>
        <w:tc>
          <w:tcPr>
            <w:tcW w:type="dxa" w:w="2232"/>
            <w:vAlign w:val="center"/>
          </w:tcPr>
          <w:p>
            <w:pPr>
              <w:spacing w:lineRule="auto" w:line="276"/>
              <w:jc w:val="center"/>
            </w:pPr>
            <w:r>
              <w:rPr>
                <w:rFonts w:ascii="Times New Roman" w:hAnsi="Times New Roman" w:eastAsia="宋体"/>
                <w:b w:val="0"/>
                <w:sz w:val="18"/>
              </w:rPr>
              <w:t>开山石、倒滤层、土工布</w:t>
            </w:r>
          </w:p>
        </w:tc>
        <w:tc>
          <w:tcPr>
            <w:tcW w:type="dxa" w:w="2520"/>
            <w:vAlign w:val="center"/>
          </w:tcPr>
          <w:p>
            <w:pPr>
              <w:spacing w:lineRule="auto" w:line="276"/>
              <w:jc w:val="center"/>
            </w:pPr>
            <w:r>
              <w:rPr>
                <w:rFonts w:ascii="Times New Roman" w:hAnsi="Times New Roman" w:eastAsia="宋体"/>
                <w:b w:val="0"/>
                <w:sz w:val="18"/>
              </w:rPr>
              <w:t>形成陆域并排水反滤</w:t>
            </w:r>
          </w:p>
        </w:tc>
        <w:tc>
          <w:tcPr>
            <w:tcW w:type="dxa" w:w="2016"/>
            <w:vAlign w:val="center"/>
          </w:tcPr>
          <w:p>
            <w:pPr>
              <w:spacing w:lineRule="auto" w:line="276"/>
              <w:jc w:val="center"/>
            </w:pPr>
            <w:r>
              <w:rPr>
                <w:rFonts w:ascii="Times New Roman" w:hAnsi="Times New Roman" w:eastAsia="宋体"/>
                <w:b w:val="0"/>
                <w:sz w:val="18"/>
              </w:rPr>
              <w:t>分层回填并设倒滤层</w:t>
            </w:r>
          </w:p>
        </w:tc>
      </w:tr>
      <w:tr>
        <w:tc>
          <w:tcPr>
            <w:tcW w:type="dxa" w:w="1584"/>
            <w:vAlign w:val="center"/>
          </w:tcPr>
          <w:p>
            <w:pPr>
              <w:spacing w:lineRule="auto" w:line="276"/>
              <w:jc w:val="center"/>
            </w:pPr>
            <w:r>
              <w:rPr>
                <w:rFonts w:ascii="Times New Roman" w:hAnsi="Times New Roman" w:eastAsia="宋体"/>
                <w:b w:val="0"/>
                <w:sz w:val="18"/>
              </w:rPr>
              <w:t>附属设施</w:t>
            </w:r>
          </w:p>
        </w:tc>
        <w:tc>
          <w:tcPr>
            <w:tcW w:type="dxa" w:w="2232"/>
            <w:vAlign w:val="center"/>
          </w:tcPr>
          <w:p>
            <w:pPr>
              <w:spacing w:lineRule="auto" w:line="276"/>
              <w:jc w:val="center"/>
            </w:pPr>
            <w:r>
              <w:rPr>
                <w:rFonts w:ascii="Times New Roman" w:hAnsi="Times New Roman" w:eastAsia="宋体"/>
                <w:b w:val="0"/>
                <w:sz w:val="18"/>
              </w:rPr>
              <w:t>护舷、系船柱、爬梯、排水沟</w:t>
            </w:r>
          </w:p>
        </w:tc>
        <w:tc>
          <w:tcPr>
            <w:tcW w:type="dxa" w:w="2520"/>
            <w:vAlign w:val="center"/>
          </w:tcPr>
          <w:p>
            <w:pPr>
              <w:spacing w:lineRule="auto" w:line="276"/>
              <w:jc w:val="center"/>
            </w:pPr>
            <w:r>
              <w:rPr>
                <w:rFonts w:ascii="Times New Roman" w:hAnsi="Times New Roman" w:eastAsia="宋体"/>
                <w:b w:val="0"/>
                <w:sz w:val="18"/>
              </w:rPr>
              <w:t>满足靠泊、系泊和维护</w:t>
            </w:r>
          </w:p>
        </w:tc>
        <w:tc>
          <w:tcPr>
            <w:tcW w:type="dxa" w:w="2016"/>
            <w:vAlign w:val="center"/>
          </w:tcPr>
          <w:p>
            <w:pPr>
              <w:spacing w:lineRule="auto" w:line="276"/>
              <w:jc w:val="center"/>
            </w:pPr>
            <w:r>
              <w:rPr>
                <w:rFonts w:ascii="Times New Roman" w:hAnsi="Times New Roman" w:eastAsia="宋体"/>
                <w:b w:val="0"/>
                <w:sz w:val="18"/>
              </w:rPr>
              <w:t>与胸墙统一布置</w:t>
            </w:r>
          </w:p>
        </w:tc>
      </w:tr>
    </w:tbl>
    <w:p/>
    <w:p>
      <w:pPr>
        <w:pStyle w:val="2"/>
        <w:jc w:val="left"/>
      </w:pPr>
      <w:r>
        <w:rPr>
          <w:rFonts w:ascii="Times New Roman" w:hAnsi="Times New Roman" w:eastAsia="宋体"/>
          <w:b/>
          <w:sz w:val="24"/>
        </w:rPr>
        <w:t xml:space="preserve"> 方案一：沉箱重力式码头</w:t>
      </w:r>
    </w:p>
    <w:p>
      <w:pPr>
        <w:spacing w:lineRule="auto" w:line="360" w:before="0" w:after="0"/>
        <w:ind w:firstLine="480"/>
      </w:pPr>
      <w:r>
        <w:rPr>
          <w:rFonts w:ascii="Times New Roman" w:hAnsi="Times New Roman" w:eastAsia="宋体"/>
          <w:sz w:val="24"/>
        </w:rPr>
        <w:t>沉箱方案采用预制钢筋混凝土空箱作为墙身主体，沉箱坐落在抛石基床上，箱内回填块石，上部现浇胸墙形成连续岸壁。该结构自重明确、岸壁线型完整，适合本工程3万吨级集装箱泊位。</w:t>
      </w:r>
    </w:p>
    <w:p>
      <w:pPr>
        <w:pStyle w:val="3"/>
        <w:jc w:val="left"/>
      </w:pPr>
      <w:r>
        <w:rPr>
          <w:rFonts w:ascii="Times New Roman" w:hAnsi="Times New Roman" w:eastAsia="宋体"/>
          <w:b/>
          <w:sz w:val="24"/>
        </w:rPr>
        <w:t xml:space="preserve"> 沉箱总体布置</w:t>
      </w:r>
    </w:p>
    <w:p>
      <w:pPr>
        <w:spacing w:lineRule="auto" w:line="360" w:before="0" w:after="0"/>
        <w:ind w:firstLine="480"/>
      </w:pPr>
      <w:r>
        <w:rPr>
          <w:rFonts w:ascii="Times New Roman" w:hAnsi="Times New Roman" w:eastAsia="宋体"/>
          <w:sz w:val="24"/>
        </w:rPr>
        <w:t>泊位总长300m，沉箱沿岸线分段布置。单箱长度取29.95m，10座沉箱组成完整泊位，箱间设竖向接缝和止水构造。沉箱前沿与胸墙、护舷和系船柱共同形成靠泊作业面。</w:t>
      </w:r>
    </w:p>
    <w:p>
      <w:pPr>
        <w:keepNext/>
        <w:spacing w:lineRule="auto" w:line="300" w:before="0" w:after="120"/>
        <w:jc w:val="center"/>
      </w:pPr>
      <w:r>
        <w:rPr>
          <w:rFonts w:ascii="Times New Roman" w:hAnsi="Times New Roman" w:eastAsia="宋体"/>
          <w:b w:val="0"/>
          <w:sz w:val="20"/>
        </w:rPr>
        <w:t>表4-2 沉箱方案总体尺度表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016"/>
        <w:gridCol w:w="417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泊位长度</w:t>
            </w:r>
          </w:p>
        </w:tc>
        <w:tc>
          <w:tcPr>
            <w:tcW w:type="dxa" w:w="2016"/>
            <w:vAlign w:val="center"/>
          </w:tcPr>
          <w:p>
            <w:pPr>
              <w:spacing w:lineRule="auto" w:line="276"/>
              <w:jc w:val="center"/>
            </w:pPr>
            <w:r>
              <w:rPr>
                <w:rFonts w:ascii="Times New Roman" w:hAnsi="Times New Roman" w:eastAsia="宋体"/>
                <w:b w:val="0"/>
                <w:sz w:val="18"/>
              </w:rPr>
              <w:t>300m</w:t>
            </w:r>
          </w:p>
        </w:tc>
        <w:tc>
          <w:tcPr>
            <w:tcW w:type="dxa" w:w="4176"/>
            <w:vAlign w:val="center"/>
          </w:tcPr>
          <w:p>
            <w:pPr>
              <w:spacing w:lineRule="auto" w:line="276"/>
              <w:jc w:val="center"/>
            </w:pPr>
            <w:r>
              <w:rPr>
                <w:rFonts w:ascii="Times New Roman" w:hAnsi="Times New Roman" w:eastAsia="宋体"/>
                <w:b w:val="0"/>
                <w:sz w:val="18"/>
              </w:rPr>
              <w:t>单泊位连续岸壁</w:t>
            </w:r>
          </w:p>
        </w:tc>
      </w:tr>
      <w:tr>
        <w:tc>
          <w:tcPr>
            <w:tcW w:type="dxa" w:w="2160"/>
            <w:vAlign w:val="center"/>
          </w:tcPr>
          <w:p>
            <w:pPr>
              <w:spacing w:lineRule="auto" w:line="276"/>
              <w:jc w:val="center"/>
            </w:pPr>
            <w:r>
              <w:rPr>
                <w:rFonts w:ascii="Times New Roman" w:hAnsi="Times New Roman" w:eastAsia="宋体"/>
                <w:b w:val="0"/>
                <w:sz w:val="18"/>
              </w:rPr>
              <w:t>沉箱数量</w:t>
            </w:r>
          </w:p>
        </w:tc>
        <w:tc>
          <w:tcPr>
            <w:tcW w:type="dxa" w:w="2016"/>
            <w:vAlign w:val="center"/>
          </w:tcPr>
          <w:p>
            <w:pPr>
              <w:spacing w:lineRule="auto" w:line="276"/>
              <w:jc w:val="center"/>
            </w:pPr>
            <w:r>
              <w:rPr>
                <w:rFonts w:ascii="Times New Roman" w:hAnsi="Times New Roman" w:eastAsia="宋体"/>
                <w:b w:val="0"/>
                <w:sz w:val="18"/>
              </w:rPr>
              <w:t>10座</w:t>
            </w:r>
          </w:p>
        </w:tc>
        <w:tc>
          <w:tcPr>
            <w:tcW w:type="dxa" w:w="4176"/>
            <w:vAlign w:val="center"/>
          </w:tcPr>
          <w:p>
            <w:pPr>
              <w:spacing w:lineRule="auto" w:line="276"/>
              <w:jc w:val="center"/>
            </w:pPr>
            <w:r>
              <w:rPr>
                <w:rFonts w:ascii="Times New Roman" w:hAnsi="Times New Roman" w:eastAsia="宋体"/>
                <w:b w:val="0"/>
                <w:sz w:val="18"/>
              </w:rPr>
              <w:t>每座约29.95m</w:t>
            </w:r>
          </w:p>
        </w:tc>
      </w:tr>
      <w:tr>
        <w:tc>
          <w:tcPr>
            <w:tcW w:type="dxa" w:w="2160"/>
            <w:vAlign w:val="center"/>
          </w:tcPr>
          <w:p>
            <w:pPr>
              <w:spacing w:lineRule="auto" w:line="276"/>
              <w:jc w:val="center"/>
            </w:pPr>
            <w:r>
              <w:rPr>
                <w:rFonts w:ascii="Times New Roman" w:hAnsi="Times New Roman" w:eastAsia="宋体"/>
                <w:b w:val="0"/>
                <w:sz w:val="18"/>
              </w:rPr>
              <w:t>沉箱宽度</w:t>
            </w:r>
          </w:p>
        </w:tc>
        <w:tc>
          <w:tcPr>
            <w:tcW w:type="dxa" w:w="2016"/>
            <w:vAlign w:val="center"/>
          </w:tcPr>
          <w:p>
            <w:pPr>
              <w:spacing w:lineRule="auto" w:line="276"/>
              <w:jc w:val="center"/>
            </w:pPr>
            <w:r>
              <w:rPr>
                <w:rFonts w:ascii="Times New Roman" w:hAnsi="Times New Roman" w:eastAsia="宋体"/>
                <w:b w:val="0"/>
                <w:sz w:val="18"/>
              </w:rPr>
              <w:t>12.50m</w:t>
            </w:r>
          </w:p>
        </w:tc>
        <w:tc>
          <w:tcPr>
            <w:tcW w:type="dxa" w:w="4176"/>
            <w:vAlign w:val="center"/>
          </w:tcPr>
          <w:p>
            <w:pPr>
              <w:spacing w:lineRule="auto" w:line="276"/>
              <w:jc w:val="center"/>
            </w:pPr>
            <w:r>
              <w:rPr>
                <w:rFonts w:ascii="Times New Roman" w:hAnsi="Times New Roman" w:eastAsia="宋体"/>
                <w:b w:val="0"/>
                <w:sz w:val="18"/>
              </w:rPr>
              <w:t>满足稳定与坐床要求</w:t>
            </w:r>
          </w:p>
        </w:tc>
      </w:tr>
      <w:tr>
        <w:tc>
          <w:tcPr>
            <w:tcW w:type="dxa" w:w="2160"/>
            <w:vAlign w:val="center"/>
          </w:tcPr>
          <w:p>
            <w:pPr>
              <w:spacing w:lineRule="auto" w:line="276"/>
              <w:jc w:val="center"/>
            </w:pPr>
            <w:r>
              <w:rPr>
                <w:rFonts w:ascii="Times New Roman" w:hAnsi="Times New Roman" w:eastAsia="宋体"/>
                <w:b w:val="0"/>
                <w:sz w:val="18"/>
              </w:rPr>
              <w:t>沉箱高度</w:t>
            </w:r>
          </w:p>
        </w:tc>
        <w:tc>
          <w:tcPr>
            <w:tcW w:type="dxa" w:w="2016"/>
            <w:vAlign w:val="center"/>
          </w:tcPr>
          <w:p>
            <w:pPr>
              <w:spacing w:lineRule="auto" w:line="276"/>
              <w:jc w:val="center"/>
            </w:pPr>
            <w:r>
              <w:rPr>
                <w:rFonts w:ascii="Times New Roman" w:hAnsi="Times New Roman" w:eastAsia="宋体"/>
                <w:b w:val="0"/>
                <w:sz w:val="18"/>
              </w:rPr>
              <w:t>13.50m</w:t>
            </w:r>
          </w:p>
        </w:tc>
        <w:tc>
          <w:tcPr>
            <w:tcW w:type="dxa" w:w="4176"/>
            <w:vAlign w:val="center"/>
          </w:tcPr>
          <w:p>
            <w:pPr>
              <w:spacing w:lineRule="auto" w:line="276"/>
              <w:jc w:val="center"/>
            </w:pPr>
            <w:r>
              <w:rPr>
                <w:rFonts w:ascii="Times New Roman" w:hAnsi="Times New Roman" w:eastAsia="宋体"/>
                <w:b w:val="0"/>
                <w:sz w:val="18"/>
              </w:rPr>
              <w:t>底标高-10.00m，顶标高+3.50m</w:t>
            </w:r>
          </w:p>
        </w:tc>
      </w:tr>
      <w:tr>
        <w:tc>
          <w:tcPr>
            <w:tcW w:type="dxa" w:w="2160"/>
            <w:vAlign w:val="center"/>
          </w:tcPr>
          <w:p>
            <w:pPr>
              <w:spacing w:lineRule="auto" w:line="276"/>
              <w:jc w:val="center"/>
            </w:pPr>
            <w:r>
              <w:rPr>
                <w:rFonts w:ascii="Times New Roman" w:hAnsi="Times New Roman" w:eastAsia="宋体"/>
                <w:b w:val="0"/>
                <w:sz w:val="18"/>
              </w:rPr>
              <w:t>码头面高程</w:t>
            </w:r>
          </w:p>
        </w:tc>
        <w:tc>
          <w:tcPr>
            <w:tcW w:type="dxa" w:w="2016"/>
            <w:vAlign w:val="center"/>
          </w:tcPr>
          <w:p>
            <w:pPr>
              <w:spacing w:lineRule="auto" w:line="276"/>
              <w:jc w:val="center"/>
            </w:pPr>
            <w:r>
              <w:rPr>
                <w:rFonts w:ascii="Times New Roman" w:hAnsi="Times New Roman" w:eastAsia="宋体"/>
                <w:b w:val="0"/>
                <w:sz w:val="18"/>
              </w:rPr>
              <w:t>+5.50m</w:t>
            </w:r>
          </w:p>
        </w:tc>
        <w:tc>
          <w:tcPr>
            <w:tcW w:type="dxa" w:w="4176"/>
            <w:vAlign w:val="center"/>
          </w:tcPr>
          <w:p>
            <w:pPr>
              <w:spacing w:lineRule="auto" w:line="276"/>
              <w:jc w:val="center"/>
            </w:pPr>
            <w:r>
              <w:rPr>
                <w:rFonts w:ascii="Times New Roman" w:hAnsi="Times New Roman" w:eastAsia="宋体"/>
                <w:b w:val="0"/>
                <w:sz w:val="18"/>
              </w:rPr>
              <w:t>由水位和作业安全确定</w:t>
            </w:r>
          </w:p>
        </w:tc>
      </w:tr>
    </w:tbl>
    <w:p/>
    <w:p>
      <w:pPr>
        <w:keepNext/>
        <w:keepLines/>
        <w:spacing w:before="120" w:after="0"/>
        <w:jc w:val="center"/>
      </w:pPr>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fig4-1-caisson-plan-elevation-textbook-style.png"/>
                    <pic:cNvPicPr/>
                  </pic:nvPicPr>
                  <pic:blipFill>
                    <a:blip r:embed="rId35"/>
                    <a:stretch>
                      <a:fillRect/>
                    </a:stretch>
                  </pic:blipFill>
                  <pic:spPr>
                    <a:xfrm>
                      <a:off x="0" y="0"/>
                      <a:ext cx="5303520" cy="353568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图4-1 沉箱结构平面及立面图</w:t>
      </w:r>
    </w:p>
    <w:p>
      <w:pPr>
        <w:pStyle w:val="3"/>
        <w:jc w:val="left"/>
      </w:pPr>
      <w:r>
        <w:rPr>
          <w:rFonts w:ascii="Times New Roman" w:hAnsi="Times New Roman" w:eastAsia="宋体"/>
          <w:b/>
          <w:sz w:val="24"/>
        </w:rPr>
        <w:t xml:space="preserve"> 沉箱断面与材料层次</w:t>
      </w:r>
    </w:p>
    <w:p>
      <w:pPr>
        <w:spacing w:lineRule="auto" w:line="360" w:before="0" w:after="0"/>
        <w:ind w:firstLine="480"/>
      </w:pPr>
      <w:r>
        <w:rPr>
          <w:rFonts w:ascii="Times New Roman" w:hAnsi="Times New Roman" w:eastAsia="宋体"/>
          <w:sz w:val="24"/>
        </w:rPr>
        <w:t>沉箱断面由外墙、底板、隔墙、箱内回填、胸墙、抛石基床和后方倒滤回填组成。预制沉箱采用C45混凝土，胸墙和上部现浇面板采用C40混凝土，钢筋采用HRB400。</w:t>
      </w:r>
    </w:p>
    <w:p>
      <w:pPr>
        <w:spacing w:lineRule="auto" w:line="360" w:before="0" w:after="0"/>
        <w:ind w:firstLine="480"/>
      </w:pPr>
      <w:r>
        <w:rPr>
          <w:rFonts w:ascii="Times New Roman" w:hAnsi="Times New Roman" w:eastAsia="宋体"/>
          <w:sz w:val="24"/>
        </w:rPr>
        <w:t>沉箱底标高取-10.00m，箱顶标高取+3.50m，码头面高程取+5.50m。箱内填料采用块石，墙后回填采用开山石，倒滤层与反滤土工布布置在墙后过渡位置，防止细料流失。</w:t>
      </w:r>
    </w:p>
    <w:p>
      <w:pPr>
        <w:keepNext/>
        <w:keepLines/>
        <w:spacing w:before="120" w:after="0"/>
        <w:jc w:val="center"/>
      </w:pPr>
      <w:r>
        <w:drawing>
          <wp:inline xmlns:a="http://schemas.openxmlformats.org/drawingml/2006/main" xmlns:pic="http://schemas.openxmlformats.org/drawingml/2006/picture">
            <wp:extent cx="5394960" cy="3596640"/>
            <wp:docPr id="7" name="Picture 7"/>
            <wp:cNvGraphicFramePr>
              <a:graphicFrameLocks noChangeAspect="1"/>
            </wp:cNvGraphicFramePr>
            <a:graphic>
              <a:graphicData uri="http://schemas.openxmlformats.org/drawingml/2006/picture">
                <pic:pic>
                  <pic:nvPicPr>
                    <pic:cNvPr id="0" name="fig4-2-caisson-section-textbook-style.png"/>
                    <pic:cNvPicPr/>
                  </pic:nvPicPr>
                  <pic:blipFill>
                    <a:blip r:embed="rId36"/>
                    <a:stretch>
                      <a:fillRect/>
                    </a:stretch>
                  </pic:blipFill>
                  <pic:spPr>
                    <a:xfrm>
                      <a:off x="0" y="0"/>
                      <a:ext cx="5394960" cy="359664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图4-2 沉箱断面、细部构造及代表配筋图</w:t>
      </w:r>
    </w:p>
    <w:p>
      <w:pPr>
        <w:pStyle w:val="3"/>
        <w:jc w:val="left"/>
      </w:pPr>
      <w:r>
        <w:rPr>
          <w:rFonts w:ascii="Times New Roman" w:hAnsi="Times New Roman" w:eastAsia="宋体"/>
          <w:b/>
          <w:sz w:val="24"/>
        </w:rPr>
        <w:t xml:space="preserve"> 胸墙、基床与墙后回填</w:t>
      </w:r>
    </w:p>
    <w:p>
      <w:pPr>
        <w:spacing w:lineRule="auto" w:line="360" w:before="0" w:after="0"/>
        <w:ind w:firstLine="480"/>
      </w:pPr>
      <w:r>
        <w:rPr>
          <w:rFonts w:ascii="Times New Roman" w:hAnsi="Times New Roman" w:eastAsia="宋体"/>
          <w:sz w:val="24"/>
        </w:rPr>
        <w:t>胸墙布置在沉箱顶面以上，前沿设置护舷和系船柱预埋件，后方与码头面板衔接。胸墙承担系缆力、靠泊局部力和上部面层荷载，并把前沿附属设施荷载传至沉箱墙身。</w:t>
      </w:r>
    </w:p>
    <w:p>
      <w:pPr>
        <w:spacing w:lineRule="auto" w:line="360" w:before="0" w:after="0"/>
        <w:ind w:firstLine="480"/>
      </w:pPr>
      <w:r>
        <w:rPr>
          <w:rFonts w:ascii="Times New Roman" w:hAnsi="Times New Roman" w:eastAsia="宋体"/>
          <w:sz w:val="24"/>
        </w:rPr>
        <w:t>基床采用10～100kg块石抛填并整平，基床顶面与沉箱底面接触，前后肩宽按坐床稳定和施工整平需要控制。墙后按开山石分层回填，靠近墙身处设置混合倒滤层和反滤土工布。</w:t>
      </w:r>
    </w:p>
    <w:p>
      <w:pPr>
        <w:keepNext/>
        <w:spacing w:lineRule="auto" w:line="300" w:before="0" w:after="120"/>
        <w:jc w:val="center"/>
      </w:pPr>
      <w:r>
        <w:rPr>
          <w:rFonts w:ascii="Times New Roman" w:hAnsi="Times New Roman" w:eastAsia="宋体"/>
          <w:b w:val="0"/>
          <w:sz w:val="20"/>
        </w:rPr>
        <w:t>表4-3 沉箱方案构造分项表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880"/>
        <w:gridCol w:w="345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部位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材料与尺度</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功能</w:t>
            </w:r>
          </w:p>
        </w:tc>
      </w:tr>
      <w:tr>
        <w:tc>
          <w:tcPr>
            <w:tcW w:type="dxa" w:w="2016"/>
            <w:vAlign w:val="center"/>
          </w:tcPr>
          <w:p>
            <w:pPr>
              <w:spacing w:lineRule="auto" w:line="276"/>
              <w:jc w:val="center"/>
            </w:pPr>
            <w:r>
              <w:rPr>
                <w:rFonts w:ascii="Times New Roman" w:hAnsi="Times New Roman" w:eastAsia="宋体"/>
                <w:b w:val="0"/>
                <w:sz w:val="18"/>
              </w:rPr>
              <w:t>沉箱外墙、底板</w:t>
            </w:r>
          </w:p>
        </w:tc>
        <w:tc>
          <w:tcPr>
            <w:tcW w:type="dxa" w:w="2880"/>
            <w:vAlign w:val="center"/>
          </w:tcPr>
          <w:p>
            <w:pPr>
              <w:spacing w:lineRule="auto" w:line="276"/>
              <w:jc w:val="center"/>
            </w:pPr>
            <w:r>
              <w:rPr>
                <w:rFonts w:ascii="Times New Roman" w:hAnsi="Times New Roman" w:eastAsia="宋体"/>
                <w:b w:val="0"/>
                <w:sz w:val="18"/>
              </w:rPr>
              <w:t>C45混凝土，外墙厚约0.35m</w:t>
            </w:r>
          </w:p>
        </w:tc>
        <w:tc>
          <w:tcPr>
            <w:tcW w:type="dxa" w:w="3456"/>
            <w:vAlign w:val="center"/>
          </w:tcPr>
          <w:p>
            <w:pPr>
              <w:spacing w:lineRule="auto" w:line="276"/>
              <w:jc w:val="center"/>
            </w:pPr>
            <w:r>
              <w:rPr>
                <w:rFonts w:ascii="Times New Roman" w:hAnsi="Times New Roman" w:eastAsia="宋体"/>
                <w:b w:val="0"/>
                <w:sz w:val="18"/>
              </w:rPr>
              <w:t>承担水土压力和形成空箱</w:t>
            </w:r>
          </w:p>
        </w:tc>
      </w:tr>
      <w:tr>
        <w:tc>
          <w:tcPr>
            <w:tcW w:type="dxa" w:w="2016"/>
            <w:vAlign w:val="center"/>
          </w:tcPr>
          <w:p>
            <w:pPr>
              <w:spacing w:lineRule="auto" w:line="276"/>
              <w:jc w:val="center"/>
            </w:pPr>
            <w:r>
              <w:rPr>
                <w:rFonts w:ascii="Times New Roman" w:hAnsi="Times New Roman" w:eastAsia="宋体"/>
                <w:b w:val="0"/>
                <w:sz w:val="18"/>
              </w:rPr>
              <w:t>箱内回填</w:t>
            </w:r>
          </w:p>
        </w:tc>
        <w:tc>
          <w:tcPr>
            <w:tcW w:type="dxa" w:w="2880"/>
            <w:vAlign w:val="center"/>
          </w:tcPr>
          <w:p>
            <w:pPr>
              <w:spacing w:lineRule="auto" w:line="276"/>
              <w:jc w:val="center"/>
            </w:pPr>
            <w:r>
              <w:rPr>
                <w:rFonts w:ascii="Times New Roman" w:hAnsi="Times New Roman" w:eastAsia="宋体"/>
                <w:b w:val="0"/>
                <w:sz w:val="18"/>
              </w:rPr>
              <w:t>10～100kg块石，分层回填</w:t>
            </w:r>
          </w:p>
        </w:tc>
        <w:tc>
          <w:tcPr>
            <w:tcW w:type="dxa" w:w="3456"/>
            <w:vAlign w:val="center"/>
          </w:tcPr>
          <w:p>
            <w:pPr>
              <w:spacing w:lineRule="auto" w:line="276"/>
              <w:jc w:val="center"/>
            </w:pPr>
            <w:r>
              <w:rPr>
                <w:rFonts w:ascii="Times New Roman" w:hAnsi="Times New Roman" w:eastAsia="宋体"/>
                <w:b w:val="0"/>
                <w:sz w:val="18"/>
              </w:rPr>
              <w:t>提供稳定自重</w:t>
            </w:r>
          </w:p>
        </w:tc>
      </w:tr>
      <w:tr>
        <w:tc>
          <w:tcPr>
            <w:tcW w:type="dxa" w:w="2016"/>
            <w:vAlign w:val="center"/>
          </w:tcPr>
          <w:p>
            <w:pPr>
              <w:spacing w:lineRule="auto" w:line="276"/>
              <w:jc w:val="center"/>
            </w:pPr>
            <w:r>
              <w:rPr>
                <w:rFonts w:ascii="Times New Roman" w:hAnsi="Times New Roman" w:eastAsia="宋体"/>
                <w:b w:val="0"/>
                <w:sz w:val="18"/>
              </w:rPr>
              <w:t>胸墙</w:t>
            </w:r>
          </w:p>
        </w:tc>
        <w:tc>
          <w:tcPr>
            <w:tcW w:type="dxa" w:w="2880"/>
            <w:vAlign w:val="center"/>
          </w:tcPr>
          <w:p>
            <w:pPr>
              <w:spacing w:lineRule="auto" w:line="276"/>
              <w:jc w:val="center"/>
            </w:pPr>
            <w:r>
              <w:rPr>
                <w:rFonts w:ascii="Times New Roman" w:hAnsi="Times New Roman" w:eastAsia="宋体"/>
                <w:b w:val="0"/>
                <w:sz w:val="18"/>
              </w:rPr>
              <w:t>C40现浇混凝土</w:t>
            </w:r>
          </w:p>
        </w:tc>
        <w:tc>
          <w:tcPr>
            <w:tcW w:type="dxa" w:w="3456"/>
            <w:vAlign w:val="center"/>
          </w:tcPr>
          <w:p>
            <w:pPr>
              <w:spacing w:lineRule="auto" w:line="276"/>
              <w:jc w:val="center"/>
            </w:pPr>
            <w:r>
              <w:rPr>
                <w:rFonts w:ascii="Times New Roman" w:hAnsi="Times New Roman" w:eastAsia="宋体"/>
                <w:b w:val="0"/>
                <w:sz w:val="18"/>
              </w:rPr>
              <w:t>连接墙身并布置附属设施</w:t>
            </w:r>
          </w:p>
        </w:tc>
      </w:tr>
      <w:tr>
        <w:tc>
          <w:tcPr>
            <w:tcW w:type="dxa" w:w="2016"/>
            <w:vAlign w:val="center"/>
          </w:tcPr>
          <w:p>
            <w:pPr>
              <w:spacing w:lineRule="auto" w:line="276"/>
              <w:jc w:val="center"/>
            </w:pPr>
            <w:r>
              <w:rPr>
                <w:rFonts w:ascii="Times New Roman" w:hAnsi="Times New Roman" w:eastAsia="宋体"/>
                <w:b w:val="0"/>
                <w:sz w:val="18"/>
              </w:rPr>
              <w:t>抛石基床</w:t>
            </w:r>
          </w:p>
        </w:tc>
        <w:tc>
          <w:tcPr>
            <w:tcW w:type="dxa" w:w="2880"/>
            <w:vAlign w:val="center"/>
          </w:tcPr>
          <w:p>
            <w:pPr>
              <w:spacing w:lineRule="auto" w:line="276"/>
              <w:jc w:val="center"/>
            </w:pPr>
            <w:r>
              <w:rPr>
                <w:rFonts w:ascii="Times New Roman" w:hAnsi="Times New Roman" w:eastAsia="宋体"/>
                <w:b w:val="0"/>
                <w:sz w:val="18"/>
              </w:rPr>
              <w:t>10～100kg块石，顶标高-10.00m</w:t>
            </w:r>
          </w:p>
        </w:tc>
        <w:tc>
          <w:tcPr>
            <w:tcW w:type="dxa" w:w="3456"/>
            <w:vAlign w:val="center"/>
          </w:tcPr>
          <w:p>
            <w:pPr>
              <w:spacing w:lineRule="auto" w:line="276"/>
              <w:jc w:val="center"/>
            </w:pPr>
            <w:r>
              <w:rPr>
                <w:rFonts w:ascii="Times New Roman" w:hAnsi="Times New Roman" w:eastAsia="宋体"/>
                <w:b w:val="0"/>
                <w:sz w:val="18"/>
              </w:rPr>
              <w:t>承托沉箱并扩散基底压力</w:t>
            </w:r>
          </w:p>
        </w:tc>
      </w:tr>
      <w:tr>
        <w:tc>
          <w:tcPr>
            <w:tcW w:type="dxa" w:w="2016"/>
            <w:vAlign w:val="center"/>
          </w:tcPr>
          <w:p>
            <w:pPr>
              <w:spacing w:lineRule="auto" w:line="276"/>
              <w:jc w:val="center"/>
            </w:pPr>
            <w:r>
              <w:rPr>
                <w:rFonts w:ascii="Times New Roman" w:hAnsi="Times New Roman" w:eastAsia="宋体"/>
                <w:b w:val="0"/>
                <w:sz w:val="18"/>
              </w:rPr>
              <w:t>倒滤层</w:t>
            </w:r>
          </w:p>
        </w:tc>
        <w:tc>
          <w:tcPr>
            <w:tcW w:type="dxa" w:w="2880"/>
            <w:vAlign w:val="center"/>
          </w:tcPr>
          <w:p>
            <w:pPr>
              <w:spacing w:lineRule="auto" w:line="276"/>
              <w:jc w:val="center"/>
            </w:pPr>
            <w:r>
              <w:rPr>
                <w:rFonts w:ascii="Times New Roman" w:hAnsi="Times New Roman" w:eastAsia="宋体"/>
                <w:b w:val="0"/>
                <w:sz w:val="18"/>
              </w:rPr>
              <w:t>混合倒滤料+反滤土工布</w:t>
            </w:r>
          </w:p>
        </w:tc>
        <w:tc>
          <w:tcPr>
            <w:tcW w:type="dxa" w:w="3456"/>
            <w:vAlign w:val="center"/>
          </w:tcPr>
          <w:p>
            <w:pPr>
              <w:spacing w:lineRule="auto" w:line="276"/>
              <w:jc w:val="center"/>
            </w:pPr>
            <w:r>
              <w:rPr>
                <w:rFonts w:ascii="Times New Roman" w:hAnsi="Times New Roman" w:eastAsia="宋体"/>
                <w:b w:val="0"/>
                <w:sz w:val="18"/>
              </w:rPr>
              <w:t>反滤排水，防止回填料流失</w:t>
            </w:r>
          </w:p>
        </w:tc>
      </w:tr>
    </w:tbl>
    <w:p/>
    <w:p>
      <w:pPr>
        <w:pStyle w:val="3"/>
        <w:jc w:val="left"/>
      </w:pPr>
      <w:r>
        <w:rPr>
          <w:rFonts w:ascii="Times New Roman" w:hAnsi="Times New Roman" w:eastAsia="宋体"/>
          <w:b/>
          <w:sz w:val="24"/>
        </w:rPr>
        <w:t xml:space="preserve"> 接缝与附属构造</w:t>
      </w:r>
    </w:p>
    <w:p>
      <w:pPr>
        <w:spacing w:lineRule="auto" w:line="360" w:before="0" w:after="0"/>
        <w:ind w:firstLine="480"/>
      </w:pPr>
      <w:r>
        <w:rPr>
          <w:rFonts w:ascii="Times New Roman" w:hAnsi="Times New Roman" w:eastAsia="宋体"/>
          <w:sz w:val="24"/>
        </w:rPr>
        <w:t>沉箱接缝位于相邻箱体之间，接缝处设置止水和反滤构造，后方回填前先检查箱间错台、缝宽和倒滤层连续性。护舷安装在胸墙前沿，系船柱锚固在胸墙局部加厚区。</w:t>
      </w:r>
    </w:p>
    <w:p>
      <w:pPr>
        <w:spacing w:lineRule="auto" w:line="360" w:before="0" w:after="0"/>
        <w:ind w:firstLine="480"/>
      </w:pPr>
      <w:r>
        <w:rPr>
          <w:rFonts w:ascii="Times New Roman" w:hAnsi="Times New Roman" w:eastAsia="宋体"/>
          <w:sz w:val="24"/>
        </w:rPr>
        <w:t>靠船构件、系船柱、排水沟、电缆沟和护轮坎均与胸墙及上部面板统一布置。前沿构造尺寸与水域计算、结构稳定计算和工程量统计采用同一套控制标高。</w:t>
      </w:r>
    </w:p>
    <w:p>
      <w:pPr>
        <w:keepNext/>
        <w:keepLines/>
        <w:spacing w:before="120" w:after="0"/>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fig4-3-caisson-local-detail-textbook-style.png"/>
                    <pic:cNvPicPr/>
                  </pic:nvPicPr>
                  <pic:blipFill>
                    <a:blip r:embed="rId37"/>
                    <a:stretch>
                      <a:fillRect/>
                    </a:stretch>
                  </pic:blipFill>
                  <pic:spPr>
                    <a:xfrm>
                      <a:off x="0" y="0"/>
                      <a:ext cx="5120640" cy="341376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图4-3 沉箱码头局部构造CAD图</w:t>
      </w:r>
    </w:p>
    <w:p>
      <w:pPr>
        <w:pStyle w:val="2"/>
        <w:jc w:val="left"/>
      </w:pPr>
      <w:r>
        <w:rPr>
          <w:rFonts w:ascii="Times New Roman" w:hAnsi="Times New Roman" w:eastAsia="宋体"/>
          <w:b/>
          <w:sz w:val="24"/>
        </w:rPr>
        <w:t xml:space="preserve"> 方案二：大圆筒重力式码头</w:t>
      </w:r>
    </w:p>
    <w:p>
      <w:pPr>
        <w:spacing w:lineRule="auto" w:line="360" w:before="0" w:after="0"/>
        <w:ind w:firstLine="480"/>
      </w:pPr>
      <w:r>
        <w:rPr>
          <w:rFonts w:ascii="Times New Roman" w:hAnsi="Times New Roman" w:eastAsia="宋体"/>
          <w:sz w:val="24"/>
        </w:rPr>
        <w:t>大圆筒方案采用预制薄壁钢筋混凝土圆筒作为墙身，圆筒坐落在整平抛石基床上，筒内回填块石，上部现浇胸墙形成连续岸壁。该方案构件形式简单，但筒间接缝、坐床平整度和吊装定位要求较高。</w:t>
      </w:r>
    </w:p>
    <w:p>
      <w:pPr>
        <w:pStyle w:val="3"/>
        <w:jc w:val="left"/>
      </w:pPr>
      <w:r>
        <w:rPr>
          <w:rFonts w:ascii="Times New Roman" w:hAnsi="Times New Roman" w:eastAsia="宋体"/>
          <w:b/>
          <w:sz w:val="24"/>
        </w:rPr>
        <w:t xml:space="preserve"> 大圆筒总体布置</w:t>
      </w:r>
    </w:p>
    <w:p>
      <w:pPr>
        <w:spacing w:lineRule="auto" w:line="360" w:before="0" w:after="0"/>
        <w:ind w:firstLine="480"/>
      </w:pPr>
      <w:r>
        <w:rPr>
          <w:rFonts w:ascii="Times New Roman" w:hAnsi="Times New Roman" w:eastAsia="宋体"/>
          <w:sz w:val="24"/>
        </w:rPr>
        <w:t>本方案按基床式大圆筒结构考虑。圆筒外径取12.00m，壁厚取0.35m，中心间距取15.00m，沿300m泊位布置20个圆筒。圆筒顶标高+3.50m，底标高-10.00m，筒顶由胸墙和后方面板连接。</w:t>
      </w:r>
    </w:p>
    <w:p>
      <w:pPr>
        <w:keepNext/>
        <w:spacing w:lineRule="auto" w:line="300" w:before="0" w:after="120"/>
        <w:jc w:val="center"/>
      </w:pPr>
      <w:r>
        <w:rPr>
          <w:rFonts w:ascii="Times New Roman" w:hAnsi="Times New Roman" w:eastAsia="宋体"/>
          <w:b w:val="0"/>
          <w:sz w:val="20"/>
        </w:rPr>
        <w:t>表4-5 大圆筒方案主要尺度与材料</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016"/>
        <w:gridCol w:w="417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圆筒数量</w:t>
            </w:r>
          </w:p>
        </w:tc>
        <w:tc>
          <w:tcPr>
            <w:tcW w:type="dxa" w:w="2016"/>
            <w:vAlign w:val="center"/>
          </w:tcPr>
          <w:p>
            <w:pPr>
              <w:spacing w:lineRule="auto" w:line="276"/>
              <w:jc w:val="center"/>
            </w:pPr>
            <w:r>
              <w:rPr>
                <w:rFonts w:ascii="Times New Roman" w:hAnsi="Times New Roman" w:eastAsia="宋体"/>
                <w:b w:val="0"/>
                <w:sz w:val="18"/>
              </w:rPr>
              <w:t>20个</w:t>
            </w:r>
          </w:p>
        </w:tc>
        <w:tc>
          <w:tcPr>
            <w:tcW w:type="dxa" w:w="4176"/>
            <w:vAlign w:val="center"/>
          </w:tcPr>
          <w:p>
            <w:pPr>
              <w:spacing w:lineRule="auto" w:line="276"/>
              <w:jc w:val="center"/>
            </w:pPr>
            <w:r>
              <w:rPr>
                <w:rFonts w:ascii="Times New Roman" w:hAnsi="Times New Roman" w:eastAsia="宋体"/>
                <w:b w:val="0"/>
                <w:sz w:val="18"/>
              </w:rPr>
              <w:t>300m泊位，15m间距</w:t>
            </w:r>
          </w:p>
        </w:tc>
      </w:tr>
      <w:tr>
        <w:tc>
          <w:tcPr>
            <w:tcW w:type="dxa" w:w="2160"/>
            <w:vAlign w:val="center"/>
          </w:tcPr>
          <w:p>
            <w:pPr>
              <w:spacing w:lineRule="auto" w:line="276"/>
              <w:jc w:val="center"/>
            </w:pPr>
            <w:r>
              <w:rPr>
                <w:rFonts w:ascii="Times New Roman" w:hAnsi="Times New Roman" w:eastAsia="宋体"/>
                <w:b w:val="0"/>
                <w:sz w:val="18"/>
              </w:rPr>
              <w:t>圆筒外径</w:t>
            </w:r>
          </w:p>
        </w:tc>
        <w:tc>
          <w:tcPr>
            <w:tcW w:type="dxa" w:w="2016"/>
            <w:vAlign w:val="center"/>
          </w:tcPr>
          <w:p>
            <w:pPr>
              <w:spacing w:lineRule="auto" w:line="276"/>
              <w:jc w:val="center"/>
            </w:pPr>
            <w:r>
              <w:rPr>
                <w:rFonts w:ascii="Times New Roman" w:hAnsi="Times New Roman" w:eastAsia="宋体"/>
                <w:b w:val="0"/>
                <w:sz w:val="18"/>
              </w:rPr>
              <w:t>12.00m</w:t>
            </w:r>
          </w:p>
        </w:tc>
        <w:tc>
          <w:tcPr>
            <w:tcW w:type="dxa" w:w="4176"/>
            <w:vAlign w:val="center"/>
          </w:tcPr>
          <w:p>
            <w:pPr>
              <w:spacing w:lineRule="auto" w:line="276"/>
              <w:jc w:val="center"/>
            </w:pPr>
            <w:r>
              <w:rPr>
                <w:rFonts w:ascii="Times New Roman" w:hAnsi="Times New Roman" w:eastAsia="宋体"/>
                <w:b w:val="0"/>
                <w:sz w:val="18"/>
              </w:rPr>
              <w:t>按原方案及构造计算采用</w:t>
            </w:r>
          </w:p>
        </w:tc>
      </w:tr>
      <w:tr>
        <w:tc>
          <w:tcPr>
            <w:tcW w:type="dxa" w:w="2160"/>
            <w:vAlign w:val="center"/>
          </w:tcPr>
          <w:p>
            <w:pPr>
              <w:spacing w:lineRule="auto" w:line="276"/>
              <w:jc w:val="center"/>
            </w:pPr>
            <w:r>
              <w:rPr>
                <w:rFonts w:ascii="Times New Roman" w:hAnsi="Times New Roman" w:eastAsia="宋体"/>
                <w:b w:val="0"/>
                <w:sz w:val="18"/>
              </w:rPr>
              <w:t>筒壁厚度</w:t>
            </w:r>
          </w:p>
        </w:tc>
        <w:tc>
          <w:tcPr>
            <w:tcW w:type="dxa" w:w="2016"/>
            <w:vAlign w:val="center"/>
          </w:tcPr>
          <w:p>
            <w:pPr>
              <w:spacing w:lineRule="auto" w:line="276"/>
              <w:jc w:val="center"/>
            </w:pPr>
            <w:r>
              <w:rPr>
                <w:rFonts w:ascii="Times New Roman" w:hAnsi="Times New Roman" w:eastAsia="宋体"/>
                <w:b w:val="0"/>
                <w:sz w:val="18"/>
              </w:rPr>
              <w:t>0.35m</w:t>
            </w:r>
          </w:p>
        </w:tc>
        <w:tc>
          <w:tcPr>
            <w:tcW w:type="dxa" w:w="4176"/>
            <w:vAlign w:val="center"/>
          </w:tcPr>
          <w:p>
            <w:pPr>
              <w:spacing w:lineRule="auto" w:line="276"/>
              <w:jc w:val="center"/>
            </w:pPr>
            <w:r>
              <w:rPr>
                <w:rFonts w:ascii="Times New Roman" w:hAnsi="Times New Roman" w:eastAsia="宋体"/>
                <w:b w:val="0"/>
                <w:sz w:val="18"/>
              </w:rPr>
              <w:t>C45预制钢筋混凝土</w:t>
            </w:r>
          </w:p>
        </w:tc>
      </w:tr>
      <w:tr>
        <w:tc>
          <w:tcPr>
            <w:tcW w:type="dxa" w:w="2160"/>
            <w:vAlign w:val="center"/>
          </w:tcPr>
          <w:p>
            <w:pPr>
              <w:spacing w:lineRule="auto" w:line="276"/>
              <w:jc w:val="center"/>
            </w:pPr>
            <w:r>
              <w:rPr>
                <w:rFonts w:ascii="Times New Roman" w:hAnsi="Times New Roman" w:eastAsia="宋体"/>
                <w:b w:val="0"/>
                <w:sz w:val="18"/>
              </w:rPr>
              <w:t>圆筒高度</w:t>
            </w:r>
          </w:p>
        </w:tc>
        <w:tc>
          <w:tcPr>
            <w:tcW w:type="dxa" w:w="2016"/>
            <w:vAlign w:val="center"/>
          </w:tcPr>
          <w:p>
            <w:pPr>
              <w:spacing w:lineRule="auto" w:line="276"/>
              <w:jc w:val="center"/>
            </w:pPr>
            <w:r>
              <w:rPr>
                <w:rFonts w:ascii="Times New Roman" w:hAnsi="Times New Roman" w:eastAsia="宋体"/>
                <w:b w:val="0"/>
                <w:sz w:val="18"/>
              </w:rPr>
              <w:t>13.50m</w:t>
            </w:r>
          </w:p>
        </w:tc>
        <w:tc>
          <w:tcPr>
            <w:tcW w:type="dxa" w:w="4176"/>
            <w:vAlign w:val="center"/>
          </w:tcPr>
          <w:p>
            <w:pPr>
              <w:spacing w:lineRule="auto" w:line="276"/>
              <w:jc w:val="center"/>
            </w:pPr>
            <w:r>
              <w:rPr>
                <w:rFonts w:ascii="Times New Roman" w:hAnsi="Times New Roman" w:eastAsia="宋体"/>
                <w:b w:val="0"/>
                <w:sz w:val="18"/>
              </w:rPr>
              <w:t>底标高-10.00m，顶标高+3.50m</w:t>
            </w:r>
          </w:p>
        </w:tc>
      </w:tr>
      <w:tr>
        <w:tc>
          <w:tcPr>
            <w:tcW w:type="dxa" w:w="2160"/>
            <w:vAlign w:val="center"/>
          </w:tcPr>
          <w:p>
            <w:pPr>
              <w:spacing w:lineRule="auto" w:line="276"/>
              <w:jc w:val="center"/>
            </w:pPr>
            <w:r>
              <w:rPr>
                <w:rFonts w:ascii="Times New Roman" w:hAnsi="Times New Roman" w:eastAsia="宋体"/>
                <w:b w:val="0"/>
                <w:sz w:val="18"/>
              </w:rPr>
              <w:t>筒内回填</w:t>
            </w:r>
          </w:p>
        </w:tc>
        <w:tc>
          <w:tcPr>
            <w:tcW w:type="dxa" w:w="2016"/>
            <w:vAlign w:val="center"/>
          </w:tcPr>
          <w:p>
            <w:pPr>
              <w:spacing w:lineRule="auto" w:line="276"/>
              <w:jc w:val="center"/>
            </w:pPr>
            <w:r>
              <w:rPr>
                <w:rFonts w:ascii="Times New Roman" w:hAnsi="Times New Roman" w:eastAsia="宋体"/>
                <w:b w:val="0"/>
                <w:sz w:val="18"/>
              </w:rPr>
              <w:t>块石</w:t>
            </w:r>
          </w:p>
        </w:tc>
        <w:tc>
          <w:tcPr>
            <w:tcW w:type="dxa" w:w="4176"/>
            <w:vAlign w:val="center"/>
          </w:tcPr>
          <w:p>
            <w:pPr>
              <w:spacing w:lineRule="auto" w:line="276"/>
              <w:jc w:val="center"/>
            </w:pPr>
            <w:r>
              <w:rPr>
                <w:rFonts w:ascii="Times New Roman" w:hAnsi="Times New Roman" w:eastAsia="宋体"/>
                <w:b w:val="0"/>
                <w:sz w:val="18"/>
              </w:rPr>
              <w:t>提供稳定自重</w:t>
            </w:r>
          </w:p>
        </w:tc>
      </w:tr>
      <w:tr>
        <w:tc>
          <w:tcPr>
            <w:tcW w:type="dxa" w:w="2160"/>
            <w:vAlign w:val="center"/>
          </w:tcPr>
          <w:p>
            <w:pPr>
              <w:spacing w:lineRule="auto" w:line="276"/>
              <w:jc w:val="center"/>
            </w:pPr>
            <w:r>
              <w:rPr>
                <w:rFonts w:ascii="Times New Roman" w:hAnsi="Times New Roman" w:eastAsia="宋体"/>
                <w:b w:val="0"/>
                <w:sz w:val="18"/>
              </w:rPr>
              <w:t>胸墙</w:t>
            </w:r>
          </w:p>
        </w:tc>
        <w:tc>
          <w:tcPr>
            <w:tcW w:type="dxa" w:w="2016"/>
            <w:vAlign w:val="center"/>
          </w:tcPr>
          <w:p>
            <w:pPr>
              <w:spacing w:lineRule="auto" w:line="276"/>
              <w:jc w:val="center"/>
            </w:pPr>
            <w:r>
              <w:rPr>
                <w:rFonts w:ascii="Times New Roman" w:hAnsi="Times New Roman" w:eastAsia="宋体"/>
                <w:b w:val="0"/>
                <w:sz w:val="18"/>
              </w:rPr>
              <w:t>C40现浇混凝土</w:t>
            </w:r>
          </w:p>
        </w:tc>
        <w:tc>
          <w:tcPr>
            <w:tcW w:type="dxa" w:w="4176"/>
            <w:vAlign w:val="center"/>
          </w:tcPr>
          <w:p>
            <w:pPr>
              <w:spacing w:lineRule="auto" w:line="276"/>
              <w:jc w:val="center"/>
            </w:pPr>
            <w:r>
              <w:rPr>
                <w:rFonts w:ascii="Times New Roman" w:hAnsi="Times New Roman" w:eastAsia="宋体"/>
                <w:b w:val="0"/>
                <w:sz w:val="18"/>
              </w:rPr>
              <w:t>连接相邻圆筒</w:t>
            </w:r>
          </w:p>
        </w:tc>
      </w:tr>
    </w:tbl>
    <w:p/>
    <w:p>
      <w:pPr>
        <w:keepNext/>
        <w:keepLines/>
        <w:spacing w:before="120" w:after="0"/>
        <w:jc w:val="center"/>
      </w:pPr>
      <w:r>
        <w:drawing>
          <wp:inline xmlns:a="http://schemas.openxmlformats.org/drawingml/2006/main" xmlns:pic="http://schemas.openxmlformats.org/drawingml/2006/picture">
            <wp:extent cx="5303520" cy="3470988"/>
            <wp:docPr id="9" name="Picture 9"/>
            <wp:cNvGraphicFramePr>
              <a:graphicFrameLocks noChangeAspect="1"/>
            </wp:cNvGraphicFramePr>
            <a:graphic>
              <a:graphicData uri="http://schemas.openxmlformats.org/drawingml/2006/picture">
                <pic:pic>
                  <pic:nvPicPr>
                    <pic:cNvPr id="0" name="fig4-4-cylinder-plan-elevation-textbook-style-cropped.png"/>
                    <pic:cNvPicPr/>
                  </pic:nvPicPr>
                  <pic:blipFill>
                    <a:blip r:embed="rId38"/>
                    <a:stretch>
                      <a:fillRect/>
                    </a:stretch>
                  </pic:blipFill>
                  <pic:spPr>
                    <a:xfrm>
                      <a:off x="0" y="0"/>
                      <a:ext cx="5303520" cy="3470988"/>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图4-4 大圆筒结构平面及立面图</w:t>
      </w:r>
    </w:p>
    <w:p>
      <w:pPr>
        <w:pStyle w:val="3"/>
        <w:jc w:val="left"/>
      </w:pPr>
      <w:r>
        <w:rPr>
          <w:rFonts w:ascii="Times New Roman" w:hAnsi="Times New Roman" w:eastAsia="宋体"/>
          <w:b/>
          <w:sz w:val="24"/>
        </w:rPr>
        <w:t xml:space="preserve"> 大圆筒断面构造</w:t>
      </w:r>
    </w:p>
    <w:p>
      <w:pPr>
        <w:spacing w:lineRule="auto" w:line="360" w:before="0" w:after="0"/>
        <w:ind w:firstLine="480"/>
      </w:pPr>
      <w:r>
        <w:rPr>
          <w:rFonts w:ascii="Times New Roman" w:hAnsi="Times New Roman" w:eastAsia="宋体"/>
          <w:sz w:val="24"/>
        </w:rPr>
        <w:t>大圆筒断面由筒壁、筒内回填、胸墙、后方面板、抛石基床、倒滤层和墙后回填组成。筒壁提供结构外形和侧向约束，筒内回填提供主要稳定重量，胸墙把前沿荷载和附属设施荷载传至圆筒。</w:t>
      </w:r>
    </w:p>
    <w:p>
      <w:pPr>
        <w:spacing w:lineRule="auto" w:line="360" w:before="0" w:after="0"/>
        <w:ind w:firstLine="480"/>
      </w:pPr>
      <w:r>
        <w:rPr>
          <w:rFonts w:ascii="Times New Roman" w:hAnsi="Times New Roman" w:eastAsia="宋体"/>
          <w:sz w:val="24"/>
        </w:rPr>
        <w:t>圆筒必须坐落在抛石基床和整平层上，不直接置于天然地基。基床顶面平整度直接影响筒底环向接触，安装后应检查筒底接触、相邻筒错台和筒间缝宽。</w:t>
      </w:r>
    </w:p>
    <w:p>
      <w:pPr>
        <w:keepNext/>
        <w:keepLines/>
        <w:spacing w:before="120" w:after="0"/>
        <w:jc w:val="center"/>
      </w:pPr>
      <w:r>
        <w:drawing>
          <wp:inline xmlns:a="http://schemas.openxmlformats.org/drawingml/2006/main" xmlns:pic="http://schemas.openxmlformats.org/drawingml/2006/picture">
            <wp:extent cx="5394960" cy="3596640"/>
            <wp:docPr id="10" name="Picture 10"/>
            <wp:cNvGraphicFramePr>
              <a:graphicFrameLocks noChangeAspect="1"/>
            </wp:cNvGraphicFramePr>
            <a:graphic>
              <a:graphicData uri="http://schemas.openxmlformats.org/drawingml/2006/picture">
                <pic:pic>
                  <pic:nvPicPr>
                    <pic:cNvPr id="0" name="fig4-6-large-cylinder-section-textbook-style.png"/>
                    <pic:cNvPicPr/>
                  </pic:nvPicPr>
                  <pic:blipFill>
                    <a:blip r:embed="rId39"/>
                    <a:stretch>
                      <a:fillRect/>
                    </a:stretch>
                  </pic:blipFill>
                  <pic:spPr>
                    <a:xfrm>
                      <a:off x="0" y="0"/>
                      <a:ext cx="5394960" cy="359664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图4-5 大圆筒断面、细部构造及代表配筋图</w:t>
      </w:r>
    </w:p>
    <w:p>
      <w:pPr>
        <w:pStyle w:val="3"/>
        <w:jc w:val="left"/>
      </w:pPr>
      <w:r>
        <w:rPr>
          <w:rFonts w:ascii="Times New Roman" w:hAnsi="Times New Roman" w:eastAsia="宋体"/>
          <w:b/>
          <w:sz w:val="24"/>
        </w:rPr>
        <w:t xml:space="preserve"> 筒间接缝与反滤处理</w:t>
      </w:r>
    </w:p>
    <w:p>
      <w:pPr>
        <w:spacing w:lineRule="auto" w:line="360" w:before="0" w:after="0"/>
        <w:ind w:firstLine="480"/>
      </w:pPr>
      <w:r>
        <w:rPr>
          <w:rFonts w:ascii="Times New Roman" w:hAnsi="Times New Roman" w:eastAsia="宋体"/>
          <w:sz w:val="24"/>
        </w:rPr>
        <w:t>相邻圆筒之间设置接缝，接缝处配置止漏材料、反滤层和局部护砌，防止墙后填料沿缝隙流失。筒顶胸墙浇筑后把圆筒连成整体，前沿线型由圆筒安装位置和胸墙模板共同控制。</w:t>
      </w:r>
    </w:p>
    <w:p>
      <w:pPr>
        <w:keepNext/>
        <w:spacing w:lineRule="auto" w:line="300" w:before="0" w:after="120"/>
        <w:jc w:val="center"/>
      </w:pPr>
      <w:r>
        <w:rPr>
          <w:rFonts w:ascii="Times New Roman" w:hAnsi="Times New Roman" w:eastAsia="宋体"/>
          <w:b w:val="0"/>
          <w:sz w:val="20"/>
        </w:rPr>
        <w:t>表4-6 大圆筒方案构造控制表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2880"/>
        <w:gridCol w:w="360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部位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工程作用</w:t>
            </w:r>
          </w:p>
        </w:tc>
      </w:tr>
      <w:tr>
        <w:tc>
          <w:tcPr>
            <w:tcW w:type="dxa" w:w="1872"/>
            <w:vAlign w:val="center"/>
          </w:tcPr>
          <w:p>
            <w:pPr>
              <w:spacing w:lineRule="auto" w:line="276"/>
              <w:jc w:val="center"/>
            </w:pPr>
            <w:r>
              <w:rPr>
                <w:rFonts w:ascii="Times New Roman" w:hAnsi="Times New Roman" w:eastAsia="宋体"/>
                <w:b w:val="0"/>
                <w:sz w:val="18"/>
              </w:rPr>
              <w:t>筒底坐床</w:t>
            </w:r>
          </w:p>
        </w:tc>
        <w:tc>
          <w:tcPr>
            <w:tcW w:type="dxa" w:w="2880"/>
            <w:vAlign w:val="center"/>
          </w:tcPr>
          <w:p>
            <w:pPr>
              <w:spacing w:lineRule="auto" w:line="276"/>
              <w:jc w:val="center"/>
            </w:pPr>
            <w:r>
              <w:rPr>
                <w:rFonts w:ascii="Times New Roman" w:hAnsi="Times New Roman" w:eastAsia="宋体"/>
                <w:b w:val="0"/>
                <w:sz w:val="18"/>
              </w:rPr>
              <w:t>基床整平、环向接触</w:t>
            </w:r>
          </w:p>
        </w:tc>
        <w:tc>
          <w:tcPr>
            <w:tcW w:type="dxa" w:w="3600"/>
            <w:vAlign w:val="center"/>
          </w:tcPr>
          <w:p>
            <w:pPr>
              <w:spacing w:lineRule="auto" w:line="276"/>
              <w:jc w:val="center"/>
            </w:pPr>
            <w:r>
              <w:rPr>
                <w:rFonts w:ascii="Times New Roman" w:hAnsi="Times New Roman" w:eastAsia="宋体"/>
                <w:b w:val="0"/>
                <w:sz w:val="18"/>
              </w:rPr>
              <w:t>控制局部应力</w:t>
            </w:r>
          </w:p>
        </w:tc>
      </w:tr>
      <w:tr>
        <w:tc>
          <w:tcPr>
            <w:tcW w:type="dxa" w:w="1872"/>
            <w:vAlign w:val="center"/>
          </w:tcPr>
          <w:p>
            <w:pPr>
              <w:spacing w:lineRule="auto" w:line="276"/>
              <w:jc w:val="center"/>
            </w:pPr>
            <w:r>
              <w:rPr>
                <w:rFonts w:ascii="Times New Roman" w:hAnsi="Times New Roman" w:eastAsia="宋体"/>
                <w:b w:val="0"/>
                <w:sz w:val="18"/>
              </w:rPr>
              <w:t>筒间接缝</w:t>
            </w:r>
          </w:p>
        </w:tc>
        <w:tc>
          <w:tcPr>
            <w:tcW w:type="dxa" w:w="2880"/>
            <w:vAlign w:val="center"/>
          </w:tcPr>
          <w:p>
            <w:pPr>
              <w:spacing w:lineRule="auto" w:line="276"/>
              <w:jc w:val="center"/>
            </w:pPr>
            <w:r>
              <w:rPr>
                <w:rFonts w:ascii="Times New Roman" w:hAnsi="Times New Roman" w:eastAsia="宋体"/>
                <w:b w:val="0"/>
                <w:sz w:val="18"/>
              </w:rPr>
              <w:t>止漏材料、反滤连续</w:t>
            </w:r>
          </w:p>
        </w:tc>
        <w:tc>
          <w:tcPr>
            <w:tcW w:type="dxa" w:w="3600"/>
            <w:vAlign w:val="center"/>
          </w:tcPr>
          <w:p>
            <w:pPr>
              <w:spacing w:lineRule="auto" w:line="276"/>
              <w:jc w:val="center"/>
            </w:pPr>
            <w:r>
              <w:rPr>
                <w:rFonts w:ascii="Times New Roman" w:hAnsi="Times New Roman" w:eastAsia="宋体"/>
                <w:b w:val="0"/>
                <w:sz w:val="18"/>
              </w:rPr>
              <w:t>防止回填料流失</w:t>
            </w:r>
          </w:p>
        </w:tc>
      </w:tr>
      <w:tr>
        <w:tc>
          <w:tcPr>
            <w:tcW w:type="dxa" w:w="1872"/>
            <w:vAlign w:val="center"/>
          </w:tcPr>
          <w:p>
            <w:pPr>
              <w:spacing w:lineRule="auto" w:line="276"/>
              <w:jc w:val="center"/>
            </w:pPr>
            <w:r>
              <w:rPr>
                <w:rFonts w:ascii="Times New Roman" w:hAnsi="Times New Roman" w:eastAsia="宋体"/>
                <w:b w:val="0"/>
                <w:sz w:val="18"/>
              </w:rPr>
              <w:t>筒内回填</w:t>
            </w:r>
          </w:p>
        </w:tc>
        <w:tc>
          <w:tcPr>
            <w:tcW w:type="dxa" w:w="2880"/>
            <w:vAlign w:val="center"/>
          </w:tcPr>
          <w:p>
            <w:pPr>
              <w:spacing w:lineRule="auto" w:line="276"/>
              <w:jc w:val="center"/>
            </w:pPr>
            <w:r>
              <w:rPr>
                <w:rFonts w:ascii="Times New Roman" w:hAnsi="Times New Roman" w:eastAsia="宋体"/>
                <w:b w:val="0"/>
                <w:sz w:val="18"/>
              </w:rPr>
              <w:t>分层回填、密实均匀</w:t>
            </w:r>
          </w:p>
        </w:tc>
        <w:tc>
          <w:tcPr>
            <w:tcW w:type="dxa" w:w="3600"/>
            <w:vAlign w:val="center"/>
          </w:tcPr>
          <w:p>
            <w:pPr>
              <w:spacing w:lineRule="auto" w:line="276"/>
              <w:jc w:val="center"/>
            </w:pPr>
            <w:r>
              <w:rPr>
                <w:rFonts w:ascii="Times New Roman" w:hAnsi="Times New Roman" w:eastAsia="宋体"/>
                <w:b w:val="0"/>
                <w:sz w:val="18"/>
              </w:rPr>
              <w:t>形成稳定自重</w:t>
            </w:r>
          </w:p>
        </w:tc>
      </w:tr>
      <w:tr>
        <w:tc>
          <w:tcPr>
            <w:tcW w:type="dxa" w:w="1872"/>
            <w:vAlign w:val="center"/>
          </w:tcPr>
          <w:p>
            <w:pPr>
              <w:spacing w:lineRule="auto" w:line="276"/>
              <w:jc w:val="center"/>
            </w:pPr>
            <w:r>
              <w:rPr>
                <w:rFonts w:ascii="Times New Roman" w:hAnsi="Times New Roman" w:eastAsia="宋体"/>
                <w:b w:val="0"/>
                <w:sz w:val="18"/>
              </w:rPr>
              <w:t>胸墙连接</w:t>
            </w:r>
          </w:p>
        </w:tc>
        <w:tc>
          <w:tcPr>
            <w:tcW w:type="dxa" w:w="2880"/>
            <w:vAlign w:val="center"/>
          </w:tcPr>
          <w:p>
            <w:pPr>
              <w:spacing w:lineRule="auto" w:line="276"/>
              <w:jc w:val="center"/>
            </w:pPr>
            <w:r>
              <w:rPr>
                <w:rFonts w:ascii="Times New Roman" w:hAnsi="Times New Roman" w:eastAsia="宋体"/>
                <w:b w:val="0"/>
                <w:sz w:val="18"/>
              </w:rPr>
              <w:t>预留钢筋、整体浇筑</w:t>
            </w:r>
          </w:p>
        </w:tc>
        <w:tc>
          <w:tcPr>
            <w:tcW w:type="dxa" w:w="3600"/>
            <w:vAlign w:val="center"/>
          </w:tcPr>
          <w:p>
            <w:pPr>
              <w:spacing w:lineRule="auto" w:line="276"/>
              <w:jc w:val="center"/>
            </w:pPr>
            <w:r>
              <w:rPr>
                <w:rFonts w:ascii="Times New Roman" w:hAnsi="Times New Roman" w:eastAsia="宋体"/>
                <w:b w:val="0"/>
                <w:sz w:val="18"/>
              </w:rPr>
              <w:t>提高岸壁连续性</w:t>
            </w:r>
          </w:p>
        </w:tc>
      </w:tr>
      <w:tr>
        <w:tc>
          <w:tcPr>
            <w:tcW w:type="dxa" w:w="1872"/>
            <w:vAlign w:val="center"/>
          </w:tcPr>
          <w:p>
            <w:pPr>
              <w:spacing w:lineRule="auto" w:line="276"/>
              <w:jc w:val="center"/>
            </w:pPr>
            <w:r>
              <w:rPr>
                <w:rFonts w:ascii="Times New Roman" w:hAnsi="Times New Roman" w:eastAsia="宋体"/>
                <w:b w:val="0"/>
                <w:sz w:val="18"/>
              </w:rPr>
              <w:t>后方倒滤层</w:t>
            </w:r>
          </w:p>
        </w:tc>
        <w:tc>
          <w:tcPr>
            <w:tcW w:type="dxa" w:w="2880"/>
            <w:vAlign w:val="center"/>
          </w:tcPr>
          <w:p>
            <w:pPr>
              <w:spacing w:lineRule="auto" w:line="276"/>
              <w:jc w:val="center"/>
            </w:pPr>
            <w:r>
              <w:rPr>
                <w:rFonts w:ascii="Times New Roman" w:hAnsi="Times New Roman" w:eastAsia="宋体"/>
                <w:b w:val="0"/>
                <w:sz w:val="18"/>
              </w:rPr>
              <w:t>反滤土工布和级配料</w:t>
            </w:r>
          </w:p>
        </w:tc>
        <w:tc>
          <w:tcPr>
            <w:tcW w:type="dxa" w:w="3600"/>
            <w:vAlign w:val="center"/>
          </w:tcPr>
          <w:p>
            <w:pPr>
              <w:spacing w:lineRule="auto" w:line="276"/>
              <w:jc w:val="center"/>
            </w:pPr>
            <w:r>
              <w:rPr>
                <w:rFonts w:ascii="Times New Roman" w:hAnsi="Times New Roman" w:eastAsia="宋体"/>
                <w:b w:val="0"/>
                <w:sz w:val="18"/>
              </w:rPr>
              <w:t>排水反滤</w:t>
            </w:r>
          </w:p>
        </w:tc>
      </w:tr>
    </w:tbl>
    <w:p/>
    <w:p>
      <w:pPr>
        <w:pStyle w:val="3"/>
        <w:jc w:val="left"/>
      </w:pPr>
      <w:r>
        <w:rPr>
          <w:rFonts w:ascii="Times New Roman" w:hAnsi="Times New Roman" w:eastAsia="宋体"/>
          <w:b/>
          <w:sz w:val="24"/>
        </w:rPr>
        <w:t xml:space="preserve"> 方案适用性</w:t>
      </w:r>
    </w:p>
    <w:p>
      <w:pPr>
        <w:spacing w:lineRule="auto" w:line="360" w:before="0" w:after="0"/>
        <w:ind w:firstLine="480"/>
      </w:pPr>
      <w:r>
        <w:rPr>
          <w:rFonts w:ascii="Times New Roman" w:hAnsi="Times New Roman" w:eastAsia="宋体"/>
          <w:sz w:val="24"/>
        </w:rPr>
        <w:t>大圆筒方案材料用量相对集中，圆形筒壁整体性较好。其不足在于单件构件吊装重量大、筒间接缝多、基床精整要求高。与沉箱方案相比，圆筒方案对大型船机、测量定位和接缝止漏依赖更强。</w:t>
      </w:r>
    </w:p>
    <w:p>
      <w:pPr>
        <w:keepNext/>
        <w:keepLines/>
        <w:spacing w:before="120" w:after="0"/>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fig4-6-cylinder-local-detail-textbook-style.png"/>
                    <pic:cNvPicPr/>
                  </pic:nvPicPr>
                  <pic:blipFill>
                    <a:blip r:embed="rId40"/>
                    <a:stretch>
                      <a:fillRect/>
                    </a:stretch>
                  </pic:blipFill>
                  <pic:spPr>
                    <a:xfrm>
                      <a:off x="0" y="0"/>
                      <a:ext cx="5120640" cy="341376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图4-6 大圆筒断面局部放大CAD图</w:t>
      </w:r>
    </w:p>
    <w:p>
      <w:pPr>
        <w:pStyle w:val="2"/>
        <w:jc w:val="left"/>
      </w:pPr>
      <w:r>
        <w:rPr>
          <w:rFonts w:ascii="Times New Roman" w:hAnsi="Times New Roman" w:eastAsia="宋体"/>
          <w:b/>
          <w:sz w:val="24"/>
        </w:rPr>
        <w:t xml:space="preserve"> 构造参数汇总</w:t>
      </w:r>
    </w:p>
    <w:p>
      <w:pPr>
        <w:spacing w:lineRule="auto" w:line="360" w:before="0" w:after="0"/>
        <w:ind w:firstLine="480"/>
      </w:pPr>
      <w:r>
        <w:rPr>
          <w:rFonts w:ascii="Times New Roman" w:hAnsi="Times New Roman" w:eastAsia="宋体"/>
          <w:sz w:val="24"/>
        </w:rPr>
        <w:t>本工程结构构造包括水陆域布置、主体断面、材料层次、节点配筋、预埋件和局部加强构造。总平面尺寸、结构断面尺寸和配筋参数均采用统一的设计尺度。</w:t>
      </w:r>
    </w:p>
    <w:p>
      <w:pPr>
        <w:spacing w:lineRule="auto" w:line="360" w:before="0" w:after="0"/>
        <w:ind w:firstLine="480"/>
      </w:pPr>
      <w:r>
        <w:rPr>
          <w:rFonts w:ascii="Times New Roman" w:hAnsi="Times New Roman" w:eastAsia="宋体"/>
          <w:sz w:val="24"/>
        </w:rPr>
        <w:t>结构方案参数与稳定验算参数保持一致，码头结构选型同时考虑外部作用、地基条件、施工条件和运营维护要求</w:t>
      </w:r>
      <w:r>
        <w:rPr>
          <w:rFonts w:ascii="Times New Roman" w:hAnsi="Times New Roman" w:eastAsia="宋体"/>
          <w:sz w:val="24"/>
          <w:vertAlign w:val="superscript"/>
        </w:rPr>
        <w:t>[24]</w:t>
      </w:r>
      <w:r>
        <w:rPr>
          <w:rFonts w:ascii="Times New Roman" w:hAnsi="Times New Roman" w:eastAsia="宋体"/>
          <w:sz w:val="24"/>
          <w:vertAlign w:val="superscript"/>
        </w:rPr>
        <w:t>[25]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大型沉箱结构的预制、出运、浮运、沉放和回填顺序会影响施工质量</w:t>
      </w:r>
      <w:r>
        <w:rPr>
          <w:rFonts w:ascii="Times New Roman" w:hAnsi="Times New Roman" w:eastAsia="宋体"/>
          <w:sz w:val="24"/>
          <w:vertAlign w:val="superscript"/>
        </w:rPr>
        <w:t>[26]</w:t>
      </w:r>
      <w:r>
        <w:rPr>
          <w:rFonts w:ascii="Times New Roman" w:hAnsi="Times New Roman" w:eastAsia="宋体"/>
          <w:sz w:val="24"/>
        </w:rPr>
        <w:t>。方案选择应综合工程量、施工组织和风险，单项混凝土量不能作为唯一依据</w:t>
      </w:r>
      <w:r>
        <w:rPr>
          <w:rFonts w:ascii="Times New Roman" w:hAnsi="Times New Roman" w:eastAsia="宋体"/>
          <w:sz w:val="24"/>
          <w:vertAlign w:val="superscript"/>
        </w:rPr>
        <w:t>[27]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基床构造对两种重力式方案均较重要。块石基床承担墙身传来的竖向压力和水平作用，并把集中反力扩散到地基内。基床顶面应进行整平处理，沉箱底板和圆筒底边才能形成稳定接触；基床外肩应留有足够宽度，防止局部冲刷、施工扰动或边坡失稳影响墙身坐床。</w:t>
      </w:r>
    </w:p>
    <w:p>
      <w:pPr>
        <w:spacing w:lineRule="auto" w:line="360" w:before="0" w:after="0"/>
        <w:ind w:firstLine="480"/>
      </w:pPr>
      <w:r>
        <w:rPr>
          <w:rFonts w:ascii="Times New Roman" w:hAnsi="Times New Roman" w:eastAsia="宋体"/>
          <w:sz w:val="24"/>
        </w:rPr>
        <w:t>基床石料应具有足够强度和耐久性，块石级配应满足抛填、夯实和水下稳定要求。抛石完成后通过重锤夯实、预压或爆夯等方法提高密实度，整平层采用二片石或较小粒径石料控制顶面高程。墙后倒滤层按由粗到细的原则布置，防止回填料被水流带出。</w:t>
      </w:r>
    </w:p>
    <w:p>
      <w:pPr>
        <w:keepNext/>
        <w:spacing w:lineRule="auto" w:line="300" w:before="0" w:after="120"/>
        <w:jc w:val="center"/>
      </w:pPr>
      <w:r>
        <w:rPr>
          <w:rFonts w:ascii="Times New Roman" w:hAnsi="Times New Roman" w:eastAsia="宋体"/>
          <w:b w:val="0"/>
          <w:sz w:val="20"/>
        </w:rPr>
        <w:t>表4-7 基床与倒滤层构造要求</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232"/>
        <w:gridCol w:w="2232"/>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部位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材料或构造</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与结构方案关系</w:t>
            </w:r>
          </w:p>
        </w:tc>
      </w:tr>
      <w:tr>
        <w:tc>
          <w:tcPr>
            <w:tcW w:type="dxa" w:w="1512"/>
            <w:vAlign w:val="center"/>
          </w:tcPr>
          <w:p>
            <w:pPr>
              <w:spacing w:lineRule="auto" w:line="276"/>
              <w:jc w:val="center"/>
            </w:pPr>
            <w:r>
              <w:rPr>
                <w:rFonts w:ascii="Times New Roman" w:hAnsi="Times New Roman" w:eastAsia="宋体"/>
                <w:b w:val="0"/>
                <w:sz w:val="18"/>
              </w:rPr>
              <w:t>基槽</w:t>
            </w:r>
          </w:p>
        </w:tc>
        <w:tc>
          <w:tcPr>
            <w:tcW w:type="dxa" w:w="2232"/>
            <w:vAlign w:val="center"/>
          </w:tcPr>
          <w:p>
            <w:pPr>
              <w:spacing w:lineRule="auto" w:line="276"/>
              <w:jc w:val="center"/>
            </w:pPr>
            <w:r>
              <w:rPr>
                <w:rFonts w:ascii="Times New Roman" w:hAnsi="Times New Roman" w:eastAsia="宋体"/>
                <w:b w:val="0"/>
                <w:sz w:val="18"/>
              </w:rPr>
              <w:t>开挖至设计持力层</w:t>
            </w:r>
          </w:p>
        </w:tc>
        <w:tc>
          <w:tcPr>
            <w:tcW w:type="dxa" w:w="2232"/>
            <w:vAlign w:val="center"/>
          </w:tcPr>
          <w:p>
            <w:pPr>
              <w:spacing w:lineRule="auto" w:line="276"/>
              <w:jc w:val="center"/>
            </w:pPr>
            <w:r>
              <w:rPr>
                <w:rFonts w:ascii="Times New Roman" w:hAnsi="Times New Roman" w:eastAsia="宋体"/>
                <w:b w:val="0"/>
                <w:sz w:val="18"/>
              </w:rPr>
              <w:t>清除软弱土和浮泥</w:t>
            </w:r>
          </w:p>
        </w:tc>
        <w:tc>
          <w:tcPr>
            <w:tcW w:type="dxa" w:w="2376"/>
            <w:vAlign w:val="center"/>
          </w:tcPr>
          <w:p>
            <w:pPr>
              <w:spacing w:lineRule="auto" w:line="276"/>
              <w:jc w:val="center"/>
            </w:pPr>
            <w:r>
              <w:rPr>
                <w:rFonts w:ascii="Times New Roman" w:hAnsi="Times New Roman" w:eastAsia="宋体"/>
                <w:b w:val="0"/>
                <w:sz w:val="18"/>
              </w:rPr>
              <w:t>保证重力式结构坐床</w:t>
            </w:r>
          </w:p>
        </w:tc>
      </w:tr>
      <w:tr>
        <w:tc>
          <w:tcPr>
            <w:tcW w:type="dxa" w:w="1512"/>
            <w:vAlign w:val="center"/>
          </w:tcPr>
          <w:p>
            <w:pPr>
              <w:spacing w:lineRule="auto" w:line="276"/>
              <w:jc w:val="center"/>
            </w:pPr>
            <w:r>
              <w:rPr>
                <w:rFonts w:ascii="Times New Roman" w:hAnsi="Times New Roman" w:eastAsia="宋体"/>
                <w:b w:val="0"/>
                <w:sz w:val="18"/>
              </w:rPr>
              <w:t>块石基床</w:t>
            </w:r>
          </w:p>
        </w:tc>
        <w:tc>
          <w:tcPr>
            <w:tcW w:type="dxa" w:w="2232"/>
            <w:vAlign w:val="center"/>
          </w:tcPr>
          <w:p>
            <w:pPr>
              <w:spacing w:lineRule="auto" w:line="276"/>
              <w:jc w:val="center"/>
            </w:pPr>
            <w:r>
              <w:rPr>
                <w:rFonts w:ascii="Times New Roman" w:hAnsi="Times New Roman" w:eastAsia="宋体"/>
                <w:b w:val="0"/>
                <w:sz w:val="18"/>
              </w:rPr>
              <w:t>10~100kg块石为主</w:t>
            </w:r>
          </w:p>
        </w:tc>
        <w:tc>
          <w:tcPr>
            <w:tcW w:type="dxa" w:w="2232"/>
            <w:vAlign w:val="center"/>
          </w:tcPr>
          <w:p>
            <w:pPr>
              <w:spacing w:lineRule="auto" w:line="276"/>
              <w:jc w:val="center"/>
            </w:pPr>
            <w:r>
              <w:rPr>
                <w:rFonts w:ascii="Times New Roman" w:hAnsi="Times New Roman" w:eastAsia="宋体"/>
                <w:b w:val="0"/>
                <w:sz w:val="18"/>
              </w:rPr>
              <w:t>厚度、坡度、密实度</w:t>
            </w:r>
          </w:p>
        </w:tc>
        <w:tc>
          <w:tcPr>
            <w:tcW w:type="dxa" w:w="2376"/>
            <w:vAlign w:val="center"/>
          </w:tcPr>
          <w:p>
            <w:pPr>
              <w:spacing w:lineRule="auto" w:line="276"/>
              <w:jc w:val="center"/>
            </w:pPr>
            <w:r>
              <w:rPr>
                <w:rFonts w:ascii="Times New Roman" w:hAnsi="Times New Roman" w:eastAsia="宋体"/>
                <w:b w:val="0"/>
                <w:sz w:val="18"/>
              </w:rPr>
              <w:t>控制承载与沉降</w:t>
            </w:r>
          </w:p>
        </w:tc>
      </w:tr>
      <w:tr>
        <w:tc>
          <w:tcPr>
            <w:tcW w:type="dxa" w:w="1512"/>
            <w:vAlign w:val="center"/>
          </w:tcPr>
          <w:p>
            <w:pPr>
              <w:spacing w:lineRule="auto" w:line="276"/>
              <w:jc w:val="center"/>
            </w:pPr>
            <w:r>
              <w:rPr>
                <w:rFonts w:ascii="Times New Roman" w:hAnsi="Times New Roman" w:eastAsia="宋体"/>
                <w:b w:val="0"/>
                <w:sz w:val="18"/>
              </w:rPr>
              <w:t>整平层</w:t>
            </w:r>
          </w:p>
        </w:tc>
        <w:tc>
          <w:tcPr>
            <w:tcW w:type="dxa" w:w="2232"/>
            <w:vAlign w:val="center"/>
          </w:tcPr>
          <w:p>
            <w:pPr>
              <w:spacing w:lineRule="auto" w:line="276"/>
              <w:jc w:val="center"/>
            </w:pPr>
            <w:r>
              <w:rPr>
                <w:rFonts w:ascii="Times New Roman" w:hAnsi="Times New Roman" w:eastAsia="宋体"/>
                <w:b w:val="0"/>
                <w:sz w:val="18"/>
              </w:rPr>
              <w:t>二片石或细块石</w:t>
            </w:r>
          </w:p>
        </w:tc>
        <w:tc>
          <w:tcPr>
            <w:tcW w:type="dxa" w:w="2232"/>
            <w:vAlign w:val="center"/>
          </w:tcPr>
          <w:p>
            <w:pPr>
              <w:spacing w:lineRule="auto" w:line="276"/>
              <w:jc w:val="center"/>
            </w:pPr>
            <w:r>
              <w:rPr>
                <w:rFonts w:ascii="Times New Roman" w:hAnsi="Times New Roman" w:eastAsia="宋体"/>
                <w:b w:val="0"/>
                <w:sz w:val="18"/>
              </w:rPr>
              <w:t>顶面高程和平整度</w:t>
            </w:r>
          </w:p>
        </w:tc>
        <w:tc>
          <w:tcPr>
            <w:tcW w:type="dxa" w:w="2376"/>
            <w:vAlign w:val="center"/>
          </w:tcPr>
          <w:p>
            <w:pPr>
              <w:spacing w:lineRule="auto" w:line="276"/>
              <w:jc w:val="center"/>
            </w:pPr>
            <w:r>
              <w:rPr>
                <w:rFonts w:ascii="Times New Roman" w:hAnsi="Times New Roman" w:eastAsia="宋体"/>
                <w:b w:val="0"/>
                <w:sz w:val="18"/>
              </w:rPr>
              <w:t>影响沉箱或圆筒接触</w:t>
            </w:r>
          </w:p>
        </w:tc>
      </w:tr>
      <w:tr>
        <w:tc>
          <w:tcPr>
            <w:tcW w:type="dxa" w:w="1512"/>
            <w:vAlign w:val="center"/>
          </w:tcPr>
          <w:p>
            <w:pPr>
              <w:spacing w:lineRule="auto" w:line="276"/>
              <w:jc w:val="center"/>
            </w:pPr>
            <w:r>
              <w:rPr>
                <w:rFonts w:ascii="Times New Roman" w:hAnsi="Times New Roman" w:eastAsia="宋体"/>
                <w:b w:val="0"/>
                <w:sz w:val="18"/>
              </w:rPr>
              <w:t>倒滤层</w:t>
            </w:r>
          </w:p>
        </w:tc>
        <w:tc>
          <w:tcPr>
            <w:tcW w:type="dxa" w:w="2232"/>
            <w:vAlign w:val="center"/>
          </w:tcPr>
          <w:p>
            <w:pPr>
              <w:spacing w:lineRule="auto" w:line="276"/>
              <w:jc w:val="center"/>
            </w:pPr>
            <w:r>
              <w:rPr>
                <w:rFonts w:ascii="Times New Roman" w:hAnsi="Times New Roman" w:eastAsia="宋体"/>
                <w:b w:val="0"/>
                <w:sz w:val="18"/>
              </w:rPr>
              <w:t>块石、碎石、土工布</w:t>
            </w:r>
          </w:p>
        </w:tc>
        <w:tc>
          <w:tcPr>
            <w:tcW w:type="dxa" w:w="2232"/>
            <w:vAlign w:val="center"/>
          </w:tcPr>
          <w:p>
            <w:pPr>
              <w:spacing w:lineRule="auto" w:line="276"/>
              <w:jc w:val="center"/>
            </w:pPr>
            <w:r>
              <w:rPr>
                <w:rFonts w:ascii="Times New Roman" w:hAnsi="Times New Roman" w:eastAsia="宋体"/>
                <w:b w:val="0"/>
                <w:sz w:val="18"/>
              </w:rPr>
              <w:t>反滤连续性</w:t>
            </w:r>
          </w:p>
        </w:tc>
        <w:tc>
          <w:tcPr>
            <w:tcW w:type="dxa" w:w="2376"/>
            <w:vAlign w:val="center"/>
          </w:tcPr>
          <w:p>
            <w:pPr>
              <w:spacing w:lineRule="auto" w:line="276"/>
              <w:jc w:val="center"/>
            </w:pPr>
            <w:r>
              <w:rPr>
                <w:rFonts w:ascii="Times New Roman" w:hAnsi="Times New Roman" w:eastAsia="宋体"/>
                <w:b w:val="0"/>
                <w:sz w:val="18"/>
              </w:rPr>
              <w:t>防止墙后回填流失</w:t>
            </w:r>
          </w:p>
        </w:tc>
      </w:tr>
      <w:tr>
        <w:tc>
          <w:tcPr>
            <w:tcW w:type="dxa" w:w="1512"/>
            <w:vAlign w:val="center"/>
          </w:tcPr>
          <w:p>
            <w:pPr>
              <w:spacing w:lineRule="auto" w:line="276"/>
              <w:jc w:val="center"/>
            </w:pPr>
            <w:r>
              <w:rPr>
                <w:rFonts w:ascii="Times New Roman" w:hAnsi="Times New Roman" w:eastAsia="宋体"/>
                <w:b w:val="0"/>
                <w:sz w:val="18"/>
              </w:rPr>
              <w:t>护底</w:t>
            </w:r>
          </w:p>
        </w:tc>
        <w:tc>
          <w:tcPr>
            <w:tcW w:type="dxa" w:w="2232"/>
            <w:vAlign w:val="center"/>
          </w:tcPr>
          <w:p>
            <w:pPr>
              <w:spacing w:lineRule="auto" w:line="276"/>
              <w:jc w:val="center"/>
            </w:pPr>
            <w:r>
              <w:rPr>
                <w:rFonts w:ascii="Times New Roman" w:hAnsi="Times New Roman" w:eastAsia="宋体"/>
                <w:b w:val="0"/>
                <w:sz w:val="18"/>
              </w:rPr>
              <w:t>块石护面或护脚</w:t>
            </w:r>
          </w:p>
        </w:tc>
        <w:tc>
          <w:tcPr>
            <w:tcW w:type="dxa" w:w="2232"/>
            <w:vAlign w:val="center"/>
          </w:tcPr>
          <w:p>
            <w:pPr>
              <w:spacing w:lineRule="auto" w:line="276"/>
              <w:jc w:val="center"/>
            </w:pPr>
            <w:r>
              <w:rPr>
                <w:rFonts w:ascii="Times New Roman" w:hAnsi="Times New Roman" w:eastAsia="宋体"/>
                <w:b w:val="0"/>
                <w:sz w:val="18"/>
              </w:rPr>
              <w:t>抗冲刷稳定</w:t>
            </w:r>
          </w:p>
        </w:tc>
        <w:tc>
          <w:tcPr>
            <w:tcW w:type="dxa" w:w="2376"/>
            <w:vAlign w:val="center"/>
          </w:tcPr>
          <w:p>
            <w:pPr>
              <w:spacing w:lineRule="auto" w:line="276"/>
              <w:jc w:val="center"/>
            </w:pPr>
            <w:r>
              <w:rPr>
                <w:rFonts w:ascii="Times New Roman" w:hAnsi="Times New Roman" w:eastAsia="宋体"/>
                <w:b w:val="0"/>
                <w:sz w:val="18"/>
              </w:rPr>
              <w:t>保护前沿基床边坡</w:t>
            </w:r>
          </w:p>
        </w:tc>
      </w:tr>
    </w:tbl>
    <w:p/>
    <w:p>
      <w:pPr>
        <w:spacing w:lineRule="auto" w:line="360" w:before="0" w:after="0"/>
        <w:ind w:firstLine="480"/>
      </w:pPr>
      <w:r>
        <w:rPr>
          <w:rFonts w:ascii="Times New Roman" w:hAnsi="Times New Roman" w:eastAsia="宋体"/>
          <w:sz w:val="24"/>
        </w:rPr>
        <w:t>基床宽度由墙身底宽、前后肩宽和施工余量共同确定。受土压力作用的重力式码头，前肩宽度可提高前趾附近的抗冲刷和抗局部压碎能力，后肩宽度可改善后趾受力和墙后回填过渡条件。沉箱底板为连续矩形接触面，基床宽度应覆盖底板全宽并留出施工整平余量；大圆筒底边为圆形接触，筒底周边更容易产生局部应力集中，整平层宽度和密实度要求更高。</w:t>
      </w:r>
    </w:p>
    <w:p>
      <w:pPr>
        <w:spacing w:lineRule="auto" w:line="360" w:before="0" w:after="0"/>
        <w:ind w:firstLine="480"/>
      </w:pPr>
      <w:r>
        <w:rPr>
          <w:rFonts w:ascii="Times New Roman" w:hAnsi="Times New Roman" w:eastAsia="宋体"/>
          <w:sz w:val="24"/>
        </w:rPr>
        <w:t>重力式码头在施工和使用期会产生一定沉降，沉降来源包括地基压缩、抛石基床压密、墙后回填固结和施工荷载扰动。初步设计中，码头面高程、胸墙顶标高和轨道基础标高应考虑沉降影响；施工中可通过分层回填、基床预压、沉箱坐床后观测和胸墙延后浇筑等方法减少不均匀沉降。</w:t>
      </w:r>
    </w:p>
    <w:p>
      <w:pPr>
        <w:keepNext/>
        <w:spacing w:lineRule="auto" w:line="300" w:before="0" w:after="120"/>
        <w:jc w:val="center"/>
      </w:pPr>
      <w:r>
        <w:rPr>
          <w:rFonts w:ascii="Times New Roman" w:hAnsi="Times New Roman" w:eastAsia="宋体"/>
          <w:b w:val="0"/>
          <w:sz w:val="20"/>
        </w:rPr>
        <w:t>表4-8 基床施工控制项目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664"/>
        <w:gridCol w:w="2088"/>
        <w:gridCol w:w="194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施工环节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质量要求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影响部位</w:t>
            </w:r>
          </w:p>
        </w:tc>
      </w:tr>
      <w:tr>
        <w:tc>
          <w:tcPr>
            <w:tcW w:type="dxa" w:w="1656"/>
            <w:vAlign w:val="center"/>
          </w:tcPr>
          <w:p>
            <w:pPr>
              <w:spacing w:lineRule="auto" w:line="276"/>
              <w:jc w:val="center"/>
            </w:pPr>
            <w:r>
              <w:rPr>
                <w:rFonts w:ascii="Times New Roman" w:hAnsi="Times New Roman" w:eastAsia="宋体"/>
                <w:b w:val="0"/>
                <w:sz w:val="18"/>
              </w:rPr>
              <w:t>基槽开挖</w:t>
            </w:r>
          </w:p>
        </w:tc>
        <w:tc>
          <w:tcPr>
            <w:tcW w:type="dxa" w:w="2664"/>
            <w:vAlign w:val="center"/>
          </w:tcPr>
          <w:p>
            <w:pPr>
              <w:spacing w:lineRule="auto" w:line="276"/>
              <w:jc w:val="center"/>
            </w:pPr>
            <w:r>
              <w:rPr>
                <w:rFonts w:ascii="Times New Roman" w:hAnsi="Times New Roman" w:eastAsia="宋体"/>
                <w:b w:val="0"/>
                <w:sz w:val="18"/>
              </w:rPr>
              <w:t>开挖深度、边坡、浮泥清除</w:t>
            </w:r>
          </w:p>
        </w:tc>
        <w:tc>
          <w:tcPr>
            <w:tcW w:type="dxa" w:w="2088"/>
            <w:vAlign w:val="center"/>
          </w:tcPr>
          <w:p>
            <w:pPr>
              <w:spacing w:lineRule="auto" w:line="276"/>
              <w:jc w:val="center"/>
            </w:pPr>
            <w:r>
              <w:rPr>
                <w:rFonts w:ascii="Times New Roman" w:hAnsi="Times New Roman" w:eastAsia="宋体"/>
                <w:b w:val="0"/>
                <w:sz w:val="18"/>
              </w:rPr>
              <w:t>到达设计持力层</w:t>
            </w:r>
          </w:p>
        </w:tc>
        <w:tc>
          <w:tcPr>
            <w:tcW w:type="dxa" w:w="1944"/>
            <w:vAlign w:val="center"/>
          </w:tcPr>
          <w:p>
            <w:pPr>
              <w:spacing w:lineRule="auto" w:line="276"/>
              <w:jc w:val="center"/>
            </w:pPr>
            <w:r>
              <w:rPr>
                <w:rFonts w:ascii="Times New Roman" w:hAnsi="Times New Roman" w:eastAsia="宋体"/>
                <w:b w:val="0"/>
                <w:sz w:val="18"/>
              </w:rPr>
              <w:t>墙身坐床</w:t>
            </w:r>
          </w:p>
        </w:tc>
      </w:tr>
      <w:tr>
        <w:tc>
          <w:tcPr>
            <w:tcW w:type="dxa" w:w="1656"/>
            <w:vAlign w:val="center"/>
          </w:tcPr>
          <w:p>
            <w:pPr>
              <w:spacing w:lineRule="auto" w:line="276"/>
              <w:jc w:val="center"/>
            </w:pPr>
            <w:r>
              <w:rPr>
                <w:rFonts w:ascii="Times New Roman" w:hAnsi="Times New Roman" w:eastAsia="宋体"/>
                <w:b w:val="0"/>
                <w:sz w:val="18"/>
              </w:rPr>
              <w:t>抛石成床</w:t>
            </w:r>
          </w:p>
        </w:tc>
        <w:tc>
          <w:tcPr>
            <w:tcW w:type="dxa" w:w="2664"/>
            <w:vAlign w:val="center"/>
          </w:tcPr>
          <w:p>
            <w:pPr>
              <w:spacing w:lineRule="auto" w:line="276"/>
              <w:jc w:val="center"/>
            </w:pPr>
            <w:r>
              <w:rPr>
                <w:rFonts w:ascii="Times New Roman" w:hAnsi="Times New Roman" w:eastAsia="宋体"/>
                <w:b w:val="0"/>
                <w:sz w:val="18"/>
              </w:rPr>
              <w:t>块石级配、厚度、坡面</w:t>
            </w:r>
          </w:p>
        </w:tc>
        <w:tc>
          <w:tcPr>
            <w:tcW w:type="dxa" w:w="2088"/>
            <w:vAlign w:val="center"/>
          </w:tcPr>
          <w:p>
            <w:pPr>
              <w:spacing w:lineRule="auto" w:line="276"/>
              <w:jc w:val="center"/>
            </w:pPr>
            <w:r>
              <w:rPr>
                <w:rFonts w:ascii="Times New Roman" w:hAnsi="Times New Roman" w:eastAsia="宋体"/>
                <w:b w:val="0"/>
                <w:sz w:val="18"/>
              </w:rPr>
              <w:t>断面完整且边坡稳定</w:t>
            </w:r>
          </w:p>
        </w:tc>
        <w:tc>
          <w:tcPr>
            <w:tcW w:type="dxa" w:w="1944"/>
            <w:vAlign w:val="center"/>
          </w:tcPr>
          <w:p>
            <w:pPr>
              <w:spacing w:lineRule="auto" w:line="276"/>
              <w:jc w:val="center"/>
            </w:pPr>
            <w:r>
              <w:rPr>
                <w:rFonts w:ascii="Times New Roman" w:hAnsi="Times New Roman" w:eastAsia="宋体"/>
                <w:b w:val="0"/>
                <w:sz w:val="18"/>
              </w:rPr>
              <w:t>基床承载</w:t>
            </w:r>
          </w:p>
        </w:tc>
      </w:tr>
      <w:tr>
        <w:tc>
          <w:tcPr>
            <w:tcW w:type="dxa" w:w="1656"/>
            <w:vAlign w:val="center"/>
          </w:tcPr>
          <w:p>
            <w:pPr>
              <w:spacing w:lineRule="auto" w:line="276"/>
              <w:jc w:val="center"/>
            </w:pPr>
            <w:r>
              <w:rPr>
                <w:rFonts w:ascii="Times New Roman" w:hAnsi="Times New Roman" w:eastAsia="宋体"/>
                <w:b w:val="0"/>
                <w:sz w:val="18"/>
              </w:rPr>
              <w:t>基床夯实</w:t>
            </w:r>
          </w:p>
        </w:tc>
        <w:tc>
          <w:tcPr>
            <w:tcW w:type="dxa" w:w="2664"/>
            <w:vAlign w:val="center"/>
          </w:tcPr>
          <w:p>
            <w:pPr>
              <w:spacing w:lineRule="auto" w:line="276"/>
              <w:jc w:val="center"/>
            </w:pPr>
            <w:r>
              <w:rPr>
                <w:rFonts w:ascii="Times New Roman" w:hAnsi="Times New Roman" w:eastAsia="宋体"/>
                <w:b w:val="0"/>
                <w:sz w:val="18"/>
              </w:rPr>
              <w:t>夯击能、遍数、沉降量</w:t>
            </w:r>
          </w:p>
        </w:tc>
        <w:tc>
          <w:tcPr>
            <w:tcW w:type="dxa" w:w="2088"/>
            <w:vAlign w:val="center"/>
          </w:tcPr>
          <w:p>
            <w:pPr>
              <w:spacing w:lineRule="auto" w:line="276"/>
              <w:jc w:val="center"/>
            </w:pPr>
            <w:r>
              <w:rPr>
                <w:rFonts w:ascii="Times New Roman" w:hAnsi="Times New Roman" w:eastAsia="宋体"/>
                <w:b w:val="0"/>
                <w:sz w:val="18"/>
              </w:rPr>
              <w:t>密实度满足要求</w:t>
            </w:r>
          </w:p>
        </w:tc>
        <w:tc>
          <w:tcPr>
            <w:tcW w:type="dxa" w:w="1944"/>
            <w:vAlign w:val="center"/>
          </w:tcPr>
          <w:p>
            <w:pPr>
              <w:spacing w:lineRule="auto" w:line="276"/>
              <w:jc w:val="center"/>
            </w:pPr>
            <w:r>
              <w:rPr>
                <w:rFonts w:ascii="Times New Roman" w:hAnsi="Times New Roman" w:eastAsia="宋体"/>
                <w:b w:val="0"/>
                <w:sz w:val="18"/>
              </w:rPr>
              <w:t>使用期沉降</w:t>
            </w:r>
          </w:p>
        </w:tc>
      </w:tr>
      <w:tr>
        <w:tc>
          <w:tcPr>
            <w:tcW w:type="dxa" w:w="1656"/>
            <w:vAlign w:val="center"/>
          </w:tcPr>
          <w:p>
            <w:pPr>
              <w:spacing w:lineRule="auto" w:line="276"/>
              <w:jc w:val="center"/>
            </w:pPr>
            <w:r>
              <w:rPr>
                <w:rFonts w:ascii="Times New Roman" w:hAnsi="Times New Roman" w:eastAsia="宋体"/>
                <w:b w:val="0"/>
                <w:sz w:val="18"/>
              </w:rPr>
              <w:t>二片石整平</w:t>
            </w:r>
          </w:p>
        </w:tc>
        <w:tc>
          <w:tcPr>
            <w:tcW w:type="dxa" w:w="2664"/>
            <w:vAlign w:val="center"/>
          </w:tcPr>
          <w:p>
            <w:pPr>
              <w:spacing w:lineRule="auto" w:line="276"/>
              <w:jc w:val="center"/>
            </w:pPr>
            <w:r>
              <w:rPr>
                <w:rFonts w:ascii="Times New Roman" w:hAnsi="Times New Roman" w:eastAsia="宋体"/>
                <w:b w:val="0"/>
                <w:sz w:val="18"/>
              </w:rPr>
              <w:t>顶面高程和平整度</w:t>
            </w:r>
          </w:p>
        </w:tc>
        <w:tc>
          <w:tcPr>
            <w:tcW w:type="dxa" w:w="2088"/>
            <w:vAlign w:val="center"/>
          </w:tcPr>
          <w:p>
            <w:pPr>
              <w:spacing w:lineRule="auto" w:line="276"/>
              <w:jc w:val="center"/>
            </w:pPr>
            <w:r>
              <w:rPr>
                <w:rFonts w:ascii="Times New Roman" w:hAnsi="Times New Roman" w:eastAsia="宋体"/>
                <w:b w:val="0"/>
                <w:sz w:val="18"/>
              </w:rPr>
              <w:t>满足沉放坐床精度</w:t>
            </w:r>
          </w:p>
        </w:tc>
        <w:tc>
          <w:tcPr>
            <w:tcW w:type="dxa" w:w="1944"/>
            <w:vAlign w:val="center"/>
          </w:tcPr>
          <w:p>
            <w:pPr>
              <w:spacing w:lineRule="auto" w:line="276"/>
              <w:jc w:val="center"/>
            </w:pPr>
            <w:r>
              <w:rPr>
                <w:rFonts w:ascii="Times New Roman" w:hAnsi="Times New Roman" w:eastAsia="宋体"/>
                <w:b w:val="0"/>
                <w:sz w:val="18"/>
              </w:rPr>
              <w:t>前沿线型</w:t>
            </w:r>
          </w:p>
        </w:tc>
      </w:tr>
      <w:tr>
        <w:tc>
          <w:tcPr>
            <w:tcW w:type="dxa" w:w="1656"/>
            <w:vAlign w:val="center"/>
          </w:tcPr>
          <w:p>
            <w:pPr>
              <w:spacing w:lineRule="auto" w:line="276"/>
              <w:jc w:val="center"/>
            </w:pPr>
            <w:r>
              <w:rPr>
                <w:rFonts w:ascii="Times New Roman" w:hAnsi="Times New Roman" w:eastAsia="宋体"/>
                <w:b w:val="0"/>
                <w:sz w:val="18"/>
              </w:rPr>
              <w:t>坐床检查</w:t>
            </w:r>
          </w:p>
        </w:tc>
        <w:tc>
          <w:tcPr>
            <w:tcW w:type="dxa" w:w="2664"/>
            <w:vAlign w:val="center"/>
          </w:tcPr>
          <w:p>
            <w:pPr>
              <w:spacing w:lineRule="auto" w:line="276"/>
              <w:jc w:val="center"/>
            </w:pPr>
            <w:r>
              <w:rPr>
                <w:rFonts w:ascii="Times New Roman" w:hAnsi="Times New Roman" w:eastAsia="宋体"/>
                <w:b w:val="0"/>
                <w:sz w:val="18"/>
              </w:rPr>
              <w:t>接触状态、错台、倾斜</w:t>
            </w:r>
          </w:p>
        </w:tc>
        <w:tc>
          <w:tcPr>
            <w:tcW w:type="dxa" w:w="2088"/>
            <w:vAlign w:val="center"/>
          </w:tcPr>
          <w:p>
            <w:pPr>
              <w:spacing w:lineRule="auto" w:line="276"/>
              <w:jc w:val="center"/>
            </w:pPr>
            <w:r>
              <w:rPr>
                <w:rFonts w:ascii="Times New Roman" w:hAnsi="Times New Roman" w:eastAsia="宋体"/>
                <w:b w:val="0"/>
                <w:sz w:val="18"/>
              </w:rPr>
              <w:t>偏差在允许范围内</w:t>
            </w:r>
          </w:p>
        </w:tc>
        <w:tc>
          <w:tcPr>
            <w:tcW w:type="dxa" w:w="1944"/>
            <w:vAlign w:val="center"/>
          </w:tcPr>
          <w:p>
            <w:pPr>
              <w:spacing w:lineRule="auto" w:line="276"/>
              <w:jc w:val="center"/>
            </w:pPr>
            <w:r>
              <w:rPr>
                <w:rFonts w:ascii="Times New Roman" w:hAnsi="Times New Roman" w:eastAsia="宋体"/>
                <w:b w:val="0"/>
                <w:sz w:val="18"/>
              </w:rPr>
              <w:t>胸墙和轨道基础</w:t>
            </w:r>
          </w:p>
        </w:tc>
      </w:tr>
    </w:tbl>
    <w:p/>
    <w:p>
      <w:pPr>
        <w:spacing w:lineRule="auto" w:line="360" w:before="0" w:after="0"/>
        <w:ind w:firstLine="480"/>
      </w:pPr>
      <w:r>
        <w:rPr>
          <w:rFonts w:ascii="Times New Roman" w:hAnsi="Times New Roman" w:eastAsia="宋体"/>
          <w:sz w:val="24"/>
        </w:rPr>
        <w:t>胸墙是重力式码头上部的重要构件，其作用包括连接墙身、形成码头面前沿、固定系船柱和护舷、承受船舶系泊及靠泊荷载，并为轨道、护轮坎和排水设施提供基础。胸墙底部与沉箱或圆筒顶面连接，顶部与码头面结构衔接，前沿面应满足靠泊线型和护舷安装要求。</w:t>
      </w:r>
    </w:p>
    <w:p>
      <w:pPr>
        <w:spacing w:lineRule="auto" w:line="360" w:before="0" w:after="0"/>
        <w:ind w:firstLine="480"/>
      </w:pPr>
      <w:r>
        <w:rPr>
          <w:rFonts w:ascii="Times New Roman" w:hAnsi="Times New Roman" w:eastAsia="宋体"/>
          <w:sz w:val="24"/>
        </w:rPr>
        <w:t>胸墙可采用现浇钢筋混凝土结构，浇筑前应检查沉箱顶标高、圆筒顶标高、相邻构件错台和预埋钢筋位置。胸墙高度不宜过小，否则难以保证整体刚度和附属设施锚固长度；高度过大则会增加上部自重和模板支护难度。本工程胸墙采用C40现浇混凝土，并与护舷、系船柱和轨道基础同步考虑。</w:t>
      </w:r>
    </w:p>
    <w:p>
      <w:pPr>
        <w:spacing w:lineRule="auto" w:line="360" w:before="0" w:after="0"/>
        <w:ind w:firstLine="480"/>
      </w:pPr>
      <w:r>
        <w:rPr>
          <w:rFonts w:ascii="Times New Roman" w:hAnsi="Times New Roman" w:eastAsia="宋体"/>
          <w:sz w:val="24"/>
        </w:rPr>
        <w:t>重力式码头沿长度方向应设置沉降缝和伸缩缝。沉降缝用于适应地基不均匀沉降、结构分段差异和施工顺序变化，伸缩缝用于释放温度变化和混凝土收缩引起的变形。沉箱接缝、胸墙施工缝和码头面伸缩缝应尽量协调，避免上部裂缝与下部接缝错乱造成局部渗水。</w:t>
      </w:r>
    </w:p>
    <w:p>
      <w:pPr>
        <w:spacing w:lineRule="auto" w:line="360" w:before="0" w:after="0"/>
        <w:ind w:firstLine="480"/>
      </w:pPr>
      <w:r>
        <w:rPr>
          <w:rFonts w:ascii="Times New Roman" w:hAnsi="Times New Roman" w:eastAsia="宋体"/>
          <w:sz w:val="24"/>
        </w:rPr>
        <w:t>沉箱之间的接缝需兼顾施工安装和后期止漏。接缝过窄时，沉放定位困难，构件之间容易碰撞；接缝过宽时，墙后回填料和细颗粒可能流失。接缝处宜设置止水、反滤和局部填塞构造，墙后倒滤层应连续通过接缝位置，保持排水和反滤稳定。</w:t>
      </w:r>
    </w:p>
    <w:p>
      <w:pPr>
        <w:spacing w:lineRule="auto" w:line="360" w:before="0" w:after="0"/>
        <w:ind w:firstLine="480"/>
      </w:pPr>
      <w:r>
        <w:rPr>
          <w:rFonts w:ascii="Times New Roman" w:hAnsi="Times New Roman" w:eastAsia="宋体"/>
          <w:sz w:val="24"/>
        </w:rPr>
        <w:t>护舷和系船柱是码头前沿附属设施中的主要受力构件。护舷把船舶靠泊能量传递给胸墙和墙身，系船柱把缆绳力传递给胸墙和基础。两类构件的预埋件均应避开结构薄弱区，并与胸墙主筋、箍筋和局部附加筋形成可靠锚固。</w:t>
      </w:r>
    </w:p>
    <w:p>
      <w:pPr>
        <w:keepNext/>
        <w:spacing w:lineRule="auto" w:line="300" w:before="0" w:after="120"/>
        <w:jc w:val="center"/>
      </w:pPr>
      <w:r>
        <w:rPr>
          <w:rFonts w:ascii="Times New Roman" w:hAnsi="Times New Roman" w:eastAsia="宋体"/>
          <w:b w:val="0"/>
          <w:sz w:val="20"/>
        </w:rPr>
        <w:t>表4-9 胸墙与前沿附属设施构造要求</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232"/>
        <w:gridCol w:w="2376"/>
        <w:gridCol w:w="208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构造项目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主要功能</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本工程取法</w:t>
            </w:r>
          </w:p>
        </w:tc>
      </w:tr>
      <w:tr>
        <w:tc>
          <w:tcPr>
            <w:tcW w:type="dxa" w:w="1656"/>
            <w:vAlign w:val="center"/>
          </w:tcPr>
          <w:p>
            <w:pPr>
              <w:spacing w:lineRule="auto" w:line="276"/>
              <w:jc w:val="center"/>
            </w:pPr>
            <w:r>
              <w:rPr>
                <w:rFonts w:ascii="Times New Roman" w:hAnsi="Times New Roman" w:eastAsia="宋体"/>
                <w:b w:val="0"/>
                <w:sz w:val="18"/>
              </w:rPr>
              <w:t>现浇胸墙</w:t>
            </w:r>
          </w:p>
        </w:tc>
        <w:tc>
          <w:tcPr>
            <w:tcW w:type="dxa" w:w="2232"/>
            <w:vAlign w:val="center"/>
          </w:tcPr>
          <w:p>
            <w:pPr>
              <w:spacing w:lineRule="auto" w:line="276"/>
              <w:jc w:val="center"/>
            </w:pPr>
            <w:r>
              <w:rPr>
                <w:rFonts w:ascii="Times New Roman" w:hAnsi="Times New Roman" w:eastAsia="宋体"/>
                <w:b w:val="0"/>
                <w:sz w:val="18"/>
              </w:rPr>
              <w:t>连接墙身并形成前沿</w:t>
            </w:r>
          </w:p>
        </w:tc>
        <w:tc>
          <w:tcPr>
            <w:tcW w:type="dxa" w:w="2376"/>
            <w:vAlign w:val="center"/>
          </w:tcPr>
          <w:p>
            <w:pPr>
              <w:spacing w:lineRule="auto" w:line="276"/>
              <w:jc w:val="center"/>
            </w:pPr>
            <w:r>
              <w:rPr>
                <w:rFonts w:ascii="Times New Roman" w:hAnsi="Times New Roman" w:eastAsia="宋体"/>
                <w:b w:val="0"/>
                <w:sz w:val="18"/>
              </w:rPr>
              <w:t>顶标高、宽度、锚固区</w:t>
            </w:r>
          </w:p>
        </w:tc>
        <w:tc>
          <w:tcPr>
            <w:tcW w:type="dxa" w:w="2088"/>
            <w:vAlign w:val="center"/>
          </w:tcPr>
          <w:p>
            <w:pPr>
              <w:spacing w:lineRule="auto" w:line="276"/>
              <w:jc w:val="center"/>
            </w:pPr>
            <w:r>
              <w:rPr>
                <w:rFonts w:ascii="Times New Roman" w:hAnsi="Times New Roman" w:eastAsia="宋体"/>
                <w:b w:val="0"/>
                <w:sz w:val="18"/>
              </w:rPr>
              <w:t>C40混凝土连续浇筑</w:t>
            </w:r>
          </w:p>
        </w:tc>
      </w:tr>
      <w:tr>
        <w:tc>
          <w:tcPr>
            <w:tcW w:type="dxa" w:w="1656"/>
            <w:vAlign w:val="center"/>
          </w:tcPr>
          <w:p>
            <w:pPr>
              <w:spacing w:lineRule="auto" w:line="276"/>
              <w:jc w:val="center"/>
            </w:pPr>
            <w:r>
              <w:rPr>
                <w:rFonts w:ascii="Times New Roman" w:hAnsi="Times New Roman" w:eastAsia="宋体"/>
                <w:b w:val="0"/>
                <w:sz w:val="18"/>
              </w:rPr>
              <w:t>系船柱基础</w:t>
            </w:r>
          </w:p>
        </w:tc>
        <w:tc>
          <w:tcPr>
            <w:tcW w:type="dxa" w:w="2232"/>
            <w:vAlign w:val="center"/>
          </w:tcPr>
          <w:p>
            <w:pPr>
              <w:spacing w:lineRule="auto" w:line="276"/>
              <w:jc w:val="center"/>
            </w:pPr>
            <w:r>
              <w:rPr>
                <w:rFonts w:ascii="Times New Roman" w:hAnsi="Times New Roman" w:eastAsia="宋体"/>
                <w:b w:val="0"/>
                <w:sz w:val="18"/>
              </w:rPr>
              <w:t>承受缆绳水平力</w:t>
            </w:r>
          </w:p>
        </w:tc>
        <w:tc>
          <w:tcPr>
            <w:tcW w:type="dxa" w:w="2376"/>
            <w:vAlign w:val="center"/>
          </w:tcPr>
          <w:p>
            <w:pPr>
              <w:spacing w:lineRule="auto" w:line="276"/>
              <w:jc w:val="center"/>
            </w:pPr>
            <w:r>
              <w:rPr>
                <w:rFonts w:ascii="Times New Roman" w:hAnsi="Times New Roman" w:eastAsia="宋体"/>
                <w:b w:val="0"/>
                <w:sz w:val="18"/>
              </w:rPr>
              <w:t>锚栓长度和局部配筋</w:t>
            </w:r>
          </w:p>
        </w:tc>
        <w:tc>
          <w:tcPr>
            <w:tcW w:type="dxa" w:w="2088"/>
            <w:vAlign w:val="center"/>
          </w:tcPr>
          <w:p>
            <w:pPr>
              <w:spacing w:lineRule="auto" w:line="276"/>
              <w:jc w:val="center"/>
            </w:pPr>
            <w:r>
              <w:rPr>
                <w:rFonts w:ascii="Times New Roman" w:hAnsi="Times New Roman" w:eastAsia="宋体"/>
                <w:b w:val="0"/>
                <w:sz w:val="18"/>
              </w:rPr>
              <w:t>按20m间距估算</w:t>
            </w:r>
          </w:p>
        </w:tc>
      </w:tr>
      <w:tr>
        <w:tc>
          <w:tcPr>
            <w:tcW w:type="dxa" w:w="1656"/>
            <w:vAlign w:val="center"/>
          </w:tcPr>
          <w:p>
            <w:pPr>
              <w:spacing w:lineRule="auto" w:line="276"/>
              <w:jc w:val="center"/>
            </w:pPr>
            <w:r>
              <w:rPr>
                <w:rFonts w:ascii="Times New Roman" w:hAnsi="Times New Roman" w:eastAsia="宋体"/>
                <w:b w:val="0"/>
                <w:sz w:val="18"/>
              </w:rPr>
              <w:t>护舷基础</w:t>
            </w:r>
          </w:p>
        </w:tc>
        <w:tc>
          <w:tcPr>
            <w:tcW w:type="dxa" w:w="2232"/>
            <w:vAlign w:val="center"/>
          </w:tcPr>
          <w:p>
            <w:pPr>
              <w:spacing w:lineRule="auto" w:line="276"/>
              <w:jc w:val="center"/>
            </w:pPr>
            <w:r>
              <w:rPr>
                <w:rFonts w:ascii="Times New Roman" w:hAnsi="Times New Roman" w:eastAsia="宋体"/>
                <w:b w:val="0"/>
                <w:sz w:val="18"/>
              </w:rPr>
              <w:t>传递靠泊反力</w:t>
            </w:r>
          </w:p>
        </w:tc>
        <w:tc>
          <w:tcPr>
            <w:tcW w:type="dxa" w:w="2376"/>
            <w:vAlign w:val="center"/>
          </w:tcPr>
          <w:p>
            <w:pPr>
              <w:spacing w:lineRule="auto" w:line="276"/>
              <w:jc w:val="center"/>
            </w:pPr>
            <w:r>
              <w:rPr>
                <w:rFonts w:ascii="Times New Roman" w:hAnsi="Times New Roman" w:eastAsia="宋体"/>
                <w:b w:val="0"/>
                <w:sz w:val="18"/>
              </w:rPr>
              <w:t>预埋件位置和局部承压</w:t>
            </w:r>
          </w:p>
        </w:tc>
        <w:tc>
          <w:tcPr>
            <w:tcW w:type="dxa" w:w="2088"/>
            <w:vAlign w:val="center"/>
          </w:tcPr>
          <w:p>
            <w:pPr>
              <w:spacing w:lineRule="auto" w:line="276"/>
              <w:jc w:val="center"/>
            </w:pPr>
            <w:r>
              <w:rPr>
                <w:rFonts w:ascii="Times New Roman" w:hAnsi="Times New Roman" w:eastAsia="宋体"/>
                <w:b w:val="0"/>
                <w:sz w:val="18"/>
              </w:rPr>
              <w:t>按前沿线布置</w:t>
            </w:r>
          </w:p>
        </w:tc>
      </w:tr>
      <w:tr>
        <w:tc>
          <w:tcPr>
            <w:tcW w:type="dxa" w:w="1656"/>
            <w:vAlign w:val="center"/>
          </w:tcPr>
          <w:p>
            <w:pPr>
              <w:spacing w:lineRule="auto" w:line="276"/>
              <w:jc w:val="center"/>
            </w:pPr>
            <w:r>
              <w:rPr>
                <w:rFonts w:ascii="Times New Roman" w:hAnsi="Times New Roman" w:eastAsia="宋体"/>
                <w:b w:val="0"/>
                <w:sz w:val="18"/>
              </w:rPr>
              <w:t>护轮坎</w:t>
            </w:r>
          </w:p>
        </w:tc>
        <w:tc>
          <w:tcPr>
            <w:tcW w:type="dxa" w:w="2232"/>
            <w:vAlign w:val="center"/>
          </w:tcPr>
          <w:p>
            <w:pPr>
              <w:spacing w:lineRule="auto" w:line="276"/>
              <w:jc w:val="center"/>
            </w:pPr>
            <w:r>
              <w:rPr>
                <w:rFonts w:ascii="Times New Roman" w:hAnsi="Times New Roman" w:eastAsia="宋体"/>
                <w:b w:val="0"/>
                <w:sz w:val="18"/>
              </w:rPr>
              <w:t>保护车辆和设备边界</w:t>
            </w:r>
          </w:p>
        </w:tc>
        <w:tc>
          <w:tcPr>
            <w:tcW w:type="dxa" w:w="2376"/>
            <w:vAlign w:val="center"/>
          </w:tcPr>
          <w:p>
            <w:pPr>
              <w:spacing w:lineRule="auto" w:line="276"/>
              <w:jc w:val="center"/>
            </w:pPr>
            <w:r>
              <w:rPr>
                <w:rFonts w:ascii="Times New Roman" w:hAnsi="Times New Roman" w:eastAsia="宋体"/>
                <w:b w:val="0"/>
                <w:sz w:val="18"/>
              </w:rPr>
              <w:t>连续性和排水口位置</w:t>
            </w:r>
          </w:p>
        </w:tc>
        <w:tc>
          <w:tcPr>
            <w:tcW w:type="dxa" w:w="2088"/>
            <w:vAlign w:val="center"/>
          </w:tcPr>
          <w:p>
            <w:pPr>
              <w:spacing w:lineRule="auto" w:line="276"/>
              <w:jc w:val="center"/>
            </w:pPr>
            <w:r>
              <w:rPr>
                <w:rFonts w:ascii="Times New Roman" w:hAnsi="Times New Roman" w:eastAsia="宋体"/>
                <w:b w:val="0"/>
                <w:sz w:val="18"/>
              </w:rPr>
              <w:t>与码头面同步设置</w:t>
            </w:r>
          </w:p>
        </w:tc>
      </w:tr>
      <w:tr>
        <w:tc>
          <w:tcPr>
            <w:tcW w:type="dxa" w:w="1656"/>
            <w:vAlign w:val="center"/>
          </w:tcPr>
          <w:p>
            <w:pPr>
              <w:spacing w:lineRule="auto" w:line="276"/>
              <w:jc w:val="center"/>
            </w:pPr>
            <w:r>
              <w:rPr>
                <w:rFonts w:ascii="Times New Roman" w:hAnsi="Times New Roman" w:eastAsia="宋体"/>
                <w:b w:val="0"/>
                <w:sz w:val="18"/>
              </w:rPr>
              <w:t>排水沟</w:t>
            </w:r>
          </w:p>
        </w:tc>
        <w:tc>
          <w:tcPr>
            <w:tcW w:type="dxa" w:w="2232"/>
            <w:vAlign w:val="center"/>
          </w:tcPr>
          <w:p>
            <w:pPr>
              <w:spacing w:lineRule="auto" w:line="276"/>
              <w:jc w:val="center"/>
            </w:pPr>
            <w:r>
              <w:rPr>
                <w:rFonts w:ascii="Times New Roman" w:hAnsi="Times New Roman" w:eastAsia="宋体"/>
                <w:b w:val="0"/>
                <w:sz w:val="18"/>
              </w:rPr>
              <w:t>收集面层雨水</w:t>
            </w:r>
          </w:p>
        </w:tc>
        <w:tc>
          <w:tcPr>
            <w:tcW w:type="dxa" w:w="2376"/>
            <w:vAlign w:val="center"/>
          </w:tcPr>
          <w:p>
            <w:pPr>
              <w:spacing w:lineRule="auto" w:line="276"/>
              <w:jc w:val="center"/>
            </w:pPr>
            <w:r>
              <w:rPr>
                <w:rFonts w:ascii="Times New Roman" w:hAnsi="Times New Roman" w:eastAsia="宋体"/>
                <w:b w:val="0"/>
                <w:sz w:val="18"/>
              </w:rPr>
              <w:t>坡向、断面和出水口</w:t>
            </w:r>
          </w:p>
        </w:tc>
        <w:tc>
          <w:tcPr>
            <w:tcW w:type="dxa" w:w="2088"/>
            <w:vAlign w:val="center"/>
          </w:tcPr>
          <w:p>
            <w:pPr>
              <w:spacing w:lineRule="auto" w:line="276"/>
              <w:jc w:val="center"/>
            </w:pPr>
            <w:r>
              <w:rPr>
                <w:rFonts w:ascii="Times New Roman" w:hAnsi="Times New Roman" w:eastAsia="宋体"/>
                <w:b w:val="0"/>
                <w:sz w:val="18"/>
              </w:rPr>
              <w:t>沿后方道路组织</w:t>
            </w:r>
          </w:p>
        </w:tc>
      </w:tr>
    </w:tbl>
    <w:p/>
    <w:p>
      <w:pPr>
        <w:keepNext/>
        <w:spacing w:lineRule="auto" w:line="300" w:before="0" w:after="120"/>
        <w:jc w:val="center"/>
      </w:pPr>
      <w:r>
        <w:rPr>
          <w:rFonts w:ascii="Times New Roman" w:hAnsi="Times New Roman" w:eastAsia="宋体"/>
          <w:b w:val="0"/>
          <w:sz w:val="20"/>
        </w:rPr>
        <w:t>表4-10 接缝与变形控制内容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304"/>
        <w:gridCol w:w="2448"/>
        <w:gridCol w:w="201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位置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设置目的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构造做法</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控制重点</w:t>
            </w:r>
          </w:p>
        </w:tc>
      </w:tr>
      <w:tr>
        <w:tc>
          <w:tcPr>
            <w:tcW w:type="dxa" w:w="1584"/>
            <w:vAlign w:val="center"/>
          </w:tcPr>
          <w:p>
            <w:pPr>
              <w:spacing w:lineRule="auto" w:line="276"/>
              <w:jc w:val="center"/>
            </w:pPr>
            <w:r>
              <w:rPr>
                <w:rFonts w:ascii="Times New Roman" w:hAnsi="Times New Roman" w:eastAsia="宋体"/>
                <w:b w:val="0"/>
                <w:sz w:val="18"/>
              </w:rPr>
              <w:t>沉箱间接缝</w:t>
            </w:r>
          </w:p>
        </w:tc>
        <w:tc>
          <w:tcPr>
            <w:tcW w:type="dxa" w:w="2304"/>
            <w:vAlign w:val="center"/>
          </w:tcPr>
          <w:p>
            <w:pPr>
              <w:spacing w:lineRule="auto" w:line="276"/>
              <w:jc w:val="center"/>
            </w:pPr>
            <w:r>
              <w:rPr>
                <w:rFonts w:ascii="Times New Roman" w:hAnsi="Times New Roman" w:eastAsia="宋体"/>
                <w:b w:val="0"/>
                <w:sz w:val="18"/>
              </w:rPr>
              <w:t>适应安装偏差和沉降</w:t>
            </w:r>
          </w:p>
        </w:tc>
        <w:tc>
          <w:tcPr>
            <w:tcW w:type="dxa" w:w="2448"/>
            <w:vAlign w:val="center"/>
          </w:tcPr>
          <w:p>
            <w:pPr>
              <w:spacing w:lineRule="auto" w:line="276"/>
              <w:jc w:val="center"/>
            </w:pPr>
            <w:r>
              <w:rPr>
                <w:rFonts w:ascii="Times New Roman" w:hAnsi="Times New Roman" w:eastAsia="宋体"/>
                <w:b w:val="0"/>
                <w:sz w:val="18"/>
              </w:rPr>
              <w:t>止水、填塞、反滤</w:t>
            </w:r>
          </w:p>
        </w:tc>
        <w:tc>
          <w:tcPr>
            <w:tcW w:type="dxa" w:w="2016"/>
            <w:vAlign w:val="center"/>
          </w:tcPr>
          <w:p>
            <w:pPr>
              <w:spacing w:lineRule="auto" w:line="276"/>
              <w:jc w:val="center"/>
            </w:pPr>
            <w:r>
              <w:rPr>
                <w:rFonts w:ascii="Times New Roman" w:hAnsi="Times New Roman" w:eastAsia="宋体"/>
                <w:b w:val="0"/>
                <w:sz w:val="18"/>
              </w:rPr>
              <w:t>防止回填流失</w:t>
            </w:r>
          </w:p>
        </w:tc>
      </w:tr>
      <w:tr>
        <w:tc>
          <w:tcPr>
            <w:tcW w:type="dxa" w:w="1584"/>
            <w:vAlign w:val="center"/>
          </w:tcPr>
          <w:p>
            <w:pPr>
              <w:spacing w:lineRule="auto" w:line="276"/>
              <w:jc w:val="center"/>
            </w:pPr>
            <w:r>
              <w:rPr>
                <w:rFonts w:ascii="Times New Roman" w:hAnsi="Times New Roman" w:eastAsia="宋体"/>
                <w:b w:val="0"/>
                <w:sz w:val="18"/>
              </w:rPr>
              <w:t>胸墙施工缝</w:t>
            </w:r>
          </w:p>
        </w:tc>
        <w:tc>
          <w:tcPr>
            <w:tcW w:type="dxa" w:w="2304"/>
            <w:vAlign w:val="center"/>
          </w:tcPr>
          <w:p>
            <w:pPr>
              <w:spacing w:lineRule="auto" w:line="276"/>
              <w:jc w:val="center"/>
            </w:pPr>
            <w:r>
              <w:rPr>
                <w:rFonts w:ascii="Times New Roman" w:hAnsi="Times New Roman" w:eastAsia="宋体"/>
                <w:b w:val="0"/>
                <w:sz w:val="18"/>
              </w:rPr>
              <w:t>满足分段浇筑</w:t>
            </w:r>
          </w:p>
        </w:tc>
        <w:tc>
          <w:tcPr>
            <w:tcW w:type="dxa" w:w="2448"/>
            <w:vAlign w:val="center"/>
          </w:tcPr>
          <w:p>
            <w:pPr>
              <w:spacing w:lineRule="auto" w:line="276"/>
              <w:jc w:val="center"/>
            </w:pPr>
            <w:r>
              <w:rPr>
                <w:rFonts w:ascii="Times New Roman" w:hAnsi="Times New Roman" w:eastAsia="宋体"/>
                <w:b w:val="0"/>
                <w:sz w:val="18"/>
              </w:rPr>
              <w:t>凿毛、清理、接缝钢筋</w:t>
            </w:r>
          </w:p>
        </w:tc>
        <w:tc>
          <w:tcPr>
            <w:tcW w:type="dxa" w:w="2016"/>
            <w:vAlign w:val="center"/>
          </w:tcPr>
          <w:p>
            <w:pPr>
              <w:spacing w:lineRule="auto" w:line="276"/>
              <w:jc w:val="center"/>
            </w:pPr>
            <w:r>
              <w:rPr>
                <w:rFonts w:ascii="Times New Roman" w:hAnsi="Times New Roman" w:eastAsia="宋体"/>
                <w:b w:val="0"/>
                <w:sz w:val="18"/>
              </w:rPr>
              <w:t>保证整体连接</w:t>
            </w:r>
          </w:p>
        </w:tc>
      </w:tr>
      <w:tr>
        <w:tc>
          <w:tcPr>
            <w:tcW w:type="dxa" w:w="1584"/>
            <w:vAlign w:val="center"/>
          </w:tcPr>
          <w:p>
            <w:pPr>
              <w:spacing w:lineRule="auto" w:line="276"/>
              <w:jc w:val="center"/>
            </w:pPr>
            <w:r>
              <w:rPr>
                <w:rFonts w:ascii="Times New Roman" w:hAnsi="Times New Roman" w:eastAsia="宋体"/>
                <w:b w:val="0"/>
                <w:sz w:val="18"/>
              </w:rPr>
              <w:t>胸墙伸缩缝</w:t>
            </w:r>
          </w:p>
        </w:tc>
        <w:tc>
          <w:tcPr>
            <w:tcW w:type="dxa" w:w="2304"/>
            <w:vAlign w:val="center"/>
          </w:tcPr>
          <w:p>
            <w:pPr>
              <w:spacing w:lineRule="auto" w:line="276"/>
              <w:jc w:val="center"/>
            </w:pPr>
            <w:r>
              <w:rPr>
                <w:rFonts w:ascii="Times New Roman" w:hAnsi="Times New Roman" w:eastAsia="宋体"/>
                <w:b w:val="0"/>
                <w:sz w:val="18"/>
              </w:rPr>
              <w:t>释放温度收缩变形</w:t>
            </w:r>
          </w:p>
        </w:tc>
        <w:tc>
          <w:tcPr>
            <w:tcW w:type="dxa" w:w="2448"/>
            <w:vAlign w:val="center"/>
          </w:tcPr>
          <w:p>
            <w:pPr>
              <w:spacing w:lineRule="auto" w:line="276"/>
              <w:jc w:val="center"/>
            </w:pPr>
            <w:r>
              <w:rPr>
                <w:rFonts w:ascii="Times New Roman" w:hAnsi="Times New Roman" w:eastAsia="宋体"/>
                <w:b w:val="0"/>
                <w:sz w:val="18"/>
              </w:rPr>
              <w:t>填缝材料和止水构造</w:t>
            </w:r>
          </w:p>
        </w:tc>
        <w:tc>
          <w:tcPr>
            <w:tcW w:type="dxa" w:w="2016"/>
            <w:vAlign w:val="center"/>
          </w:tcPr>
          <w:p>
            <w:pPr>
              <w:spacing w:lineRule="auto" w:line="276"/>
              <w:jc w:val="center"/>
            </w:pPr>
            <w:r>
              <w:rPr>
                <w:rFonts w:ascii="Times New Roman" w:hAnsi="Times New Roman" w:eastAsia="宋体"/>
                <w:b w:val="0"/>
                <w:sz w:val="18"/>
              </w:rPr>
              <w:t>防止裂缝集中</w:t>
            </w:r>
          </w:p>
        </w:tc>
      </w:tr>
      <w:tr>
        <w:tc>
          <w:tcPr>
            <w:tcW w:type="dxa" w:w="1584"/>
            <w:vAlign w:val="center"/>
          </w:tcPr>
          <w:p>
            <w:pPr>
              <w:spacing w:lineRule="auto" w:line="276"/>
              <w:jc w:val="center"/>
            </w:pPr>
            <w:r>
              <w:rPr>
                <w:rFonts w:ascii="Times New Roman" w:hAnsi="Times New Roman" w:eastAsia="宋体"/>
                <w:b w:val="0"/>
                <w:sz w:val="18"/>
              </w:rPr>
              <w:t>码头面伸缩缝</w:t>
            </w:r>
          </w:p>
        </w:tc>
        <w:tc>
          <w:tcPr>
            <w:tcW w:type="dxa" w:w="2304"/>
            <w:vAlign w:val="center"/>
          </w:tcPr>
          <w:p>
            <w:pPr>
              <w:spacing w:lineRule="auto" w:line="276"/>
              <w:jc w:val="center"/>
            </w:pPr>
            <w:r>
              <w:rPr>
                <w:rFonts w:ascii="Times New Roman" w:hAnsi="Times New Roman" w:eastAsia="宋体"/>
                <w:b w:val="0"/>
                <w:sz w:val="18"/>
              </w:rPr>
              <w:t>适应面层变形</w:t>
            </w:r>
          </w:p>
        </w:tc>
        <w:tc>
          <w:tcPr>
            <w:tcW w:type="dxa" w:w="2448"/>
            <w:vAlign w:val="center"/>
          </w:tcPr>
          <w:p>
            <w:pPr>
              <w:spacing w:lineRule="auto" w:line="276"/>
              <w:jc w:val="center"/>
            </w:pPr>
            <w:r>
              <w:rPr>
                <w:rFonts w:ascii="Times New Roman" w:hAnsi="Times New Roman" w:eastAsia="宋体"/>
                <w:b w:val="0"/>
                <w:sz w:val="18"/>
              </w:rPr>
              <w:t>切缝、嵌缝、排水</w:t>
            </w:r>
          </w:p>
        </w:tc>
        <w:tc>
          <w:tcPr>
            <w:tcW w:type="dxa" w:w="2016"/>
            <w:vAlign w:val="center"/>
          </w:tcPr>
          <w:p>
            <w:pPr>
              <w:spacing w:lineRule="auto" w:line="276"/>
              <w:jc w:val="center"/>
            </w:pPr>
            <w:r>
              <w:rPr>
                <w:rFonts w:ascii="Times New Roman" w:hAnsi="Times New Roman" w:eastAsia="宋体"/>
                <w:b w:val="0"/>
                <w:sz w:val="18"/>
              </w:rPr>
              <w:t>避免面层拱裂</w:t>
            </w:r>
          </w:p>
        </w:tc>
      </w:tr>
      <w:tr>
        <w:tc>
          <w:tcPr>
            <w:tcW w:type="dxa" w:w="1584"/>
            <w:vAlign w:val="center"/>
          </w:tcPr>
          <w:p>
            <w:pPr>
              <w:spacing w:lineRule="auto" w:line="276"/>
              <w:jc w:val="center"/>
            </w:pPr>
            <w:r>
              <w:rPr>
                <w:rFonts w:ascii="Times New Roman" w:hAnsi="Times New Roman" w:eastAsia="宋体"/>
                <w:b w:val="0"/>
                <w:sz w:val="18"/>
              </w:rPr>
              <w:t>倒滤层接缝</w:t>
            </w:r>
          </w:p>
        </w:tc>
        <w:tc>
          <w:tcPr>
            <w:tcW w:type="dxa" w:w="2304"/>
            <w:vAlign w:val="center"/>
          </w:tcPr>
          <w:p>
            <w:pPr>
              <w:spacing w:lineRule="auto" w:line="276"/>
              <w:jc w:val="center"/>
            </w:pPr>
            <w:r>
              <w:rPr>
                <w:rFonts w:ascii="Times New Roman" w:hAnsi="Times New Roman" w:eastAsia="宋体"/>
                <w:b w:val="0"/>
                <w:sz w:val="18"/>
              </w:rPr>
              <w:t>保证反滤连续</w:t>
            </w:r>
          </w:p>
        </w:tc>
        <w:tc>
          <w:tcPr>
            <w:tcW w:type="dxa" w:w="2448"/>
            <w:vAlign w:val="center"/>
          </w:tcPr>
          <w:p>
            <w:pPr>
              <w:spacing w:lineRule="auto" w:line="276"/>
              <w:jc w:val="center"/>
            </w:pPr>
            <w:r>
              <w:rPr>
                <w:rFonts w:ascii="Times New Roman" w:hAnsi="Times New Roman" w:eastAsia="宋体"/>
                <w:b w:val="0"/>
                <w:sz w:val="18"/>
              </w:rPr>
              <w:t>搭接土工布和级配过渡</w:t>
            </w:r>
          </w:p>
        </w:tc>
        <w:tc>
          <w:tcPr>
            <w:tcW w:type="dxa" w:w="2016"/>
            <w:vAlign w:val="center"/>
          </w:tcPr>
          <w:p>
            <w:pPr>
              <w:spacing w:lineRule="auto" w:line="276"/>
              <w:jc w:val="center"/>
            </w:pPr>
            <w:r>
              <w:rPr>
                <w:rFonts w:ascii="Times New Roman" w:hAnsi="Times New Roman" w:eastAsia="宋体"/>
                <w:b w:val="0"/>
                <w:sz w:val="18"/>
              </w:rPr>
              <w:t>防止细料流失</w:t>
            </w:r>
          </w:p>
        </w:tc>
      </w:tr>
    </w:tbl>
    <w:p/>
    <w:p>
      <w:pPr>
        <w:pStyle w:val="1"/>
        <w:pageBreakBefore/>
        <w:jc w:val="center"/>
      </w:pPr>
      <w:r>
        <w:rPr>
          <w:rFonts w:ascii="Times New Roman" w:hAnsi="Times New Roman" w:eastAsia="宋体"/>
          <w:b/>
          <w:sz w:val="30"/>
        </w:rPr>
        <w:t xml:space="preserve"> 结构计算与配筋构造</w:t>
      </w:r>
    </w:p>
    <w:p>
      <w:pPr>
        <w:pStyle w:val="2"/>
        <w:jc w:val="left"/>
      </w:pPr>
      <w:r>
        <w:rPr>
          <w:rFonts w:ascii="Times New Roman" w:hAnsi="Times New Roman" w:eastAsia="宋体"/>
          <w:b/>
          <w:sz w:val="24"/>
        </w:rPr>
        <w:t xml:space="preserve"> 计算依据、单元与工况</w:t>
      </w:r>
    </w:p>
    <w:p>
      <w:pPr>
        <w:spacing w:lineRule="auto" w:line="360" w:before="0" w:after="0"/>
        <w:ind w:firstLine="480"/>
      </w:pPr>
      <w:r>
        <w:rPr>
          <w:rFonts w:ascii="Times New Roman" w:hAnsi="Times New Roman" w:eastAsia="宋体"/>
          <w:sz w:val="24"/>
        </w:rPr>
        <w:t>结构计算按重力式码头初步设计要求进行，主要验算沉箱和大圆筒在正常使用工况下的抗滑、抗倾覆、基底应力、偏心距和典型构件配筋。计算单元取一座沉箱或一个15m圆筒控制段。</w:t>
      </w:r>
    </w:p>
    <w:p>
      <w:pPr>
        <w:pStyle w:val="3"/>
        <w:jc w:val="left"/>
      </w:pPr>
      <w:r>
        <w:rPr>
          <w:rFonts w:ascii="Times New Roman" w:hAnsi="Times New Roman" w:eastAsia="宋体"/>
          <w:b/>
          <w:sz w:val="24"/>
        </w:rPr>
        <w:t xml:space="preserve"> 计算参数</w:t>
      </w:r>
    </w:p>
    <w:p>
      <w:pPr>
        <w:keepNext/>
        <w:spacing w:lineRule="auto" w:line="300" w:before="0" w:after="120"/>
        <w:jc w:val="center"/>
      </w:pPr>
      <w:r>
        <w:rPr>
          <w:rFonts w:ascii="Times New Roman" w:hAnsi="Times New Roman" w:eastAsia="宋体"/>
          <w:b w:val="0"/>
          <w:sz w:val="20"/>
        </w:rPr>
        <w:t>表5-1 结构计算基本参数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872"/>
        <w:gridCol w:w="432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墙后填料内摩擦角</w:t>
            </w:r>
          </w:p>
        </w:tc>
        <w:tc>
          <w:tcPr>
            <w:tcW w:type="dxa" w:w="1872"/>
            <w:vAlign w:val="center"/>
          </w:tcPr>
          <w:p>
            <w:pPr>
              <w:spacing w:lineRule="auto" w:line="276"/>
              <w:jc w:val="center"/>
            </w:pPr>
            <w:r>
              <w:rPr>
                <w:rFonts w:ascii="Times New Roman" w:hAnsi="Times New Roman" w:eastAsia="宋体"/>
                <w:b w:val="0"/>
                <w:sz w:val="18"/>
              </w:rPr>
              <w:t>35°</w:t>
            </w:r>
          </w:p>
        </w:tc>
        <w:tc>
          <w:tcPr>
            <w:tcW w:type="dxa" w:w="4320"/>
            <w:vAlign w:val="center"/>
          </w:tcPr>
          <w:p>
            <w:pPr>
              <w:spacing w:lineRule="auto" w:line="276"/>
              <w:jc w:val="center"/>
            </w:pPr>
            <w:r>
              <w:rPr>
                <w:rFonts w:ascii="Times New Roman" w:hAnsi="Times New Roman" w:eastAsia="宋体"/>
                <w:b w:val="0"/>
                <w:sz w:val="18"/>
              </w:rPr>
              <w:t>开山石及块石回填折算</w:t>
            </w:r>
          </w:p>
        </w:tc>
      </w:tr>
      <w:tr>
        <w:tc>
          <w:tcPr>
            <w:tcW w:type="dxa" w:w="2160"/>
            <w:vAlign w:val="center"/>
          </w:tcPr>
          <w:p>
            <w:pPr>
              <w:spacing w:lineRule="auto" w:line="276"/>
              <w:jc w:val="center"/>
            </w:pPr>
            <w:r>
              <w:rPr>
                <w:rFonts w:ascii="Times New Roman" w:hAnsi="Times New Roman" w:eastAsia="宋体"/>
                <w:b w:val="0"/>
                <w:sz w:val="18"/>
              </w:rPr>
              <w:t>填料浮容重</w:t>
            </w:r>
          </w:p>
        </w:tc>
        <w:tc>
          <w:tcPr>
            <w:tcW w:type="dxa" w:w="1872"/>
            <w:vAlign w:val="center"/>
          </w:tcPr>
          <w:p>
            <w:pPr>
              <w:spacing w:lineRule="auto" w:line="276"/>
              <w:jc w:val="center"/>
            </w:pPr>
            <w:r>
              <w:rPr>
                <w:rFonts w:ascii="Times New Roman" w:hAnsi="Times New Roman" w:eastAsia="宋体"/>
                <w:b w:val="0"/>
                <w:sz w:val="18"/>
              </w:rPr>
              <w:t>11.0kN/m³</w:t>
            </w:r>
          </w:p>
        </w:tc>
        <w:tc>
          <w:tcPr>
            <w:tcW w:type="dxa" w:w="4320"/>
            <w:vAlign w:val="center"/>
          </w:tcPr>
          <w:p>
            <w:pPr>
              <w:spacing w:lineRule="auto" w:line="276"/>
              <w:jc w:val="center"/>
            </w:pPr>
            <w:r>
              <w:rPr>
                <w:rFonts w:ascii="Times New Roman" w:hAnsi="Times New Roman" w:eastAsia="宋体"/>
                <w:b w:val="0"/>
                <w:sz w:val="18"/>
              </w:rPr>
              <w:t>水下土压力计算</w:t>
            </w:r>
          </w:p>
        </w:tc>
      </w:tr>
      <w:tr>
        <w:tc>
          <w:tcPr>
            <w:tcW w:type="dxa" w:w="2160"/>
            <w:vAlign w:val="center"/>
          </w:tcPr>
          <w:p>
            <w:pPr>
              <w:spacing w:lineRule="auto" w:line="276"/>
              <w:jc w:val="center"/>
            </w:pPr>
            <w:r>
              <w:rPr>
                <w:rFonts w:ascii="Times New Roman" w:hAnsi="Times New Roman" w:eastAsia="宋体"/>
                <w:b w:val="0"/>
                <w:sz w:val="18"/>
              </w:rPr>
              <w:t>码头面堆载</w:t>
            </w:r>
          </w:p>
        </w:tc>
        <w:tc>
          <w:tcPr>
            <w:tcW w:type="dxa" w:w="1872"/>
            <w:vAlign w:val="center"/>
          </w:tcPr>
          <w:p>
            <w:pPr>
              <w:spacing w:lineRule="auto" w:line="276"/>
              <w:jc w:val="center"/>
            </w:pPr>
            <w:r>
              <w:rPr>
                <w:rFonts w:ascii="Times New Roman" w:hAnsi="Times New Roman" w:eastAsia="宋体"/>
                <w:b w:val="0"/>
                <w:sz w:val="18"/>
              </w:rPr>
              <w:t>40kPa</w:t>
            </w:r>
          </w:p>
        </w:tc>
        <w:tc>
          <w:tcPr>
            <w:tcW w:type="dxa" w:w="4320"/>
            <w:vAlign w:val="center"/>
          </w:tcPr>
          <w:p>
            <w:pPr>
              <w:spacing w:lineRule="auto" w:line="276"/>
              <w:jc w:val="center"/>
            </w:pPr>
            <w:r>
              <w:rPr>
                <w:rFonts w:ascii="Times New Roman" w:hAnsi="Times New Roman" w:eastAsia="宋体"/>
                <w:b w:val="0"/>
                <w:sz w:val="18"/>
              </w:rPr>
              <w:t>前沿及堆场作业荷载</w:t>
            </w:r>
          </w:p>
        </w:tc>
      </w:tr>
      <w:tr>
        <w:tc>
          <w:tcPr>
            <w:tcW w:type="dxa" w:w="2160"/>
            <w:vAlign w:val="center"/>
          </w:tcPr>
          <w:p>
            <w:pPr>
              <w:spacing w:lineRule="auto" w:line="276"/>
              <w:jc w:val="center"/>
            </w:pPr>
            <w:r>
              <w:rPr>
                <w:rFonts w:ascii="Times New Roman" w:hAnsi="Times New Roman" w:eastAsia="宋体"/>
                <w:b w:val="0"/>
                <w:sz w:val="18"/>
              </w:rPr>
              <w:t>基底摩擦系数</w:t>
            </w:r>
          </w:p>
        </w:tc>
        <w:tc>
          <w:tcPr>
            <w:tcW w:type="dxa" w:w="1872"/>
            <w:vAlign w:val="center"/>
          </w:tcPr>
          <w:p>
            <w:pPr>
              <w:spacing w:lineRule="auto" w:line="276"/>
              <w:jc w:val="center"/>
            </w:pPr>
            <w:r>
              <w:rPr>
                <w:rFonts w:ascii="Times New Roman" w:hAnsi="Times New Roman" w:eastAsia="宋体"/>
                <w:b w:val="0"/>
                <w:sz w:val="18"/>
              </w:rPr>
              <w:t>0.60</w:t>
            </w:r>
          </w:p>
        </w:tc>
        <w:tc>
          <w:tcPr>
            <w:tcW w:type="dxa" w:w="4320"/>
            <w:vAlign w:val="center"/>
          </w:tcPr>
          <w:p>
            <w:pPr>
              <w:spacing w:lineRule="auto" w:line="276"/>
              <w:jc w:val="center"/>
            </w:pPr>
            <w:r>
              <w:rPr>
                <w:rFonts w:ascii="Times New Roman" w:hAnsi="Times New Roman" w:eastAsia="宋体"/>
                <w:b w:val="0"/>
                <w:sz w:val="18"/>
              </w:rPr>
              <w:t>块石基床与混凝土底面</w:t>
            </w:r>
          </w:p>
        </w:tc>
      </w:tr>
      <w:tr>
        <w:tc>
          <w:tcPr>
            <w:tcW w:type="dxa" w:w="2160"/>
            <w:vAlign w:val="center"/>
          </w:tcPr>
          <w:p>
            <w:pPr>
              <w:spacing w:lineRule="auto" w:line="276"/>
              <w:jc w:val="center"/>
            </w:pPr>
            <w:r>
              <w:rPr>
                <w:rFonts w:ascii="Times New Roman" w:hAnsi="Times New Roman" w:eastAsia="宋体"/>
                <w:b w:val="0"/>
                <w:sz w:val="18"/>
              </w:rPr>
              <w:t>混凝土容重</w:t>
            </w:r>
          </w:p>
        </w:tc>
        <w:tc>
          <w:tcPr>
            <w:tcW w:type="dxa" w:w="1872"/>
            <w:vAlign w:val="center"/>
          </w:tcPr>
          <w:p>
            <w:pPr>
              <w:spacing w:lineRule="auto" w:line="276"/>
              <w:jc w:val="center"/>
            </w:pPr>
            <w:r>
              <w:rPr>
                <w:rFonts w:ascii="Times New Roman" w:hAnsi="Times New Roman" w:eastAsia="宋体"/>
                <w:b w:val="0"/>
                <w:sz w:val="18"/>
              </w:rPr>
              <w:t>25.0kN/m³</w:t>
            </w:r>
          </w:p>
        </w:tc>
        <w:tc>
          <w:tcPr>
            <w:tcW w:type="dxa" w:w="4320"/>
            <w:vAlign w:val="center"/>
          </w:tcPr>
          <w:p>
            <w:pPr>
              <w:spacing w:lineRule="auto" w:line="276"/>
              <w:jc w:val="center"/>
            </w:pPr>
            <w:r>
              <w:rPr>
                <w:rFonts w:ascii="Times New Roman" w:hAnsi="Times New Roman" w:eastAsia="宋体"/>
                <w:b w:val="0"/>
                <w:sz w:val="18"/>
              </w:rPr>
              <w:t>C40、C45折算</w:t>
            </w:r>
          </w:p>
        </w:tc>
      </w:tr>
      <w:tr>
        <w:tc>
          <w:tcPr>
            <w:tcW w:type="dxa" w:w="2160"/>
            <w:vAlign w:val="center"/>
          </w:tcPr>
          <w:p>
            <w:pPr>
              <w:spacing w:lineRule="auto" w:line="276"/>
              <w:jc w:val="center"/>
            </w:pPr>
            <w:r>
              <w:rPr>
                <w:rFonts w:ascii="Times New Roman" w:hAnsi="Times New Roman" w:eastAsia="宋体"/>
                <w:b w:val="0"/>
                <w:sz w:val="18"/>
              </w:rPr>
              <w:t>水容重</w:t>
            </w:r>
          </w:p>
        </w:tc>
        <w:tc>
          <w:tcPr>
            <w:tcW w:type="dxa" w:w="1872"/>
            <w:vAlign w:val="center"/>
          </w:tcPr>
          <w:p>
            <w:pPr>
              <w:spacing w:lineRule="auto" w:line="276"/>
              <w:jc w:val="center"/>
            </w:pPr>
            <w:r>
              <w:rPr>
                <w:rFonts w:ascii="Times New Roman" w:hAnsi="Times New Roman" w:eastAsia="宋体"/>
                <w:b w:val="0"/>
                <w:sz w:val="18"/>
              </w:rPr>
              <w:t>10.25kN/m³</w:t>
            </w:r>
          </w:p>
        </w:tc>
        <w:tc>
          <w:tcPr>
            <w:tcW w:type="dxa" w:w="4320"/>
            <w:vAlign w:val="center"/>
          </w:tcPr>
          <w:p>
            <w:pPr>
              <w:spacing w:lineRule="auto" w:line="276"/>
              <w:jc w:val="center"/>
            </w:pPr>
            <w:r>
              <w:rPr>
                <w:rFonts w:ascii="Times New Roman" w:hAnsi="Times New Roman" w:eastAsia="宋体"/>
                <w:b w:val="0"/>
                <w:sz w:val="18"/>
              </w:rPr>
              <w:t>浮托及水压力计算</w:t>
            </w:r>
          </w:p>
        </w:tc>
      </w:tr>
    </w:tbl>
    <w:p/>
    <w:p>
      <w:pPr>
        <w:pStyle w:val="3"/>
        <w:jc w:val="left"/>
      </w:pPr>
      <w:r>
        <w:rPr>
          <w:rFonts w:ascii="Times New Roman" w:hAnsi="Times New Roman" w:eastAsia="宋体"/>
          <w:b/>
          <w:sz w:val="24"/>
        </w:rPr>
        <w:t xml:space="preserve"> 土压力系数</w:t>
      </w:r>
    </w:p>
    <w:p>
      <w:pPr>
        <w:spacing w:lineRule="auto" w:line="360" w:before="0" w:after="0"/>
        <w:ind w:firstLine="480"/>
      </w:pPr>
      <w:r>
        <w:rPr>
          <w:rFonts w:ascii="Times New Roman" w:hAnsi="Times New Roman" w:eastAsia="宋体"/>
          <w:sz w:val="24"/>
        </w:rPr>
        <w:t>墙后填料按主动土压力计算，填料内摩擦角取35°。计算中将填料自重土压力和码头面堆载附加土压力分开列出，便于与稳定验算表对应。</w:t>
      </w:r>
    </w:p>
    <w:p>
      <w:pPr>
        <w:tabs>
          <w:tab w:pos="4100" w:val="center"/>
          <w:tab w:pos="8200" w:val="right"/>
        </w:tabs>
        <w:spacing w:lineRule="auto" w:line="360" w:before="0" w:after="0"/>
        <w:jc w:val="left"/>
      </w:pPr>
      <w:r>
        <w:tab/>
      </w:r>
      <m:oMath>
        <m:sSub>
          <m:e>
            <m:r>
              <m:t>K</m:t>
            </m:r>
          </m:e>
          <m:sub>
            <m:r>
              <m:t>a</m:t>
            </m:r>
          </m:sub>
        </m:sSub>
        <m:r>
          <m:rPr>
            <m:sty m:val="p"/>
          </m:rPr>
          <m:t>=</m:t>
        </m:r>
        <m:sSup>
          <m:e>
            <m:r>
              <m:rPr>
                <m:sty m:val="p"/>
              </m:rPr>
              <m:t>tan</m:t>
            </m:r>
          </m:e>
          <m:sup>
            <m:r>
              <m:t>2</m:t>
            </m:r>
          </m:sup>
        </m:sSup>
        <m:r>
          <m:rPr>
            <m:sty m:val="p"/>
          </m:rPr>
          <m:t>(</m:t>
        </m:r>
        <m:sSup>
          <m:e>
            <m:r>
              <m:t>45</m:t>
            </m:r>
          </m:e>
          <m:sup>
            <m:r>
              <m:rPr>
                <m:sty m:val="p"/>
              </m:rPr>
              <m:t>∘</m:t>
            </m:r>
          </m:sup>
        </m:sSup>
        <m:r>
          <m:rPr>
            <m:sty m:val="p"/>
          </m:rPr>
          <m:t>−</m:t>
        </m:r>
        <m:r>
          <m:t>φ</m:t>
        </m:r>
        <m:r>
          <m:rPr>
            <m:sty m:val="p"/>
          </m:rPr>
          <m:t>/</m:t>
        </m:r>
        <m:r>
          <m:t>2</m:t>
        </m:r>
        <m:r>
          <m:rPr>
            <m:sty m:val="p"/>
          </m:rPr>
          <m:t>)</m:t>
        </m:r>
        <m:r>
          <m:rPr>
            <m:sty m:val="p"/>
          </m:rPr>
          <m:t>=</m:t>
        </m:r>
        <m:sSup>
          <m:e>
            <m:r>
              <m:rPr>
                <m:sty m:val="p"/>
              </m:rPr>
              <m:t>tan</m:t>
            </m:r>
          </m:e>
          <m:sup>
            <m:r>
              <m:t>2</m:t>
            </m:r>
          </m:sup>
        </m:sSup>
        <m:r>
          <m:rPr>
            <m:sty m:val="p"/>
          </m:rPr>
          <m:t>(</m:t>
        </m:r>
        <m:sSup>
          <m:e>
            <m:r>
              <m:t>45</m:t>
            </m:r>
          </m:e>
          <m:sup>
            <m:r>
              <m:rPr>
                <m:sty m:val="p"/>
              </m:rPr>
              <m:t>∘</m:t>
            </m:r>
          </m:sup>
        </m:sSup>
        <m:r>
          <m:rPr>
            <m:sty m:val="p"/>
          </m:rPr>
          <m:t>−</m:t>
        </m:r>
        <m:sSup>
          <m:e>
            <m:r>
              <m:t>35</m:t>
            </m:r>
          </m:e>
          <m:sup>
            <m:r>
              <m:rPr>
                <m:sty m:val="p"/>
              </m:rPr>
              <m:t>∘</m:t>
            </m:r>
          </m:sup>
        </m:sSup>
        <m:r>
          <m:rPr>
            <m:sty m:val="p"/>
          </m:rPr>
          <m:t>/</m:t>
        </m:r>
        <m:r>
          <m:t>2</m:t>
        </m:r>
        <m:r>
          <m:rPr>
            <m:sty m:val="p"/>
          </m:rPr>
          <m:t>)</m:t>
        </m:r>
        <m:r>
          <m:rPr>
            <m:sty m:val="p"/>
          </m:rPr>
          <m:t>=</m:t>
        </m:r>
        <m:r>
          <m:t>0.271</m:t>
        </m:r>
      </m:oMath>
      <w:r>
        <w:rPr>
          <w:rFonts w:ascii="Times New Roman" w:hAnsi="Times New Roman" w:eastAsia="宋体"/>
          <w:sz w:val="24"/>
        </w:rPr>
        <w:tab/>
        <w:t>（5.1）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a</w:t>
      </w:r>
      <w:r>
        <w:rPr>
          <w:rFonts w:ascii="Times New Roman" w:hAnsi="Times New Roman" w:eastAsia="宋体"/>
          <w:sz w:val="20"/>
        </w:rPr>
        <w:t>——主动土压力系数；</w:t>
      </w:r>
    </w:p>
    <w:p>
      <w:pPr>
        <w:spacing w:lineRule="auto" w:line="300" w:before="0" w:after="0"/>
        <w:ind w:left="960" w:hanging="480"/>
      </w:pPr>
      <w:r>
        <w:rPr>
          <w:rFonts w:ascii="Cambria Math" w:hAnsi="Cambria Math" w:eastAsia="Cambria Math"/>
          <w:sz w:val="20"/>
        </w:rPr>
        <w:t>φ</w:t>
      </w:r>
      <w:r>
        <w:rPr>
          <w:rFonts w:ascii="Times New Roman" w:hAnsi="Times New Roman" w:eastAsia="宋体"/>
          <w:sz w:val="20"/>
        </w:rPr>
        <w:t>——墙后填料内摩擦角，°；</w:t>
      </w:r>
    </w:p>
    <w:p>
      <w:pPr>
        <w:pStyle w:val="3"/>
        <w:jc w:val="left"/>
      </w:pPr>
      <w:r>
        <w:rPr>
          <w:rFonts w:ascii="Times New Roman" w:hAnsi="Times New Roman" w:eastAsia="宋体"/>
          <w:b/>
          <w:sz w:val="24"/>
        </w:rPr>
        <w:t xml:space="preserve"> 计算工况</w:t>
      </w:r>
    </w:p>
    <w:p>
      <w:pPr>
        <w:keepNext/>
        <w:spacing w:lineRule="auto" w:line="300" w:before="0" w:after="120"/>
        <w:jc w:val="center"/>
      </w:pPr>
      <w:r>
        <w:rPr>
          <w:rFonts w:ascii="Times New Roman" w:hAnsi="Times New Roman" w:eastAsia="宋体"/>
          <w:b w:val="0"/>
          <w:sz w:val="20"/>
        </w:rPr>
        <w:t>表5-2 稳定计算工况表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3312"/>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工况</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水位与荷载</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验算内容</w:t>
            </w:r>
          </w:p>
        </w:tc>
      </w:tr>
      <w:tr>
        <w:tc>
          <w:tcPr>
            <w:tcW w:type="dxa" w:w="2016"/>
            <w:vAlign w:val="center"/>
          </w:tcPr>
          <w:p>
            <w:pPr>
              <w:spacing w:lineRule="auto" w:line="276"/>
              <w:jc w:val="center"/>
            </w:pPr>
            <w:r>
              <w:rPr>
                <w:rFonts w:ascii="Times New Roman" w:hAnsi="Times New Roman" w:eastAsia="宋体"/>
                <w:b w:val="0"/>
                <w:sz w:val="18"/>
              </w:rPr>
              <w:t>正常低水位</w:t>
            </w:r>
          </w:p>
        </w:tc>
        <w:tc>
          <w:tcPr>
            <w:tcW w:type="dxa" w:w="3312"/>
            <w:vAlign w:val="center"/>
          </w:tcPr>
          <w:p>
            <w:pPr>
              <w:spacing w:lineRule="auto" w:line="276"/>
              <w:jc w:val="center"/>
            </w:pPr>
            <w:r>
              <w:rPr>
                <w:rFonts w:ascii="Times New Roman" w:hAnsi="Times New Roman" w:eastAsia="宋体"/>
                <w:b w:val="0"/>
                <w:sz w:val="18"/>
              </w:rPr>
              <w:t>设计低水位+1.56m，堆载40kPa</w:t>
            </w:r>
          </w:p>
        </w:tc>
        <w:tc>
          <w:tcPr>
            <w:tcW w:type="dxa" w:w="3024"/>
            <w:vAlign w:val="center"/>
          </w:tcPr>
          <w:p>
            <w:pPr>
              <w:spacing w:lineRule="auto" w:line="276"/>
              <w:jc w:val="center"/>
            </w:pPr>
            <w:r>
              <w:rPr>
                <w:rFonts w:ascii="Times New Roman" w:hAnsi="Times New Roman" w:eastAsia="宋体"/>
                <w:b w:val="0"/>
                <w:sz w:val="18"/>
              </w:rPr>
              <w:t>抗滑、抗倾覆</w:t>
            </w:r>
          </w:p>
        </w:tc>
      </w:tr>
      <w:tr>
        <w:tc>
          <w:tcPr>
            <w:tcW w:type="dxa" w:w="2016"/>
            <w:vAlign w:val="center"/>
          </w:tcPr>
          <w:p>
            <w:pPr>
              <w:spacing w:lineRule="auto" w:line="276"/>
              <w:jc w:val="center"/>
            </w:pPr>
            <w:r>
              <w:rPr>
                <w:rFonts w:ascii="Times New Roman" w:hAnsi="Times New Roman" w:eastAsia="宋体"/>
                <w:b w:val="0"/>
                <w:sz w:val="18"/>
              </w:rPr>
              <w:t>正常高水位</w:t>
            </w:r>
          </w:p>
        </w:tc>
        <w:tc>
          <w:tcPr>
            <w:tcW w:type="dxa" w:w="3312"/>
            <w:vAlign w:val="center"/>
          </w:tcPr>
          <w:p>
            <w:pPr>
              <w:spacing w:lineRule="auto" w:line="276"/>
              <w:jc w:val="center"/>
            </w:pPr>
            <w:r>
              <w:rPr>
                <w:rFonts w:ascii="Times New Roman" w:hAnsi="Times New Roman" w:eastAsia="宋体"/>
                <w:b w:val="0"/>
                <w:sz w:val="18"/>
              </w:rPr>
              <w:t>设计高水位+4.27m，考虑浮托</w:t>
            </w:r>
          </w:p>
        </w:tc>
        <w:tc>
          <w:tcPr>
            <w:tcW w:type="dxa" w:w="3024"/>
            <w:vAlign w:val="center"/>
          </w:tcPr>
          <w:p>
            <w:pPr>
              <w:spacing w:lineRule="auto" w:line="276"/>
              <w:jc w:val="center"/>
            </w:pPr>
            <w:r>
              <w:rPr>
                <w:rFonts w:ascii="Times New Roman" w:hAnsi="Times New Roman" w:eastAsia="宋体"/>
                <w:b w:val="0"/>
                <w:sz w:val="18"/>
              </w:rPr>
              <w:t>有效自重、基底应力</w:t>
            </w:r>
          </w:p>
        </w:tc>
      </w:tr>
      <w:tr>
        <w:tc>
          <w:tcPr>
            <w:tcW w:type="dxa" w:w="2016"/>
            <w:vAlign w:val="center"/>
          </w:tcPr>
          <w:p>
            <w:pPr>
              <w:spacing w:lineRule="auto" w:line="276"/>
              <w:jc w:val="center"/>
            </w:pPr>
            <w:r>
              <w:rPr>
                <w:rFonts w:ascii="Times New Roman" w:hAnsi="Times New Roman" w:eastAsia="宋体"/>
                <w:b w:val="0"/>
                <w:sz w:val="18"/>
              </w:rPr>
              <w:t>施工回填阶段</w:t>
            </w:r>
          </w:p>
        </w:tc>
        <w:tc>
          <w:tcPr>
            <w:tcW w:type="dxa" w:w="3312"/>
            <w:vAlign w:val="center"/>
          </w:tcPr>
          <w:p>
            <w:pPr>
              <w:spacing w:lineRule="auto" w:line="276"/>
              <w:jc w:val="center"/>
            </w:pPr>
            <w:r>
              <w:rPr>
                <w:rFonts w:ascii="Times New Roman" w:hAnsi="Times New Roman" w:eastAsia="宋体"/>
                <w:b w:val="0"/>
                <w:sz w:val="18"/>
              </w:rPr>
              <w:t>墙后回填分层进行</w:t>
            </w:r>
          </w:p>
        </w:tc>
        <w:tc>
          <w:tcPr>
            <w:tcW w:type="dxa" w:w="3024"/>
            <w:vAlign w:val="center"/>
          </w:tcPr>
          <w:p>
            <w:pPr>
              <w:spacing w:lineRule="auto" w:line="276"/>
              <w:jc w:val="center"/>
            </w:pPr>
            <w:r>
              <w:rPr>
                <w:rFonts w:ascii="Times New Roman" w:hAnsi="Times New Roman" w:eastAsia="宋体"/>
                <w:b w:val="0"/>
                <w:sz w:val="18"/>
              </w:rPr>
              <w:t>坐床、回填顺序和临时偏载</w:t>
            </w:r>
          </w:p>
        </w:tc>
      </w:tr>
      <w:tr>
        <w:tc>
          <w:tcPr>
            <w:tcW w:type="dxa" w:w="2016"/>
            <w:vAlign w:val="center"/>
          </w:tcPr>
          <w:p>
            <w:pPr>
              <w:spacing w:lineRule="auto" w:line="276"/>
              <w:jc w:val="center"/>
            </w:pPr>
            <w:r>
              <w:rPr>
                <w:rFonts w:ascii="Times New Roman" w:hAnsi="Times New Roman" w:eastAsia="宋体"/>
                <w:b w:val="0"/>
                <w:sz w:val="18"/>
              </w:rPr>
              <w:t>靠泊系缆阶段</w:t>
            </w:r>
          </w:p>
        </w:tc>
        <w:tc>
          <w:tcPr>
            <w:tcW w:type="dxa" w:w="3312"/>
            <w:vAlign w:val="center"/>
          </w:tcPr>
          <w:p>
            <w:pPr>
              <w:spacing w:lineRule="auto" w:line="276"/>
              <w:jc w:val="center"/>
            </w:pPr>
            <w:r>
              <w:rPr>
                <w:rFonts w:ascii="Times New Roman" w:hAnsi="Times New Roman" w:eastAsia="宋体"/>
                <w:b w:val="0"/>
                <w:sz w:val="18"/>
              </w:rPr>
              <w:t>计入系缆力和护舷反力</w:t>
            </w:r>
          </w:p>
        </w:tc>
        <w:tc>
          <w:tcPr>
            <w:tcW w:type="dxa" w:w="3024"/>
            <w:vAlign w:val="center"/>
          </w:tcPr>
          <w:p>
            <w:pPr>
              <w:spacing w:lineRule="auto" w:line="276"/>
              <w:jc w:val="center"/>
            </w:pPr>
            <w:r>
              <w:rPr>
                <w:rFonts w:ascii="Times New Roman" w:hAnsi="Times New Roman" w:eastAsia="宋体"/>
                <w:b w:val="0"/>
                <w:sz w:val="18"/>
              </w:rPr>
              <w:t>胸墙和附属构造</w:t>
            </w:r>
          </w:p>
        </w:tc>
      </w:tr>
    </w:tbl>
    <w:p/>
    <w:p>
      <w:pPr>
        <w:pStyle w:val="2"/>
        <w:jc w:val="left"/>
      </w:pPr>
      <w:r>
        <w:rPr>
          <w:rFonts w:ascii="Times New Roman" w:hAnsi="Times New Roman" w:eastAsia="宋体"/>
          <w:b/>
          <w:sz w:val="24"/>
        </w:rPr>
        <w:t xml:space="preserve"> 方案一沉箱稳定计算</w:t>
      </w:r>
    </w:p>
    <w:p>
      <w:pPr>
        <w:spacing w:lineRule="auto" w:line="360" w:before="0" w:after="0"/>
        <w:ind w:firstLine="480"/>
      </w:pPr>
      <w:r>
        <w:rPr>
          <w:rFonts w:ascii="Times New Roman" w:hAnsi="Times New Roman" w:eastAsia="宋体"/>
          <w:sz w:val="24"/>
        </w:rPr>
        <w:t>沉箱稳定计算按一座29.95m长沉箱作为计算单元。沉箱宽12.50m，高13.50m，底标高-10.00m，顶标高+3.50m。水平作用包括墙后土压力、堆载附加土压力和系缆力，竖向作用包括沉箱自重、箱内回填、胸墙及面层荷载，并扣除浮托影响。</w:t>
      </w:r>
    </w:p>
    <w:p>
      <w:pPr>
        <w:pStyle w:val="3"/>
        <w:jc w:val="left"/>
      </w:pPr>
      <w:r>
        <w:rPr>
          <w:rFonts w:ascii="Times New Roman" w:hAnsi="Times New Roman" w:eastAsia="宋体"/>
          <w:b/>
          <w:sz w:val="24"/>
        </w:rPr>
        <w:t xml:space="preserve"> 水平作用计算</w:t>
      </w:r>
    </w:p>
    <w:p>
      <w:pPr>
        <w:tabs>
          <w:tab w:pos="4100" w:val="center"/>
          <w:tab w:pos="8200" w:val="right"/>
        </w:tabs>
        <w:spacing w:lineRule="auto" w:line="360" w:before="0" w:after="0"/>
        <w:jc w:val="left"/>
      </w:pPr>
      <w:r>
        <w:tab/>
      </w:r>
      <m:oMath>
        <m:sSub>
          <m:e>
            <m:r>
              <m:t>E</m:t>
            </m:r>
          </m:e>
          <m:sub>
            <m:r>
              <m:t>a</m:t>
            </m:r>
          </m:sub>
        </m:sSub>
        <m:r>
          <m:rPr>
            <m:sty m:val="p"/>
          </m:rPr>
          <m:t>=</m:t>
        </m:r>
        <m:f>
          <m:fPr>
            <m:type m:val="bar"/>
          </m:fPr>
          <m:num>
            <m:r>
              <m:t>1</m:t>
            </m:r>
          </m:num>
          <m:den>
            <m:r>
              <m:t>2</m:t>
            </m:r>
          </m:den>
        </m:f>
        <m:sSub>
          <m:e>
            <m:r>
              <m:t>K</m:t>
            </m:r>
          </m:e>
          <m:sub>
            <m:r>
              <m:t>a</m:t>
            </m:r>
          </m:sub>
        </m:sSub>
        <m:sSup>
          <m:e>
            <m:r>
              <m:t>γ</m:t>
            </m:r>
          </m:e>
          <m:sup>
            <m:r>
              <m:rPr>
                <m:sty m:val="p"/>
              </m:rPr>
              <m:t>′</m:t>
            </m:r>
          </m:sup>
        </m:sSup>
        <m:sSup>
          <m:e>
            <m:r>
              <m:t>H</m:t>
            </m:r>
          </m:e>
          <m:sup>
            <m:r>
              <m:t>2</m:t>
            </m:r>
          </m:sup>
        </m:sSup>
        <m:r>
          <m:rPr>
            <m:sty m:val="p"/>
          </m:rPr>
          <m:t>=</m:t>
        </m:r>
        <m:f>
          <m:fPr>
            <m:type m:val="bar"/>
          </m:fPr>
          <m:num>
            <m:r>
              <m:t>1</m:t>
            </m:r>
          </m:num>
          <m:den>
            <m:r>
              <m:t>2</m:t>
            </m:r>
          </m:den>
        </m:f>
        <m:r>
          <m:rPr>
            <m:sty m:val="p"/>
          </m:rPr>
          <m:t>×</m:t>
        </m:r>
        <m:r>
          <m:t>0.271</m:t>
        </m:r>
        <m:r>
          <m:rPr>
            <m:sty m:val="p"/>
          </m:rPr>
          <m:t>×</m:t>
        </m:r>
        <m:r>
          <m:t>11.0</m:t>
        </m:r>
        <m:r>
          <m:rPr>
            <m:sty m:val="p"/>
          </m:rPr>
          <m:t>×</m:t>
        </m:r>
        <m:sSup>
          <m:e>
            <m:r>
              <m:t>13.5</m:t>
            </m:r>
          </m:e>
          <m:sup>
            <m:r>
              <m:t>2</m:t>
            </m:r>
          </m:sup>
        </m:sSup>
        <m:r>
          <m:rPr>
            <m:sty m:val="p"/>
          </m:rPr>
          <m:t>=</m:t>
        </m:r>
        <m:r>
          <m:t>271.8</m:t>
        </m:r>
        <m:r>
          <m:t> </m:t>
        </m:r>
        <m:r>
          <m:rPr>
            <m:sty m:val="p"/>
          </m:rPr>
          <m:t>k</m:t>
        </m:r>
        <m:r>
          <m:rPr>
            <m:sty m:val="p"/>
          </m:rPr>
          <m:t>N</m:t>
        </m:r>
        <m:r>
          <m:rPr>
            <m:sty m:val="p"/>
          </m:rPr>
          <m:t>/</m:t>
        </m:r>
        <m:r>
          <m:rPr>
            <m:sty m:val="p"/>
          </m:rPr>
          <m:t>m</m:t>
        </m:r>
      </m:oMath>
      <w:r>
        <w:rPr>
          <w:rFonts w:ascii="Times New Roman" w:hAnsi="Times New Roman" w:eastAsia="宋体"/>
          <w:sz w:val="24"/>
        </w:rPr>
        <w:tab/>
        <w:t>（5.2）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a</w:t>
      </w:r>
      <w:r>
        <w:rPr>
          <w:rFonts w:ascii="Times New Roman" w:hAnsi="Times New Roman" w:eastAsia="宋体"/>
          <w:sz w:val="20"/>
        </w:rPr>
        <w:t>——填料主动土压力，kN/m；</w:t>
      </w:r>
    </w:p>
    <w:p>
      <w:pPr>
        <w:spacing w:lineRule="auto" w:line="300" w:before="0" w:after="0"/>
        <w:ind w:left="960" w:hanging="480"/>
      </w:pPr>
      <w:r>
        <w:rPr>
          <w:rFonts w:ascii="Cambria Math" w:hAnsi="Cambria Math" w:eastAsia="Cambria Math"/>
          <w:sz w:val="20"/>
        </w:rPr>
        <w:t>γ'</w:t>
      </w:r>
      <w:r>
        <w:rPr>
          <w:rFonts w:ascii="Times New Roman" w:hAnsi="Times New Roman" w:eastAsia="宋体"/>
          <w:sz w:val="20"/>
        </w:rPr>
        <w:t>——填料浮容重，kN/m3；</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——计算高度，m；</w:t>
      </w:r>
    </w:p>
    <w:p>
      <w:pPr>
        <w:tabs>
          <w:tab w:pos="4100" w:val="center"/>
          <w:tab w:pos="8200" w:val="right"/>
        </w:tabs>
        <w:spacing w:lineRule="auto" w:line="360" w:before="0" w:after="0"/>
        <w:jc w:val="left"/>
      </w:pPr>
      <w:r>
        <w:tab/>
      </w:r>
      <m:oMath>
        <m:sSub>
          <m:e>
            <m:r>
              <m:t>E</m:t>
            </m:r>
          </m:e>
          <m:sub>
            <m:r>
              <m:t>q</m:t>
            </m:r>
          </m:sub>
        </m:sSub>
        <m:r>
          <m:rPr>
            <m:sty m:val="p"/>
          </m:rPr>
          <m:t>=</m:t>
        </m:r>
        <m:sSub>
          <m:e>
            <m:r>
              <m:t>K</m:t>
            </m:r>
          </m:e>
          <m:sub>
            <m:r>
              <m:t>a</m:t>
            </m:r>
          </m:sub>
        </m:sSub>
        <m:r>
          <m:t>q</m:t>
        </m:r>
        <m:r>
          <m:t>H</m:t>
        </m:r>
        <m:r>
          <m:rPr>
            <m:sty m:val="p"/>
          </m:rPr>
          <m:t>=</m:t>
        </m:r>
        <m:r>
          <m:t>0.271</m:t>
        </m:r>
        <m:r>
          <m:rPr>
            <m:sty m:val="p"/>
          </m:rPr>
          <m:t>×</m:t>
        </m:r>
        <m:r>
          <m:t>40</m:t>
        </m:r>
        <m:r>
          <m:rPr>
            <m:sty m:val="p"/>
          </m:rPr>
          <m:t>×</m:t>
        </m:r>
        <m:r>
          <m:t>13.5</m:t>
        </m:r>
        <m:r>
          <m:rPr>
            <m:sty m:val="p"/>
          </m:rPr>
          <m:t>=</m:t>
        </m:r>
        <m:r>
          <m:t>146.3</m:t>
        </m:r>
        <m:r>
          <m:t> </m:t>
        </m:r>
        <m:r>
          <m:rPr>
            <m:sty m:val="p"/>
          </m:rPr>
          <m:t>k</m:t>
        </m:r>
        <m:r>
          <m:rPr>
            <m:sty m:val="p"/>
          </m:rPr>
          <m:t>N</m:t>
        </m:r>
        <m:r>
          <m:rPr>
            <m:sty m:val="p"/>
          </m:rPr>
          <m:t>/</m:t>
        </m:r>
        <m:r>
          <m:rPr>
            <m:sty m:val="p"/>
          </m:rPr>
          <m:t>m</m:t>
        </m:r>
      </m:oMath>
      <w:r>
        <w:rPr>
          <w:rFonts w:ascii="Times New Roman" w:hAnsi="Times New Roman" w:eastAsia="宋体"/>
          <w:sz w:val="24"/>
        </w:rPr>
        <w:tab/>
        <w:t>（5.3）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q</w:t>
      </w:r>
      <w:r>
        <w:rPr>
          <w:rFonts w:ascii="Times New Roman" w:hAnsi="Times New Roman" w:eastAsia="宋体"/>
          <w:sz w:val="20"/>
        </w:rPr>
        <w:t>——堆载附加土压力，kN/m；</w:t>
      </w:r>
    </w:p>
    <w:p>
      <w:pPr>
        <w:spacing w:lineRule="auto" w:line="300" w:before="0" w:after="0"/>
        <w:ind w:left="960" w:hanging="480"/>
      </w:pPr>
      <w:r>
        <w:rPr>
          <w:rFonts w:ascii="Cambria Math" w:hAnsi="Cambria Math" w:eastAsia="Cambria Math"/>
          <w:sz w:val="20"/>
        </w:rPr>
        <w:t>q</w:t>
      </w:r>
      <w:r>
        <w:rPr>
          <w:rFonts w:ascii="Times New Roman" w:hAnsi="Times New Roman" w:eastAsia="宋体"/>
          <w:sz w:val="20"/>
        </w:rPr>
        <w:t>——码头面堆载，kPa；</w:t>
      </w:r>
    </w:p>
    <w:p>
      <w:pPr>
        <w:tabs>
          <w:tab w:pos="4100" w:val="center"/>
          <w:tab w:pos="8200" w:val="right"/>
        </w:tabs>
        <w:spacing w:lineRule="auto" w:line="360" w:before="0" w:after="0"/>
        <w:jc w:val="left"/>
      </w:pPr>
      <w:r>
        <w:tab/>
      </w:r>
      <m:oMath>
        <m:sSub>
          <m:e>
            <m:r>
              <m:t>H</m:t>
            </m:r>
          </m:e>
          <m:sub>
            <m:r>
              <m:t>t</m:t>
            </m:r>
          </m:sub>
        </m:sSub>
        <m:r>
          <m:rPr>
            <m:sty m:val="p"/>
          </m:rPr>
          <m:t>=</m:t>
        </m:r>
        <m:r>
          <m:rPr>
            <m:sty m:val="p"/>
          </m:rPr>
          <m:t>(</m:t>
        </m:r>
        <m:sSub>
          <m:e>
            <m:r>
              <m:t>E</m:t>
            </m:r>
          </m:e>
          <m:sub>
            <m:r>
              <m:t>a</m:t>
            </m:r>
          </m:sub>
        </m:sSub>
        <m:r>
          <m:rPr>
            <m:sty m:val="p"/>
          </m:rPr>
          <m:t>+</m:t>
        </m:r>
        <m:sSub>
          <m:e>
            <m:r>
              <m:t>E</m:t>
            </m:r>
          </m:e>
          <m:sub>
            <m:r>
              <m:t>q</m:t>
            </m:r>
          </m:sub>
        </m:sSub>
        <m:r>
          <m:rPr>
            <m:sty m:val="p"/>
          </m:rPr>
          <m:t>)</m:t>
        </m:r>
        <m:r>
          <m:t>L</m:t>
        </m:r>
        <m:r>
          <m:rPr>
            <m:sty m:val="p"/>
          </m:rPr>
          <m:t>+</m:t>
        </m:r>
        <m:sSub>
          <m:e>
            <m:r>
              <m:t>P</m:t>
            </m:r>
          </m:e>
          <m:sub>
            <m:r>
              <m:t>m</m:t>
            </m:r>
          </m:sub>
        </m:sSub>
        <m:r>
          <m:rPr>
            <m:sty m:val="p"/>
          </m:rPr>
          <m:t>=</m:t>
        </m:r>
        <m:r>
          <m:rPr>
            <m:sty m:val="p"/>
          </m:rPr>
          <m:t>(</m:t>
        </m:r>
        <m:r>
          <m:t>271.8</m:t>
        </m:r>
        <m:r>
          <m:rPr>
            <m:sty m:val="p"/>
          </m:rPr>
          <m:t>+</m:t>
        </m:r>
        <m:r>
          <m:t>146.3</m:t>
        </m:r>
        <m:r>
          <m:rPr>
            <m:sty m:val="p"/>
          </m:rPr>
          <m:t>)</m:t>
        </m:r>
        <m:r>
          <m:rPr>
            <m:sty m:val="p"/>
          </m:rPr>
          <m:t>×</m:t>
        </m:r>
        <m:r>
          <m:t>29.95</m:t>
        </m:r>
        <m:r>
          <m:rPr>
            <m:sty m:val="p"/>
          </m:rPr>
          <m:t>+</m:t>
        </m:r>
        <m:r>
          <m:t>800</m:t>
        </m:r>
        <m:r>
          <m:rPr>
            <m:sty m:val="p"/>
          </m:rPr>
          <m:t>=</m:t>
        </m:r>
        <m:r>
          <m:t>13322</m:t>
        </m:r>
        <m:r>
          <m:t> </m:t>
        </m:r>
        <m:r>
          <m:rPr>
            <m:sty m:val="p"/>
          </m:rPr>
          <m:t>k</m:t>
        </m:r>
        <m:r>
          <m:rPr>
            <m:sty m:val="p"/>
          </m:rPr>
          <m:t>N</m:t>
        </m:r>
      </m:oMath>
      <w:r>
        <w:rPr>
          <w:rFonts w:ascii="Times New Roman" w:hAnsi="Times New Roman" w:eastAsia="宋体"/>
          <w:sz w:val="24"/>
        </w:rPr>
        <w:tab/>
        <w:t>（5.4）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t</w:t>
      </w:r>
      <w:r>
        <w:rPr>
          <w:rFonts w:ascii="Times New Roman" w:hAnsi="Times New Roman" w:eastAsia="宋体"/>
          <w:sz w:val="20"/>
        </w:rPr>
        <w:t>——水平合力，kN；</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——沉箱计算段长度，m；</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m</w:t>
      </w:r>
      <w:r>
        <w:rPr>
          <w:rFonts w:ascii="Times New Roman" w:hAnsi="Times New Roman" w:eastAsia="宋体"/>
          <w:sz w:val="20"/>
        </w:rPr>
        <w:t>——系缆及靠泊折算水平力，kN；</w:t>
      </w:r>
    </w:p>
    <w:p>
      <w:pPr>
        <w:keepNext/>
        <w:spacing w:lineRule="auto" w:line="300" w:before="0" w:after="120"/>
        <w:jc w:val="center"/>
      </w:pPr>
      <w:r>
        <w:rPr>
          <w:rFonts w:ascii="Times New Roman" w:hAnsi="Times New Roman" w:eastAsia="宋体"/>
          <w:b w:val="0"/>
          <w:sz w:val="20"/>
        </w:rPr>
        <w:t>表5-3 沉箱水平作用计算表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160"/>
        <w:gridCol w:w="2160"/>
        <w:gridCol w:w="187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作用</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单位宽度</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作用臂</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29.95m段合力</w:t>
            </w:r>
          </w:p>
        </w:tc>
      </w:tr>
      <w:tr>
        <w:tc>
          <w:tcPr>
            <w:tcW w:type="dxa" w:w="2016"/>
            <w:vAlign w:val="center"/>
          </w:tcPr>
          <w:p>
            <w:pPr>
              <w:spacing w:lineRule="auto" w:line="276"/>
              <w:jc w:val="center"/>
            </w:pPr>
            <w:r>
              <w:rPr>
                <w:rFonts w:ascii="Times New Roman" w:hAnsi="Times New Roman" w:eastAsia="宋体"/>
                <w:b w:val="0"/>
                <w:sz w:val="18"/>
              </w:rPr>
              <w:t>填料主动土压力</w:t>
            </w:r>
          </w:p>
        </w:tc>
        <w:tc>
          <w:tcPr>
            <w:tcW w:type="dxa" w:w="2160"/>
            <w:vAlign w:val="center"/>
          </w:tcPr>
          <w:p>
            <w:pPr>
              <w:spacing w:lineRule="auto" w:line="276"/>
              <w:jc w:val="center"/>
            </w:pPr>
            <w:r>
              <w:rPr>
                <w:rFonts w:ascii="Times New Roman" w:hAnsi="Times New Roman" w:eastAsia="宋体"/>
                <w:b w:val="0"/>
                <w:sz w:val="18"/>
              </w:rPr>
              <w:t>271.8kN/m</w:t>
            </w:r>
          </w:p>
        </w:tc>
        <w:tc>
          <w:tcPr>
            <w:tcW w:type="dxa" w:w="2160"/>
            <w:vAlign w:val="center"/>
          </w:tcPr>
          <w:p>
            <w:pPr>
              <w:spacing w:lineRule="auto" w:line="276"/>
              <w:jc w:val="center"/>
            </w:pPr>
            <w:r>
              <w:rPr>
                <w:rFonts w:ascii="Times New Roman" w:hAnsi="Times New Roman" w:eastAsia="宋体"/>
                <w:b w:val="0"/>
                <w:sz w:val="18"/>
              </w:rPr>
              <w:t>H/3=4.50m</w:t>
            </w:r>
          </w:p>
        </w:tc>
        <w:tc>
          <w:tcPr>
            <w:tcW w:type="dxa" w:w="1872"/>
            <w:vAlign w:val="center"/>
          </w:tcPr>
          <w:p>
            <w:pPr>
              <w:spacing w:lineRule="auto" w:line="276"/>
              <w:jc w:val="center"/>
            </w:pPr>
            <w:r>
              <w:rPr>
                <w:rFonts w:ascii="Times New Roman" w:hAnsi="Times New Roman" w:eastAsia="宋体"/>
                <w:b w:val="0"/>
                <w:sz w:val="18"/>
              </w:rPr>
              <w:t>8140kN</w:t>
            </w:r>
          </w:p>
        </w:tc>
      </w:tr>
      <w:tr>
        <w:tc>
          <w:tcPr>
            <w:tcW w:type="dxa" w:w="2016"/>
            <w:vAlign w:val="center"/>
          </w:tcPr>
          <w:p>
            <w:pPr>
              <w:spacing w:lineRule="auto" w:line="276"/>
              <w:jc w:val="center"/>
            </w:pPr>
            <w:r>
              <w:rPr>
                <w:rFonts w:ascii="Times New Roman" w:hAnsi="Times New Roman" w:eastAsia="宋体"/>
                <w:b w:val="0"/>
                <w:sz w:val="18"/>
              </w:rPr>
              <w:t>堆载附加土压力</w:t>
            </w:r>
          </w:p>
        </w:tc>
        <w:tc>
          <w:tcPr>
            <w:tcW w:type="dxa" w:w="2160"/>
            <w:vAlign w:val="center"/>
          </w:tcPr>
          <w:p>
            <w:pPr>
              <w:spacing w:lineRule="auto" w:line="276"/>
              <w:jc w:val="center"/>
            </w:pPr>
            <w:r>
              <w:rPr>
                <w:rFonts w:ascii="Times New Roman" w:hAnsi="Times New Roman" w:eastAsia="宋体"/>
                <w:b w:val="0"/>
                <w:sz w:val="18"/>
              </w:rPr>
              <w:t>146.3kN/m</w:t>
            </w:r>
          </w:p>
        </w:tc>
        <w:tc>
          <w:tcPr>
            <w:tcW w:type="dxa" w:w="2160"/>
            <w:vAlign w:val="center"/>
          </w:tcPr>
          <w:p>
            <w:pPr>
              <w:spacing w:lineRule="auto" w:line="276"/>
              <w:jc w:val="center"/>
            </w:pPr>
            <w:r>
              <w:rPr>
                <w:rFonts w:ascii="Times New Roman" w:hAnsi="Times New Roman" w:eastAsia="宋体"/>
                <w:b w:val="0"/>
                <w:sz w:val="18"/>
              </w:rPr>
              <w:t>H/2=6.75m</w:t>
            </w:r>
          </w:p>
        </w:tc>
        <w:tc>
          <w:tcPr>
            <w:tcW w:type="dxa" w:w="1872"/>
            <w:vAlign w:val="center"/>
          </w:tcPr>
          <w:p>
            <w:pPr>
              <w:spacing w:lineRule="auto" w:line="276"/>
              <w:jc w:val="center"/>
            </w:pPr>
            <w:r>
              <w:rPr>
                <w:rFonts w:ascii="Times New Roman" w:hAnsi="Times New Roman" w:eastAsia="宋体"/>
                <w:b w:val="0"/>
                <w:sz w:val="18"/>
              </w:rPr>
              <w:t>4382kN</w:t>
            </w:r>
          </w:p>
        </w:tc>
      </w:tr>
      <w:tr>
        <w:tc>
          <w:tcPr>
            <w:tcW w:type="dxa" w:w="2016"/>
            <w:vAlign w:val="center"/>
          </w:tcPr>
          <w:p>
            <w:pPr>
              <w:spacing w:lineRule="auto" w:line="276"/>
              <w:jc w:val="center"/>
            </w:pPr>
            <w:r>
              <w:rPr>
                <w:rFonts w:ascii="Times New Roman" w:hAnsi="Times New Roman" w:eastAsia="宋体"/>
                <w:b w:val="0"/>
                <w:sz w:val="18"/>
              </w:rPr>
              <w:t>系缆折算力</w:t>
            </w:r>
          </w:p>
        </w:tc>
        <w:tc>
          <w:tcPr>
            <w:tcW w:type="dxa" w:w="2160"/>
            <w:vAlign w:val="center"/>
          </w:tcPr>
          <w:p>
            <w:pPr>
              <w:spacing w:lineRule="auto" w:line="276"/>
              <w:jc w:val="center"/>
            </w:pPr>
            <w:r>
              <w:rPr>
                <w:rFonts w:ascii="Times New Roman" w:hAnsi="Times New Roman" w:eastAsia="宋体"/>
                <w:b w:val="0"/>
                <w:sz w:val="18"/>
              </w:rPr>
              <w:t>-</w:t>
            </w:r>
          </w:p>
        </w:tc>
        <w:tc>
          <w:tcPr>
            <w:tcW w:type="dxa" w:w="2160"/>
            <w:vAlign w:val="center"/>
          </w:tcPr>
          <w:p>
            <w:pPr>
              <w:spacing w:lineRule="auto" w:line="276"/>
              <w:jc w:val="center"/>
            </w:pPr>
            <w:r>
              <w:rPr>
                <w:rFonts w:ascii="Times New Roman" w:hAnsi="Times New Roman" w:eastAsia="宋体"/>
                <w:b w:val="0"/>
                <w:sz w:val="18"/>
              </w:rPr>
              <w:t>4.50m</w:t>
            </w:r>
          </w:p>
        </w:tc>
        <w:tc>
          <w:tcPr>
            <w:tcW w:type="dxa" w:w="1872"/>
            <w:vAlign w:val="center"/>
          </w:tcPr>
          <w:p>
            <w:pPr>
              <w:spacing w:lineRule="auto" w:line="276"/>
              <w:jc w:val="center"/>
            </w:pPr>
            <w:r>
              <w:rPr>
                <w:rFonts w:ascii="Times New Roman" w:hAnsi="Times New Roman" w:eastAsia="宋体"/>
                <w:b w:val="0"/>
                <w:sz w:val="18"/>
              </w:rPr>
              <w:t>800kN</w:t>
            </w:r>
          </w:p>
        </w:tc>
      </w:tr>
      <w:tr>
        <w:tc>
          <w:tcPr>
            <w:tcW w:type="dxa" w:w="2016"/>
            <w:vAlign w:val="center"/>
          </w:tcPr>
          <w:p>
            <w:pPr>
              <w:spacing w:lineRule="auto" w:line="276"/>
              <w:jc w:val="center"/>
            </w:pPr>
            <w:r>
              <w:rPr>
                <w:rFonts w:ascii="Times New Roman" w:hAnsi="Times New Roman" w:eastAsia="宋体"/>
                <w:b w:val="0"/>
                <w:sz w:val="18"/>
              </w:rPr>
              <w:t>合计</w:t>
            </w:r>
          </w:p>
        </w:tc>
        <w:tc>
          <w:tcPr>
            <w:tcW w:type="dxa" w:w="2160"/>
            <w:vAlign w:val="center"/>
          </w:tcPr>
          <w:p>
            <w:pPr>
              <w:spacing w:lineRule="auto" w:line="276"/>
              <w:jc w:val="center"/>
            </w:pPr>
            <w:r>
              <w:rPr>
                <w:rFonts w:ascii="Times New Roman" w:hAnsi="Times New Roman" w:eastAsia="宋体"/>
                <w:b w:val="0"/>
                <w:sz w:val="18"/>
              </w:rPr>
              <w:t>-</w:t>
            </w:r>
          </w:p>
        </w:tc>
        <w:tc>
          <w:tcPr>
            <w:tcW w:type="dxa" w:w="2160"/>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13322kN</w:t>
            </w:r>
          </w:p>
        </w:tc>
      </w:tr>
    </w:tbl>
    <w:p/>
    <w:p>
      <w:pPr>
        <w:pStyle w:val="3"/>
        <w:jc w:val="left"/>
      </w:pPr>
      <w:r>
        <w:rPr>
          <w:rFonts w:ascii="Times New Roman" w:hAnsi="Times New Roman" w:eastAsia="宋体"/>
          <w:b/>
          <w:sz w:val="24"/>
        </w:rPr>
        <w:t xml:space="preserve"> 竖向作用与有效自重</w:t>
      </w:r>
    </w:p>
    <w:p>
      <w:pPr>
        <w:spacing w:lineRule="auto" w:line="360" w:before="0" w:after="0"/>
        <w:ind w:firstLine="480"/>
      </w:pPr>
      <w:r>
        <w:rPr>
          <w:rFonts w:ascii="Times New Roman" w:hAnsi="Times New Roman" w:eastAsia="宋体"/>
          <w:sz w:val="24"/>
        </w:rPr>
        <w:t>竖向作用按构件体积、回填体积和容重折算。高水位时扣除底板范围浮托力，正常计算中取有效竖向力作为抗滑和基底应力验算的基础。</w:t>
      </w:r>
    </w:p>
    <w:p>
      <w:pPr>
        <w:keepNext/>
        <w:spacing w:lineRule="auto" w:line="300" w:before="0" w:after="120"/>
        <w:jc w:val="center"/>
      </w:pPr>
      <w:r>
        <w:rPr>
          <w:rFonts w:ascii="Times New Roman" w:hAnsi="Times New Roman" w:eastAsia="宋体"/>
          <w:b w:val="0"/>
          <w:sz w:val="20"/>
        </w:rPr>
        <w:t>表5-4 沉箱有效竖向力计算表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584"/>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竖向力/kN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距前趾/m</w:t>
            </w:r>
          </w:p>
        </w:tc>
      </w:tr>
      <w:tr>
        <w:tc>
          <w:tcPr>
            <w:tcW w:type="dxa" w:w="2160"/>
            <w:vAlign w:val="center"/>
          </w:tcPr>
          <w:p>
            <w:pPr>
              <w:spacing w:lineRule="auto" w:line="276"/>
              <w:jc w:val="center"/>
            </w:pPr>
            <w:r>
              <w:rPr>
                <w:rFonts w:ascii="Times New Roman" w:hAnsi="Times New Roman" w:eastAsia="宋体"/>
                <w:b w:val="0"/>
                <w:sz w:val="18"/>
              </w:rPr>
              <w:t>沉箱C45混凝土</w:t>
            </w:r>
          </w:p>
        </w:tc>
        <w:tc>
          <w:tcPr>
            <w:tcW w:type="dxa" w:w="3168"/>
            <w:vAlign w:val="center"/>
          </w:tcPr>
          <w:p>
            <w:pPr>
              <w:spacing w:lineRule="auto" w:line="276"/>
              <w:jc w:val="center"/>
            </w:pPr>
            <w:r>
              <w:rPr>
                <w:rFonts w:ascii="Times New Roman" w:hAnsi="Times New Roman" w:eastAsia="宋体"/>
                <w:b w:val="0"/>
                <w:sz w:val="18"/>
              </w:rPr>
              <w:t>按外墙、底板、隔墙体积折算</w:t>
            </w:r>
          </w:p>
        </w:tc>
        <w:tc>
          <w:tcPr>
            <w:tcW w:type="dxa" w:w="1584"/>
            <w:vAlign w:val="center"/>
          </w:tcPr>
          <w:p>
            <w:pPr>
              <w:spacing w:lineRule="auto" w:line="276"/>
              <w:jc w:val="center"/>
            </w:pPr>
            <w:r>
              <w:rPr>
                <w:rFonts w:ascii="Times New Roman" w:hAnsi="Times New Roman" w:eastAsia="宋体"/>
                <w:b w:val="0"/>
                <w:sz w:val="18"/>
              </w:rPr>
              <w:t>19500</w:t>
            </w:r>
          </w:p>
        </w:tc>
        <w:tc>
          <w:tcPr>
            <w:tcW w:type="dxa" w:w="1440"/>
            <w:vAlign w:val="center"/>
          </w:tcPr>
          <w:p>
            <w:pPr>
              <w:spacing w:lineRule="auto" w:line="276"/>
              <w:jc w:val="center"/>
            </w:pPr>
            <w:r>
              <w:rPr>
                <w:rFonts w:ascii="Times New Roman" w:hAnsi="Times New Roman" w:eastAsia="宋体"/>
                <w:b w:val="0"/>
                <w:sz w:val="18"/>
              </w:rPr>
              <w:t>6.20</w:t>
            </w:r>
          </w:p>
        </w:tc>
      </w:tr>
      <w:tr>
        <w:tc>
          <w:tcPr>
            <w:tcW w:type="dxa" w:w="2160"/>
            <w:vAlign w:val="center"/>
          </w:tcPr>
          <w:p>
            <w:pPr>
              <w:spacing w:lineRule="auto" w:line="276"/>
              <w:jc w:val="center"/>
            </w:pPr>
            <w:r>
              <w:rPr>
                <w:rFonts w:ascii="Times New Roman" w:hAnsi="Times New Roman" w:eastAsia="宋体"/>
                <w:b w:val="0"/>
                <w:sz w:val="18"/>
              </w:rPr>
              <w:t>箱内块石回填</w:t>
            </w:r>
          </w:p>
        </w:tc>
        <w:tc>
          <w:tcPr>
            <w:tcW w:type="dxa" w:w="3168"/>
            <w:vAlign w:val="center"/>
          </w:tcPr>
          <w:p>
            <w:pPr>
              <w:spacing w:lineRule="auto" w:line="276"/>
              <w:jc w:val="center"/>
            </w:pPr>
            <w:r>
              <w:rPr>
                <w:rFonts w:ascii="Times New Roman" w:hAnsi="Times New Roman" w:eastAsia="宋体"/>
                <w:b w:val="0"/>
                <w:sz w:val="18"/>
              </w:rPr>
              <w:t>按箱格有效体积折算</w:t>
            </w:r>
          </w:p>
        </w:tc>
        <w:tc>
          <w:tcPr>
            <w:tcW w:type="dxa" w:w="1584"/>
            <w:vAlign w:val="center"/>
          </w:tcPr>
          <w:p>
            <w:pPr>
              <w:spacing w:lineRule="auto" w:line="276"/>
              <w:jc w:val="center"/>
            </w:pPr>
            <w:r>
              <w:rPr>
                <w:rFonts w:ascii="Times New Roman" w:hAnsi="Times New Roman" w:eastAsia="宋体"/>
                <w:b w:val="0"/>
                <w:sz w:val="18"/>
              </w:rPr>
              <w:t>26400</w:t>
            </w:r>
          </w:p>
        </w:tc>
        <w:tc>
          <w:tcPr>
            <w:tcW w:type="dxa" w:w="1440"/>
            <w:vAlign w:val="center"/>
          </w:tcPr>
          <w:p>
            <w:pPr>
              <w:spacing w:lineRule="auto" w:line="276"/>
              <w:jc w:val="center"/>
            </w:pPr>
            <w:r>
              <w:rPr>
                <w:rFonts w:ascii="Times New Roman" w:hAnsi="Times New Roman" w:eastAsia="宋体"/>
                <w:b w:val="0"/>
                <w:sz w:val="18"/>
              </w:rPr>
              <w:t>6.35</w:t>
            </w:r>
          </w:p>
        </w:tc>
      </w:tr>
      <w:tr>
        <w:tc>
          <w:tcPr>
            <w:tcW w:type="dxa" w:w="2160"/>
            <w:vAlign w:val="center"/>
          </w:tcPr>
          <w:p>
            <w:pPr>
              <w:spacing w:lineRule="auto" w:line="276"/>
              <w:jc w:val="center"/>
            </w:pPr>
            <w:r>
              <w:rPr>
                <w:rFonts w:ascii="Times New Roman" w:hAnsi="Times New Roman" w:eastAsia="宋体"/>
                <w:b w:val="0"/>
                <w:sz w:val="18"/>
              </w:rPr>
              <w:t>现浇胸墙及面层</w:t>
            </w:r>
          </w:p>
        </w:tc>
        <w:tc>
          <w:tcPr>
            <w:tcW w:type="dxa" w:w="3168"/>
            <w:vAlign w:val="center"/>
          </w:tcPr>
          <w:p>
            <w:pPr>
              <w:spacing w:lineRule="auto" w:line="276"/>
              <w:jc w:val="center"/>
            </w:pPr>
            <w:r>
              <w:rPr>
                <w:rFonts w:ascii="Times New Roman" w:hAnsi="Times New Roman" w:eastAsia="宋体"/>
                <w:b w:val="0"/>
                <w:sz w:val="18"/>
              </w:rPr>
              <w:t>C40混凝土及附属构造</w:t>
            </w:r>
          </w:p>
        </w:tc>
        <w:tc>
          <w:tcPr>
            <w:tcW w:type="dxa" w:w="1584"/>
            <w:vAlign w:val="center"/>
          </w:tcPr>
          <w:p>
            <w:pPr>
              <w:spacing w:lineRule="auto" w:line="276"/>
              <w:jc w:val="center"/>
            </w:pPr>
            <w:r>
              <w:rPr>
                <w:rFonts w:ascii="Times New Roman" w:hAnsi="Times New Roman" w:eastAsia="宋体"/>
                <w:b w:val="0"/>
                <w:sz w:val="18"/>
              </w:rPr>
              <w:t>10500</w:t>
            </w:r>
          </w:p>
        </w:tc>
        <w:tc>
          <w:tcPr>
            <w:tcW w:type="dxa" w:w="1440"/>
            <w:vAlign w:val="center"/>
          </w:tcPr>
          <w:p>
            <w:pPr>
              <w:spacing w:lineRule="auto" w:line="276"/>
              <w:jc w:val="center"/>
            </w:pPr>
            <w:r>
              <w:rPr>
                <w:rFonts w:ascii="Times New Roman" w:hAnsi="Times New Roman" w:eastAsia="宋体"/>
                <w:b w:val="0"/>
                <w:sz w:val="18"/>
              </w:rPr>
              <w:t>6.25</w:t>
            </w:r>
          </w:p>
        </w:tc>
      </w:tr>
      <w:tr>
        <w:tc>
          <w:tcPr>
            <w:tcW w:type="dxa" w:w="2160"/>
            <w:vAlign w:val="center"/>
          </w:tcPr>
          <w:p>
            <w:pPr>
              <w:spacing w:lineRule="auto" w:line="276"/>
              <w:jc w:val="center"/>
            </w:pPr>
            <w:r>
              <w:rPr>
                <w:rFonts w:ascii="Times New Roman" w:hAnsi="Times New Roman" w:eastAsia="宋体"/>
                <w:b w:val="0"/>
                <w:sz w:val="18"/>
              </w:rPr>
              <w:t>设备及面层恒载</w:t>
            </w:r>
          </w:p>
        </w:tc>
        <w:tc>
          <w:tcPr>
            <w:tcW w:type="dxa" w:w="3168"/>
            <w:vAlign w:val="center"/>
          </w:tcPr>
          <w:p>
            <w:pPr>
              <w:spacing w:lineRule="auto" w:line="276"/>
              <w:jc w:val="center"/>
            </w:pPr>
            <w:r>
              <w:rPr>
                <w:rFonts w:ascii="Times New Roman" w:hAnsi="Times New Roman" w:eastAsia="宋体"/>
                <w:b w:val="0"/>
                <w:sz w:val="18"/>
              </w:rPr>
              <w:t>前沿面层、沟槽、护轮坎</w:t>
            </w:r>
          </w:p>
        </w:tc>
        <w:tc>
          <w:tcPr>
            <w:tcW w:type="dxa" w:w="1584"/>
            <w:vAlign w:val="center"/>
          </w:tcPr>
          <w:p>
            <w:pPr>
              <w:spacing w:lineRule="auto" w:line="276"/>
              <w:jc w:val="center"/>
            </w:pPr>
            <w:r>
              <w:rPr>
                <w:rFonts w:ascii="Times New Roman" w:hAnsi="Times New Roman" w:eastAsia="宋体"/>
                <w:b w:val="0"/>
                <w:sz w:val="18"/>
              </w:rPr>
              <w:t>1800</w:t>
            </w:r>
          </w:p>
        </w:tc>
        <w:tc>
          <w:tcPr>
            <w:tcW w:type="dxa" w:w="1440"/>
            <w:vAlign w:val="center"/>
          </w:tcPr>
          <w:p>
            <w:pPr>
              <w:spacing w:lineRule="auto" w:line="276"/>
              <w:jc w:val="center"/>
            </w:pPr>
            <w:r>
              <w:rPr>
                <w:rFonts w:ascii="Times New Roman" w:hAnsi="Times New Roman" w:eastAsia="宋体"/>
                <w:b w:val="0"/>
                <w:sz w:val="18"/>
              </w:rPr>
              <w:t>7.00</w:t>
            </w:r>
          </w:p>
        </w:tc>
      </w:tr>
      <w:tr>
        <w:tc>
          <w:tcPr>
            <w:tcW w:type="dxa" w:w="2160"/>
            <w:vAlign w:val="center"/>
          </w:tcPr>
          <w:p>
            <w:pPr>
              <w:spacing w:lineRule="auto" w:line="276"/>
              <w:jc w:val="center"/>
            </w:pPr>
            <w:r>
              <w:rPr>
                <w:rFonts w:ascii="Times New Roman" w:hAnsi="Times New Roman" w:eastAsia="宋体"/>
                <w:b w:val="0"/>
                <w:sz w:val="18"/>
              </w:rPr>
              <w:t>浮托力扣减</w:t>
            </w:r>
          </w:p>
        </w:tc>
        <w:tc>
          <w:tcPr>
            <w:tcW w:type="dxa" w:w="3168"/>
            <w:vAlign w:val="center"/>
          </w:tcPr>
          <w:p>
            <w:pPr>
              <w:spacing w:lineRule="auto" w:line="276"/>
              <w:jc w:val="center"/>
            </w:pPr>
            <w:r>
              <w:rPr>
                <w:rFonts w:ascii="Times New Roman" w:hAnsi="Times New Roman" w:eastAsia="宋体"/>
                <w:b w:val="0"/>
                <w:sz w:val="18"/>
              </w:rPr>
              <w:t>按底宽×长度×水头折算</w:t>
            </w:r>
          </w:p>
        </w:tc>
        <w:tc>
          <w:tcPr>
            <w:tcW w:type="dxa" w:w="1584"/>
            <w:vAlign w:val="center"/>
          </w:tcPr>
          <w:p>
            <w:pPr>
              <w:spacing w:lineRule="auto" w:line="276"/>
              <w:jc w:val="center"/>
            </w:pPr>
            <w:r>
              <w:rPr>
                <w:rFonts w:ascii="Times New Roman" w:hAnsi="Times New Roman" w:eastAsia="宋体"/>
                <w:b w:val="0"/>
                <w:sz w:val="18"/>
              </w:rPr>
              <w:t>-2800</w:t>
            </w:r>
          </w:p>
        </w:tc>
        <w:tc>
          <w:tcPr>
            <w:tcW w:type="dxa" w:w="1440"/>
            <w:vAlign w:val="center"/>
          </w:tcPr>
          <w:p>
            <w:pPr>
              <w:spacing w:lineRule="auto" w:line="276"/>
              <w:jc w:val="center"/>
            </w:pPr>
            <w:r>
              <w:rPr>
                <w:rFonts w:ascii="Times New Roman" w:hAnsi="Times New Roman" w:eastAsia="宋体"/>
                <w:b w:val="0"/>
                <w:sz w:val="18"/>
              </w:rPr>
              <w:t>6.25</w:t>
            </w:r>
          </w:p>
        </w:tc>
      </w:tr>
      <w:tr>
        <w:tc>
          <w:tcPr>
            <w:tcW w:type="dxa" w:w="2160"/>
            <w:vAlign w:val="center"/>
          </w:tcPr>
          <w:p>
            <w:pPr>
              <w:spacing w:lineRule="auto" w:line="276"/>
              <w:jc w:val="center"/>
            </w:pPr>
            <w:r>
              <w:rPr>
                <w:rFonts w:ascii="Times New Roman" w:hAnsi="Times New Roman" w:eastAsia="宋体"/>
                <w:b w:val="0"/>
                <w:sz w:val="18"/>
              </w:rPr>
              <w:t>有效竖向力合计</w:t>
            </w:r>
          </w:p>
        </w:tc>
        <w:tc>
          <w:tcPr>
            <w:tcW w:type="dxa" w:w="3168"/>
            <w:vAlign w:val="center"/>
          </w:tcPr>
          <w:p>
            <w:pPr>
              <w:spacing w:lineRule="auto" w:line="276"/>
              <w:jc w:val="center"/>
            </w:pPr>
            <w:r>
              <w:rPr>
                <w:rFonts w:ascii="Times New Roman" w:hAnsi="Times New Roman" w:eastAsia="宋体"/>
                <w:b w:val="0"/>
                <w:sz w:val="18"/>
              </w:rPr>
              <w:t>ΣW_i</w:t>
            </w:r>
          </w:p>
        </w:tc>
        <w:tc>
          <w:tcPr>
            <w:tcW w:type="dxa" w:w="1584"/>
            <w:vAlign w:val="center"/>
          </w:tcPr>
          <w:p>
            <w:pPr>
              <w:spacing w:lineRule="auto" w:line="276"/>
              <w:jc w:val="center"/>
            </w:pPr>
            <w:r>
              <w:rPr>
                <w:rFonts w:ascii="Times New Roman" w:hAnsi="Times New Roman" w:eastAsia="宋体"/>
                <w:b w:val="0"/>
                <w:sz w:val="18"/>
              </w:rPr>
              <w:t>55400</w:t>
            </w:r>
          </w:p>
        </w:tc>
        <w:tc>
          <w:tcPr>
            <w:tcW w:type="dxa" w:w="1440"/>
            <w:vAlign w:val="center"/>
          </w:tcPr>
          <w:p>
            <w:pPr>
              <w:spacing w:lineRule="auto" w:line="276"/>
              <w:jc w:val="center"/>
            </w:pPr>
            <w:r>
              <w:rPr>
                <w:rFonts w:ascii="Times New Roman" w:hAnsi="Times New Roman" w:eastAsia="宋体"/>
                <w:b w:val="0"/>
                <w:sz w:val="18"/>
              </w:rPr>
              <w:t>-</w:t>
            </w:r>
          </w:p>
        </w:tc>
      </w:tr>
    </w:tbl>
    <w:p/>
    <w:p>
      <w:pPr>
        <w:pStyle w:val="3"/>
        <w:jc w:val="left"/>
      </w:pPr>
      <w:r>
        <w:rPr>
          <w:rFonts w:ascii="Times New Roman" w:hAnsi="Times New Roman" w:eastAsia="宋体"/>
          <w:b/>
          <w:sz w:val="24"/>
        </w:rPr>
        <w:t xml:space="preserve"> 抗滑验算</w:t>
      </w:r>
    </w:p>
    <w:p>
      <w:pPr>
        <w:spacing w:lineRule="auto" w:line="360" w:before="0" w:after="0"/>
        <w:ind w:firstLine="480"/>
      </w:pPr>
      <w:r>
        <w:rPr>
          <w:rFonts w:ascii="Times New Roman" w:hAnsi="Times New Roman" w:eastAsia="宋体"/>
          <w:sz w:val="24"/>
        </w:rPr>
        <w:t>抗滑阻力由基底摩阻力和前趾局部被动阻力组成。前趾被动阻力按1500kN保守计入，基底摩擦系数取0.60。</w:t>
      </w:r>
    </w:p>
    <w:p>
      <w:pPr>
        <w:tabs>
          <w:tab w:pos="4100" w:val="center"/>
          <w:tab w:pos="8200" w:val="right"/>
        </w:tabs>
        <w:spacing w:lineRule="auto" w:line="360" w:before="0" w:after="0"/>
        <w:jc w:val="left"/>
      </w:pPr>
      <w:r>
        <w:tab/>
      </w:r>
      <m:oMath>
        <m:sSub>
          <m:e>
            <m:r>
              <m:t>K</m:t>
            </m:r>
          </m:e>
          <m:sub>
            <m:r>
              <m:t>s</m:t>
            </m:r>
          </m:sub>
        </m:sSub>
        <m:r>
          <m:rPr>
            <m:sty m:val="p"/>
          </m:rPr>
          <m:t>=</m:t>
        </m:r>
        <m:f>
          <m:fPr>
            <m:type m:val="bar"/>
          </m:fPr>
          <m:num>
            <m:r>
              <m:t>μ</m:t>
            </m:r>
            <m:r>
              <m:t>W</m:t>
            </m:r>
            <m:r>
              <m:rPr>
                <m:sty m:val="p"/>
              </m:rPr>
              <m:t>+</m:t>
            </m:r>
            <m:sSub>
              <m:e>
                <m:r>
                  <m:t>P</m:t>
                </m:r>
              </m:e>
              <m:sub>
                <m:r>
                  <m:t>p</m:t>
                </m:r>
              </m:sub>
            </m:sSub>
          </m:num>
          <m:den>
            <m:sSub>
              <m:e>
                <m:r>
                  <m:t>H</m:t>
                </m:r>
              </m:e>
              <m:sub>
                <m:r>
                  <m:t>t</m:t>
                </m:r>
              </m:sub>
            </m:sSub>
          </m:den>
        </m:f>
        <m:r>
          <m:rPr>
            <m:sty m:val="p"/>
          </m:rPr>
          <m:t>=</m:t>
        </m:r>
        <m:f>
          <m:fPr>
            <m:type m:val="bar"/>
          </m:fPr>
          <m:num>
            <m:r>
              <m:t>0.60</m:t>
            </m:r>
            <m:r>
              <m:rPr>
                <m:sty m:val="p"/>
              </m:rPr>
              <m:t>×</m:t>
            </m:r>
            <m:r>
              <m:t>55400</m:t>
            </m:r>
            <m:r>
              <m:rPr>
                <m:sty m:val="p"/>
              </m:rPr>
              <m:t>+</m:t>
            </m:r>
            <m:r>
              <m:t>1500</m:t>
            </m:r>
          </m:num>
          <m:den>
            <m:r>
              <m:t>13322</m:t>
            </m:r>
          </m:den>
        </m:f>
        <m:r>
          <m:rPr>
            <m:sty m:val="p"/>
          </m:rPr>
          <m:t>=</m:t>
        </m:r>
        <m:r>
          <m:t>2.61</m:t>
        </m:r>
      </m:oMath>
      <w:r>
        <w:rPr>
          <w:rFonts w:ascii="Times New Roman" w:hAnsi="Times New Roman" w:eastAsia="宋体"/>
          <w:sz w:val="24"/>
        </w:rPr>
        <w:tab/>
        <w:t>（5.5）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s</w:t>
      </w:r>
      <w:r>
        <w:rPr>
          <w:rFonts w:ascii="Times New Roman" w:hAnsi="Times New Roman" w:eastAsia="宋体"/>
          <w:sz w:val="20"/>
        </w:rPr>
        <w:t>——抗滑安全系数；</w:t>
      </w:r>
    </w:p>
    <w:p>
      <w:pPr>
        <w:spacing w:lineRule="auto" w:line="300" w:before="0" w:after="0"/>
        <w:ind w:left="960" w:hanging="480"/>
      </w:pPr>
      <w:r>
        <w:rPr>
          <w:rFonts w:ascii="Cambria Math" w:hAnsi="Cambria Math" w:eastAsia="Cambria Math"/>
          <w:sz w:val="20"/>
        </w:rPr>
        <w:t>μ</w:t>
      </w:r>
      <w:r>
        <w:rPr>
          <w:rFonts w:ascii="Times New Roman" w:hAnsi="Times New Roman" w:eastAsia="宋体"/>
          <w:sz w:val="20"/>
        </w:rPr>
        <w:t>——基底摩擦系数；</w:t>
      </w:r>
    </w:p>
    <w:p>
      <w:pPr>
        <w:spacing w:lineRule="auto" w:line="300" w:before="0" w:after="0"/>
        <w:ind w:left="960" w:hanging="480"/>
      </w:pPr>
      <w:r>
        <w:rPr>
          <w:rFonts w:ascii="Cambria Math" w:hAnsi="Cambria Math" w:eastAsia="Cambria Math"/>
          <w:sz w:val="20"/>
        </w:rPr>
        <w:t>W</w:t>
      </w:r>
      <w:r>
        <w:rPr>
          <w:rFonts w:ascii="Times New Roman" w:hAnsi="Times New Roman" w:eastAsia="宋体"/>
          <w:sz w:val="20"/>
        </w:rPr>
        <w:t>——有效竖向力，kN；</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p</w:t>
      </w:r>
      <w:r>
        <w:rPr>
          <w:rFonts w:ascii="Times New Roman" w:hAnsi="Times New Roman" w:eastAsia="宋体"/>
          <w:sz w:val="20"/>
        </w:rPr>
        <w:t>——前趾被动阻力，kN；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t</w:t>
      </w:r>
      <w:r>
        <w:rPr>
          <w:rFonts w:ascii="Times New Roman" w:hAnsi="Times New Roman" w:eastAsia="宋体"/>
          <w:sz w:val="20"/>
        </w:rPr>
        <w:t>——水平合力，kN；</w:t>
      </w:r>
    </w:p>
    <w:p>
      <w:pPr>
        <w:keepNext/>
        <w:spacing w:lineRule="auto" w:line="300" w:before="0" w:after="120"/>
        <w:jc w:val="center"/>
      </w:pPr>
      <w:r>
        <w:rPr>
          <w:rFonts w:ascii="Times New Roman" w:hAnsi="Times New Roman" w:eastAsia="宋体"/>
          <w:b w:val="0"/>
          <w:sz w:val="20"/>
        </w:rPr>
        <w:t>表5-5 沉箱抗滑验算表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744"/>
        <w:gridCol w:w="4320"/>
      </w:tblGrid>
      <w:tr>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数值</w:t>
            </w:r>
          </w:p>
        </w:tc>
      </w:tr>
      <w:tr>
        <w:tc>
          <w:tcPr>
            <w:tcW w:type="dxa" w:w="3744"/>
            <w:vAlign w:val="center"/>
          </w:tcPr>
          <w:p>
            <w:pPr>
              <w:spacing w:lineRule="auto" w:line="276"/>
              <w:jc w:val="center"/>
            </w:pPr>
            <w:r>
              <w:rPr>
                <w:rFonts w:ascii="Times New Roman" w:hAnsi="Times New Roman" w:eastAsia="宋体"/>
                <w:b w:val="0"/>
                <w:sz w:val="18"/>
              </w:rPr>
              <w:t>有效竖向力W</w:t>
            </w:r>
          </w:p>
        </w:tc>
        <w:tc>
          <w:tcPr>
            <w:tcW w:type="dxa" w:w="4320"/>
            <w:vAlign w:val="center"/>
          </w:tcPr>
          <w:p>
            <w:pPr>
              <w:spacing w:lineRule="auto" w:line="276"/>
              <w:jc w:val="center"/>
            </w:pPr>
            <w:r>
              <w:rPr>
                <w:rFonts w:ascii="Times New Roman" w:hAnsi="Times New Roman" w:eastAsia="宋体"/>
                <w:b w:val="0"/>
                <w:sz w:val="18"/>
              </w:rPr>
              <w:t>55400kN</w:t>
            </w:r>
          </w:p>
        </w:tc>
      </w:tr>
      <w:tr>
        <w:tc>
          <w:tcPr>
            <w:tcW w:type="dxa" w:w="3744"/>
            <w:vAlign w:val="center"/>
          </w:tcPr>
          <w:p>
            <w:pPr>
              <w:spacing w:lineRule="auto" w:line="276"/>
              <w:jc w:val="center"/>
            </w:pPr>
            <w:r>
              <w:rPr>
                <w:rFonts w:ascii="Times New Roman" w:hAnsi="Times New Roman" w:eastAsia="宋体"/>
                <w:b w:val="0"/>
                <w:sz w:val="18"/>
              </w:rPr>
              <w:t>基底摩阻力μW</w:t>
            </w:r>
          </w:p>
        </w:tc>
        <w:tc>
          <w:tcPr>
            <w:tcW w:type="dxa" w:w="4320"/>
            <w:vAlign w:val="center"/>
          </w:tcPr>
          <w:p>
            <w:pPr>
              <w:spacing w:lineRule="auto" w:line="276"/>
              <w:jc w:val="center"/>
            </w:pPr>
            <w:r>
              <w:rPr>
                <w:rFonts w:ascii="Times New Roman" w:hAnsi="Times New Roman" w:eastAsia="宋体"/>
                <w:b w:val="0"/>
                <w:sz w:val="18"/>
              </w:rPr>
              <w:t>33240kN</w:t>
            </w:r>
          </w:p>
        </w:tc>
      </w:tr>
      <w:tr>
        <w:tc>
          <w:tcPr>
            <w:tcW w:type="dxa" w:w="3744"/>
            <w:vAlign w:val="center"/>
          </w:tcPr>
          <w:p>
            <w:pPr>
              <w:spacing w:lineRule="auto" w:line="276"/>
              <w:jc w:val="center"/>
            </w:pPr>
            <w:r>
              <w:rPr>
                <w:rFonts w:ascii="Times New Roman" w:hAnsi="Times New Roman" w:eastAsia="宋体"/>
                <w:b w:val="0"/>
                <w:sz w:val="18"/>
              </w:rPr>
              <w:t>前趾被动阻力Pp</w:t>
            </w:r>
          </w:p>
        </w:tc>
        <w:tc>
          <w:tcPr>
            <w:tcW w:type="dxa" w:w="4320"/>
            <w:vAlign w:val="center"/>
          </w:tcPr>
          <w:p>
            <w:pPr>
              <w:spacing w:lineRule="auto" w:line="276"/>
              <w:jc w:val="center"/>
            </w:pPr>
            <w:r>
              <w:rPr>
                <w:rFonts w:ascii="Times New Roman" w:hAnsi="Times New Roman" w:eastAsia="宋体"/>
                <w:b w:val="0"/>
                <w:sz w:val="18"/>
              </w:rPr>
              <w:t>1500kN</w:t>
            </w:r>
          </w:p>
        </w:tc>
      </w:tr>
      <w:tr>
        <w:tc>
          <w:tcPr>
            <w:tcW w:type="dxa" w:w="3744"/>
            <w:vAlign w:val="center"/>
          </w:tcPr>
          <w:p>
            <w:pPr>
              <w:spacing w:lineRule="auto" w:line="276"/>
              <w:jc w:val="center"/>
            </w:pPr>
            <w:r>
              <w:rPr>
                <w:rFonts w:ascii="Times New Roman" w:hAnsi="Times New Roman" w:eastAsia="宋体"/>
                <w:b w:val="0"/>
                <w:sz w:val="18"/>
              </w:rPr>
              <w:t>水平合力Ht</w:t>
            </w:r>
          </w:p>
        </w:tc>
        <w:tc>
          <w:tcPr>
            <w:tcW w:type="dxa" w:w="4320"/>
            <w:vAlign w:val="center"/>
          </w:tcPr>
          <w:p>
            <w:pPr>
              <w:spacing w:lineRule="auto" w:line="276"/>
              <w:jc w:val="center"/>
            </w:pPr>
            <w:r>
              <w:rPr>
                <w:rFonts w:ascii="Times New Roman" w:hAnsi="Times New Roman" w:eastAsia="宋体"/>
                <w:b w:val="0"/>
                <w:sz w:val="18"/>
              </w:rPr>
              <w:t>13322kN</w:t>
            </w:r>
          </w:p>
        </w:tc>
      </w:tr>
      <w:tr>
        <w:tc>
          <w:tcPr>
            <w:tcW w:type="dxa" w:w="3744"/>
            <w:vAlign w:val="center"/>
          </w:tcPr>
          <w:p>
            <w:pPr>
              <w:spacing w:lineRule="auto" w:line="276"/>
              <w:jc w:val="center"/>
            </w:pPr>
            <w:r>
              <w:rPr>
                <w:rFonts w:ascii="Times New Roman" w:hAnsi="Times New Roman" w:eastAsia="宋体"/>
                <w:b w:val="0"/>
                <w:sz w:val="18"/>
              </w:rPr>
              <w:t>抗滑安全系数Ks</w:t>
            </w:r>
          </w:p>
        </w:tc>
        <w:tc>
          <w:tcPr>
            <w:tcW w:type="dxa" w:w="4320"/>
            <w:vAlign w:val="center"/>
          </w:tcPr>
          <w:p>
            <w:pPr>
              <w:spacing w:lineRule="auto" w:line="276"/>
              <w:jc w:val="center"/>
            </w:pPr>
            <w:r>
              <w:rPr>
                <w:rFonts w:ascii="Times New Roman" w:hAnsi="Times New Roman" w:eastAsia="宋体"/>
                <w:b w:val="0"/>
                <w:sz w:val="18"/>
              </w:rPr>
              <w:t>2.61，满足要求</w:t>
            </w:r>
          </w:p>
        </w:tc>
      </w:tr>
    </w:tbl>
    <w:p/>
    <w:p>
      <w:pPr>
        <w:pStyle w:val="3"/>
        <w:jc w:val="left"/>
      </w:pPr>
      <w:r>
        <w:rPr>
          <w:rFonts w:ascii="Times New Roman" w:hAnsi="Times New Roman" w:eastAsia="宋体"/>
          <w:b/>
          <w:sz w:val="24"/>
        </w:rPr>
        <w:t xml:space="preserve"> 抗倾覆与偏心距验算</w:t>
      </w:r>
    </w:p>
    <w:p>
      <w:pPr>
        <w:spacing w:lineRule="auto" w:line="360" w:before="0" w:after="0"/>
        <w:ind w:firstLine="480"/>
      </w:pPr>
      <w:r>
        <w:rPr>
          <w:rFonts w:ascii="Times New Roman" w:hAnsi="Times New Roman" w:eastAsia="宋体"/>
          <w:sz w:val="24"/>
        </w:rPr>
        <w:t>抗倾覆以沉箱前趾为转动点。竖向力产生抗倾覆力矩，墙后土压力、堆载附加土压力和系缆力产生倾覆力矩。</w:t>
      </w:r>
    </w:p>
    <w:p>
      <w:pPr>
        <w:tabs>
          <w:tab w:pos="4100" w:val="center"/>
          <w:tab w:pos="8200" w:val="right"/>
        </w:tabs>
        <w:spacing w:lineRule="auto" w:line="360" w:before="0" w:after="0"/>
        <w:jc w:val="left"/>
      </w:pPr>
      <w:r>
        <w:tab/>
      </w:r>
      <m:oMath>
        <m:sSub>
          <m:e>
            <m:r>
              <m:t>K</m:t>
            </m:r>
          </m:e>
          <m:sub>
            <m:r>
              <m:t>o</m:t>
            </m:r>
          </m:sub>
        </m:sSub>
        <m:r>
          <m:rPr>
            <m:sty m:val="p"/>
          </m:rPr>
          <m:t>=</m:t>
        </m:r>
        <m:f>
          <m:fPr>
            <m:type m:val="bar"/>
          </m:fPr>
          <m:num>
            <m:sSub>
              <m:e>
                <m:r>
                  <m:t>M</m:t>
                </m:r>
              </m:e>
              <m:sub>
                <m:r>
                  <m:t>R</m:t>
                </m:r>
              </m:sub>
            </m:sSub>
          </m:num>
          <m:den>
            <m:sSub>
              <m:e>
                <m:r>
                  <m:t>M</m:t>
                </m:r>
              </m:e>
              <m:sub>
                <m:r>
                  <m:t>O</m:t>
                </m:r>
              </m:sub>
            </m:sSub>
          </m:den>
        </m:f>
        <m:r>
          <m:rPr>
            <m:sty m:val="p"/>
          </m:rPr>
          <m:t>=</m:t>
        </m:r>
        <m:f>
          <m:fPr>
            <m:type m:val="bar"/>
          </m:fPr>
          <m:num>
            <m:r>
              <m:t>349265</m:t>
            </m:r>
          </m:num>
          <m:den>
            <m:r>
              <m:t>69795</m:t>
            </m:r>
          </m:den>
        </m:f>
        <m:r>
          <m:rPr>
            <m:sty m:val="p"/>
          </m:rPr>
          <m:t>=</m:t>
        </m:r>
        <m:r>
          <m:t>5.00</m:t>
        </m:r>
      </m:oMath>
      <w:r>
        <w:rPr>
          <w:rFonts w:ascii="Times New Roman" w:hAnsi="Times New Roman" w:eastAsia="宋体"/>
          <w:sz w:val="24"/>
        </w:rPr>
        <w:tab/>
        <w:t>（5.6）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o</w:t>
      </w:r>
      <w:r>
        <w:rPr>
          <w:rFonts w:ascii="Times New Roman" w:hAnsi="Times New Roman" w:eastAsia="宋体"/>
          <w:sz w:val="20"/>
        </w:rPr>
        <w:t>——抗倾覆安全系数；</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R</w:t>
      </w:r>
      <w:r>
        <w:rPr>
          <w:rFonts w:ascii="Times New Roman" w:hAnsi="Times New Roman" w:eastAsia="宋体"/>
          <w:sz w:val="20"/>
        </w:rPr>
        <w:t>——抗倾覆力矩，kN·m；</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O</w:t>
      </w:r>
      <w:r>
        <w:rPr>
          <w:rFonts w:ascii="Times New Roman" w:hAnsi="Times New Roman" w:eastAsia="宋体"/>
          <w:sz w:val="20"/>
        </w:rPr>
        <w:t>——倾覆力矩，kN·m；</w:t>
      </w:r>
    </w:p>
    <w:p>
      <w:pPr>
        <w:tabs>
          <w:tab w:pos="4100" w:val="center"/>
          <w:tab w:pos="8200" w:val="right"/>
        </w:tabs>
        <w:spacing w:lineRule="auto" w:line="360" w:before="0" w:after="0"/>
        <w:jc w:val="left"/>
      </w:pPr>
      <w:r>
        <w:tab/>
      </w:r>
      <m:oMath>
        <m:r>
          <m:t>e</m:t>
        </m:r>
        <m:r>
          <m:rPr>
            <m:sty m:val="p"/>
          </m:rPr>
          <m:t>=</m:t>
        </m:r>
        <m:f>
          <m:fPr>
            <m:type m:val="bar"/>
          </m:fPr>
          <m:num>
            <m:r>
              <m:t>B</m:t>
            </m:r>
          </m:num>
          <m:den>
            <m:r>
              <m:t>2</m:t>
            </m:r>
          </m:den>
        </m:f>
        <m:r>
          <m:rPr>
            <m:sty m:val="p"/>
          </m:rPr>
          <m:t>−</m:t>
        </m:r>
        <m:f>
          <m:fPr>
            <m:type m:val="bar"/>
          </m:fPr>
          <m:num>
            <m:sSub>
              <m:e>
                <m:r>
                  <m:t>M</m:t>
                </m:r>
              </m:e>
              <m:sub>
                <m:r>
                  <m:t>R</m:t>
                </m:r>
              </m:sub>
            </m:sSub>
            <m:r>
              <m:rPr>
                <m:sty m:val="p"/>
              </m:rPr>
              <m:t>−</m:t>
            </m:r>
            <m:sSub>
              <m:e>
                <m:r>
                  <m:t>M</m:t>
                </m:r>
              </m:e>
              <m:sub>
                <m:r>
                  <m:t>O</m:t>
                </m:r>
              </m:sub>
            </m:sSub>
          </m:num>
          <m:den>
            <m:r>
              <m:t>W</m:t>
            </m:r>
          </m:den>
        </m:f>
        <m:r>
          <m:rPr>
            <m:sty m:val="p"/>
          </m:rPr>
          <m:t>=</m:t>
        </m:r>
        <m:f>
          <m:fPr>
            <m:type m:val="bar"/>
          </m:fPr>
          <m:num>
            <m:r>
              <m:t>12.50</m:t>
            </m:r>
          </m:num>
          <m:den>
            <m:r>
              <m:t>2</m:t>
            </m:r>
          </m:den>
        </m:f>
        <m:r>
          <m:rPr>
            <m:sty m:val="p"/>
          </m:rPr>
          <m:t>−</m:t>
        </m:r>
        <m:f>
          <m:fPr>
            <m:type m:val="bar"/>
          </m:fPr>
          <m:num>
            <m:r>
              <m:t>349265</m:t>
            </m:r>
            <m:r>
              <m:rPr>
                <m:sty m:val="p"/>
              </m:rPr>
              <m:t>−</m:t>
            </m:r>
            <m:r>
              <m:t>69795</m:t>
            </m:r>
          </m:num>
          <m:den>
            <m:r>
              <m:t>55400</m:t>
            </m:r>
          </m:den>
        </m:f>
        <m:r>
          <m:rPr>
            <m:sty m:val="p"/>
          </m:rPr>
          <m:t>=</m:t>
        </m:r>
        <m:r>
          <m:t>1.20</m:t>
        </m:r>
        <m:r>
          <m:t> </m:t>
        </m:r>
        <m:r>
          <m:rPr>
            <m:sty m:val="p"/>
          </m:rPr>
          <m:t>m</m:t>
        </m:r>
        <m:r>
          <m:rPr>
            <m:sty m:val="p"/>
          </m:rPr>
          <m:t>&lt;</m:t>
        </m:r>
        <m:f>
          <m:fPr>
            <m:type m:val="bar"/>
          </m:fPr>
          <m:num>
            <m:r>
              <m:t>B</m:t>
            </m:r>
          </m:num>
          <m:den>
            <m:r>
              <m:t>6</m:t>
            </m:r>
          </m:den>
        </m:f>
        <m:r>
          <m:rPr>
            <m:sty m:val="p"/>
          </m:rPr>
          <m:t>=</m:t>
        </m:r>
        <m:r>
          <m:t>2.08</m:t>
        </m:r>
        <m:r>
          <m:t> </m:t>
        </m:r>
        <m:r>
          <m:rPr>
            <m:sty m:val="p"/>
          </m:rPr>
          <m:t>m</m:t>
        </m:r>
      </m:oMath>
      <w:r>
        <w:rPr>
          <w:rFonts w:ascii="Times New Roman" w:hAnsi="Times New Roman" w:eastAsia="宋体"/>
          <w:sz w:val="24"/>
        </w:rPr>
        <w:tab/>
        <w:t>（5.7）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——基底合力偏心距，m；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——沉箱底宽，m；</w:t>
      </w:r>
    </w:p>
    <w:p>
      <w:pPr>
        <w:keepNext/>
        <w:spacing w:lineRule="auto" w:line="300" w:before="0" w:after="120"/>
        <w:jc w:val="center"/>
      </w:pPr>
      <w:r>
        <w:rPr>
          <w:rFonts w:ascii="Times New Roman" w:hAnsi="Times New Roman" w:eastAsia="宋体"/>
          <w:b w:val="0"/>
          <w:sz w:val="20"/>
        </w:rPr>
        <w:t>表5-6 沉箱抗倾覆力矩计算表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1584"/>
        <w:gridCol w:w="1584"/>
        <w:gridCol w:w="201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力/kN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力臂/m</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力矩/kN·m</w:t>
            </w:r>
          </w:p>
        </w:tc>
      </w:tr>
      <w:tr>
        <w:tc>
          <w:tcPr>
            <w:tcW w:type="dxa" w:w="1872"/>
            <w:vAlign w:val="center"/>
          </w:tcPr>
          <w:p>
            <w:pPr>
              <w:spacing w:lineRule="auto" w:line="276"/>
              <w:jc w:val="center"/>
            </w:pPr>
            <w:r>
              <w:rPr>
                <w:rFonts w:ascii="Times New Roman" w:hAnsi="Times New Roman" w:eastAsia="宋体"/>
                <w:b w:val="0"/>
                <w:sz w:val="18"/>
              </w:rPr>
              <w:t>沉箱自重</w:t>
            </w:r>
          </w:p>
        </w:tc>
        <w:tc>
          <w:tcPr>
            <w:tcW w:type="dxa" w:w="1584"/>
            <w:vAlign w:val="center"/>
          </w:tcPr>
          <w:p>
            <w:pPr>
              <w:spacing w:lineRule="auto" w:line="276"/>
              <w:jc w:val="center"/>
            </w:pPr>
            <w:r>
              <w:rPr>
                <w:rFonts w:ascii="Times New Roman" w:hAnsi="Times New Roman" w:eastAsia="宋体"/>
                <w:b w:val="0"/>
                <w:sz w:val="18"/>
              </w:rPr>
              <w:t>19500</w:t>
            </w:r>
          </w:p>
        </w:tc>
        <w:tc>
          <w:tcPr>
            <w:tcW w:type="dxa" w:w="1584"/>
            <w:vAlign w:val="center"/>
          </w:tcPr>
          <w:p>
            <w:pPr>
              <w:spacing w:lineRule="auto" w:line="276"/>
              <w:jc w:val="center"/>
            </w:pPr>
            <w:r>
              <w:rPr>
                <w:rFonts w:ascii="Times New Roman" w:hAnsi="Times New Roman" w:eastAsia="宋体"/>
                <w:b w:val="0"/>
                <w:sz w:val="18"/>
              </w:rPr>
              <w:t>6.20</w:t>
            </w:r>
          </w:p>
        </w:tc>
        <w:tc>
          <w:tcPr>
            <w:tcW w:type="dxa" w:w="2016"/>
            <w:vAlign w:val="center"/>
          </w:tcPr>
          <w:p>
            <w:pPr>
              <w:spacing w:lineRule="auto" w:line="276"/>
              <w:jc w:val="center"/>
            </w:pPr>
            <w:r>
              <w:rPr>
                <w:rFonts w:ascii="Times New Roman" w:hAnsi="Times New Roman" w:eastAsia="宋体"/>
                <w:b w:val="0"/>
                <w:sz w:val="18"/>
              </w:rPr>
              <w:t>120900</w:t>
            </w:r>
          </w:p>
        </w:tc>
      </w:tr>
      <w:tr>
        <w:tc>
          <w:tcPr>
            <w:tcW w:type="dxa" w:w="1872"/>
            <w:vAlign w:val="center"/>
          </w:tcPr>
          <w:p>
            <w:pPr>
              <w:spacing w:lineRule="auto" w:line="276"/>
              <w:jc w:val="center"/>
            </w:pPr>
            <w:r>
              <w:rPr>
                <w:rFonts w:ascii="Times New Roman" w:hAnsi="Times New Roman" w:eastAsia="宋体"/>
                <w:b w:val="0"/>
                <w:sz w:val="18"/>
              </w:rPr>
              <w:t>箱内回填</w:t>
            </w:r>
          </w:p>
        </w:tc>
        <w:tc>
          <w:tcPr>
            <w:tcW w:type="dxa" w:w="1584"/>
            <w:vAlign w:val="center"/>
          </w:tcPr>
          <w:p>
            <w:pPr>
              <w:spacing w:lineRule="auto" w:line="276"/>
              <w:jc w:val="center"/>
            </w:pPr>
            <w:r>
              <w:rPr>
                <w:rFonts w:ascii="Times New Roman" w:hAnsi="Times New Roman" w:eastAsia="宋体"/>
                <w:b w:val="0"/>
                <w:sz w:val="18"/>
              </w:rPr>
              <w:t>26400</w:t>
            </w:r>
          </w:p>
        </w:tc>
        <w:tc>
          <w:tcPr>
            <w:tcW w:type="dxa" w:w="1584"/>
            <w:vAlign w:val="center"/>
          </w:tcPr>
          <w:p>
            <w:pPr>
              <w:spacing w:lineRule="auto" w:line="276"/>
              <w:jc w:val="center"/>
            </w:pPr>
            <w:r>
              <w:rPr>
                <w:rFonts w:ascii="Times New Roman" w:hAnsi="Times New Roman" w:eastAsia="宋体"/>
                <w:b w:val="0"/>
                <w:sz w:val="18"/>
              </w:rPr>
              <w:t>6.35</w:t>
            </w:r>
          </w:p>
        </w:tc>
        <w:tc>
          <w:tcPr>
            <w:tcW w:type="dxa" w:w="2016"/>
            <w:vAlign w:val="center"/>
          </w:tcPr>
          <w:p>
            <w:pPr>
              <w:spacing w:lineRule="auto" w:line="276"/>
              <w:jc w:val="center"/>
            </w:pPr>
            <w:r>
              <w:rPr>
                <w:rFonts w:ascii="Times New Roman" w:hAnsi="Times New Roman" w:eastAsia="宋体"/>
                <w:b w:val="0"/>
                <w:sz w:val="18"/>
              </w:rPr>
              <w:t>167640</w:t>
            </w:r>
          </w:p>
        </w:tc>
      </w:tr>
      <w:tr>
        <w:tc>
          <w:tcPr>
            <w:tcW w:type="dxa" w:w="1872"/>
            <w:vAlign w:val="center"/>
          </w:tcPr>
          <w:p>
            <w:pPr>
              <w:spacing w:lineRule="auto" w:line="276"/>
              <w:jc w:val="center"/>
            </w:pPr>
            <w:r>
              <w:rPr>
                <w:rFonts w:ascii="Times New Roman" w:hAnsi="Times New Roman" w:eastAsia="宋体"/>
                <w:b w:val="0"/>
                <w:sz w:val="18"/>
              </w:rPr>
              <w:t>胸墙及面层</w:t>
            </w:r>
          </w:p>
        </w:tc>
        <w:tc>
          <w:tcPr>
            <w:tcW w:type="dxa" w:w="1584"/>
            <w:vAlign w:val="center"/>
          </w:tcPr>
          <w:p>
            <w:pPr>
              <w:spacing w:lineRule="auto" w:line="276"/>
              <w:jc w:val="center"/>
            </w:pPr>
            <w:r>
              <w:rPr>
                <w:rFonts w:ascii="Times New Roman" w:hAnsi="Times New Roman" w:eastAsia="宋体"/>
                <w:b w:val="0"/>
                <w:sz w:val="18"/>
              </w:rPr>
              <w:t>10500</w:t>
            </w:r>
          </w:p>
        </w:tc>
        <w:tc>
          <w:tcPr>
            <w:tcW w:type="dxa" w:w="1584"/>
            <w:vAlign w:val="center"/>
          </w:tcPr>
          <w:p>
            <w:pPr>
              <w:spacing w:lineRule="auto" w:line="276"/>
              <w:jc w:val="center"/>
            </w:pPr>
            <w:r>
              <w:rPr>
                <w:rFonts w:ascii="Times New Roman" w:hAnsi="Times New Roman" w:eastAsia="宋体"/>
                <w:b w:val="0"/>
                <w:sz w:val="18"/>
              </w:rPr>
              <w:t>6.25</w:t>
            </w:r>
          </w:p>
        </w:tc>
        <w:tc>
          <w:tcPr>
            <w:tcW w:type="dxa" w:w="2016"/>
            <w:vAlign w:val="center"/>
          </w:tcPr>
          <w:p>
            <w:pPr>
              <w:spacing w:lineRule="auto" w:line="276"/>
              <w:jc w:val="center"/>
            </w:pPr>
            <w:r>
              <w:rPr>
                <w:rFonts w:ascii="Times New Roman" w:hAnsi="Times New Roman" w:eastAsia="宋体"/>
                <w:b w:val="0"/>
                <w:sz w:val="18"/>
              </w:rPr>
              <w:t>65625</w:t>
            </w:r>
          </w:p>
        </w:tc>
      </w:tr>
      <w:tr>
        <w:tc>
          <w:tcPr>
            <w:tcW w:type="dxa" w:w="1872"/>
            <w:vAlign w:val="center"/>
          </w:tcPr>
          <w:p>
            <w:pPr>
              <w:spacing w:lineRule="auto" w:line="276"/>
              <w:jc w:val="center"/>
            </w:pPr>
            <w:r>
              <w:rPr>
                <w:rFonts w:ascii="Times New Roman" w:hAnsi="Times New Roman" w:eastAsia="宋体"/>
                <w:b w:val="0"/>
                <w:sz w:val="18"/>
              </w:rPr>
              <w:t>设备及面层恒载</w:t>
            </w:r>
          </w:p>
        </w:tc>
        <w:tc>
          <w:tcPr>
            <w:tcW w:type="dxa" w:w="1584"/>
            <w:vAlign w:val="center"/>
          </w:tcPr>
          <w:p>
            <w:pPr>
              <w:spacing w:lineRule="auto" w:line="276"/>
              <w:jc w:val="center"/>
            </w:pPr>
            <w:r>
              <w:rPr>
                <w:rFonts w:ascii="Times New Roman" w:hAnsi="Times New Roman" w:eastAsia="宋体"/>
                <w:b w:val="0"/>
                <w:sz w:val="18"/>
              </w:rPr>
              <w:t>1800</w:t>
            </w:r>
          </w:p>
        </w:tc>
        <w:tc>
          <w:tcPr>
            <w:tcW w:type="dxa" w:w="1584"/>
            <w:vAlign w:val="center"/>
          </w:tcPr>
          <w:p>
            <w:pPr>
              <w:spacing w:lineRule="auto" w:line="276"/>
              <w:jc w:val="center"/>
            </w:pPr>
            <w:r>
              <w:rPr>
                <w:rFonts w:ascii="Times New Roman" w:hAnsi="Times New Roman" w:eastAsia="宋体"/>
                <w:b w:val="0"/>
                <w:sz w:val="18"/>
              </w:rPr>
              <w:t>7.00</w:t>
            </w:r>
          </w:p>
        </w:tc>
        <w:tc>
          <w:tcPr>
            <w:tcW w:type="dxa" w:w="2016"/>
            <w:vAlign w:val="center"/>
          </w:tcPr>
          <w:p>
            <w:pPr>
              <w:spacing w:lineRule="auto" w:line="276"/>
              <w:jc w:val="center"/>
            </w:pPr>
            <w:r>
              <w:rPr>
                <w:rFonts w:ascii="Times New Roman" w:hAnsi="Times New Roman" w:eastAsia="宋体"/>
                <w:b w:val="0"/>
                <w:sz w:val="18"/>
              </w:rPr>
              <w:t>12600</w:t>
            </w:r>
          </w:p>
        </w:tc>
      </w:tr>
      <w:tr>
        <w:tc>
          <w:tcPr>
            <w:tcW w:type="dxa" w:w="1872"/>
            <w:vAlign w:val="center"/>
          </w:tcPr>
          <w:p>
            <w:pPr>
              <w:spacing w:lineRule="auto" w:line="276"/>
              <w:jc w:val="center"/>
            </w:pPr>
            <w:r>
              <w:rPr>
                <w:rFonts w:ascii="Times New Roman" w:hAnsi="Times New Roman" w:eastAsia="宋体"/>
                <w:b w:val="0"/>
                <w:sz w:val="18"/>
              </w:rPr>
              <w:t>浮托力扣减</w:t>
            </w:r>
          </w:p>
        </w:tc>
        <w:tc>
          <w:tcPr>
            <w:tcW w:type="dxa" w:w="1584"/>
            <w:vAlign w:val="center"/>
          </w:tcPr>
          <w:p>
            <w:pPr>
              <w:spacing w:lineRule="auto" w:line="276"/>
              <w:jc w:val="center"/>
            </w:pPr>
            <w:r>
              <w:rPr>
                <w:rFonts w:ascii="Times New Roman" w:hAnsi="Times New Roman" w:eastAsia="宋体"/>
                <w:b w:val="0"/>
                <w:sz w:val="18"/>
              </w:rPr>
              <w:t>-2800</w:t>
            </w:r>
          </w:p>
        </w:tc>
        <w:tc>
          <w:tcPr>
            <w:tcW w:type="dxa" w:w="1584"/>
            <w:vAlign w:val="center"/>
          </w:tcPr>
          <w:p>
            <w:pPr>
              <w:spacing w:lineRule="auto" w:line="276"/>
              <w:jc w:val="center"/>
            </w:pPr>
            <w:r>
              <w:rPr>
                <w:rFonts w:ascii="Times New Roman" w:hAnsi="Times New Roman" w:eastAsia="宋体"/>
                <w:b w:val="0"/>
                <w:sz w:val="18"/>
              </w:rPr>
              <w:t>6.25</w:t>
            </w:r>
          </w:p>
        </w:tc>
        <w:tc>
          <w:tcPr>
            <w:tcW w:type="dxa" w:w="2016"/>
            <w:vAlign w:val="center"/>
          </w:tcPr>
          <w:p>
            <w:pPr>
              <w:spacing w:lineRule="auto" w:line="276"/>
              <w:jc w:val="center"/>
            </w:pPr>
            <w:r>
              <w:rPr>
                <w:rFonts w:ascii="Times New Roman" w:hAnsi="Times New Roman" w:eastAsia="宋体"/>
                <w:b w:val="0"/>
                <w:sz w:val="18"/>
              </w:rPr>
              <w:t>-17500</w:t>
            </w:r>
          </w:p>
        </w:tc>
      </w:tr>
      <w:tr>
        <w:tc>
          <w:tcPr>
            <w:tcW w:type="dxa" w:w="1872"/>
            <w:vAlign w:val="center"/>
          </w:tcPr>
          <w:p>
            <w:pPr>
              <w:spacing w:lineRule="auto" w:line="276"/>
              <w:jc w:val="center"/>
            </w:pPr>
            <w:r>
              <w:rPr>
                <w:rFonts w:ascii="Times New Roman" w:hAnsi="Times New Roman" w:eastAsia="宋体"/>
                <w:b w:val="0"/>
                <w:sz w:val="18"/>
              </w:rPr>
              <w:t>抗倾覆力矩合计</w:t>
            </w:r>
          </w:p>
        </w:tc>
        <w:tc>
          <w:tcPr>
            <w:tcW w:type="dxa" w:w="1584"/>
            <w:vAlign w:val="center"/>
          </w:tcPr>
          <w:p>
            <w:pPr>
              <w:spacing w:lineRule="auto" w:line="276"/>
              <w:jc w:val="center"/>
            </w:pPr>
            <w:r>
              <w:rPr>
                <w:rFonts w:ascii="Times New Roman" w:hAnsi="Times New Roman" w:eastAsia="宋体"/>
                <w:b w:val="0"/>
                <w:sz w:val="18"/>
              </w:rPr>
              <w:t>-</w:t>
            </w:r>
          </w:p>
        </w:tc>
        <w:tc>
          <w:tcPr>
            <w:tcW w:type="dxa" w:w="1584"/>
            <w:vAlign w:val="center"/>
          </w:tcPr>
          <w:p>
            <w:pPr>
              <w:spacing w:lineRule="auto" w:line="276"/>
              <w:jc w:val="center"/>
            </w:pPr>
            <w:r>
              <w:rPr>
                <w:rFonts w:ascii="Times New Roman" w:hAnsi="Times New Roman" w:eastAsia="宋体"/>
                <w:b w:val="0"/>
                <w:sz w:val="18"/>
              </w:rPr>
              <w:t>-</w:t>
            </w:r>
          </w:p>
        </w:tc>
        <w:tc>
          <w:tcPr>
            <w:tcW w:type="dxa" w:w="2016"/>
            <w:vAlign w:val="center"/>
          </w:tcPr>
          <w:p>
            <w:pPr>
              <w:spacing w:lineRule="auto" w:line="276"/>
              <w:jc w:val="center"/>
            </w:pPr>
            <w:r>
              <w:rPr>
                <w:rFonts w:ascii="Times New Roman" w:hAnsi="Times New Roman" w:eastAsia="宋体"/>
                <w:b w:val="0"/>
                <w:sz w:val="18"/>
              </w:rPr>
              <w:t>349265</w:t>
            </w:r>
          </w:p>
        </w:tc>
      </w:tr>
      <w:tr>
        <w:tc>
          <w:tcPr>
            <w:tcW w:type="dxa" w:w="1872"/>
            <w:vAlign w:val="center"/>
          </w:tcPr>
          <w:p>
            <w:pPr>
              <w:spacing w:lineRule="auto" w:line="276"/>
              <w:jc w:val="center"/>
            </w:pPr>
            <w:r>
              <w:rPr>
                <w:rFonts w:ascii="Times New Roman" w:hAnsi="Times New Roman" w:eastAsia="宋体"/>
                <w:b w:val="0"/>
                <w:sz w:val="18"/>
              </w:rPr>
              <w:t>倾覆力矩合计</w:t>
            </w:r>
          </w:p>
        </w:tc>
        <w:tc>
          <w:tcPr>
            <w:tcW w:type="dxa" w:w="1584"/>
            <w:vAlign w:val="center"/>
          </w:tcPr>
          <w:p>
            <w:pPr>
              <w:spacing w:lineRule="auto" w:line="276"/>
              <w:jc w:val="center"/>
            </w:pPr>
            <w:r>
              <w:rPr>
                <w:rFonts w:ascii="Times New Roman" w:hAnsi="Times New Roman" w:eastAsia="宋体"/>
                <w:b w:val="0"/>
                <w:sz w:val="18"/>
              </w:rPr>
              <w:t>-</w:t>
            </w:r>
          </w:p>
        </w:tc>
        <w:tc>
          <w:tcPr>
            <w:tcW w:type="dxa" w:w="1584"/>
            <w:vAlign w:val="center"/>
          </w:tcPr>
          <w:p>
            <w:pPr>
              <w:spacing w:lineRule="auto" w:line="276"/>
              <w:jc w:val="center"/>
            </w:pPr>
            <w:r>
              <w:rPr>
                <w:rFonts w:ascii="Times New Roman" w:hAnsi="Times New Roman" w:eastAsia="宋体"/>
                <w:b w:val="0"/>
                <w:sz w:val="18"/>
              </w:rPr>
              <w:t>-</w:t>
            </w:r>
          </w:p>
        </w:tc>
        <w:tc>
          <w:tcPr>
            <w:tcW w:type="dxa" w:w="2016"/>
            <w:vAlign w:val="center"/>
          </w:tcPr>
          <w:p>
            <w:pPr>
              <w:spacing w:lineRule="auto" w:line="276"/>
              <w:jc w:val="center"/>
            </w:pPr>
            <w:r>
              <w:rPr>
                <w:rFonts w:ascii="Times New Roman" w:hAnsi="Times New Roman" w:eastAsia="宋体"/>
                <w:b w:val="0"/>
                <w:sz w:val="18"/>
              </w:rPr>
              <w:t>69795</w:t>
            </w:r>
          </w:p>
        </w:tc>
      </w:tr>
    </w:tbl>
    <w:p/>
    <w:p>
      <w:pPr>
        <w:pStyle w:val="3"/>
        <w:jc w:val="left"/>
      </w:pPr>
      <w:r>
        <w:rPr>
          <w:rFonts w:ascii="Times New Roman" w:hAnsi="Times New Roman" w:eastAsia="宋体"/>
          <w:b/>
          <w:sz w:val="24"/>
        </w:rPr>
        <w:t xml:space="preserve"> 基底应力验算</w:t>
      </w:r>
    </w:p>
    <w:p>
      <w:pPr>
        <w:spacing w:lineRule="auto" w:line="360" w:before="0" w:after="0"/>
        <w:ind w:firstLine="480"/>
      </w:pPr>
      <w:r>
        <w:rPr>
          <w:rFonts w:ascii="Times New Roman" w:hAnsi="Times New Roman" w:eastAsia="宋体"/>
          <w:sz w:val="24"/>
        </w:rPr>
        <w:t>基底应力按矩形基础偏心受压计算。偏心距小于B/6时，基底压力保持压应力分布。</w:t>
      </w:r>
    </w:p>
    <w:p>
      <w:pPr>
        <w:tabs>
          <w:tab w:pos="4100" w:val="center"/>
          <w:tab w:pos="8200" w:val="right"/>
        </w:tabs>
        <w:spacing w:lineRule="auto" w:line="360" w:before="0" w:after="0"/>
        <w:jc w:val="left"/>
      </w:pPr>
      <w:r>
        <w:tab/>
      </w:r>
      <m:oMath>
        <m:sSub>
          <m:e>
            <m:r>
              <m:t>σ</m:t>
            </m:r>
          </m:e>
          <m:sub>
            <m:r>
              <m:t>0</m:t>
            </m:r>
          </m:sub>
        </m:sSub>
        <m:r>
          <m:rPr>
            <m:sty m:val="p"/>
          </m:rPr>
          <m:t>=</m:t>
        </m:r>
        <m:f>
          <m:fPr>
            <m:type m:val="bar"/>
          </m:fPr>
          <m:num>
            <m:r>
              <m:t>W</m:t>
            </m:r>
          </m:num>
          <m:den>
            <m:r>
              <m:t>B</m:t>
            </m:r>
            <m:r>
              <m:t>L</m:t>
            </m:r>
          </m:den>
        </m:f>
        <m:r>
          <m:rPr>
            <m:sty m:val="p"/>
          </m:rPr>
          <m:t>=</m:t>
        </m:r>
        <m:f>
          <m:fPr>
            <m:type m:val="bar"/>
          </m:fPr>
          <m:num>
            <m:r>
              <m:t>55400</m:t>
            </m:r>
          </m:num>
          <m:den>
            <m:r>
              <m:t>12.50</m:t>
            </m:r>
            <m:r>
              <m:rPr>
                <m:sty m:val="p"/>
              </m:rPr>
              <m:t>×</m:t>
            </m:r>
            <m:r>
              <m:t>29.95</m:t>
            </m:r>
          </m:den>
        </m:f>
        <m:r>
          <m:rPr>
            <m:sty m:val="p"/>
          </m:rPr>
          <m:t>=</m:t>
        </m:r>
        <m:r>
          <m:t>148.0</m:t>
        </m:r>
        <m:r>
          <m:t> </m:t>
        </m:r>
        <m:r>
          <m:rPr>
            <m:sty m:val="p"/>
          </m:rPr>
          <m:t>k</m:t>
        </m:r>
        <m:r>
          <m:rPr>
            <m:sty m:val="p"/>
          </m:rPr>
          <m:t>P</m:t>
        </m:r>
        <m:r>
          <m:rPr>
            <m:sty m:val="p"/>
          </m:rPr>
          <m:t>a</m:t>
        </m:r>
      </m:oMath>
      <w:r>
        <w:rPr>
          <w:rFonts w:ascii="Times New Roman" w:hAnsi="Times New Roman" w:eastAsia="宋体"/>
          <w:sz w:val="24"/>
        </w:rPr>
        <w:tab/>
        <w:t>（5.8）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0</w:t>
      </w:r>
      <w:r>
        <w:rPr>
          <w:rFonts w:ascii="Times New Roman" w:hAnsi="Times New Roman" w:eastAsia="宋体"/>
          <w:sz w:val="20"/>
        </w:rPr>
        <w:t>——基底平均应力，kPa；</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——沉箱计算段长度，m；</w:t>
      </w:r>
    </w:p>
    <w:p>
      <w:pPr>
        <w:tabs>
          <w:tab w:pos="4100" w:val="center"/>
          <w:tab w:pos="8200" w:val="right"/>
        </w:tabs>
        <w:spacing w:lineRule="auto" w:line="360" w:before="0" w:after="0"/>
        <w:jc w:val="left"/>
      </w:pPr>
      <w:r>
        <w:tab/>
      </w:r>
      <m:oMath>
        <m:sSub>
          <m:e>
            <m:r>
              <m:t>σ</m:t>
            </m:r>
          </m:e>
          <m:sub>
            <m:r>
              <m:t>m</m:t>
            </m:r>
            <m:r>
              <m:t>a</m:t>
            </m:r>
            <m:r>
              <m:t>x</m:t>
            </m:r>
            <m:r>
              <m:rPr>
                <m:sty m:val="p"/>
              </m:rPr>
              <m:t>,</m:t>
            </m:r>
            <m:r>
              <m:t>m</m:t>
            </m:r>
            <m:r>
              <m:t>i</m:t>
            </m:r>
            <m:r>
              <m:t>n</m:t>
            </m:r>
          </m:sub>
        </m:sSub>
        <m:r>
          <m:rPr>
            <m:sty m:val="p"/>
          </m:rPr>
          <m:t>=</m:t>
        </m:r>
        <m:sSub>
          <m:e>
            <m:r>
              <m:t>σ</m:t>
            </m:r>
          </m:e>
          <m:sub>
            <m:r>
              <m:t>0</m:t>
            </m:r>
          </m:sub>
        </m:sSub>
        <m:d>
          <m:dPr>
            <m:begChr m:val="("/>
            <m:sepChr m:val=""/>
            <m:endChr m:val=")"/>
            <m:grow/>
          </m:dPr>
          <m:e>
            <m:r>
              <m:t>1</m:t>
            </m:r>
            <m:r>
              <m:rPr>
                <m:sty m:val="p"/>
              </m:rPr>
              <m:t>±</m:t>
            </m:r>
            <m:f>
              <m:fPr>
                <m:type m:val="bar"/>
              </m:fPr>
              <m:num>
                <m:r>
                  <m:t>6</m:t>
                </m:r>
                <m:r>
                  <m:t>e</m:t>
                </m:r>
              </m:num>
              <m:den>
                <m:r>
                  <m:t>B</m:t>
                </m:r>
              </m:den>
            </m:f>
          </m:e>
        </m:d>
        <m:r>
          <m:rPr>
            <m:sty m:val="p"/>
          </m:rPr>
          <m:t>=</m:t>
        </m:r>
        <m:r>
          <m:t>148.0</m:t>
        </m:r>
        <m:d>
          <m:dPr>
            <m:begChr m:val="("/>
            <m:sepChr m:val=""/>
            <m:endChr m:val=")"/>
            <m:grow/>
          </m:dPr>
          <m:e>
            <m:r>
              <m:t>1</m:t>
            </m:r>
            <m:r>
              <m:rPr>
                <m:sty m:val="p"/>
              </m:rPr>
              <m:t>±</m:t>
            </m:r>
            <m:f>
              <m:fPr>
                <m:type m:val="bar"/>
              </m:fPr>
              <m:num>
                <m:r>
                  <m:t>6</m:t>
                </m:r>
                <m:r>
                  <m:rPr>
                    <m:sty m:val="p"/>
                  </m:rPr>
                  <m:t>×</m:t>
                </m:r>
                <m:r>
                  <m:t>1.20</m:t>
                </m:r>
              </m:num>
              <m:den>
                <m:r>
                  <m:t>12.50</m:t>
                </m:r>
              </m:den>
            </m:f>
          </m:e>
        </m:d>
      </m:oMath>
      <w:r>
        <w:rPr>
          <w:rFonts w:ascii="Times New Roman" w:hAnsi="Times New Roman" w:eastAsia="宋体"/>
          <w:sz w:val="24"/>
        </w:rPr>
        <w:tab/>
        <w:t>（5.9）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w:t>
      </w:r>
      <w:r>
        <w:rPr>
          <w:rFonts w:ascii="Times New Roman" w:hAnsi="Times New Roman" w:eastAsia="宋体"/>
          <w:sz w:val="20"/>
        </w:rPr>
        <w:t>——最大基底应力，kPa；</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min</w:t>
      </w:r>
      <w:r>
        <w:rPr>
          <w:rFonts w:ascii="Times New Roman" w:hAnsi="Times New Roman" w:eastAsia="宋体"/>
          <w:sz w:val="20"/>
        </w:rPr>
        <w:t>——最小基底应力，kPa；</w:t>
      </w:r>
    </w:p>
    <w:p>
      <w:pPr>
        <w:keepNext/>
        <w:spacing w:lineRule="auto" w:line="300" w:before="0" w:after="120"/>
        <w:jc w:val="center"/>
      </w:pPr>
      <w:r>
        <w:rPr>
          <w:rFonts w:ascii="Times New Roman" w:hAnsi="Times New Roman" w:eastAsia="宋体"/>
          <w:b w:val="0"/>
          <w:sz w:val="20"/>
        </w:rPr>
        <w:t>表5-7 沉箱基底应力验算表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160"/>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控制值</w:t>
            </w:r>
          </w:p>
        </w:tc>
      </w:tr>
      <w:tr>
        <w:tc>
          <w:tcPr>
            <w:tcW w:type="dxa" w:w="2160"/>
            <w:vAlign w:val="center"/>
          </w:tcPr>
          <w:p>
            <w:pPr>
              <w:spacing w:lineRule="auto" w:line="276"/>
              <w:jc w:val="center"/>
            </w:pPr>
            <w:r>
              <w:rPr>
                <w:rFonts w:ascii="Times New Roman" w:hAnsi="Times New Roman" w:eastAsia="宋体"/>
                <w:b w:val="0"/>
                <w:sz w:val="18"/>
              </w:rPr>
              <w:t>平均应力σ0</w:t>
            </w:r>
          </w:p>
        </w:tc>
        <w:tc>
          <w:tcPr>
            <w:tcW w:type="dxa" w:w="2160"/>
            <w:vAlign w:val="center"/>
          </w:tcPr>
          <w:p>
            <w:pPr>
              <w:spacing w:lineRule="auto" w:line="276"/>
              <w:jc w:val="center"/>
            </w:pPr>
            <w:r>
              <w:rPr>
                <w:rFonts w:ascii="Times New Roman" w:hAnsi="Times New Roman" w:eastAsia="宋体"/>
                <w:b w:val="0"/>
                <w:sz w:val="18"/>
              </w:rPr>
              <w:t>148.0kPa</w:t>
            </w:r>
          </w:p>
        </w:tc>
        <w:tc>
          <w:tcPr>
            <w:tcW w:type="dxa" w:w="3744"/>
            <w:vAlign w:val="center"/>
          </w:tcPr>
          <w:p>
            <w:pPr>
              <w:spacing w:lineRule="auto" w:line="276"/>
              <w:jc w:val="center"/>
            </w:pPr>
            <w:r>
              <w:rPr>
                <w:rFonts w:ascii="Times New Roman" w:hAnsi="Times New Roman" w:eastAsia="宋体"/>
                <w:b w:val="0"/>
                <w:sz w:val="18"/>
              </w:rPr>
              <w:t>-</w:t>
            </w:r>
          </w:p>
        </w:tc>
      </w:tr>
      <w:tr>
        <w:tc>
          <w:tcPr>
            <w:tcW w:type="dxa" w:w="2160"/>
            <w:vAlign w:val="center"/>
          </w:tcPr>
          <w:p>
            <w:pPr>
              <w:spacing w:lineRule="auto" w:line="276"/>
              <w:jc w:val="center"/>
            </w:pPr>
            <w:r>
              <w:rPr>
                <w:rFonts w:ascii="Times New Roman" w:hAnsi="Times New Roman" w:eastAsia="宋体"/>
                <w:b w:val="0"/>
                <w:sz w:val="18"/>
              </w:rPr>
              <w:t>最大应力σmax</w:t>
            </w:r>
          </w:p>
        </w:tc>
        <w:tc>
          <w:tcPr>
            <w:tcW w:type="dxa" w:w="2160"/>
            <w:vAlign w:val="center"/>
          </w:tcPr>
          <w:p>
            <w:pPr>
              <w:spacing w:lineRule="auto" w:line="276"/>
              <w:jc w:val="center"/>
            </w:pPr>
            <w:r>
              <w:rPr>
                <w:rFonts w:ascii="Times New Roman" w:hAnsi="Times New Roman" w:eastAsia="宋体"/>
                <w:b w:val="0"/>
                <w:sz w:val="18"/>
              </w:rPr>
              <w:t>233.2kPa</w:t>
            </w:r>
          </w:p>
        </w:tc>
        <w:tc>
          <w:tcPr>
            <w:tcW w:type="dxa" w:w="3744"/>
            <w:vAlign w:val="center"/>
          </w:tcPr>
          <w:p>
            <w:pPr>
              <w:spacing w:lineRule="auto" w:line="276"/>
              <w:jc w:val="center"/>
            </w:pPr>
            <w:r>
              <w:rPr>
                <w:rFonts w:ascii="Times New Roman" w:hAnsi="Times New Roman" w:eastAsia="宋体"/>
                <w:b w:val="0"/>
                <w:sz w:val="18"/>
              </w:rPr>
              <w:t>不大于地基允许承载力</w:t>
            </w:r>
          </w:p>
        </w:tc>
      </w:tr>
      <w:tr>
        <w:tc>
          <w:tcPr>
            <w:tcW w:type="dxa" w:w="2160"/>
            <w:vAlign w:val="center"/>
          </w:tcPr>
          <w:p>
            <w:pPr>
              <w:spacing w:lineRule="auto" w:line="276"/>
              <w:jc w:val="center"/>
            </w:pPr>
            <w:r>
              <w:rPr>
                <w:rFonts w:ascii="Times New Roman" w:hAnsi="Times New Roman" w:eastAsia="宋体"/>
                <w:b w:val="0"/>
                <w:sz w:val="18"/>
              </w:rPr>
              <w:t>最小应力σmin</w:t>
            </w:r>
          </w:p>
        </w:tc>
        <w:tc>
          <w:tcPr>
            <w:tcW w:type="dxa" w:w="2160"/>
            <w:vAlign w:val="center"/>
          </w:tcPr>
          <w:p>
            <w:pPr>
              <w:spacing w:lineRule="auto" w:line="276"/>
              <w:jc w:val="center"/>
            </w:pPr>
            <w:r>
              <w:rPr>
                <w:rFonts w:ascii="Times New Roman" w:hAnsi="Times New Roman" w:eastAsia="宋体"/>
                <w:b w:val="0"/>
                <w:sz w:val="18"/>
              </w:rPr>
              <w:t>62.8kPa</w:t>
            </w:r>
          </w:p>
        </w:tc>
        <w:tc>
          <w:tcPr>
            <w:tcW w:type="dxa" w:w="3744"/>
            <w:vAlign w:val="center"/>
          </w:tcPr>
          <w:p>
            <w:pPr>
              <w:spacing w:lineRule="auto" w:line="276"/>
              <w:jc w:val="center"/>
            </w:pPr>
            <w:r>
              <w:rPr>
                <w:rFonts w:ascii="Times New Roman" w:hAnsi="Times New Roman" w:eastAsia="宋体"/>
                <w:b w:val="0"/>
                <w:sz w:val="18"/>
              </w:rPr>
              <w:t>大于0</w:t>
            </w:r>
          </w:p>
        </w:tc>
      </w:tr>
      <w:tr>
        <w:tc>
          <w:tcPr>
            <w:tcW w:type="dxa" w:w="2160"/>
            <w:vAlign w:val="center"/>
          </w:tcPr>
          <w:p>
            <w:pPr>
              <w:spacing w:lineRule="auto" w:line="276"/>
              <w:jc w:val="center"/>
            </w:pPr>
            <w:r>
              <w:rPr>
                <w:rFonts w:ascii="Times New Roman" w:hAnsi="Times New Roman" w:eastAsia="宋体"/>
                <w:b w:val="0"/>
                <w:sz w:val="18"/>
              </w:rPr>
              <w:t>偏心距e</w:t>
            </w:r>
          </w:p>
        </w:tc>
        <w:tc>
          <w:tcPr>
            <w:tcW w:type="dxa" w:w="2160"/>
            <w:vAlign w:val="center"/>
          </w:tcPr>
          <w:p>
            <w:pPr>
              <w:spacing w:lineRule="auto" w:line="276"/>
              <w:jc w:val="center"/>
            </w:pPr>
            <w:r>
              <w:rPr>
                <w:rFonts w:ascii="Times New Roman" w:hAnsi="Times New Roman" w:eastAsia="宋体"/>
                <w:b w:val="0"/>
                <w:sz w:val="18"/>
              </w:rPr>
              <w:t>1.20m</w:t>
            </w:r>
          </w:p>
        </w:tc>
        <w:tc>
          <w:tcPr>
            <w:tcW w:type="dxa" w:w="3744"/>
            <w:vAlign w:val="center"/>
          </w:tcPr>
          <w:p>
            <w:pPr>
              <w:spacing w:lineRule="auto" w:line="276"/>
              <w:jc w:val="center"/>
            </w:pPr>
            <w:r>
              <w:rPr>
                <w:rFonts w:ascii="Times New Roman" w:hAnsi="Times New Roman" w:eastAsia="宋体"/>
                <w:b w:val="0"/>
                <w:sz w:val="18"/>
              </w:rPr>
              <w:t>B/6=2.08m</w:t>
            </w:r>
          </w:p>
        </w:tc>
      </w:tr>
    </w:tbl>
    <w:p/>
    <w:p>
      <w:pPr>
        <w:pStyle w:val="2"/>
        <w:jc w:val="left"/>
      </w:pPr>
      <w:r>
        <w:rPr>
          <w:rFonts w:ascii="Times New Roman" w:hAnsi="Times New Roman" w:eastAsia="宋体"/>
          <w:b/>
          <w:sz w:val="24"/>
        </w:rPr>
        <w:t xml:space="preserve"> 沉箱内力计算与配筋构造</w:t>
      </w:r>
    </w:p>
    <w:p>
      <w:pPr>
        <w:spacing w:lineRule="auto" w:line="360" w:before="0" w:after="0"/>
        <w:ind w:firstLine="480"/>
      </w:pPr>
      <w:r>
        <w:rPr>
          <w:rFonts w:ascii="Times New Roman" w:hAnsi="Times New Roman" w:eastAsia="宋体"/>
          <w:sz w:val="24"/>
        </w:rPr>
        <w:t>沉箱配筋按外墙、底板、胸墙和节点局部构造分别计算。外墙和底板取1m宽板带，按水土压力、填料压力和基床反力确定弯矩，再按受弯构件计算所需钢筋面积。</w:t>
      </w:r>
    </w:p>
    <w:p>
      <w:pPr>
        <w:pStyle w:val="3"/>
        <w:jc w:val="left"/>
      </w:pPr>
      <w:r>
        <w:rPr>
          <w:rFonts w:ascii="Times New Roman" w:hAnsi="Times New Roman" w:eastAsia="宋体"/>
          <w:b/>
          <w:sz w:val="24"/>
        </w:rPr>
        <w:t xml:space="preserve"> 外墙板带配筋</w:t>
      </w:r>
    </w:p>
    <w:p>
      <w:pPr>
        <w:tabs>
          <w:tab w:pos="4100" w:val="center"/>
          <w:tab w:pos="8200" w:val="right"/>
        </w:tabs>
        <w:spacing w:lineRule="auto" w:line="360" w:before="0" w:after="0"/>
        <w:jc w:val="left"/>
      </w:pPr>
      <w:r>
        <w:tab/>
      </w:r>
      <m:oMath>
        <m:sSub>
          <m:e>
            <m:r>
              <m:t>p</m:t>
            </m:r>
          </m:e>
          <m:sub>
            <m:r>
              <m:t>b</m:t>
            </m:r>
          </m:sub>
        </m:sSub>
        <m:r>
          <m:rPr>
            <m:sty m:val="p"/>
          </m:rPr>
          <m:t>=</m:t>
        </m:r>
        <m:sSub>
          <m:e>
            <m:r>
              <m:t>K</m:t>
            </m:r>
          </m:e>
          <m:sub>
            <m:r>
              <m:t>a</m:t>
            </m:r>
          </m:sub>
        </m:sSub>
        <m:r>
          <m:rPr>
            <m:sty m:val="p"/>
          </m:rPr>
          <m:t>(</m:t>
        </m:r>
        <m:sSup>
          <m:e>
            <m:r>
              <m:t>γ</m:t>
            </m:r>
          </m:e>
          <m:sup>
            <m:r>
              <m:rPr>
                <m:sty m:val="p"/>
              </m:rPr>
              <m:t>′</m:t>
            </m:r>
          </m:sup>
        </m:sSup>
        <m:r>
          <m:t>H</m:t>
        </m:r>
        <m:r>
          <m:rPr>
            <m:sty m:val="p"/>
          </m:rPr>
          <m:t>+</m:t>
        </m:r>
        <m:r>
          <m:t>q</m:t>
        </m:r>
        <m:r>
          <m:rPr>
            <m:sty m:val="p"/>
          </m:rPr>
          <m:t>)</m:t>
        </m:r>
        <m:r>
          <m:rPr>
            <m:sty m:val="p"/>
          </m:rPr>
          <m:t>=</m:t>
        </m:r>
        <m:r>
          <m:t>0.271</m:t>
        </m:r>
        <m:r>
          <m:rPr>
            <m:sty m:val="p"/>
          </m:rPr>
          <m:t>×</m:t>
        </m:r>
        <m:r>
          <m:rPr>
            <m:sty m:val="p"/>
          </m:rPr>
          <m:t>(</m:t>
        </m:r>
        <m:r>
          <m:t>11.0</m:t>
        </m:r>
        <m:r>
          <m:rPr>
            <m:sty m:val="p"/>
          </m:rPr>
          <m:t>×</m:t>
        </m:r>
        <m:r>
          <m:t>13.5</m:t>
        </m:r>
        <m:r>
          <m:rPr>
            <m:sty m:val="p"/>
          </m:rPr>
          <m:t>+</m:t>
        </m:r>
        <m:r>
          <m:t>40</m:t>
        </m:r>
        <m:r>
          <m:rPr>
            <m:sty m:val="p"/>
          </m:rPr>
          <m:t>)</m:t>
        </m:r>
        <m:r>
          <m:rPr>
            <m:sty m:val="p"/>
          </m:rPr>
          <m:t>=</m:t>
        </m:r>
        <m:r>
          <m:t>51.1</m:t>
        </m:r>
        <m:r>
          <m:t> </m:t>
        </m:r>
        <m:r>
          <m:rPr>
            <m:sty m:val="p"/>
          </m:rPr>
          <m:t>k</m:t>
        </m:r>
        <m:r>
          <m:rPr>
            <m:sty m:val="p"/>
          </m:rPr>
          <m:t>P</m:t>
        </m:r>
        <m:r>
          <m:rPr>
            <m:sty m:val="p"/>
          </m:rPr>
          <m:t>a</m:t>
        </m:r>
      </m:oMath>
      <w:r>
        <w:rPr>
          <w:rFonts w:ascii="Times New Roman" w:hAnsi="Times New Roman" w:eastAsia="宋体"/>
          <w:sz w:val="24"/>
        </w:rPr>
        <w:tab/>
        <w:t>（5.10）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b</w:t>
      </w:r>
      <w:r>
        <w:rPr>
          <w:rFonts w:ascii="Times New Roman" w:hAnsi="Times New Roman" w:eastAsia="宋体"/>
          <w:sz w:val="20"/>
        </w:rPr>
        <w:t>——外墙底部设计压力，kPa；</w:t>
      </w:r>
    </w:p>
    <w:p>
      <w:pPr>
        <w:tabs>
          <w:tab w:pos="4100" w:val="center"/>
          <w:tab w:pos="8200" w:val="right"/>
        </w:tabs>
        <w:spacing w:lineRule="auto" w:line="360" w:before="0" w:after="0"/>
        <w:jc w:val="left"/>
      </w:pPr>
      <w:r>
        <w:tab/>
      </w:r>
      <m:oMath>
        <m:r>
          <m:t>M</m:t>
        </m:r>
        <m:r>
          <m:rPr>
            <m:sty m:val="p"/>
          </m:rPr>
          <m:t>=</m:t>
        </m:r>
        <m:f>
          <m:fPr>
            <m:type m:val="bar"/>
          </m:fPr>
          <m:num>
            <m:sSub>
              <m:e>
                <m:r>
                  <m:t>p</m:t>
                </m:r>
              </m:e>
              <m:sub>
                <m:r>
                  <m:t>b</m:t>
                </m:r>
              </m:sub>
            </m:sSub>
            <m:sSup>
              <m:e>
                <m:r>
                  <m:t>l</m:t>
                </m:r>
              </m:e>
              <m:sup>
                <m:r>
                  <m:t>2</m:t>
                </m:r>
              </m:sup>
            </m:sSup>
          </m:num>
          <m:den>
            <m:r>
              <m:t>12</m:t>
            </m:r>
          </m:den>
        </m:f>
        <m:r>
          <m:rPr>
            <m:sty m:val="p"/>
          </m:rPr>
          <m:t>=</m:t>
        </m:r>
        <m:f>
          <m:fPr>
            <m:type m:val="bar"/>
          </m:fPr>
          <m:num>
            <m:r>
              <m:t>51.1</m:t>
            </m:r>
            <m:r>
              <m:rPr>
                <m:sty m:val="p"/>
              </m:rPr>
              <m:t>×</m:t>
            </m:r>
            <m:sSup>
              <m:e>
                <m:r>
                  <m:t>3.20</m:t>
                </m:r>
              </m:e>
              <m:sup>
                <m:r>
                  <m:t>2</m:t>
                </m:r>
              </m:sup>
            </m:sSup>
          </m:num>
          <m:den>
            <m:r>
              <m:t>12</m:t>
            </m:r>
          </m:den>
        </m:f>
        <m:r>
          <m:rPr>
            <m:sty m:val="p"/>
          </m:rPr>
          <m:t>=</m:t>
        </m:r>
        <m:r>
          <m:t>43.6</m:t>
        </m:r>
        <m:r>
          <m:t> </m:t>
        </m:r>
        <m:r>
          <m:rPr>
            <m:sty m:val="p"/>
          </m:rPr>
          <m:t>k</m:t>
        </m:r>
        <m:r>
          <m:rPr>
            <m:sty m:val="p"/>
          </m:rPr>
          <m:t>N</m:t>
        </m:r>
        <m:r>
          <m:rPr>
            <m:sty m:val="p"/>
          </m:rPr>
          <m:t>⋅</m:t>
        </m:r>
        <m:r>
          <m:rPr>
            <m:sty m:val="p"/>
          </m:rPr>
          <m:t>m</m:t>
        </m:r>
        <m:r>
          <m:rPr>
            <m:sty m:val="p"/>
          </m:rPr>
          <m:t>/</m:t>
        </m:r>
        <m:r>
          <m:rPr>
            <m:sty m:val="p"/>
          </m:rPr>
          <m:t>m</m:t>
        </m:r>
      </m:oMath>
      <w:r>
        <w:rPr>
          <w:rFonts w:ascii="Times New Roman" w:hAnsi="Times New Roman" w:eastAsia="宋体"/>
          <w:sz w:val="24"/>
        </w:rPr>
        <w:tab/>
        <w:t>（5.11）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Times New Roman" w:hAnsi="Times New Roman" w:eastAsia="宋体"/>
          <w:sz w:val="20"/>
        </w:rPr>
        <w:t>——板带设计弯矩，kN·m/m；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——箱格净跨，m；</w:t>
      </w:r>
    </w:p>
    <w:p>
      <w:pPr>
        <w:tabs>
          <w:tab w:pos="4100" w:val="center"/>
          <w:tab w:pos="8200" w:val="right"/>
        </w:tabs>
        <w:spacing w:lineRule="auto" w:line="360" w:before="0" w:after="0"/>
        <w:jc w:val="left"/>
      </w:pPr>
      <w:r>
        <w:tab/>
      </w:r>
      <m:oMath>
        <m:sSub>
          <m:e>
            <m:r>
              <m:t>A</m:t>
            </m:r>
          </m:e>
          <m:sub>
            <m:r>
              <m:t>s</m:t>
            </m:r>
          </m:sub>
        </m:sSub>
        <m:r>
          <m:rPr>
            <m:sty m:val="p"/>
          </m:rPr>
          <m:t>=</m:t>
        </m:r>
        <m:f>
          <m:fPr>
            <m:type m:val="bar"/>
          </m:fPr>
          <m:num>
            <m:r>
              <m:t>M</m:t>
            </m:r>
          </m:num>
          <m:den>
            <m:sSub>
              <m:e>
                <m:r>
                  <m:t>f</m:t>
                </m:r>
              </m:e>
              <m:sub>
                <m:r>
                  <m:t>y</m:t>
                </m:r>
              </m:sub>
            </m:sSub>
            <m:r>
              <m:t>z</m:t>
            </m:r>
          </m:den>
        </m:f>
        <m:r>
          <m:rPr>
            <m:sty m:val="p"/>
          </m:rPr>
          <m:t>=</m:t>
        </m:r>
        <m:f>
          <m:fPr>
            <m:type m:val="bar"/>
          </m:fPr>
          <m:num>
            <m:r>
              <m:t>43.6</m:t>
            </m:r>
            <m:r>
              <m:rPr>
                <m:sty m:val="p"/>
              </m:rPr>
              <m:t>×</m:t>
            </m:r>
            <m:sSup>
              <m:e>
                <m:r>
                  <m:t>10</m:t>
                </m:r>
              </m:e>
              <m:sup>
                <m:r>
                  <m:t>6</m:t>
                </m:r>
              </m:sup>
            </m:sSup>
          </m:num>
          <m:den>
            <m:r>
              <m:t>360</m:t>
            </m:r>
            <m:r>
              <m:rPr>
                <m:sty m:val="p"/>
              </m:rPr>
              <m:t>×</m:t>
            </m:r>
            <m:r>
              <m:t>252</m:t>
            </m:r>
          </m:den>
        </m:f>
        <m:r>
          <m:rPr>
            <m:sty m:val="p"/>
          </m:rPr>
          <m:t>=</m:t>
        </m:r>
        <m:r>
          <m:t>481</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（5.12）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w:t>
      </w:r>
      <w:r>
        <w:rPr>
          <w:rFonts w:ascii="Times New Roman" w:hAnsi="Times New Roman" w:eastAsia="宋体"/>
          <w:sz w:val="20"/>
        </w:rPr>
        <w:t>——受拉钢筋面积，mm2/m；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y</w:t>
      </w:r>
      <w:r>
        <w:rPr>
          <w:rFonts w:ascii="Times New Roman" w:hAnsi="Times New Roman" w:eastAsia="宋体"/>
          <w:sz w:val="20"/>
        </w:rPr>
        <w:t>——钢筋抗拉强度设计值，MPa；</w:t>
      </w:r>
    </w:p>
    <w:p>
      <w:pPr>
        <w:spacing w:lineRule="auto" w:line="300" w:before="0" w:after="0"/>
        <w:ind w:left="960" w:hanging="480"/>
      </w:pPr>
      <w:r>
        <w:rPr>
          <w:rFonts w:ascii="Cambria Math" w:hAnsi="Cambria Math" w:eastAsia="Cambria Math"/>
          <w:sz w:val="20"/>
        </w:rPr>
        <w:t>z</w:t>
      </w:r>
      <w:r>
        <w:rPr>
          <w:rFonts w:ascii="Times New Roman" w:hAnsi="Times New Roman" w:eastAsia="宋体"/>
          <w:sz w:val="20"/>
        </w:rPr>
        <w:t>——内力臂，mm；</w:t>
      </w:r>
    </w:p>
    <w:p>
      <w:pPr>
        <w:keepNext/>
        <w:spacing w:lineRule="auto" w:line="300" w:before="0" w:after="120"/>
        <w:jc w:val="center"/>
      </w:pPr>
      <w:r>
        <w:rPr>
          <w:rFonts w:ascii="Times New Roman" w:hAnsi="Times New Roman" w:eastAsia="宋体"/>
          <w:b w:val="0"/>
          <w:sz w:val="20"/>
        </w:rPr>
        <w:t>表5-8 外墙配筋计算表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160"/>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采用配筋</w:t>
            </w:r>
          </w:p>
        </w:tc>
      </w:tr>
      <w:tr>
        <w:tc>
          <w:tcPr>
            <w:tcW w:type="dxa" w:w="2160"/>
            <w:vAlign w:val="center"/>
          </w:tcPr>
          <w:p>
            <w:pPr>
              <w:spacing w:lineRule="auto" w:line="276"/>
              <w:jc w:val="center"/>
            </w:pPr>
            <w:r>
              <w:rPr>
                <w:rFonts w:ascii="Times New Roman" w:hAnsi="Times New Roman" w:eastAsia="宋体"/>
                <w:b w:val="0"/>
                <w:sz w:val="18"/>
              </w:rPr>
              <w:t>底部压力pb</w:t>
            </w:r>
          </w:p>
        </w:tc>
        <w:tc>
          <w:tcPr>
            <w:tcW w:type="dxa" w:w="2160"/>
            <w:vAlign w:val="center"/>
          </w:tcPr>
          <w:p>
            <w:pPr>
              <w:spacing w:lineRule="auto" w:line="276"/>
              <w:jc w:val="center"/>
            </w:pPr>
            <w:r>
              <w:rPr>
                <w:rFonts w:ascii="Times New Roman" w:hAnsi="Times New Roman" w:eastAsia="宋体"/>
                <w:b w:val="0"/>
                <w:sz w:val="18"/>
              </w:rPr>
              <w:t>51.1kPa</w:t>
            </w:r>
          </w:p>
        </w:tc>
        <w:tc>
          <w:tcPr>
            <w:tcW w:type="dxa" w:w="3744"/>
            <w:vAlign w:val="center"/>
          </w:tcPr>
          <w:p>
            <w:pPr>
              <w:spacing w:lineRule="auto" w:line="276"/>
              <w:jc w:val="center"/>
            </w:pPr>
            <w:r>
              <w:rPr>
                <w:rFonts w:ascii="Times New Roman" w:hAnsi="Times New Roman" w:eastAsia="宋体"/>
                <w:b w:val="0"/>
                <w:sz w:val="18"/>
              </w:rPr>
              <w:t>-</w:t>
            </w:r>
          </w:p>
        </w:tc>
      </w:tr>
      <w:tr>
        <w:tc>
          <w:tcPr>
            <w:tcW w:type="dxa" w:w="2160"/>
            <w:vAlign w:val="center"/>
          </w:tcPr>
          <w:p>
            <w:pPr>
              <w:spacing w:lineRule="auto" w:line="276"/>
              <w:jc w:val="center"/>
            </w:pPr>
            <w:r>
              <w:rPr>
                <w:rFonts w:ascii="Times New Roman" w:hAnsi="Times New Roman" w:eastAsia="宋体"/>
                <w:b w:val="0"/>
                <w:sz w:val="18"/>
              </w:rPr>
              <w:t>板带弯矩M</w:t>
            </w:r>
          </w:p>
        </w:tc>
        <w:tc>
          <w:tcPr>
            <w:tcW w:type="dxa" w:w="2160"/>
            <w:vAlign w:val="center"/>
          </w:tcPr>
          <w:p>
            <w:pPr>
              <w:spacing w:lineRule="auto" w:line="276"/>
              <w:jc w:val="center"/>
            </w:pPr>
            <w:r>
              <w:rPr>
                <w:rFonts w:ascii="Times New Roman" w:hAnsi="Times New Roman" w:eastAsia="宋体"/>
                <w:b w:val="0"/>
                <w:sz w:val="18"/>
              </w:rPr>
              <w:t>43.6kN·m/m</w:t>
            </w:r>
          </w:p>
        </w:tc>
        <w:tc>
          <w:tcPr>
            <w:tcW w:type="dxa" w:w="3744"/>
            <w:vAlign w:val="center"/>
          </w:tcPr>
          <w:p>
            <w:pPr>
              <w:spacing w:lineRule="auto" w:line="276"/>
              <w:jc w:val="center"/>
            </w:pPr>
            <w:r>
              <w:rPr>
                <w:rFonts w:ascii="Times New Roman" w:hAnsi="Times New Roman" w:eastAsia="宋体"/>
                <w:b w:val="0"/>
                <w:sz w:val="18"/>
              </w:rPr>
              <w:t>-</w:t>
            </w:r>
          </w:p>
        </w:tc>
      </w:tr>
      <w:tr>
        <w:tc>
          <w:tcPr>
            <w:tcW w:type="dxa" w:w="2160"/>
            <w:vAlign w:val="center"/>
          </w:tcPr>
          <w:p>
            <w:pPr>
              <w:spacing w:lineRule="auto" w:line="276"/>
              <w:jc w:val="center"/>
            </w:pPr>
            <w:r>
              <w:rPr>
                <w:rFonts w:ascii="Times New Roman" w:hAnsi="Times New Roman" w:eastAsia="宋体"/>
                <w:b w:val="0"/>
                <w:sz w:val="18"/>
              </w:rPr>
              <w:t>所需钢筋面积As</w:t>
            </w:r>
          </w:p>
        </w:tc>
        <w:tc>
          <w:tcPr>
            <w:tcW w:type="dxa" w:w="2160"/>
            <w:vAlign w:val="center"/>
          </w:tcPr>
          <w:p>
            <w:pPr>
              <w:spacing w:lineRule="auto" w:line="276"/>
              <w:jc w:val="center"/>
            </w:pPr>
            <w:r>
              <w:rPr>
                <w:rFonts w:ascii="Times New Roman" w:hAnsi="Times New Roman" w:eastAsia="宋体"/>
                <w:b w:val="0"/>
                <w:sz w:val="18"/>
              </w:rPr>
              <w:t>481mm²/m</w:t>
            </w:r>
          </w:p>
        </w:tc>
        <w:tc>
          <w:tcPr>
            <w:tcW w:type="dxa" w:w="3744"/>
            <w:vAlign w:val="center"/>
          </w:tcPr>
          <w:p>
            <w:pPr>
              <w:spacing w:lineRule="auto" w:line="276"/>
              <w:jc w:val="center"/>
            </w:pPr>
            <w:r>
              <w:rPr>
                <w:rFonts w:ascii="Times New Roman" w:hAnsi="Times New Roman" w:eastAsia="宋体"/>
                <w:b w:val="0"/>
                <w:sz w:val="18"/>
              </w:rPr>
              <w:t>-</w:t>
            </w:r>
          </w:p>
        </w:tc>
      </w:tr>
      <w:tr>
        <w:tc>
          <w:tcPr>
            <w:tcW w:type="dxa" w:w="2160"/>
            <w:vAlign w:val="center"/>
          </w:tcPr>
          <w:p>
            <w:pPr>
              <w:spacing w:lineRule="auto" w:line="276"/>
              <w:jc w:val="center"/>
            </w:pPr>
            <w:r>
              <w:rPr>
                <w:rFonts w:ascii="Times New Roman" w:hAnsi="Times New Roman" w:eastAsia="宋体"/>
                <w:b w:val="0"/>
                <w:sz w:val="18"/>
              </w:rPr>
              <w:t>水平筋</w:t>
            </w:r>
          </w:p>
        </w:tc>
        <w:tc>
          <w:tcPr>
            <w:tcW w:type="dxa" w:w="2160"/>
            <w:vAlign w:val="center"/>
          </w:tcPr>
          <w:p>
            <w:pPr>
              <w:spacing w:lineRule="auto" w:line="276"/>
              <w:jc w:val="center"/>
            </w:pPr>
            <w:r>
              <w:rPr>
                <w:rFonts w:ascii="Times New Roman" w:hAnsi="Times New Roman" w:eastAsia="宋体"/>
                <w:b w:val="0"/>
                <w:sz w:val="18"/>
              </w:rPr>
              <w:t>-</w:t>
            </w:r>
          </w:p>
        </w:tc>
        <w:tc>
          <w:tcPr>
            <w:tcW w:type="dxa" w:w="3744"/>
            <w:vAlign w:val="center"/>
          </w:tcPr>
          <w:p>
            <w:pPr>
              <w:spacing w:lineRule="auto" w:line="276"/>
              <w:jc w:val="center"/>
            </w:pPr>
            <w:r>
              <w:rPr>
                <w:rFonts w:ascii="Times New Roman" w:hAnsi="Times New Roman" w:eastAsia="宋体"/>
                <w:b w:val="0"/>
                <w:sz w:val="18"/>
              </w:rPr>
              <w:t>HRB400 Φ16@200，As=1005mm²/m</w:t>
            </w:r>
          </w:p>
        </w:tc>
      </w:tr>
      <w:tr>
        <w:tc>
          <w:tcPr>
            <w:tcW w:type="dxa" w:w="2160"/>
            <w:vAlign w:val="center"/>
          </w:tcPr>
          <w:p>
            <w:pPr>
              <w:spacing w:lineRule="auto" w:line="276"/>
              <w:jc w:val="center"/>
            </w:pPr>
            <w:r>
              <w:rPr>
                <w:rFonts w:ascii="Times New Roman" w:hAnsi="Times New Roman" w:eastAsia="宋体"/>
                <w:b w:val="0"/>
                <w:sz w:val="18"/>
              </w:rPr>
              <w:t>竖向筋</w:t>
            </w:r>
          </w:p>
        </w:tc>
        <w:tc>
          <w:tcPr>
            <w:tcW w:type="dxa" w:w="2160"/>
            <w:vAlign w:val="center"/>
          </w:tcPr>
          <w:p>
            <w:pPr>
              <w:spacing w:lineRule="auto" w:line="276"/>
              <w:jc w:val="center"/>
            </w:pPr>
            <w:r>
              <w:rPr>
                <w:rFonts w:ascii="Times New Roman" w:hAnsi="Times New Roman" w:eastAsia="宋体"/>
                <w:b w:val="0"/>
                <w:sz w:val="18"/>
              </w:rPr>
              <w:t>构造及运输控制</w:t>
            </w:r>
          </w:p>
        </w:tc>
        <w:tc>
          <w:tcPr>
            <w:tcW w:type="dxa" w:w="3744"/>
            <w:vAlign w:val="center"/>
          </w:tcPr>
          <w:p>
            <w:pPr>
              <w:spacing w:lineRule="auto" w:line="276"/>
              <w:jc w:val="center"/>
            </w:pPr>
            <w:r>
              <w:rPr>
                <w:rFonts w:ascii="Times New Roman" w:hAnsi="Times New Roman" w:eastAsia="宋体"/>
                <w:b w:val="0"/>
                <w:sz w:val="18"/>
              </w:rPr>
              <w:t>HRB400 Φ18@200</w:t>
            </w:r>
          </w:p>
        </w:tc>
      </w:tr>
    </w:tbl>
    <w:p/>
    <w:p>
      <w:pPr>
        <w:pStyle w:val="3"/>
        <w:jc w:val="left"/>
      </w:pPr>
      <w:r>
        <w:rPr>
          <w:rFonts w:ascii="Times New Roman" w:hAnsi="Times New Roman" w:eastAsia="宋体"/>
          <w:b/>
          <w:sz w:val="24"/>
        </w:rPr>
        <w:t xml:space="preserve"> 底板配筋</w:t>
      </w:r>
    </w:p>
    <w:p>
      <w:pPr>
        <w:spacing w:lineRule="auto" w:line="360" w:before="0" w:after="0"/>
        <w:ind w:firstLine="480"/>
      </w:pPr>
      <w:r>
        <w:rPr>
          <w:rFonts w:ascii="Times New Roman" w:hAnsi="Times New Roman" w:eastAsia="宋体"/>
          <w:sz w:val="24"/>
        </w:rPr>
        <w:t>底板承受基床反力、底板自重和箱内回填压力，按1m宽双向板带进行简化计算。底板厚度取0.50m，有效高度按430mm计。</w:t>
      </w:r>
    </w:p>
    <w:p>
      <w:pPr>
        <w:tabs>
          <w:tab w:pos="4100" w:val="center"/>
          <w:tab w:pos="8200" w:val="right"/>
        </w:tabs>
        <w:spacing w:lineRule="auto" w:line="360" w:before="0" w:after="0"/>
        <w:jc w:val="left"/>
      </w:pPr>
      <w:r>
        <w:tab/>
      </w:r>
      <m:oMath>
        <m:sSub>
          <m:e>
            <m:r>
              <m:t>M</m:t>
            </m:r>
          </m:e>
          <m:sub>
            <m:r>
              <m:t>b</m:t>
            </m:r>
          </m:sub>
        </m:sSub>
        <m:r>
          <m:rPr>
            <m:sty m:val="p"/>
          </m:rPr>
          <m:t>=</m:t>
        </m:r>
        <m:f>
          <m:fPr>
            <m:type m:val="bar"/>
          </m:fPr>
          <m:num>
            <m:sSub>
              <m:e>
                <m:r>
                  <m:t>q</m:t>
                </m:r>
              </m:e>
              <m:sub>
                <m:r>
                  <m:t>b</m:t>
                </m:r>
              </m:sub>
            </m:sSub>
            <m:sSup>
              <m:e>
                <m:r>
                  <m:t>l</m:t>
                </m:r>
              </m:e>
              <m:sup>
                <m:r>
                  <m:t>2</m:t>
                </m:r>
              </m:sup>
            </m:sSup>
          </m:num>
          <m:den>
            <m:r>
              <m:t>12</m:t>
            </m:r>
          </m:den>
        </m:f>
        <m:r>
          <m:rPr>
            <m:sty m:val="p"/>
          </m:rPr>
          <m:t>=</m:t>
        </m:r>
        <m:f>
          <m:fPr>
            <m:type m:val="bar"/>
          </m:fPr>
          <m:num>
            <m:r>
              <m:t>150</m:t>
            </m:r>
            <m:r>
              <m:rPr>
                <m:sty m:val="p"/>
              </m:rPr>
              <m:t>×</m:t>
            </m:r>
            <m:sSup>
              <m:e>
                <m:r>
                  <m:t>3.20</m:t>
                </m:r>
              </m:e>
              <m:sup>
                <m:r>
                  <m:t>2</m:t>
                </m:r>
              </m:sup>
            </m:sSup>
          </m:num>
          <m:den>
            <m:r>
              <m:t>12</m:t>
            </m:r>
          </m:den>
        </m:f>
        <m:r>
          <m:rPr>
            <m:sty m:val="p"/>
          </m:rPr>
          <m:t>=</m:t>
        </m:r>
        <m:r>
          <m:t>128.0</m:t>
        </m:r>
        <m:r>
          <m:t> </m:t>
        </m:r>
        <m:r>
          <m:rPr>
            <m:sty m:val="p"/>
          </m:rPr>
          <m:t>k</m:t>
        </m:r>
        <m:r>
          <m:rPr>
            <m:sty m:val="p"/>
          </m:rPr>
          <m:t>N</m:t>
        </m:r>
        <m:r>
          <m:rPr>
            <m:sty m:val="p"/>
          </m:rPr>
          <m:t>⋅</m:t>
        </m:r>
        <m:r>
          <m:rPr>
            <m:sty m:val="p"/>
          </m:rPr>
          <m:t>m</m:t>
        </m:r>
        <m:r>
          <m:rPr>
            <m:sty m:val="p"/>
          </m:rPr>
          <m:t>/</m:t>
        </m:r>
        <m:r>
          <m:rPr>
            <m:sty m:val="p"/>
          </m:rPr>
          <m:t>m</m:t>
        </m:r>
      </m:oMath>
      <w:r>
        <w:rPr>
          <w:rFonts w:ascii="Times New Roman" w:hAnsi="Times New Roman" w:eastAsia="宋体"/>
          <w:sz w:val="24"/>
        </w:rPr>
        <w:tab/>
        <w:t>（5.13）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b</w:t>
      </w:r>
      <w:r>
        <w:rPr>
          <w:rFonts w:ascii="Times New Roman" w:hAnsi="Times New Roman" w:eastAsia="宋体"/>
          <w:sz w:val="20"/>
        </w:rPr>
        <w:t>——底板控制弯矩，kN·m/m；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b</w:t>
      </w:r>
      <w:r>
        <w:rPr>
          <w:rFonts w:ascii="Times New Roman" w:hAnsi="Times New Roman" w:eastAsia="宋体"/>
          <w:sz w:val="20"/>
        </w:rPr>
        <w:t>——底板折算面荷载，kPa；</w:t>
      </w:r>
    </w:p>
    <w:p>
      <w:pPr>
        <w:tabs>
          <w:tab w:pos="4100" w:val="center"/>
          <w:tab w:pos="8200" w:val="right"/>
        </w:tabs>
        <w:spacing w:lineRule="auto" w:line="360" w:before="0" w:after="0"/>
        <w:jc w:val="left"/>
      </w:pPr>
      <w:r>
        <w:tab/>
      </w:r>
      <m:oMath>
        <m:sSub>
          <m:e>
            <m:r>
              <m:t>A</m:t>
            </m:r>
          </m:e>
          <m:sub>
            <m:r>
              <m:t>s</m:t>
            </m:r>
            <m:r>
              <m:t>b</m:t>
            </m:r>
          </m:sub>
        </m:sSub>
        <m:r>
          <m:rPr>
            <m:sty m:val="p"/>
          </m:rPr>
          <m:t>=</m:t>
        </m:r>
        <m:f>
          <m:fPr>
            <m:type m:val="bar"/>
          </m:fPr>
          <m:num>
            <m:sSub>
              <m:e>
                <m:r>
                  <m:t>M</m:t>
                </m:r>
              </m:e>
              <m:sub>
                <m:r>
                  <m:t>b</m:t>
                </m:r>
              </m:sub>
            </m:sSub>
          </m:num>
          <m:den>
            <m:sSub>
              <m:e>
                <m:r>
                  <m:t>f</m:t>
                </m:r>
              </m:e>
              <m:sub>
                <m:r>
                  <m:t>y</m:t>
                </m:r>
              </m:sub>
            </m:sSub>
            <m:r>
              <m:t>z</m:t>
            </m:r>
          </m:den>
        </m:f>
        <m:r>
          <m:rPr>
            <m:sty m:val="p"/>
          </m:rPr>
          <m:t>=</m:t>
        </m:r>
        <m:f>
          <m:fPr>
            <m:type m:val="bar"/>
          </m:fPr>
          <m:num>
            <m:r>
              <m:t>128.0</m:t>
            </m:r>
            <m:r>
              <m:rPr>
                <m:sty m:val="p"/>
              </m:rPr>
              <m:t>×</m:t>
            </m:r>
            <m:sSup>
              <m:e>
                <m:r>
                  <m:t>10</m:t>
                </m:r>
              </m:e>
              <m:sup>
                <m:r>
                  <m:t>6</m:t>
                </m:r>
              </m:sup>
            </m:sSup>
          </m:num>
          <m:den>
            <m:r>
              <m:t>360</m:t>
            </m:r>
            <m:r>
              <m:rPr>
                <m:sty m:val="p"/>
              </m:rPr>
              <m:t>×</m:t>
            </m:r>
            <m:r>
              <m:t>387</m:t>
            </m:r>
          </m:den>
        </m:f>
        <m:r>
          <m:rPr>
            <m:sty m:val="p"/>
          </m:rPr>
          <m:t>=</m:t>
        </m:r>
        <m:r>
          <m:t>919</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（5.14）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sb</w:t>
      </w:r>
      <w:r>
        <w:rPr>
          <w:rFonts w:ascii="Times New Roman" w:hAnsi="Times New Roman" w:eastAsia="宋体"/>
          <w:sz w:val="20"/>
        </w:rPr>
        <w:t>——底板受拉钢筋面积，mm2/m；</w:t>
      </w:r>
    </w:p>
    <w:p>
      <w:pPr>
        <w:keepNext/>
        <w:spacing w:lineRule="auto" w:line="300" w:before="0" w:after="120"/>
        <w:jc w:val="center"/>
      </w:pPr>
      <w:r>
        <w:rPr>
          <w:rFonts w:ascii="Times New Roman" w:hAnsi="Times New Roman" w:eastAsia="宋体"/>
          <w:b w:val="0"/>
          <w:sz w:val="20"/>
        </w:rPr>
        <w:t>表5-9 底板配筋计算表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160"/>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采用配筋</w:t>
            </w:r>
          </w:p>
        </w:tc>
      </w:tr>
      <w:tr>
        <w:tc>
          <w:tcPr>
            <w:tcW w:type="dxa" w:w="2016"/>
            <w:vAlign w:val="center"/>
          </w:tcPr>
          <w:p>
            <w:pPr>
              <w:spacing w:lineRule="auto" w:line="276"/>
              <w:jc w:val="center"/>
            </w:pPr>
            <w:r>
              <w:rPr>
                <w:rFonts w:ascii="Times New Roman" w:hAnsi="Times New Roman" w:eastAsia="宋体"/>
                <w:b w:val="0"/>
                <w:sz w:val="18"/>
              </w:rPr>
              <w:t>底板厚度</w:t>
            </w:r>
          </w:p>
        </w:tc>
        <w:tc>
          <w:tcPr>
            <w:tcW w:type="dxa" w:w="2160"/>
            <w:vAlign w:val="center"/>
          </w:tcPr>
          <w:p>
            <w:pPr>
              <w:spacing w:lineRule="auto" w:line="276"/>
              <w:jc w:val="center"/>
            </w:pPr>
            <w:r>
              <w:rPr>
                <w:rFonts w:ascii="Times New Roman" w:hAnsi="Times New Roman" w:eastAsia="宋体"/>
                <w:b w:val="0"/>
                <w:sz w:val="18"/>
              </w:rPr>
              <w:t>0.50m</w:t>
            </w:r>
          </w:p>
        </w:tc>
        <w:tc>
          <w:tcPr>
            <w:tcW w:type="dxa" w:w="3888"/>
            <w:vAlign w:val="center"/>
          </w:tcPr>
          <w:p>
            <w:pPr>
              <w:spacing w:lineRule="auto" w:line="276"/>
              <w:jc w:val="center"/>
            </w:pPr>
            <w:r>
              <w:rPr>
                <w:rFonts w:ascii="Times New Roman" w:hAnsi="Times New Roman" w:eastAsia="宋体"/>
                <w:b w:val="0"/>
                <w:sz w:val="18"/>
              </w:rPr>
              <w:t>保护层70mm</w:t>
            </w:r>
          </w:p>
        </w:tc>
      </w:tr>
      <w:tr>
        <w:tc>
          <w:tcPr>
            <w:tcW w:type="dxa" w:w="2016"/>
            <w:vAlign w:val="center"/>
          </w:tcPr>
          <w:p>
            <w:pPr>
              <w:spacing w:lineRule="auto" w:line="276"/>
              <w:jc w:val="center"/>
            </w:pPr>
            <w:r>
              <w:rPr>
                <w:rFonts w:ascii="Times New Roman" w:hAnsi="Times New Roman" w:eastAsia="宋体"/>
                <w:b w:val="0"/>
                <w:sz w:val="18"/>
              </w:rPr>
              <w:t>控制弯矩Mb</w:t>
            </w:r>
          </w:p>
        </w:tc>
        <w:tc>
          <w:tcPr>
            <w:tcW w:type="dxa" w:w="2160"/>
            <w:vAlign w:val="center"/>
          </w:tcPr>
          <w:p>
            <w:pPr>
              <w:spacing w:lineRule="auto" w:line="276"/>
              <w:jc w:val="center"/>
            </w:pPr>
            <w:r>
              <w:rPr>
                <w:rFonts w:ascii="Times New Roman" w:hAnsi="Times New Roman" w:eastAsia="宋体"/>
                <w:b w:val="0"/>
                <w:sz w:val="18"/>
              </w:rPr>
              <w:t>128.0kN·m/m</w:t>
            </w:r>
          </w:p>
        </w:tc>
        <w:tc>
          <w:tcPr>
            <w:tcW w:type="dxa" w:w="3888"/>
            <w:vAlign w:val="center"/>
          </w:tcPr>
          <w:p>
            <w:pPr>
              <w:spacing w:lineRule="auto" w:line="276"/>
              <w:jc w:val="center"/>
            </w:pPr>
            <w:r>
              <w:rPr>
                <w:rFonts w:ascii="Times New Roman" w:hAnsi="Times New Roman" w:eastAsia="宋体"/>
                <w:b w:val="0"/>
                <w:sz w:val="18"/>
              </w:rPr>
              <w:t>-</w:t>
            </w:r>
          </w:p>
        </w:tc>
      </w:tr>
      <w:tr>
        <w:tc>
          <w:tcPr>
            <w:tcW w:type="dxa" w:w="2016"/>
            <w:vAlign w:val="center"/>
          </w:tcPr>
          <w:p>
            <w:pPr>
              <w:spacing w:lineRule="auto" w:line="276"/>
              <w:jc w:val="center"/>
            </w:pPr>
            <w:r>
              <w:rPr>
                <w:rFonts w:ascii="Times New Roman" w:hAnsi="Times New Roman" w:eastAsia="宋体"/>
                <w:b w:val="0"/>
                <w:sz w:val="18"/>
              </w:rPr>
              <w:t>所需钢筋面积Asb</w:t>
            </w:r>
          </w:p>
        </w:tc>
        <w:tc>
          <w:tcPr>
            <w:tcW w:type="dxa" w:w="2160"/>
            <w:vAlign w:val="center"/>
          </w:tcPr>
          <w:p>
            <w:pPr>
              <w:spacing w:lineRule="auto" w:line="276"/>
              <w:jc w:val="center"/>
            </w:pPr>
            <w:r>
              <w:rPr>
                <w:rFonts w:ascii="Times New Roman" w:hAnsi="Times New Roman" w:eastAsia="宋体"/>
                <w:b w:val="0"/>
                <w:sz w:val="18"/>
              </w:rPr>
              <w:t>919mm²/m</w:t>
            </w:r>
          </w:p>
        </w:tc>
        <w:tc>
          <w:tcPr>
            <w:tcW w:type="dxa" w:w="3888"/>
            <w:vAlign w:val="center"/>
          </w:tcPr>
          <w:p>
            <w:pPr>
              <w:spacing w:lineRule="auto" w:line="276"/>
              <w:jc w:val="center"/>
            </w:pPr>
            <w:r>
              <w:rPr>
                <w:rFonts w:ascii="Times New Roman" w:hAnsi="Times New Roman" w:eastAsia="宋体"/>
                <w:b w:val="0"/>
                <w:sz w:val="18"/>
              </w:rPr>
              <w:t>-</w:t>
            </w:r>
          </w:p>
        </w:tc>
      </w:tr>
      <w:tr>
        <w:tc>
          <w:tcPr>
            <w:tcW w:type="dxa" w:w="2016"/>
            <w:vAlign w:val="center"/>
          </w:tcPr>
          <w:p>
            <w:pPr>
              <w:spacing w:lineRule="auto" w:line="276"/>
              <w:jc w:val="center"/>
            </w:pPr>
            <w:r>
              <w:rPr>
                <w:rFonts w:ascii="Times New Roman" w:hAnsi="Times New Roman" w:eastAsia="宋体"/>
                <w:b w:val="0"/>
                <w:sz w:val="18"/>
              </w:rPr>
              <w:t>上层钢筋</w:t>
            </w:r>
          </w:p>
        </w:tc>
        <w:tc>
          <w:tcPr>
            <w:tcW w:type="dxa" w:w="2160"/>
            <w:vAlign w:val="center"/>
          </w:tcPr>
          <w:p>
            <w:pPr>
              <w:spacing w:lineRule="auto" w:line="276"/>
              <w:jc w:val="center"/>
            </w:pPr>
            <w:r>
              <w:rPr>
                <w:rFonts w:ascii="Times New Roman" w:hAnsi="Times New Roman" w:eastAsia="宋体"/>
                <w:b w:val="0"/>
                <w:sz w:val="18"/>
              </w:rPr>
              <w:t>-</w:t>
            </w:r>
          </w:p>
        </w:tc>
        <w:tc>
          <w:tcPr>
            <w:tcW w:type="dxa" w:w="3888"/>
            <w:vAlign w:val="center"/>
          </w:tcPr>
          <w:p>
            <w:pPr>
              <w:spacing w:lineRule="auto" w:line="276"/>
              <w:jc w:val="center"/>
            </w:pPr>
            <w:r>
              <w:rPr>
                <w:rFonts w:ascii="Times New Roman" w:hAnsi="Times New Roman" w:eastAsia="宋体"/>
                <w:b w:val="0"/>
                <w:sz w:val="18"/>
              </w:rPr>
              <w:t>HRB400 Φ20@150</w:t>
            </w:r>
          </w:p>
        </w:tc>
      </w:tr>
      <w:tr>
        <w:tc>
          <w:tcPr>
            <w:tcW w:type="dxa" w:w="2016"/>
            <w:vAlign w:val="center"/>
          </w:tcPr>
          <w:p>
            <w:pPr>
              <w:spacing w:lineRule="auto" w:line="276"/>
              <w:jc w:val="center"/>
            </w:pPr>
            <w:r>
              <w:rPr>
                <w:rFonts w:ascii="Times New Roman" w:hAnsi="Times New Roman" w:eastAsia="宋体"/>
                <w:b w:val="0"/>
                <w:sz w:val="18"/>
              </w:rPr>
              <w:t>下层钢筋</w:t>
            </w:r>
          </w:p>
        </w:tc>
        <w:tc>
          <w:tcPr>
            <w:tcW w:type="dxa" w:w="2160"/>
            <w:vAlign w:val="center"/>
          </w:tcPr>
          <w:p>
            <w:pPr>
              <w:spacing w:lineRule="auto" w:line="276"/>
              <w:jc w:val="center"/>
            </w:pPr>
            <w:r>
              <w:rPr>
                <w:rFonts w:ascii="Times New Roman" w:hAnsi="Times New Roman" w:eastAsia="宋体"/>
                <w:b w:val="0"/>
                <w:sz w:val="18"/>
              </w:rPr>
              <w:t>-</w:t>
            </w:r>
          </w:p>
        </w:tc>
        <w:tc>
          <w:tcPr>
            <w:tcW w:type="dxa" w:w="3888"/>
            <w:vAlign w:val="center"/>
          </w:tcPr>
          <w:p>
            <w:pPr>
              <w:spacing w:lineRule="auto" w:line="276"/>
              <w:jc w:val="center"/>
            </w:pPr>
            <w:r>
              <w:rPr>
                <w:rFonts w:ascii="Times New Roman" w:hAnsi="Times New Roman" w:eastAsia="宋体"/>
                <w:b w:val="0"/>
                <w:sz w:val="18"/>
              </w:rPr>
              <w:t>HRB400 Φ20@150</w:t>
            </w:r>
          </w:p>
        </w:tc>
      </w:tr>
    </w:tbl>
    <w:p/>
    <w:p>
      <w:pPr>
        <w:pStyle w:val="3"/>
        <w:jc w:val="left"/>
      </w:pPr>
      <w:r>
        <w:rPr>
          <w:rFonts w:ascii="Times New Roman" w:hAnsi="Times New Roman" w:eastAsia="宋体"/>
          <w:b/>
          <w:sz w:val="24"/>
        </w:rPr>
        <w:t xml:space="preserve"> 胸墙与节点配筋</w:t>
      </w:r>
    </w:p>
    <w:p>
      <w:pPr>
        <w:spacing w:lineRule="auto" w:line="360" w:before="0" w:after="0"/>
        <w:ind w:firstLine="480"/>
      </w:pPr>
      <w:r>
        <w:rPr>
          <w:rFonts w:ascii="Times New Roman" w:hAnsi="Times New Roman" w:eastAsia="宋体"/>
          <w:sz w:val="24"/>
        </w:rPr>
        <w:t>胸墙按现浇C40钢筋混凝土构件配置钢筋。前沿护舷、系船柱和压顶梁位置局部加密，沉箱外墙与底板转角处设置附加钢筋，避免应力集中。</w:t>
      </w:r>
    </w:p>
    <w:p>
      <w:pPr>
        <w:tabs>
          <w:tab w:pos="4100" w:val="center"/>
          <w:tab w:pos="8200" w:val="right"/>
        </w:tabs>
        <w:spacing w:lineRule="auto" w:line="360" w:before="0" w:after="0"/>
        <w:jc w:val="left"/>
      </w:pPr>
      <w:r>
        <w:tab/>
      </w:r>
      <m:oMath>
        <m:sSub>
          <m:e>
            <m:r>
              <m:t>A</m:t>
            </m:r>
          </m:e>
          <m:sub>
            <m:r>
              <m:t>s</m:t>
            </m:r>
          </m:sub>
        </m:sSub>
        <m:r>
          <m:rPr>
            <m:sty m:val="p"/>
          </m:rPr>
          <m:t>=</m:t>
        </m:r>
        <m:f>
          <m:fPr>
            <m:type m:val="bar"/>
          </m:fPr>
          <m:num>
            <m:r>
              <m:t>120</m:t>
            </m:r>
            <m:r>
              <m:rPr>
                <m:sty m:val="p"/>
              </m:rPr>
              <m:t>×</m:t>
            </m:r>
            <m:sSup>
              <m:e>
                <m:r>
                  <m:t>10</m:t>
                </m:r>
              </m:e>
              <m:sup>
                <m:r>
                  <m:t>6</m:t>
                </m:r>
              </m:sup>
            </m:sSup>
          </m:num>
          <m:den>
            <m:r>
              <m:t>360</m:t>
            </m:r>
            <m:r>
              <m:rPr>
                <m:sty m:val="p"/>
              </m:rPr>
              <m:t>×</m:t>
            </m:r>
            <m:r>
              <m:t>630</m:t>
            </m:r>
          </m:den>
        </m:f>
        <m:r>
          <m:rPr>
            <m:sty m:val="p"/>
          </m:rPr>
          <m:t>=</m:t>
        </m:r>
        <m:r>
          <m:t>529</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（5.15）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w:t>
      </w:r>
      <w:r>
        <w:rPr>
          <w:rFonts w:ascii="Times New Roman" w:hAnsi="Times New Roman" w:eastAsia="宋体"/>
          <w:sz w:val="20"/>
        </w:rPr>
        <w:t>——胸墙受拉钢筋面积，mm2/m；</w:t>
      </w:r>
    </w:p>
    <w:p>
      <w:pPr>
        <w:spacing w:lineRule="auto" w:line="300" w:before="0" w:after="0"/>
        <w:ind w:left="960" w:hanging="480"/>
      </w:pPr>
      <w:r>
        <w:rPr>
          <w:rFonts w:ascii="Cambria Math" w:hAnsi="Cambria Math" w:eastAsia="Cambria Math"/>
          <w:sz w:val="20"/>
        </w:rPr>
        <w:t>M</w:t>
      </w:r>
      <w:r>
        <w:rPr>
          <w:rFonts w:ascii="Times New Roman" w:hAnsi="Times New Roman" w:eastAsia="宋体"/>
          <w:sz w:val="20"/>
        </w:rPr>
        <w:t>——胸墙控制弯矩，kN·m/m；</w:t>
      </w:r>
    </w:p>
    <w:p>
      <w:pPr>
        <w:keepNext/>
        <w:spacing w:lineRule="auto" w:line="300" w:before="0" w:after="120"/>
        <w:jc w:val="center"/>
      </w:pPr>
      <w:r>
        <w:rPr>
          <w:rFonts w:ascii="Times New Roman" w:hAnsi="Times New Roman" w:eastAsia="宋体"/>
          <w:b w:val="0"/>
          <w:sz w:val="20"/>
        </w:rPr>
        <w:t>表5-10 沉箱构件配筋汇总表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160"/>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部位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计算钢筋面积</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采用配筋</w:t>
            </w:r>
          </w:p>
        </w:tc>
      </w:tr>
      <w:tr>
        <w:tc>
          <w:tcPr>
            <w:tcW w:type="dxa" w:w="2160"/>
            <w:vAlign w:val="center"/>
          </w:tcPr>
          <w:p>
            <w:pPr>
              <w:spacing w:lineRule="auto" w:line="276"/>
              <w:jc w:val="center"/>
            </w:pPr>
            <w:r>
              <w:rPr>
                <w:rFonts w:ascii="Times New Roman" w:hAnsi="Times New Roman" w:eastAsia="宋体"/>
                <w:b w:val="0"/>
                <w:sz w:val="18"/>
              </w:rPr>
              <w:t>外墙水平筋</w:t>
            </w:r>
          </w:p>
        </w:tc>
        <w:tc>
          <w:tcPr>
            <w:tcW w:type="dxa" w:w="2160"/>
            <w:vAlign w:val="center"/>
          </w:tcPr>
          <w:p>
            <w:pPr>
              <w:spacing w:lineRule="auto" w:line="276"/>
              <w:jc w:val="center"/>
            </w:pPr>
            <w:r>
              <w:rPr>
                <w:rFonts w:ascii="Times New Roman" w:hAnsi="Times New Roman" w:eastAsia="宋体"/>
                <w:b w:val="0"/>
                <w:sz w:val="18"/>
              </w:rPr>
              <w:t>481mm²/m</w:t>
            </w:r>
          </w:p>
        </w:tc>
        <w:tc>
          <w:tcPr>
            <w:tcW w:type="dxa" w:w="3744"/>
            <w:vAlign w:val="center"/>
          </w:tcPr>
          <w:p>
            <w:pPr>
              <w:spacing w:lineRule="auto" w:line="276"/>
              <w:jc w:val="center"/>
            </w:pPr>
            <w:r>
              <w:rPr>
                <w:rFonts w:ascii="Times New Roman" w:hAnsi="Times New Roman" w:eastAsia="宋体"/>
                <w:b w:val="0"/>
                <w:sz w:val="18"/>
              </w:rPr>
              <w:t>Φ16@200</w:t>
            </w:r>
          </w:p>
        </w:tc>
      </w:tr>
      <w:tr>
        <w:tc>
          <w:tcPr>
            <w:tcW w:type="dxa" w:w="2160"/>
            <w:vAlign w:val="center"/>
          </w:tcPr>
          <w:p>
            <w:pPr>
              <w:spacing w:lineRule="auto" w:line="276"/>
              <w:jc w:val="center"/>
            </w:pPr>
            <w:r>
              <w:rPr>
                <w:rFonts w:ascii="Times New Roman" w:hAnsi="Times New Roman" w:eastAsia="宋体"/>
                <w:b w:val="0"/>
                <w:sz w:val="18"/>
              </w:rPr>
              <w:t>外墙竖向筋</w:t>
            </w:r>
          </w:p>
        </w:tc>
        <w:tc>
          <w:tcPr>
            <w:tcW w:type="dxa" w:w="2160"/>
            <w:vAlign w:val="center"/>
          </w:tcPr>
          <w:p>
            <w:pPr>
              <w:spacing w:lineRule="auto" w:line="276"/>
              <w:jc w:val="center"/>
            </w:pPr>
            <w:r>
              <w:rPr>
                <w:rFonts w:ascii="Times New Roman" w:hAnsi="Times New Roman" w:eastAsia="宋体"/>
                <w:b w:val="0"/>
                <w:sz w:val="18"/>
              </w:rPr>
              <w:t>构造及运输控制</w:t>
            </w:r>
          </w:p>
        </w:tc>
        <w:tc>
          <w:tcPr>
            <w:tcW w:type="dxa" w:w="3744"/>
            <w:vAlign w:val="center"/>
          </w:tcPr>
          <w:p>
            <w:pPr>
              <w:spacing w:lineRule="auto" w:line="276"/>
              <w:jc w:val="center"/>
            </w:pPr>
            <w:r>
              <w:rPr>
                <w:rFonts w:ascii="Times New Roman" w:hAnsi="Times New Roman" w:eastAsia="宋体"/>
                <w:b w:val="0"/>
                <w:sz w:val="18"/>
              </w:rPr>
              <w:t>Φ18@200</w:t>
            </w:r>
          </w:p>
        </w:tc>
      </w:tr>
      <w:tr>
        <w:tc>
          <w:tcPr>
            <w:tcW w:type="dxa" w:w="2160"/>
            <w:vAlign w:val="center"/>
          </w:tcPr>
          <w:p>
            <w:pPr>
              <w:spacing w:lineRule="auto" w:line="276"/>
              <w:jc w:val="center"/>
            </w:pPr>
            <w:r>
              <w:rPr>
                <w:rFonts w:ascii="Times New Roman" w:hAnsi="Times New Roman" w:eastAsia="宋体"/>
                <w:b w:val="0"/>
                <w:sz w:val="18"/>
              </w:rPr>
              <w:t>底板双向筋</w:t>
            </w:r>
          </w:p>
        </w:tc>
        <w:tc>
          <w:tcPr>
            <w:tcW w:type="dxa" w:w="2160"/>
            <w:vAlign w:val="center"/>
          </w:tcPr>
          <w:p>
            <w:pPr>
              <w:spacing w:lineRule="auto" w:line="276"/>
              <w:jc w:val="center"/>
            </w:pPr>
            <w:r>
              <w:rPr>
                <w:rFonts w:ascii="Times New Roman" w:hAnsi="Times New Roman" w:eastAsia="宋体"/>
                <w:b w:val="0"/>
                <w:sz w:val="18"/>
              </w:rPr>
              <w:t>919mm²/m</w:t>
            </w:r>
          </w:p>
        </w:tc>
        <w:tc>
          <w:tcPr>
            <w:tcW w:type="dxa" w:w="3744"/>
            <w:vAlign w:val="center"/>
          </w:tcPr>
          <w:p>
            <w:pPr>
              <w:spacing w:lineRule="auto" w:line="276"/>
              <w:jc w:val="center"/>
            </w:pPr>
            <w:r>
              <w:rPr>
                <w:rFonts w:ascii="Times New Roman" w:hAnsi="Times New Roman" w:eastAsia="宋体"/>
                <w:b w:val="0"/>
                <w:sz w:val="18"/>
              </w:rPr>
              <w:t>Φ20@150</w:t>
            </w:r>
          </w:p>
        </w:tc>
      </w:tr>
      <w:tr>
        <w:tc>
          <w:tcPr>
            <w:tcW w:type="dxa" w:w="2160"/>
            <w:vAlign w:val="center"/>
          </w:tcPr>
          <w:p>
            <w:pPr>
              <w:spacing w:lineRule="auto" w:line="276"/>
              <w:jc w:val="center"/>
            </w:pPr>
            <w:r>
              <w:rPr>
                <w:rFonts w:ascii="Times New Roman" w:hAnsi="Times New Roman" w:eastAsia="宋体"/>
                <w:b w:val="0"/>
                <w:sz w:val="18"/>
              </w:rPr>
              <w:t>胸墙纵筋</w:t>
            </w:r>
          </w:p>
        </w:tc>
        <w:tc>
          <w:tcPr>
            <w:tcW w:type="dxa" w:w="2160"/>
            <w:vAlign w:val="center"/>
          </w:tcPr>
          <w:p>
            <w:pPr>
              <w:spacing w:lineRule="auto" w:line="276"/>
              <w:jc w:val="center"/>
            </w:pPr>
            <w:r>
              <w:rPr>
                <w:rFonts w:ascii="Times New Roman" w:hAnsi="Times New Roman" w:eastAsia="宋体"/>
                <w:b w:val="0"/>
                <w:sz w:val="18"/>
              </w:rPr>
              <w:t>529mm²/m</w:t>
            </w:r>
          </w:p>
        </w:tc>
        <w:tc>
          <w:tcPr>
            <w:tcW w:type="dxa" w:w="3744"/>
            <w:vAlign w:val="center"/>
          </w:tcPr>
          <w:p>
            <w:pPr>
              <w:spacing w:lineRule="auto" w:line="276"/>
              <w:jc w:val="center"/>
            </w:pPr>
            <w:r>
              <w:rPr>
                <w:rFonts w:ascii="Times New Roman" w:hAnsi="Times New Roman" w:eastAsia="宋体"/>
                <w:b w:val="0"/>
                <w:sz w:val="18"/>
              </w:rPr>
              <w:t>4HRB400 Φ20</w:t>
            </w:r>
          </w:p>
        </w:tc>
      </w:tr>
      <w:tr>
        <w:tc>
          <w:tcPr>
            <w:tcW w:type="dxa" w:w="2160"/>
            <w:vAlign w:val="center"/>
          </w:tcPr>
          <w:p>
            <w:pPr>
              <w:spacing w:lineRule="auto" w:line="276"/>
              <w:jc w:val="center"/>
            </w:pPr>
            <w:r>
              <w:rPr>
                <w:rFonts w:ascii="Times New Roman" w:hAnsi="Times New Roman" w:eastAsia="宋体"/>
                <w:b w:val="0"/>
                <w:sz w:val="18"/>
              </w:rPr>
              <w:t>转角附加筋</w:t>
            </w:r>
          </w:p>
        </w:tc>
        <w:tc>
          <w:tcPr>
            <w:tcW w:type="dxa" w:w="2160"/>
            <w:vAlign w:val="center"/>
          </w:tcPr>
          <w:p>
            <w:pPr>
              <w:spacing w:lineRule="auto" w:line="276"/>
              <w:jc w:val="center"/>
            </w:pPr>
            <w:r>
              <w:rPr>
                <w:rFonts w:ascii="Times New Roman" w:hAnsi="Times New Roman" w:eastAsia="宋体"/>
                <w:b w:val="0"/>
                <w:sz w:val="18"/>
              </w:rPr>
              <w:t>节点加强</w:t>
            </w:r>
          </w:p>
        </w:tc>
        <w:tc>
          <w:tcPr>
            <w:tcW w:type="dxa" w:w="3744"/>
            <w:vAlign w:val="center"/>
          </w:tcPr>
          <w:p>
            <w:pPr>
              <w:spacing w:lineRule="auto" w:line="276"/>
              <w:jc w:val="center"/>
            </w:pPr>
            <w:r>
              <w:rPr>
                <w:rFonts w:ascii="Times New Roman" w:hAnsi="Times New Roman" w:eastAsia="宋体"/>
                <w:b w:val="0"/>
                <w:sz w:val="18"/>
              </w:rPr>
              <w:t>Φ16@150</w:t>
            </w:r>
          </w:p>
        </w:tc>
      </w:tr>
    </w:tbl>
    <w:p/>
    <w:p>
      <w:pPr>
        <w:keepNext/>
        <w:keepLines/>
        <w:spacing w:before="120" w:after="0"/>
        <w:jc w:val="center"/>
      </w:pPr>
      <w:r>
        <w:drawing>
          <wp:inline xmlns:a="http://schemas.openxmlformats.org/drawingml/2006/main" xmlns:pic="http://schemas.openxmlformats.org/drawingml/2006/picture">
            <wp:extent cx="5394960" cy="3596640"/>
            <wp:docPr id="12" name="Picture 12"/>
            <wp:cNvGraphicFramePr>
              <a:graphicFrameLocks noChangeAspect="1"/>
            </wp:cNvGraphicFramePr>
            <a:graphic>
              <a:graphicData uri="http://schemas.openxmlformats.org/drawingml/2006/picture">
                <pic:pic>
                  <pic:nvPicPr>
                    <pic:cNvPr id="0" name="fig5-1-caisson-rebar-detail-cad-redraw.png"/>
                    <pic:cNvPicPr/>
                  </pic:nvPicPr>
                  <pic:blipFill>
                    <a:blip r:embed="rId41"/>
                    <a:stretch>
                      <a:fillRect/>
                    </a:stretch>
                  </pic:blipFill>
                  <pic:spPr>
                    <a:xfrm>
                      <a:off x="0" y="0"/>
                      <a:ext cx="5394960" cy="359664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图5-1 沉箱码头节点配筋CAD图</w:t>
      </w:r>
    </w:p>
    <w:p>
      <w:pPr>
        <w:pStyle w:val="2"/>
        <w:jc w:val="left"/>
      </w:pPr>
      <w:r>
        <w:rPr>
          <w:rFonts w:ascii="Times New Roman" w:hAnsi="Times New Roman" w:eastAsia="宋体"/>
          <w:b/>
          <w:sz w:val="24"/>
        </w:rPr>
        <w:t xml:space="preserve"> 方案二大圆筒稳定计算</w:t>
      </w:r>
    </w:p>
    <w:p>
      <w:pPr>
        <w:spacing w:lineRule="auto" w:line="360" w:before="0" w:after="0"/>
        <w:ind w:firstLine="480"/>
      </w:pPr>
      <w:r>
        <w:rPr>
          <w:rFonts w:ascii="Times New Roman" w:hAnsi="Times New Roman" w:eastAsia="宋体"/>
          <w:sz w:val="24"/>
        </w:rPr>
        <w:t>大圆筒方案按单个圆筒及15m岸线控制段计算。圆筒外径12.00m，壁厚0.35m，内半径5.65m，筒体高度13.50m。水平作用仍按墙后土压力、堆载附加土压力和系缆力组合，竖向作用由筒壁自重、筒内回填和胸墙共同提供。</w:t>
      </w:r>
    </w:p>
    <w:p>
      <w:pPr>
        <w:pStyle w:val="3"/>
        <w:jc w:val="left"/>
      </w:pPr>
      <w:r>
        <w:rPr>
          <w:rFonts w:ascii="Times New Roman" w:hAnsi="Times New Roman" w:eastAsia="宋体"/>
          <w:b/>
          <w:sz w:val="24"/>
        </w:rPr>
        <w:t xml:space="preserve"> 圆筒几何量与竖向力</w:t>
      </w:r>
    </w:p>
    <w:p>
      <w:pPr>
        <w:tabs>
          <w:tab w:pos="4100" w:val="center"/>
          <w:tab w:pos="8200" w:val="right"/>
        </w:tabs>
        <w:spacing w:lineRule="auto" w:line="360" w:before="0" w:after="0"/>
        <w:jc w:val="left"/>
      </w:pPr>
      <w:r>
        <w:tab/>
      </w:r>
      <m:oMath>
        <m:sSub>
          <m:e>
            <m:r>
              <m:t>A</m:t>
            </m:r>
          </m:e>
          <m:sub>
            <m:r>
              <m:t>c</m:t>
            </m:r>
          </m:sub>
        </m:sSub>
        <m:r>
          <m:rPr>
            <m:sty m:val="p"/>
          </m:rPr>
          <m:t>=</m:t>
        </m:r>
        <m:r>
          <m:t>π</m:t>
        </m:r>
        <m:r>
          <m:rPr>
            <m:sty m:val="p"/>
          </m:rPr>
          <m:t>(</m:t>
        </m:r>
        <m:sSup>
          <m:e>
            <m:r>
              <m:t>R</m:t>
            </m:r>
          </m:e>
          <m:sup>
            <m:r>
              <m:t>2</m:t>
            </m:r>
          </m:sup>
        </m:sSup>
        <m:r>
          <m:rPr>
            <m:sty m:val="p"/>
          </m:rPr>
          <m:t>−</m:t>
        </m:r>
        <m:sSup>
          <m:e>
            <m:r>
              <m:t>r</m:t>
            </m:r>
          </m:e>
          <m:sup>
            <m:r>
              <m:t>2</m:t>
            </m:r>
          </m:sup>
        </m:sSup>
        <m:r>
          <m:rPr>
            <m:sty m:val="p"/>
          </m:rPr>
          <m:t>)</m:t>
        </m:r>
        <m:r>
          <m:rPr>
            <m:sty m:val="p"/>
          </m:rPr>
          <m:t>=</m:t>
        </m:r>
        <m:r>
          <m:t>π</m:t>
        </m:r>
        <m:r>
          <m:rPr>
            <m:sty m:val="p"/>
          </m:rPr>
          <m:t>(</m:t>
        </m:r>
        <m:sSup>
          <m:e>
            <m:r>
              <m:t>6.00</m:t>
            </m:r>
          </m:e>
          <m:sup>
            <m:r>
              <m:t>2</m:t>
            </m:r>
          </m:sup>
        </m:sSup>
        <m:r>
          <m:rPr>
            <m:sty m:val="p"/>
          </m:rPr>
          <m:t>−</m:t>
        </m:r>
        <m:sSup>
          <m:e>
            <m:r>
              <m:t>5.65</m:t>
            </m:r>
          </m:e>
          <m:sup>
            <m:r>
              <m:t>2</m:t>
            </m:r>
          </m:sup>
        </m:sSup>
        <m:r>
          <m:rPr>
            <m:sty m:val="p"/>
          </m:rPr>
          <m:t>)</m:t>
        </m:r>
        <m:r>
          <m:rPr>
            <m:sty m:val="p"/>
          </m:rPr>
          <m:t>=</m:t>
        </m:r>
        <m:r>
          <m:t>12.81</m:t>
        </m:r>
        <m:r>
          <m:t> </m:t>
        </m:r>
        <m:sSup>
          <m:e>
            <m:r>
              <m:rPr>
                <m:sty m:val="p"/>
              </m:rPr>
              <m:t>m</m:t>
            </m:r>
          </m:e>
          <m:sup>
            <m:r>
              <m:rPr>
                <m:sty m:val="p"/>
              </m:rPr>
              <m:t>2</m:t>
            </m:r>
          </m:sup>
        </m:sSup>
      </m:oMath>
      <w:r>
        <w:rPr>
          <w:rFonts w:ascii="Times New Roman" w:hAnsi="Times New Roman" w:eastAsia="宋体"/>
          <w:sz w:val="24"/>
        </w:rPr>
        <w:tab/>
        <w:t>（5.16）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c</w:t>
      </w:r>
      <w:r>
        <w:rPr>
          <w:rFonts w:ascii="Times New Roman" w:hAnsi="Times New Roman" w:eastAsia="宋体"/>
          <w:sz w:val="20"/>
        </w:rPr>
        <w:t>——圆筒混凝土截面面积，m2；</w:t>
      </w:r>
    </w:p>
    <w:p>
      <w:pPr>
        <w:spacing w:lineRule="auto" w:line="300" w:before="0" w:after="0"/>
        <w:ind w:left="960" w:hanging="480"/>
      </w:pPr>
      <w:r>
        <w:rPr>
          <w:rFonts w:ascii="Cambria Math" w:hAnsi="Cambria Math" w:eastAsia="Cambria Math"/>
          <w:sz w:val="20"/>
        </w:rPr>
        <w:t>R</w:t>
      </w:r>
      <w:r>
        <w:rPr>
          <w:rFonts w:ascii="Times New Roman" w:hAnsi="Times New Roman" w:eastAsia="宋体"/>
          <w:sz w:val="20"/>
        </w:rPr>
        <w:t>——圆筒外半径，m；</w:t>
      </w:r>
    </w:p>
    <w:p>
      <w:pPr>
        <w:spacing w:lineRule="auto" w:line="300" w:before="0" w:after="0"/>
        <w:ind w:left="960" w:hanging="480"/>
      </w:pPr>
      <w:r>
        <w:rPr>
          <w:rFonts w:ascii="Cambria Math" w:hAnsi="Cambria Math" w:eastAsia="Cambria Math"/>
          <w:sz w:val="20"/>
        </w:rPr>
        <w:t>r</w:t>
      </w:r>
      <w:r>
        <w:rPr>
          <w:rFonts w:ascii="Times New Roman" w:hAnsi="Times New Roman" w:eastAsia="宋体"/>
          <w:sz w:val="20"/>
        </w:rPr>
        <w:t>——圆筒内半径，m；</w:t>
      </w:r>
    </w:p>
    <w:p>
      <w:pPr>
        <w:tabs>
          <w:tab w:pos="4100" w:val="center"/>
          <w:tab w:pos="8200" w:val="right"/>
        </w:tabs>
        <w:spacing w:lineRule="auto" w:line="360" w:before="0" w:after="0"/>
        <w:jc w:val="left"/>
      </w:pPr>
      <w:r>
        <w:tab/>
      </w:r>
      <m:oMath>
        <m:sSub>
          <m:e>
            <m:r>
              <m:t>V</m:t>
            </m:r>
          </m:e>
          <m:sub>
            <m:r>
              <m:t>c</m:t>
            </m:r>
          </m:sub>
        </m:sSub>
        <m:r>
          <m:rPr>
            <m:sty m:val="p"/>
          </m:rPr>
          <m:t>=</m:t>
        </m:r>
        <m:sSub>
          <m:e>
            <m:r>
              <m:t>A</m:t>
            </m:r>
          </m:e>
          <m:sub>
            <m:r>
              <m:t>c</m:t>
            </m:r>
          </m:sub>
        </m:sSub>
        <m:r>
          <m:t>h</m:t>
        </m:r>
        <m:r>
          <m:rPr>
            <m:sty m:val="p"/>
          </m:rPr>
          <m:t>=</m:t>
        </m:r>
        <m:r>
          <m:t>12.81</m:t>
        </m:r>
        <m:r>
          <m:rPr>
            <m:sty m:val="p"/>
          </m:rPr>
          <m:t>×</m:t>
        </m:r>
        <m:r>
          <m:t>13.50</m:t>
        </m:r>
        <m:r>
          <m:rPr>
            <m:sty m:val="p"/>
          </m:rPr>
          <m:t>=</m:t>
        </m:r>
        <m:r>
          <m:t>172.9</m:t>
        </m:r>
        <m:r>
          <m:t> </m:t>
        </m:r>
        <m:sSup>
          <m:e>
            <m:r>
              <m:rPr>
                <m:sty m:val="p"/>
              </m:rPr>
              <m:t>m</m:t>
            </m:r>
          </m:e>
          <m:sup>
            <m:r>
              <m:rPr>
                <m:sty m:val="p"/>
              </m:rPr>
              <m:t>3</m:t>
            </m:r>
          </m:sup>
        </m:sSup>
      </m:oMath>
      <w:r>
        <w:rPr>
          <w:rFonts w:ascii="Times New Roman" w:hAnsi="Times New Roman" w:eastAsia="宋体"/>
          <w:sz w:val="24"/>
        </w:rPr>
        <w:tab/>
        <w:t>（5.17）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——单筒混凝土体积，m3；</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——圆筒高度，m；</w:t>
      </w:r>
    </w:p>
    <w:p>
      <w:pPr>
        <w:keepNext/>
        <w:spacing w:lineRule="auto" w:line="300" w:before="0" w:after="120"/>
        <w:jc w:val="center"/>
      </w:pPr>
      <w:r>
        <w:rPr>
          <w:rFonts w:ascii="Times New Roman" w:hAnsi="Times New Roman" w:eastAsia="宋体"/>
          <w:b w:val="0"/>
          <w:sz w:val="20"/>
        </w:rPr>
        <w:t>表5-11 大圆筒竖向力计算表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3744"/>
        <w:gridCol w:w="187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计算过程</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竖向力/kN</w:t>
            </w:r>
          </w:p>
        </w:tc>
      </w:tr>
      <w:tr>
        <w:tc>
          <w:tcPr>
            <w:tcW w:type="dxa" w:w="2016"/>
            <w:vAlign w:val="center"/>
          </w:tcPr>
          <w:p>
            <w:pPr>
              <w:spacing w:lineRule="auto" w:line="276"/>
              <w:jc w:val="center"/>
            </w:pPr>
            <w:r>
              <w:rPr>
                <w:rFonts w:ascii="Times New Roman" w:hAnsi="Times New Roman" w:eastAsia="宋体"/>
                <w:b w:val="0"/>
                <w:sz w:val="18"/>
              </w:rPr>
              <w:t>筒壁C45混凝土</w:t>
            </w:r>
          </w:p>
        </w:tc>
        <w:tc>
          <w:tcPr>
            <w:tcW w:type="dxa" w:w="3744"/>
            <w:vAlign w:val="center"/>
          </w:tcPr>
          <w:p>
            <w:pPr>
              <w:spacing w:lineRule="auto" w:line="276"/>
              <w:jc w:val="center"/>
            </w:pPr>
            <w:r>
              <w:rPr>
                <w:rFonts w:ascii="Times New Roman" w:hAnsi="Times New Roman" w:eastAsia="宋体"/>
                <w:b w:val="0"/>
                <w:sz w:val="18"/>
              </w:rPr>
              <w:t>172.9×25.0</w:t>
            </w:r>
          </w:p>
        </w:tc>
        <w:tc>
          <w:tcPr>
            <w:tcW w:type="dxa" w:w="1872"/>
            <w:vAlign w:val="center"/>
          </w:tcPr>
          <w:p>
            <w:pPr>
              <w:spacing w:lineRule="auto" w:line="276"/>
              <w:jc w:val="center"/>
            </w:pPr>
            <w:r>
              <w:rPr>
                <w:rFonts w:ascii="Times New Roman" w:hAnsi="Times New Roman" w:eastAsia="宋体"/>
                <w:b w:val="0"/>
                <w:sz w:val="18"/>
              </w:rPr>
              <w:t>4323</w:t>
            </w:r>
          </w:p>
        </w:tc>
      </w:tr>
      <w:tr>
        <w:tc>
          <w:tcPr>
            <w:tcW w:type="dxa" w:w="2016"/>
            <w:vAlign w:val="center"/>
          </w:tcPr>
          <w:p>
            <w:pPr>
              <w:spacing w:lineRule="auto" w:line="276"/>
              <w:jc w:val="center"/>
            </w:pPr>
            <w:r>
              <w:rPr>
                <w:rFonts w:ascii="Times New Roman" w:hAnsi="Times New Roman" w:eastAsia="宋体"/>
                <w:b w:val="0"/>
                <w:sz w:val="18"/>
              </w:rPr>
              <w:t>筒内回填块石</w:t>
            </w:r>
          </w:p>
        </w:tc>
        <w:tc>
          <w:tcPr>
            <w:tcW w:type="dxa" w:w="3744"/>
            <w:vAlign w:val="center"/>
          </w:tcPr>
          <w:p>
            <w:pPr>
              <w:spacing w:lineRule="auto" w:line="276"/>
              <w:jc w:val="center"/>
            </w:pPr>
            <w:r>
              <w:rPr>
                <w:rFonts w:ascii="Times New Roman" w:hAnsi="Times New Roman" w:eastAsia="宋体"/>
                <w:b w:val="0"/>
                <w:sz w:val="18"/>
              </w:rPr>
              <w:t>π×5.65²×12.50×11.5</w:t>
            </w:r>
          </w:p>
        </w:tc>
        <w:tc>
          <w:tcPr>
            <w:tcW w:type="dxa" w:w="1872"/>
            <w:vAlign w:val="center"/>
          </w:tcPr>
          <w:p>
            <w:pPr>
              <w:spacing w:lineRule="auto" w:line="276"/>
              <w:jc w:val="center"/>
            </w:pPr>
            <w:r>
              <w:rPr>
                <w:rFonts w:ascii="Times New Roman" w:hAnsi="Times New Roman" w:eastAsia="宋体"/>
                <w:b w:val="0"/>
                <w:sz w:val="18"/>
              </w:rPr>
              <w:t>14425</w:t>
            </w:r>
          </w:p>
        </w:tc>
      </w:tr>
      <w:tr>
        <w:tc>
          <w:tcPr>
            <w:tcW w:type="dxa" w:w="2016"/>
            <w:vAlign w:val="center"/>
          </w:tcPr>
          <w:p>
            <w:pPr>
              <w:spacing w:lineRule="auto" w:line="276"/>
              <w:jc w:val="center"/>
            </w:pPr>
            <w:r>
              <w:rPr>
                <w:rFonts w:ascii="Times New Roman" w:hAnsi="Times New Roman" w:eastAsia="宋体"/>
                <w:b w:val="0"/>
                <w:sz w:val="18"/>
              </w:rPr>
              <w:t>胸墙及后方面板</w:t>
            </w:r>
          </w:p>
        </w:tc>
        <w:tc>
          <w:tcPr>
            <w:tcW w:type="dxa" w:w="3744"/>
            <w:vAlign w:val="center"/>
          </w:tcPr>
          <w:p>
            <w:pPr>
              <w:spacing w:lineRule="auto" w:line="276"/>
              <w:jc w:val="center"/>
            </w:pPr>
            <w:r>
              <w:rPr>
                <w:rFonts w:ascii="Times New Roman" w:hAnsi="Times New Roman" w:eastAsia="宋体"/>
                <w:b w:val="0"/>
                <w:sz w:val="18"/>
              </w:rPr>
              <w:t>按15m段折算</w:t>
            </w:r>
          </w:p>
        </w:tc>
        <w:tc>
          <w:tcPr>
            <w:tcW w:type="dxa" w:w="1872"/>
            <w:vAlign w:val="center"/>
          </w:tcPr>
          <w:p>
            <w:pPr>
              <w:spacing w:lineRule="auto" w:line="276"/>
              <w:jc w:val="center"/>
            </w:pPr>
            <w:r>
              <w:rPr>
                <w:rFonts w:ascii="Times New Roman" w:hAnsi="Times New Roman" w:eastAsia="宋体"/>
                <w:b w:val="0"/>
                <w:sz w:val="18"/>
              </w:rPr>
              <w:t>3200</w:t>
            </w:r>
          </w:p>
        </w:tc>
      </w:tr>
      <w:tr>
        <w:tc>
          <w:tcPr>
            <w:tcW w:type="dxa" w:w="2016"/>
            <w:vAlign w:val="center"/>
          </w:tcPr>
          <w:p>
            <w:pPr>
              <w:spacing w:lineRule="auto" w:line="276"/>
              <w:jc w:val="center"/>
            </w:pPr>
            <w:r>
              <w:rPr>
                <w:rFonts w:ascii="Times New Roman" w:hAnsi="Times New Roman" w:eastAsia="宋体"/>
                <w:b w:val="0"/>
                <w:sz w:val="18"/>
              </w:rPr>
              <w:t>浮托及施工折减</w:t>
            </w:r>
          </w:p>
        </w:tc>
        <w:tc>
          <w:tcPr>
            <w:tcW w:type="dxa" w:w="3744"/>
            <w:vAlign w:val="center"/>
          </w:tcPr>
          <w:p>
            <w:pPr>
              <w:spacing w:lineRule="auto" w:line="276"/>
              <w:jc w:val="center"/>
            </w:pPr>
            <w:r>
              <w:rPr>
                <w:rFonts w:ascii="Times New Roman" w:hAnsi="Times New Roman" w:eastAsia="宋体"/>
                <w:b w:val="0"/>
                <w:sz w:val="18"/>
              </w:rPr>
              <w:t>保守扣减</w:t>
            </w:r>
          </w:p>
        </w:tc>
        <w:tc>
          <w:tcPr>
            <w:tcW w:type="dxa" w:w="1872"/>
            <w:vAlign w:val="center"/>
          </w:tcPr>
          <w:p>
            <w:pPr>
              <w:spacing w:lineRule="auto" w:line="276"/>
              <w:jc w:val="center"/>
            </w:pPr>
            <w:r>
              <w:rPr>
                <w:rFonts w:ascii="Times New Roman" w:hAnsi="Times New Roman" w:eastAsia="宋体"/>
                <w:b w:val="0"/>
                <w:sz w:val="18"/>
              </w:rPr>
              <w:t>-500</w:t>
            </w:r>
          </w:p>
        </w:tc>
      </w:tr>
      <w:tr>
        <w:tc>
          <w:tcPr>
            <w:tcW w:type="dxa" w:w="2016"/>
            <w:vAlign w:val="center"/>
          </w:tcPr>
          <w:p>
            <w:pPr>
              <w:spacing w:lineRule="auto" w:line="276"/>
              <w:jc w:val="center"/>
            </w:pPr>
            <w:r>
              <w:rPr>
                <w:rFonts w:ascii="Times New Roman" w:hAnsi="Times New Roman" w:eastAsia="宋体"/>
                <w:b w:val="0"/>
                <w:sz w:val="18"/>
              </w:rPr>
              <w:t>有效竖向力合计</w:t>
            </w:r>
          </w:p>
        </w:tc>
        <w:tc>
          <w:tcPr>
            <w:tcW w:type="dxa" w:w="3744"/>
            <w:vAlign w:val="center"/>
          </w:tcPr>
          <w:p>
            <w:pPr>
              <w:spacing w:lineRule="auto" w:line="276"/>
              <w:jc w:val="center"/>
            </w:pPr>
            <w:r>
              <w:rPr>
                <w:rFonts w:ascii="Times New Roman" w:hAnsi="Times New Roman" w:eastAsia="宋体"/>
                <w:b w:val="0"/>
                <w:sz w:val="18"/>
              </w:rPr>
              <w:t>ΣW_i</w:t>
            </w:r>
          </w:p>
        </w:tc>
        <w:tc>
          <w:tcPr>
            <w:tcW w:type="dxa" w:w="1872"/>
            <w:vAlign w:val="center"/>
          </w:tcPr>
          <w:p>
            <w:pPr>
              <w:spacing w:lineRule="auto" w:line="276"/>
              <w:jc w:val="center"/>
            </w:pPr>
            <w:r>
              <w:rPr>
                <w:rFonts w:ascii="Times New Roman" w:hAnsi="Times New Roman" w:eastAsia="宋体"/>
                <w:b w:val="0"/>
                <w:sz w:val="18"/>
              </w:rPr>
              <w:t>21448</w:t>
            </w:r>
          </w:p>
        </w:tc>
      </w:tr>
    </w:tbl>
    <w:p/>
    <w:p>
      <w:pPr>
        <w:pStyle w:val="3"/>
        <w:jc w:val="left"/>
      </w:pPr>
      <w:r>
        <w:rPr>
          <w:rFonts w:ascii="Times New Roman" w:hAnsi="Times New Roman" w:eastAsia="宋体"/>
          <w:b/>
          <w:sz w:val="24"/>
        </w:rPr>
        <w:t xml:space="preserve"> 大圆筒抗滑验算</w:t>
      </w:r>
    </w:p>
    <w:p>
      <w:pPr>
        <w:spacing w:lineRule="auto" w:line="360" w:before="0" w:after="0"/>
        <w:ind w:firstLine="480"/>
      </w:pPr>
      <w:r>
        <w:rPr>
          <w:rFonts w:ascii="Times New Roman" w:hAnsi="Times New Roman" w:eastAsia="宋体"/>
          <w:sz w:val="24"/>
        </w:rPr>
        <w:t>圆筒控制段长度取15m。水平土压力按5.2节单位宽度计算值折算，系缆及靠泊折算水平力取500kN。</w:t>
      </w:r>
    </w:p>
    <w:p>
      <w:pPr>
        <w:tabs>
          <w:tab w:pos="4100" w:val="center"/>
          <w:tab w:pos="8200" w:val="right"/>
        </w:tabs>
        <w:spacing w:lineRule="auto" w:line="360" w:before="0" w:after="0"/>
        <w:jc w:val="left"/>
      </w:pPr>
      <w:r>
        <w:tab/>
      </w:r>
      <m:oMath>
        <m:sSub>
          <m:e>
            <m:r>
              <m:t>H</m:t>
            </m:r>
          </m:e>
          <m:sub>
            <m:r>
              <m:t>c</m:t>
            </m:r>
          </m:sub>
        </m:sSub>
        <m:r>
          <m:rPr>
            <m:sty m:val="p"/>
          </m:rPr>
          <m:t>=</m:t>
        </m:r>
        <m:r>
          <m:rPr>
            <m:sty m:val="p"/>
          </m:rPr>
          <m:t>(</m:t>
        </m:r>
        <m:sSub>
          <m:e>
            <m:r>
              <m:t>E</m:t>
            </m:r>
          </m:e>
          <m:sub>
            <m:r>
              <m:t>a</m:t>
            </m:r>
          </m:sub>
        </m:sSub>
        <m:r>
          <m:rPr>
            <m:sty m:val="p"/>
          </m:rPr>
          <m:t>+</m:t>
        </m:r>
        <m:sSub>
          <m:e>
            <m:r>
              <m:t>E</m:t>
            </m:r>
          </m:e>
          <m:sub>
            <m:r>
              <m:t>q</m:t>
            </m:r>
          </m:sub>
        </m:sSub>
        <m:r>
          <m:rPr>
            <m:sty m:val="p"/>
          </m:rPr>
          <m:t>)</m:t>
        </m:r>
        <m:r>
          <m:t>s</m:t>
        </m:r>
        <m:r>
          <m:rPr>
            <m:sty m:val="p"/>
          </m:rPr>
          <m:t>+</m:t>
        </m:r>
        <m:sSub>
          <m:e>
            <m:r>
              <m:t>P</m:t>
            </m:r>
          </m:e>
          <m:sub>
            <m:r>
              <m:t>m</m:t>
            </m:r>
          </m:sub>
        </m:sSub>
        <m:r>
          <m:rPr>
            <m:sty m:val="p"/>
          </m:rPr>
          <m:t>=</m:t>
        </m:r>
        <m:r>
          <m:rPr>
            <m:sty m:val="p"/>
          </m:rPr>
          <m:t>(</m:t>
        </m:r>
        <m:r>
          <m:t>271.8</m:t>
        </m:r>
        <m:r>
          <m:rPr>
            <m:sty m:val="p"/>
          </m:rPr>
          <m:t>+</m:t>
        </m:r>
        <m:r>
          <m:t>146.3</m:t>
        </m:r>
        <m:r>
          <m:rPr>
            <m:sty m:val="p"/>
          </m:rPr>
          <m:t>)</m:t>
        </m:r>
        <m:r>
          <m:rPr>
            <m:sty m:val="p"/>
          </m:rPr>
          <m:t>×</m:t>
        </m:r>
        <m:r>
          <m:t>15</m:t>
        </m:r>
        <m:r>
          <m:rPr>
            <m:sty m:val="p"/>
          </m:rPr>
          <m:t>+</m:t>
        </m:r>
        <m:r>
          <m:t>500</m:t>
        </m:r>
        <m:r>
          <m:rPr>
            <m:sty m:val="p"/>
          </m:rPr>
          <m:t>=</m:t>
        </m:r>
        <m:r>
          <m:t>6772</m:t>
        </m:r>
        <m:r>
          <m:t> </m:t>
        </m:r>
        <m:r>
          <m:rPr>
            <m:sty m:val="p"/>
          </m:rPr>
          <m:t>k</m:t>
        </m:r>
        <m:r>
          <m:rPr>
            <m:sty m:val="p"/>
          </m:rPr>
          <m:t>N</m:t>
        </m:r>
      </m:oMath>
      <w:r>
        <w:rPr>
          <w:rFonts w:ascii="Times New Roman" w:hAnsi="Times New Roman" w:eastAsia="宋体"/>
          <w:sz w:val="24"/>
        </w:rPr>
        <w:tab/>
        <w:t>（5.18）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——圆筒控制段水平合力，kN；</w:t>
      </w:r>
    </w:p>
    <w:p>
      <w:pPr>
        <w:spacing w:lineRule="auto" w:line="300" w:before="0" w:after="0"/>
        <w:ind w:left="960" w:hanging="480"/>
      </w:pPr>
      <w:r>
        <w:rPr>
          <w:rFonts w:ascii="Cambria Math" w:hAnsi="Cambria Math" w:eastAsia="Cambria Math"/>
          <w:sz w:val="20"/>
        </w:rPr>
        <w:t>s</w:t>
      </w:r>
      <w:r>
        <w:rPr>
          <w:rFonts w:ascii="Times New Roman" w:hAnsi="Times New Roman" w:eastAsia="宋体"/>
          <w:sz w:val="20"/>
        </w:rPr>
        <w:t>——圆筒中心间距，m；</w:t>
      </w:r>
    </w:p>
    <w:p>
      <w:pPr>
        <w:tabs>
          <w:tab w:pos="4100" w:val="center"/>
          <w:tab w:pos="8200" w:val="right"/>
        </w:tabs>
        <w:spacing w:lineRule="auto" w:line="360" w:before="0" w:after="0"/>
        <w:jc w:val="left"/>
      </w:pPr>
      <w:r>
        <w:tab/>
      </w:r>
      <m:oMath>
        <m:sSub>
          <m:e>
            <m:r>
              <m:t>K</m:t>
            </m:r>
          </m:e>
          <m:sub>
            <m:r>
              <m:t>s</m:t>
            </m:r>
          </m:sub>
        </m:sSub>
        <m:r>
          <m:rPr>
            <m:sty m:val="p"/>
          </m:rPr>
          <m:t>=</m:t>
        </m:r>
        <m:f>
          <m:fPr>
            <m:type m:val="bar"/>
          </m:fPr>
          <m:num>
            <m:r>
              <m:t>μ</m:t>
            </m:r>
            <m:r>
              <m:t>W</m:t>
            </m:r>
            <m:r>
              <m:rPr>
                <m:sty m:val="p"/>
              </m:rPr>
              <m:t>+</m:t>
            </m:r>
            <m:sSub>
              <m:e>
                <m:r>
                  <m:t>P</m:t>
                </m:r>
              </m:e>
              <m:sub>
                <m:r>
                  <m:t>p</m:t>
                </m:r>
              </m:sub>
            </m:sSub>
          </m:num>
          <m:den>
            <m:sSub>
              <m:e>
                <m:r>
                  <m:t>H</m:t>
                </m:r>
              </m:e>
              <m:sub>
                <m:r>
                  <m:t>c</m:t>
                </m:r>
              </m:sub>
            </m:sSub>
          </m:den>
        </m:f>
        <m:r>
          <m:rPr>
            <m:sty m:val="p"/>
          </m:rPr>
          <m:t>=</m:t>
        </m:r>
        <m:f>
          <m:fPr>
            <m:type m:val="bar"/>
          </m:fPr>
          <m:num>
            <m:r>
              <m:t>0.60</m:t>
            </m:r>
            <m:r>
              <m:rPr>
                <m:sty m:val="p"/>
              </m:rPr>
              <m:t>×</m:t>
            </m:r>
            <m:r>
              <m:t>21448</m:t>
            </m:r>
            <m:r>
              <m:rPr>
                <m:sty m:val="p"/>
              </m:rPr>
              <m:t>+</m:t>
            </m:r>
            <m:r>
              <m:t>600</m:t>
            </m:r>
          </m:num>
          <m:den>
            <m:r>
              <m:t>6772</m:t>
            </m:r>
          </m:den>
        </m:f>
        <m:r>
          <m:rPr>
            <m:sty m:val="p"/>
          </m:rPr>
          <m:t>=</m:t>
        </m:r>
        <m:r>
          <m:t>1.99</m:t>
        </m:r>
      </m:oMath>
      <w:r>
        <w:rPr>
          <w:rFonts w:ascii="Times New Roman" w:hAnsi="Times New Roman" w:eastAsia="宋体"/>
          <w:sz w:val="24"/>
        </w:rPr>
        <w:tab/>
        <w:t>（5.19）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s</w:t>
      </w:r>
      <w:r>
        <w:rPr>
          <w:rFonts w:ascii="Times New Roman" w:hAnsi="Times New Roman" w:eastAsia="宋体"/>
          <w:sz w:val="20"/>
        </w:rPr>
        <w:t>——抗滑安全系数；</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p</w:t>
      </w:r>
      <w:r>
        <w:rPr>
          <w:rFonts w:ascii="Times New Roman" w:hAnsi="Times New Roman" w:eastAsia="宋体"/>
          <w:sz w:val="20"/>
        </w:rPr>
        <w:t>——前趾局部被动阻力，kN；</w:t>
      </w:r>
    </w:p>
    <w:p>
      <w:pPr>
        <w:keepNext/>
        <w:spacing w:lineRule="auto" w:line="300" w:before="0" w:after="120"/>
        <w:jc w:val="center"/>
      </w:pPr>
      <w:r>
        <w:rPr>
          <w:rFonts w:ascii="Times New Roman" w:hAnsi="Times New Roman" w:eastAsia="宋体"/>
          <w:b w:val="0"/>
          <w:sz w:val="20"/>
        </w:rPr>
        <w:t>表5-12 大圆筒抗滑验算表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744"/>
        <w:gridCol w:w="4320"/>
      </w:tblGrid>
      <w:tr>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数值</w:t>
            </w:r>
          </w:p>
        </w:tc>
      </w:tr>
      <w:tr>
        <w:tc>
          <w:tcPr>
            <w:tcW w:type="dxa" w:w="3744"/>
            <w:vAlign w:val="center"/>
          </w:tcPr>
          <w:p>
            <w:pPr>
              <w:spacing w:lineRule="auto" w:line="276"/>
              <w:jc w:val="center"/>
            </w:pPr>
            <w:r>
              <w:rPr>
                <w:rFonts w:ascii="Times New Roman" w:hAnsi="Times New Roman" w:eastAsia="宋体"/>
                <w:b w:val="0"/>
                <w:sz w:val="18"/>
              </w:rPr>
              <w:t>有效竖向力W</w:t>
            </w:r>
          </w:p>
        </w:tc>
        <w:tc>
          <w:tcPr>
            <w:tcW w:type="dxa" w:w="4320"/>
            <w:vAlign w:val="center"/>
          </w:tcPr>
          <w:p>
            <w:pPr>
              <w:spacing w:lineRule="auto" w:line="276"/>
              <w:jc w:val="center"/>
            </w:pPr>
            <w:r>
              <w:rPr>
                <w:rFonts w:ascii="Times New Roman" w:hAnsi="Times New Roman" w:eastAsia="宋体"/>
                <w:b w:val="0"/>
                <w:sz w:val="18"/>
              </w:rPr>
              <w:t>21448kN</w:t>
            </w:r>
          </w:p>
        </w:tc>
      </w:tr>
      <w:tr>
        <w:tc>
          <w:tcPr>
            <w:tcW w:type="dxa" w:w="3744"/>
            <w:vAlign w:val="center"/>
          </w:tcPr>
          <w:p>
            <w:pPr>
              <w:spacing w:lineRule="auto" w:line="276"/>
              <w:jc w:val="center"/>
            </w:pPr>
            <w:r>
              <w:rPr>
                <w:rFonts w:ascii="Times New Roman" w:hAnsi="Times New Roman" w:eastAsia="宋体"/>
                <w:b w:val="0"/>
                <w:sz w:val="18"/>
              </w:rPr>
              <w:t>基底摩阻力μW</w:t>
            </w:r>
          </w:p>
        </w:tc>
        <w:tc>
          <w:tcPr>
            <w:tcW w:type="dxa" w:w="4320"/>
            <w:vAlign w:val="center"/>
          </w:tcPr>
          <w:p>
            <w:pPr>
              <w:spacing w:lineRule="auto" w:line="276"/>
              <w:jc w:val="center"/>
            </w:pPr>
            <w:r>
              <w:rPr>
                <w:rFonts w:ascii="Times New Roman" w:hAnsi="Times New Roman" w:eastAsia="宋体"/>
                <w:b w:val="0"/>
                <w:sz w:val="18"/>
              </w:rPr>
              <w:t>12869kN</w:t>
            </w:r>
          </w:p>
        </w:tc>
      </w:tr>
      <w:tr>
        <w:tc>
          <w:tcPr>
            <w:tcW w:type="dxa" w:w="3744"/>
            <w:vAlign w:val="center"/>
          </w:tcPr>
          <w:p>
            <w:pPr>
              <w:spacing w:lineRule="auto" w:line="276"/>
              <w:jc w:val="center"/>
            </w:pPr>
            <w:r>
              <w:rPr>
                <w:rFonts w:ascii="Times New Roman" w:hAnsi="Times New Roman" w:eastAsia="宋体"/>
                <w:b w:val="0"/>
                <w:sz w:val="18"/>
              </w:rPr>
              <w:t>前趾被动阻力Pp</w:t>
            </w:r>
          </w:p>
        </w:tc>
        <w:tc>
          <w:tcPr>
            <w:tcW w:type="dxa" w:w="4320"/>
            <w:vAlign w:val="center"/>
          </w:tcPr>
          <w:p>
            <w:pPr>
              <w:spacing w:lineRule="auto" w:line="276"/>
              <w:jc w:val="center"/>
            </w:pPr>
            <w:r>
              <w:rPr>
                <w:rFonts w:ascii="Times New Roman" w:hAnsi="Times New Roman" w:eastAsia="宋体"/>
                <w:b w:val="0"/>
                <w:sz w:val="18"/>
              </w:rPr>
              <w:t>600kN</w:t>
            </w:r>
          </w:p>
        </w:tc>
      </w:tr>
      <w:tr>
        <w:tc>
          <w:tcPr>
            <w:tcW w:type="dxa" w:w="3744"/>
            <w:vAlign w:val="center"/>
          </w:tcPr>
          <w:p>
            <w:pPr>
              <w:spacing w:lineRule="auto" w:line="276"/>
              <w:jc w:val="center"/>
            </w:pPr>
            <w:r>
              <w:rPr>
                <w:rFonts w:ascii="Times New Roman" w:hAnsi="Times New Roman" w:eastAsia="宋体"/>
                <w:b w:val="0"/>
                <w:sz w:val="18"/>
              </w:rPr>
              <w:t>水平合力Hc</w:t>
            </w:r>
          </w:p>
        </w:tc>
        <w:tc>
          <w:tcPr>
            <w:tcW w:type="dxa" w:w="4320"/>
            <w:vAlign w:val="center"/>
          </w:tcPr>
          <w:p>
            <w:pPr>
              <w:spacing w:lineRule="auto" w:line="276"/>
              <w:jc w:val="center"/>
            </w:pPr>
            <w:r>
              <w:rPr>
                <w:rFonts w:ascii="Times New Roman" w:hAnsi="Times New Roman" w:eastAsia="宋体"/>
                <w:b w:val="0"/>
                <w:sz w:val="18"/>
              </w:rPr>
              <w:t>6772kN</w:t>
            </w:r>
          </w:p>
        </w:tc>
      </w:tr>
      <w:tr>
        <w:tc>
          <w:tcPr>
            <w:tcW w:type="dxa" w:w="3744"/>
            <w:vAlign w:val="center"/>
          </w:tcPr>
          <w:p>
            <w:pPr>
              <w:spacing w:lineRule="auto" w:line="276"/>
              <w:jc w:val="center"/>
            </w:pPr>
            <w:r>
              <w:rPr>
                <w:rFonts w:ascii="Times New Roman" w:hAnsi="Times New Roman" w:eastAsia="宋体"/>
                <w:b w:val="0"/>
                <w:sz w:val="18"/>
              </w:rPr>
              <w:t>抗滑安全系数Ks</w:t>
            </w:r>
          </w:p>
        </w:tc>
        <w:tc>
          <w:tcPr>
            <w:tcW w:type="dxa" w:w="4320"/>
            <w:vAlign w:val="center"/>
          </w:tcPr>
          <w:p>
            <w:pPr>
              <w:spacing w:lineRule="auto" w:line="276"/>
              <w:jc w:val="center"/>
            </w:pPr>
            <w:r>
              <w:rPr>
                <w:rFonts w:ascii="Times New Roman" w:hAnsi="Times New Roman" w:eastAsia="宋体"/>
                <w:b w:val="0"/>
                <w:sz w:val="18"/>
              </w:rPr>
              <w:t>1.99，满足要求</w:t>
            </w:r>
          </w:p>
        </w:tc>
      </w:tr>
    </w:tbl>
    <w:p/>
    <w:p>
      <w:pPr>
        <w:pStyle w:val="3"/>
        <w:jc w:val="left"/>
      </w:pPr>
      <w:r>
        <w:rPr>
          <w:rFonts w:ascii="Times New Roman" w:hAnsi="Times New Roman" w:eastAsia="宋体"/>
          <w:b/>
          <w:sz w:val="24"/>
        </w:rPr>
        <w:t xml:space="preserve"> 抗倾覆与基床应力</w:t>
      </w:r>
    </w:p>
    <w:p>
      <w:pPr>
        <w:spacing w:lineRule="auto" w:line="360" w:before="0" w:after="0"/>
        <w:ind w:firstLine="480"/>
      </w:pPr>
      <w:r>
        <w:rPr>
          <w:rFonts w:ascii="Times New Roman" w:hAnsi="Times New Roman" w:eastAsia="宋体"/>
          <w:sz w:val="24"/>
        </w:rPr>
        <w:t>大圆筒抗倾覆以前沿底边为转动控制点。圆筒及筒内回填产生抗倾覆力矩，土压力和堆载附加压力产生倾覆力矩。</w:t>
      </w:r>
    </w:p>
    <w:p>
      <w:pPr>
        <w:tabs>
          <w:tab w:pos="4100" w:val="center"/>
          <w:tab w:pos="8200" w:val="right"/>
        </w:tabs>
        <w:spacing w:lineRule="auto" w:line="360" w:before="0" w:after="0"/>
        <w:jc w:val="left"/>
      </w:pPr>
      <w:r>
        <w:tab/>
      </w:r>
      <m:oMath>
        <m:sSub>
          <m:e>
            <m:r>
              <m:t>K</m:t>
            </m:r>
          </m:e>
          <m:sub>
            <m:r>
              <m:t>o</m:t>
            </m:r>
          </m:sub>
        </m:sSub>
        <m:r>
          <m:rPr>
            <m:sty m:val="p"/>
          </m:rPr>
          <m:t>=</m:t>
        </m:r>
        <m:f>
          <m:fPr>
            <m:type m:val="bar"/>
          </m:fPr>
          <m:num>
            <m:sSub>
              <m:e>
                <m:r>
                  <m:t>M</m:t>
                </m:r>
              </m:e>
              <m:sub>
                <m:r>
                  <m:t>R</m:t>
                </m:r>
              </m:sub>
            </m:sSub>
          </m:num>
          <m:den>
            <m:sSub>
              <m:e>
                <m:r>
                  <m:t>M</m:t>
                </m:r>
              </m:e>
              <m:sub>
                <m:r>
                  <m:t>O</m:t>
                </m:r>
              </m:sub>
            </m:sSub>
          </m:den>
        </m:f>
        <m:r>
          <m:rPr>
            <m:sty m:val="p"/>
          </m:rPr>
          <m:t>=</m:t>
        </m:r>
        <m:f>
          <m:fPr>
            <m:type m:val="bar"/>
          </m:fPr>
          <m:num>
            <m:r>
              <m:t>128200</m:t>
            </m:r>
          </m:num>
          <m:den>
            <m:r>
              <m:t>33860</m:t>
            </m:r>
          </m:den>
        </m:f>
        <m:r>
          <m:rPr>
            <m:sty m:val="p"/>
          </m:rPr>
          <m:t>=</m:t>
        </m:r>
        <m:r>
          <m:t>3.79</m:t>
        </m:r>
      </m:oMath>
      <w:r>
        <w:rPr>
          <w:rFonts w:ascii="Times New Roman" w:hAnsi="Times New Roman" w:eastAsia="宋体"/>
          <w:sz w:val="24"/>
        </w:rPr>
        <w:tab/>
        <w:t>（5.20）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o</w:t>
      </w:r>
      <w:r>
        <w:rPr>
          <w:rFonts w:ascii="Times New Roman" w:hAnsi="Times New Roman" w:eastAsia="宋体"/>
          <w:sz w:val="20"/>
        </w:rPr>
        <w:t>——抗倾覆安全系数；</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R</w:t>
      </w:r>
      <w:r>
        <w:rPr>
          <w:rFonts w:ascii="Times New Roman" w:hAnsi="Times New Roman" w:eastAsia="宋体"/>
          <w:sz w:val="20"/>
        </w:rPr>
        <w:t>——圆筒抗倾覆力矩，kN·m；</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O</w:t>
      </w:r>
      <w:r>
        <w:rPr>
          <w:rFonts w:ascii="Times New Roman" w:hAnsi="Times New Roman" w:eastAsia="宋体"/>
          <w:sz w:val="20"/>
        </w:rPr>
        <w:t>——圆筒倾覆力矩，kN·m；</w:t>
      </w:r>
    </w:p>
    <w:p>
      <w:pPr>
        <w:tabs>
          <w:tab w:pos="4100" w:val="center"/>
          <w:tab w:pos="8200" w:val="right"/>
        </w:tabs>
        <w:spacing w:lineRule="auto" w:line="360" w:before="0" w:after="0"/>
        <w:jc w:val="left"/>
      </w:pPr>
      <w:r>
        <w:tab/>
      </w:r>
      <m:oMath>
        <m:sSub>
          <m:e>
            <m:r>
              <m:t>σ</m:t>
            </m:r>
          </m:e>
          <m:sub>
            <m:r>
              <m:t>c</m:t>
            </m:r>
          </m:sub>
        </m:sSub>
        <m:r>
          <m:rPr>
            <m:sty m:val="p"/>
          </m:rPr>
          <m:t>=</m:t>
        </m:r>
        <m:f>
          <m:fPr>
            <m:type m:val="bar"/>
          </m:fPr>
          <m:num>
            <m:r>
              <m:t>W</m:t>
            </m:r>
          </m:num>
          <m:den>
            <m:sSub>
              <m:e>
                <m:r>
                  <m:t>A</m:t>
                </m:r>
              </m:e>
              <m:sub>
                <m:r>
                  <m:t>e</m:t>
                </m:r>
              </m:sub>
            </m:sSub>
          </m:den>
        </m:f>
        <m:r>
          <m:rPr>
            <m:sty m:val="p"/>
          </m:rPr>
          <m:t>=</m:t>
        </m:r>
        <m:f>
          <m:fPr>
            <m:type m:val="bar"/>
          </m:fPr>
          <m:num>
            <m:r>
              <m:t>21448</m:t>
            </m:r>
          </m:num>
          <m:den>
            <m:r>
              <m:t>π</m:t>
            </m:r>
            <m:r>
              <m:rPr>
                <m:sty m:val="p"/>
              </m:rPr>
              <m:t>×</m:t>
            </m:r>
            <m:sSup>
              <m:e>
                <m:r>
                  <m:t>6.00</m:t>
                </m:r>
              </m:e>
              <m:sup>
                <m:r>
                  <m:t>2</m:t>
                </m:r>
              </m:sup>
            </m:sSup>
          </m:den>
        </m:f>
        <m:r>
          <m:rPr>
            <m:sty m:val="p"/>
          </m:rPr>
          <m:t>=</m:t>
        </m:r>
        <m:r>
          <m:t>189.6</m:t>
        </m:r>
        <m:r>
          <m:t> </m:t>
        </m:r>
        <m:r>
          <m:rPr>
            <m:sty m:val="p"/>
          </m:rPr>
          <m:t>k</m:t>
        </m:r>
        <m:r>
          <m:rPr>
            <m:sty m:val="p"/>
          </m:rPr>
          <m:t>P</m:t>
        </m:r>
        <m:r>
          <m:rPr>
            <m:sty m:val="p"/>
          </m:rPr>
          <m:t>a</m:t>
        </m:r>
      </m:oMath>
      <w:r>
        <w:rPr>
          <w:rFonts w:ascii="Times New Roman" w:hAnsi="Times New Roman" w:eastAsia="宋体"/>
          <w:sz w:val="24"/>
        </w:rPr>
        <w:tab/>
        <w:t>（5.21）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c</w:t>
      </w:r>
      <w:r>
        <w:rPr>
          <w:rFonts w:ascii="Times New Roman" w:hAnsi="Times New Roman" w:eastAsia="宋体"/>
          <w:sz w:val="20"/>
        </w:rPr>
        <w:t>——圆筒等效基床平均应力，kPa；</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e</w:t>
      </w:r>
      <w:r>
        <w:rPr>
          <w:rFonts w:ascii="Times New Roman" w:hAnsi="Times New Roman" w:eastAsia="宋体"/>
          <w:sz w:val="20"/>
        </w:rPr>
        <w:t>——圆筒等效接触面积，m2；</w:t>
      </w:r>
    </w:p>
    <w:p>
      <w:pPr>
        <w:keepNext/>
        <w:spacing w:lineRule="auto" w:line="300" w:before="0" w:after="120"/>
        <w:jc w:val="center"/>
      </w:pPr>
      <w:r>
        <w:rPr>
          <w:rFonts w:ascii="Times New Roman" w:hAnsi="Times New Roman" w:eastAsia="宋体"/>
          <w:b w:val="0"/>
          <w:sz w:val="20"/>
        </w:rPr>
        <w:t>表5-13 大圆筒抗倾覆及基床应力表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160"/>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判断</w:t>
            </w:r>
          </w:p>
        </w:tc>
      </w:tr>
      <w:tr>
        <w:tc>
          <w:tcPr>
            <w:tcW w:type="dxa" w:w="2160"/>
            <w:vAlign w:val="center"/>
          </w:tcPr>
          <w:p>
            <w:pPr>
              <w:spacing w:lineRule="auto" w:line="276"/>
              <w:jc w:val="center"/>
            </w:pPr>
            <w:r>
              <w:rPr>
                <w:rFonts w:ascii="Times New Roman" w:hAnsi="Times New Roman" w:eastAsia="宋体"/>
                <w:b w:val="0"/>
                <w:sz w:val="18"/>
              </w:rPr>
              <w:t>抗倾覆力矩MR</w:t>
            </w:r>
          </w:p>
        </w:tc>
        <w:tc>
          <w:tcPr>
            <w:tcW w:type="dxa" w:w="2160"/>
            <w:vAlign w:val="center"/>
          </w:tcPr>
          <w:p>
            <w:pPr>
              <w:spacing w:lineRule="auto" w:line="276"/>
              <w:jc w:val="center"/>
            </w:pPr>
            <w:r>
              <w:rPr>
                <w:rFonts w:ascii="Times New Roman" w:hAnsi="Times New Roman" w:eastAsia="宋体"/>
                <w:b w:val="0"/>
                <w:sz w:val="18"/>
              </w:rPr>
              <w:t>128200kN·m</w:t>
            </w:r>
          </w:p>
        </w:tc>
        <w:tc>
          <w:tcPr>
            <w:tcW w:type="dxa" w:w="3744"/>
            <w:vAlign w:val="center"/>
          </w:tcPr>
          <w:p>
            <w:pPr>
              <w:spacing w:lineRule="auto" w:line="276"/>
              <w:jc w:val="center"/>
            </w:pPr>
            <w:r>
              <w:rPr>
                <w:rFonts w:ascii="Times New Roman" w:hAnsi="Times New Roman" w:eastAsia="宋体"/>
                <w:b w:val="0"/>
                <w:sz w:val="18"/>
              </w:rPr>
              <w:t>-</w:t>
            </w:r>
          </w:p>
        </w:tc>
      </w:tr>
      <w:tr>
        <w:tc>
          <w:tcPr>
            <w:tcW w:type="dxa" w:w="2160"/>
            <w:vAlign w:val="center"/>
          </w:tcPr>
          <w:p>
            <w:pPr>
              <w:spacing w:lineRule="auto" w:line="276"/>
              <w:jc w:val="center"/>
            </w:pPr>
            <w:r>
              <w:rPr>
                <w:rFonts w:ascii="Times New Roman" w:hAnsi="Times New Roman" w:eastAsia="宋体"/>
                <w:b w:val="0"/>
                <w:sz w:val="18"/>
              </w:rPr>
              <w:t>倾覆力矩MO</w:t>
            </w:r>
          </w:p>
        </w:tc>
        <w:tc>
          <w:tcPr>
            <w:tcW w:type="dxa" w:w="2160"/>
            <w:vAlign w:val="center"/>
          </w:tcPr>
          <w:p>
            <w:pPr>
              <w:spacing w:lineRule="auto" w:line="276"/>
              <w:jc w:val="center"/>
            </w:pPr>
            <w:r>
              <w:rPr>
                <w:rFonts w:ascii="Times New Roman" w:hAnsi="Times New Roman" w:eastAsia="宋体"/>
                <w:b w:val="0"/>
                <w:sz w:val="18"/>
              </w:rPr>
              <w:t>33860kN·m</w:t>
            </w:r>
          </w:p>
        </w:tc>
        <w:tc>
          <w:tcPr>
            <w:tcW w:type="dxa" w:w="3744"/>
            <w:vAlign w:val="center"/>
          </w:tcPr>
          <w:p>
            <w:pPr>
              <w:spacing w:lineRule="auto" w:line="276"/>
              <w:jc w:val="center"/>
            </w:pPr>
            <w:r>
              <w:rPr>
                <w:rFonts w:ascii="Times New Roman" w:hAnsi="Times New Roman" w:eastAsia="宋体"/>
                <w:b w:val="0"/>
                <w:sz w:val="18"/>
              </w:rPr>
              <w:t>-</w:t>
            </w:r>
          </w:p>
        </w:tc>
      </w:tr>
      <w:tr>
        <w:tc>
          <w:tcPr>
            <w:tcW w:type="dxa" w:w="2160"/>
            <w:vAlign w:val="center"/>
          </w:tcPr>
          <w:p>
            <w:pPr>
              <w:spacing w:lineRule="auto" w:line="276"/>
              <w:jc w:val="center"/>
            </w:pPr>
            <w:r>
              <w:rPr>
                <w:rFonts w:ascii="Times New Roman" w:hAnsi="Times New Roman" w:eastAsia="宋体"/>
                <w:b w:val="0"/>
                <w:sz w:val="18"/>
              </w:rPr>
              <w:t>抗倾覆安全系数Ko</w:t>
            </w:r>
          </w:p>
        </w:tc>
        <w:tc>
          <w:tcPr>
            <w:tcW w:type="dxa" w:w="2160"/>
            <w:vAlign w:val="center"/>
          </w:tcPr>
          <w:p>
            <w:pPr>
              <w:spacing w:lineRule="auto" w:line="276"/>
              <w:jc w:val="center"/>
            </w:pPr>
            <w:r>
              <w:rPr>
                <w:rFonts w:ascii="Times New Roman" w:hAnsi="Times New Roman" w:eastAsia="宋体"/>
                <w:b w:val="0"/>
                <w:sz w:val="18"/>
              </w:rPr>
              <w:t>3.79</w:t>
            </w:r>
          </w:p>
        </w:tc>
        <w:tc>
          <w:tcPr>
            <w:tcW w:type="dxa" w:w="3744"/>
            <w:vAlign w:val="center"/>
          </w:tcPr>
          <w:p>
            <w:pPr>
              <w:spacing w:lineRule="auto" w:line="276"/>
              <w:jc w:val="center"/>
            </w:pPr>
            <w:r>
              <w:rPr>
                <w:rFonts w:ascii="Times New Roman" w:hAnsi="Times New Roman" w:eastAsia="宋体"/>
                <w:b w:val="0"/>
                <w:sz w:val="18"/>
              </w:rPr>
              <w:t>满足要求</w:t>
            </w:r>
          </w:p>
        </w:tc>
      </w:tr>
      <w:tr>
        <w:tc>
          <w:tcPr>
            <w:tcW w:type="dxa" w:w="2160"/>
            <w:vAlign w:val="center"/>
          </w:tcPr>
          <w:p>
            <w:pPr>
              <w:spacing w:lineRule="auto" w:line="276"/>
              <w:jc w:val="center"/>
            </w:pPr>
            <w:r>
              <w:rPr>
                <w:rFonts w:ascii="Times New Roman" w:hAnsi="Times New Roman" w:eastAsia="宋体"/>
                <w:b w:val="0"/>
                <w:sz w:val="18"/>
              </w:rPr>
              <w:t>等效平均应力σc</w:t>
            </w:r>
          </w:p>
        </w:tc>
        <w:tc>
          <w:tcPr>
            <w:tcW w:type="dxa" w:w="2160"/>
            <w:vAlign w:val="center"/>
          </w:tcPr>
          <w:p>
            <w:pPr>
              <w:spacing w:lineRule="auto" w:line="276"/>
              <w:jc w:val="center"/>
            </w:pPr>
            <w:r>
              <w:rPr>
                <w:rFonts w:ascii="Times New Roman" w:hAnsi="Times New Roman" w:eastAsia="宋体"/>
                <w:b w:val="0"/>
                <w:sz w:val="18"/>
              </w:rPr>
              <w:t>189.6kPa</w:t>
            </w:r>
          </w:p>
        </w:tc>
        <w:tc>
          <w:tcPr>
            <w:tcW w:type="dxa" w:w="3744"/>
            <w:vAlign w:val="center"/>
          </w:tcPr>
          <w:p>
            <w:pPr>
              <w:spacing w:lineRule="auto" w:line="276"/>
              <w:jc w:val="center"/>
            </w:pPr>
            <w:r>
              <w:rPr>
                <w:rFonts w:ascii="Times New Roman" w:hAnsi="Times New Roman" w:eastAsia="宋体"/>
                <w:b w:val="0"/>
                <w:sz w:val="18"/>
              </w:rPr>
              <w:t>小于基床控制承载力</w:t>
            </w:r>
          </w:p>
        </w:tc>
      </w:tr>
      <w:tr>
        <w:tc>
          <w:tcPr>
            <w:tcW w:type="dxa" w:w="2160"/>
            <w:vAlign w:val="center"/>
          </w:tcPr>
          <w:p>
            <w:pPr>
              <w:spacing w:lineRule="auto" w:line="276"/>
              <w:jc w:val="center"/>
            </w:pPr>
            <w:r>
              <w:rPr>
                <w:rFonts w:ascii="Times New Roman" w:hAnsi="Times New Roman" w:eastAsia="宋体"/>
                <w:b w:val="0"/>
                <w:sz w:val="18"/>
              </w:rPr>
              <w:t>坐床控制</w:t>
            </w:r>
          </w:p>
        </w:tc>
        <w:tc>
          <w:tcPr>
            <w:tcW w:type="dxa" w:w="2160"/>
            <w:vAlign w:val="center"/>
          </w:tcPr>
          <w:p>
            <w:pPr>
              <w:spacing w:lineRule="auto" w:line="276"/>
              <w:jc w:val="center"/>
            </w:pPr>
            <w:r>
              <w:rPr>
                <w:rFonts w:ascii="Times New Roman" w:hAnsi="Times New Roman" w:eastAsia="宋体"/>
                <w:b w:val="0"/>
                <w:sz w:val="18"/>
              </w:rPr>
              <w:t>筒底环向接触均匀</w:t>
            </w:r>
          </w:p>
        </w:tc>
        <w:tc>
          <w:tcPr>
            <w:tcW w:type="dxa" w:w="3744"/>
            <w:vAlign w:val="center"/>
          </w:tcPr>
          <w:p>
            <w:pPr>
              <w:spacing w:lineRule="auto" w:line="276"/>
              <w:jc w:val="center"/>
            </w:pPr>
            <w:r>
              <w:rPr>
                <w:rFonts w:ascii="Times New Roman" w:hAnsi="Times New Roman" w:eastAsia="宋体"/>
                <w:b w:val="0"/>
                <w:sz w:val="18"/>
              </w:rPr>
              <w:t>需施工检测</w:t>
            </w:r>
          </w:p>
        </w:tc>
      </w:tr>
    </w:tbl>
    <w:p/>
    <w:p>
      <w:pPr>
        <w:pStyle w:val="3"/>
        <w:jc w:val="left"/>
      </w:pPr>
      <w:r>
        <w:rPr>
          <w:rFonts w:ascii="Times New Roman" w:hAnsi="Times New Roman" w:eastAsia="宋体"/>
          <w:b/>
          <w:sz w:val="24"/>
        </w:rPr>
        <w:t xml:space="preserve"> 圆筒构造与配筋控制</w:t>
      </w:r>
    </w:p>
    <w:p>
      <w:pPr>
        <w:spacing w:lineRule="auto" w:line="360" w:before="0" w:after="0"/>
        <w:ind w:firstLine="480"/>
      </w:pPr>
      <w:r>
        <w:rPr>
          <w:rFonts w:ascii="Times New Roman" w:hAnsi="Times New Roman" w:eastAsia="宋体"/>
          <w:sz w:val="24"/>
        </w:rPr>
        <w:t>圆筒筒壁按环向受力和运输吊装阶段共同配置钢筋。环向主筋用于控制筒壁裂缝和整体圆度，竖向筋用于吊装、坐床和胸墙连接。筒顶与胸墙连接处预留插筋，筒间接缝处设置止漏和反滤构造。</w:t>
      </w:r>
    </w:p>
    <w:p>
      <w:pPr>
        <w:keepNext/>
        <w:spacing w:lineRule="auto" w:line="300" w:before="0" w:after="120"/>
        <w:jc w:val="center"/>
      </w:pPr>
      <w:r>
        <w:rPr>
          <w:rFonts w:ascii="Times New Roman" w:hAnsi="Times New Roman" w:eastAsia="宋体"/>
          <w:b w:val="0"/>
          <w:sz w:val="20"/>
        </w:rPr>
        <w:t>表5-14 大圆筒构造配筋控制表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3168"/>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部位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计算或控制内容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采用措施</w:t>
            </w:r>
          </w:p>
        </w:tc>
      </w:tr>
      <w:tr>
        <w:tc>
          <w:tcPr>
            <w:tcW w:type="dxa" w:w="2016"/>
            <w:vAlign w:val="center"/>
          </w:tcPr>
          <w:p>
            <w:pPr>
              <w:spacing w:lineRule="auto" w:line="276"/>
              <w:jc w:val="center"/>
            </w:pPr>
            <w:r>
              <w:rPr>
                <w:rFonts w:ascii="Times New Roman" w:hAnsi="Times New Roman" w:eastAsia="宋体"/>
                <w:b w:val="0"/>
                <w:sz w:val="18"/>
              </w:rPr>
              <w:t>筒壁环向筋</w:t>
            </w:r>
          </w:p>
        </w:tc>
        <w:tc>
          <w:tcPr>
            <w:tcW w:type="dxa" w:w="3168"/>
            <w:vAlign w:val="center"/>
          </w:tcPr>
          <w:p>
            <w:pPr>
              <w:spacing w:lineRule="auto" w:line="276"/>
              <w:jc w:val="center"/>
            </w:pPr>
            <w:r>
              <w:rPr>
                <w:rFonts w:ascii="Times New Roman" w:hAnsi="Times New Roman" w:eastAsia="宋体"/>
                <w:b w:val="0"/>
                <w:sz w:val="18"/>
              </w:rPr>
              <w:t>环向拉应力及裂缝控制</w:t>
            </w:r>
          </w:p>
        </w:tc>
        <w:tc>
          <w:tcPr>
            <w:tcW w:type="dxa" w:w="3168"/>
            <w:vAlign w:val="center"/>
          </w:tcPr>
          <w:p>
            <w:pPr>
              <w:spacing w:lineRule="auto" w:line="276"/>
              <w:jc w:val="center"/>
            </w:pPr>
            <w:r>
              <w:rPr>
                <w:rFonts w:ascii="Times New Roman" w:hAnsi="Times New Roman" w:eastAsia="宋体"/>
                <w:b w:val="0"/>
                <w:sz w:val="18"/>
              </w:rPr>
              <w:t>HRB400 Φ18@180</w:t>
            </w:r>
          </w:p>
        </w:tc>
      </w:tr>
      <w:tr>
        <w:tc>
          <w:tcPr>
            <w:tcW w:type="dxa" w:w="2016"/>
            <w:vAlign w:val="center"/>
          </w:tcPr>
          <w:p>
            <w:pPr>
              <w:spacing w:lineRule="auto" w:line="276"/>
              <w:jc w:val="center"/>
            </w:pPr>
            <w:r>
              <w:rPr>
                <w:rFonts w:ascii="Times New Roman" w:hAnsi="Times New Roman" w:eastAsia="宋体"/>
                <w:b w:val="0"/>
                <w:sz w:val="18"/>
              </w:rPr>
              <w:t>筒壁竖向筋</w:t>
            </w:r>
          </w:p>
        </w:tc>
        <w:tc>
          <w:tcPr>
            <w:tcW w:type="dxa" w:w="3168"/>
            <w:vAlign w:val="center"/>
          </w:tcPr>
          <w:p>
            <w:pPr>
              <w:spacing w:lineRule="auto" w:line="276"/>
              <w:jc w:val="center"/>
            </w:pPr>
            <w:r>
              <w:rPr>
                <w:rFonts w:ascii="Times New Roman" w:hAnsi="Times New Roman" w:eastAsia="宋体"/>
                <w:b w:val="0"/>
                <w:sz w:val="18"/>
              </w:rPr>
              <w:t>吊装与坐床阶段整体性</w:t>
            </w:r>
          </w:p>
        </w:tc>
        <w:tc>
          <w:tcPr>
            <w:tcW w:type="dxa" w:w="3168"/>
            <w:vAlign w:val="center"/>
          </w:tcPr>
          <w:p>
            <w:pPr>
              <w:spacing w:lineRule="auto" w:line="276"/>
              <w:jc w:val="center"/>
            </w:pPr>
            <w:r>
              <w:rPr>
                <w:rFonts w:ascii="Times New Roman" w:hAnsi="Times New Roman" w:eastAsia="宋体"/>
                <w:b w:val="0"/>
                <w:sz w:val="18"/>
              </w:rPr>
              <w:t>HRB400 Φ16@200</w:t>
            </w:r>
          </w:p>
        </w:tc>
      </w:tr>
      <w:tr>
        <w:tc>
          <w:tcPr>
            <w:tcW w:type="dxa" w:w="2016"/>
            <w:vAlign w:val="center"/>
          </w:tcPr>
          <w:p>
            <w:pPr>
              <w:spacing w:lineRule="auto" w:line="276"/>
              <w:jc w:val="center"/>
            </w:pPr>
            <w:r>
              <w:rPr>
                <w:rFonts w:ascii="Times New Roman" w:hAnsi="Times New Roman" w:eastAsia="宋体"/>
                <w:b w:val="0"/>
                <w:sz w:val="18"/>
              </w:rPr>
              <w:t>筒顶连接</w:t>
            </w:r>
          </w:p>
        </w:tc>
        <w:tc>
          <w:tcPr>
            <w:tcW w:type="dxa" w:w="3168"/>
            <w:vAlign w:val="center"/>
          </w:tcPr>
          <w:p>
            <w:pPr>
              <w:spacing w:lineRule="auto" w:line="276"/>
              <w:jc w:val="center"/>
            </w:pPr>
            <w:r>
              <w:rPr>
                <w:rFonts w:ascii="Times New Roman" w:hAnsi="Times New Roman" w:eastAsia="宋体"/>
                <w:b w:val="0"/>
                <w:sz w:val="18"/>
              </w:rPr>
              <w:t>胸墙整体浇筑传力</w:t>
            </w:r>
          </w:p>
        </w:tc>
        <w:tc>
          <w:tcPr>
            <w:tcW w:type="dxa" w:w="3168"/>
            <w:vAlign w:val="center"/>
          </w:tcPr>
          <w:p>
            <w:pPr>
              <w:spacing w:lineRule="auto" w:line="276"/>
              <w:jc w:val="center"/>
            </w:pPr>
            <w:r>
              <w:rPr>
                <w:rFonts w:ascii="Times New Roman" w:hAnsi="Times New Roman" w:eastAsia="宋体"/>
                <w:b w:val="0"/>
                <w:sz w:val="18"/>
              </w:rPr>
              <w:t>预留插筋Φ20@200</w:t>
            </w:r>
          </w:p>
        </w:tc>
      </w:tr>
      <w:tr>
        <w:tc>
          <w:tcPr>
            <w:tcW w:type="dxa" w:w="2016"/>
            <w:vAlign w:val="center"/>
          </w:tcPr>
          <w:p>
            <w:pPr>
              <w:spacing w:lineRule="auto" w:line="276"/>
              <w:jc w:val="center"/>
            </w:pPr>
            <w:r>
              <w:rPr>
                <w:rFonts w:ascii="Times New Roman" w:hAnsi="Times New Roman" w:eastAsia="宋体"/>
                <w:b w:val="0"/>
                <w:sz w:val="18"/>
              </w:rPr>
              <w:t>筒间接缝</w:t>
            </w:r>
          </w:p>
        </w:tc>
        <w:tc>
          <w:tcPr>
            <w:tcW w:type="dxa" w:w="3168"/>
            <w:vAlign w:val="center"/>
          </w:tcPr>
          <w:p>
            <w:pPr>
              <w:spacing w:lineRule="auto" w:line="276"/>
              <w:jc w:val="center"/>
            </w:pPr>
            <w:r>
              <w:rPr>
                <w:rFonts w:ascii="Times New Roman" w:hAnsi="Times New Roman" w:eastAsia="宋体"/>
                <w:b w:val="0"/>
                <w:sz w:val="18"/>
              </w:rPr>
              <w:t>防漏和反滤</w:t>
            </w:r>
          </w:p>
        </w:tc>
        <w:tc>
          <w:tcPr>
            <w:tcW w:type="dxa" w:w="3168"/>
            <w:vAlign w:val="center"/>
          </w:tcPr>
          <w:p>
            <w:pPr>
              <w:spacing w:lineRule="auto" w:line="276"/>
              <w:jc w:val="center"/>
            </w:pPr>
            <w:r>
              <w:rPr>
                <w:rFonts w:ascii="Times New Roman" w:hAnsi="Times New Roman" w:eastAsia="宋体"/>
                <w:b w:val="0"/>
                <w:sz w:val="18"/>
              </w:rPr>
              <w:t>止水材料+反滤层</w:t>
            </w:r>
          </w:p>
        </w:tc>
      </w:tr>
      <w:tr>
        <w:tc>
          <w:tcPr>
            <w:tcW w:type="dxa" w:w="2016"/>
            <w:vAlign w:val="center"/>
          </w:tcPr>
          <w:p>
            <w:pPr>
              <w:spacing w:lineRule="auto" w:line="276"/>
              <w:jc w:val="center"/>
            </w:pPr>
            <w:r>
              <w:rPr>
                <w:rFonts w:ascii="Times New Roman" w:hAnsi="Times New Roman" w:eastAsia="宋体"/>
                <w:b w:val="0"/>
                <w:sz w:val="18"/>
              </w:rPr>
              <w:t>基床接触</w:t>
            </w:r>
          </w:p>
        </w:tc>
        <w:tc>
          <w:tcPr>
            <w:tcW w:type="dxa" w:w="3168"/>
            <w:vAlign w:val="center"/>
          </w:tcPr>
          <w:p>
            <w:pPr>
              <w:spacing w:lineRule="auto" w:line="276"/>
              <w:jc w:val="center"/>
            </w:pPr>
            <w:r>
              <w:rPr>
                <w:rFonts w:ascii="Times New Roman" w:hAnsi="Times New Roman" w:eastAsia="宋体"/>
                <w:b w:val="0"/>
                <w:sz w:val="18"/>
              </w:rPr>
              <w:t>局部应力控制</w:t>
            </w:r>
          </w:p>
        </w:tc>
        <w:tc>
          <w:tcPr>
            <w:tcW w:type="dxa" w:w="3168"/>
            <w:vAlign w:val="center"/>
          </w:tcPr>
          <w:p>
            <w:pPr>
              <w:spacing w:lineRule="auto" w:line="276"/>
              <w:jc w:val="center"/>
            </w:pPr>
            <w:r>
              <w:rPr>
                <w:rFonts w:ascii="Times New Roman" w:hAnsi="Times New Roman" w:eastAsia="宋体"/>
                <w:b w:val="0"/>
                <w:sz w:val="18"/>
              </w:rPr>
              <w:t>整平层检测后坐床</w:t>
            </w:r>
          </w:p>
        </w:tc>
      </w:tr>
    </w:tbl>
    <w:p/>
    <w:p>
      <w:pPr>
        <w:spacing w:lineRule="auto" w:line="360" w:before="0" w:after="0"/>
        <w:ind w:firstLine="480"/>
      </w:pPr>
      <w:r>
        <w:rPr>
          <w:rFonts w:ascii="Times New Roman" w:hAnsi="Times New Roman" w:eastAsia="宋体"/>
          <w:sz w:val="24"/>
        </w:rPr>
        <w:t>沉箱和圆筒均依赖基床整平质量，基床处理直接影响坐床接触和基底应力分布</w:t>
      </w:r>
      <w:r>
        <w:rPr>
          <w:rFonts w:ascii="Times New Roman" w:hAnsi="Times New Roman" w:eastAsia="宋体"/>
          <w:sz w:val="24"/>
          <w:vertAlign w:val="superscript"/>
        </w:rPr>
        <w:t>[28]</w:t>
      </w:r>
      <w:r>
        <w:rPr>
          <w:rFonts w:ascii="Times New Roman" w:hAnsi="Times New Roman" w:eastAsia="宋体"/>
          <w:sz w:val="24"/>
        </w:rPr>
        <w:t>。重力式码头常见病害多与接缝、反滤和回填流失有关，圆筒方案在这些部位需加强检查</w:t>
      </w:r>
      <w:r>
        <w:rPr>
          <w:rFonts w:ascii="Times New Roman" w:hAnsi="Times New Roman" w:eastAsia="宋体"/>
          <w:sz w:val="24"/>
          <w:vertAlign w:val="superscript"/>
        </w:rPr>
        <w:t>[29]</w:t>
      </w:r>
      <w:r>
        <w:rPr>
          <w:rFonts w:ascii="Times New Roman" w:hAnsi="Times New Roman" w:eastAsia="宋体"/>
          <w:sz w:val="24"/>
        </w:rPr>
        <w:t>。</w:t>
      </w:r>
    </w:p>
    <w:p>
      <w:pPr>
        <w:keepNext/>
        <w:keepLines/>
        <w:spacing w:before="120" w:after="0"/>
        <w:jc w:val="center"/>
      </w:pPr>
      <w:r>
        <w:drawing>
          <wp:inline xmlns:a="http://schemas.openxmlformats.org/drawingml/2006/main" xmlns:pic="http://schemas.openxmlformats.org/drawingml/2006/picture">
            <wp:extent cx="5303520" cy="3535680"/>
            <wp:docPr id="13" name="Picture 13"/>
            <wp:cNvGraphicFramePr>
              <a:graphicFrameLocks noChangeAspect="1"/>
            </wp:cNvGraphicFramePr>
            <a:graphic>
              <a:graphicData uri="http://schemas.openxmlformats.org/drawingml/2006/picture">
                <pic:pic>
                  <pic:nvPicPr>
                    <pic:cNvPr id="0" name="fig4-6-large-cylinder-section-textbook-style.png"/>
                    <pic:cNvPicPr/>
                  </pic:nvPicPr>
                  <pic:blipFill>
                    <a:blip r:embed="rId39"/>
                    <a:stretch>
                      <a:fillRect/>
                    </a:stretch>
                  </pic:blipFill>
                  <pic:spPr>
                    <a:xfrm>
                      <a:off x="0" y="0"/>
                      <a:ext cx="5303520" cy="3535680"/>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图5-2 大圆筒断面与构造控制图</w:t>
      </w:r>
    </w:p>
    <w:p>
      <w:pPr>
        <w:pStyle w:val="2"/>
        <w:jc w:val="left"/>
      </w:pPr>
      <w:r>
        <w:rPr>
          <w:rFonts w:ascii="Times New Roman" w:hAnsi="Times New Roman" w:eastAsia="宋体"/>
          <w:b/>
          <w:sz w:val="24"/>
        </w:rPr>
        <w:t xml:space="preserve"> 施工阶段控制</w:t>
      </w:r>
    </w:p>
    <w:p>
      <w:pPr>
        <w:spacing w:lineRule="auto" w:line="360" w:before="0" w:after="0"/>
        <w:ind w:firstLine="480"/>
      </w:pPr>
      <w:r>
        <w:rPr>
          <w:rFonts w:ascii="Times New Roman" w:hAnsi="Times New Roman" w:eastAsia="宋体"/>
          <w:sz w:val="24"/>
        </w:rPr>
        <w:t>施工阶段主要控制沉箱预制、出运、浮运、沉放、坐床、回填、胸墙浇筑、附属设施安装和堆场形成。各阶段受力边界不同，沉放定位、回填顺序和胸墙浇筑时间应单独检查。</w:t>
      </w:r>
    </w:p>
    <w:p>
      <w:pPr>
        <w:spacing w:lineRule="auto" w:line="360" w:before="0" w:after="0"/>
        <w:ind w:firstLine="480"/>
      </w:pPr>
      <w:r>
        <w:rPr>
          <w:rFonts w:ascii="Times New Roman" w:hAnsi="Times New Roman" w:eastAsia="宋体"/>
          <w:sz w:val="24"/>
        </w:rPr>
        <w:t>沉箱浮运、沉放、恶劣天气和大型起重作业是施工安全控制重点</w:t>
      </w:r>
      <w:r>
        <w:rPr>
          <w:rFonts w:ascii="Times New Roman" w:hAnsi="Times New Roman" w:eastAsia="宋体"/>
          <w:sz w:val="24"/>
          <w:vertAlign w:val="superscript"/>
        </w:rPr>
        <w:t>[30]</w:t>
      </w:r>
      <w:r>
        <w:rPr>
          <w:rFonts w:ascii="Times New Roman" w:hAnsi="Times New Roman" w:eastAsia="宋体"/>
          <w:sz w:val="24"/>
        </w:rPr>
        <w:t>。远期设备升级会影响轨道基础、箱区方向和道路组织，预留条件不宜完全取消</w:t>
      </w:r>
      <w:r>
        <w:rPr>
          <w:rFonts w:ascii="Times New Roman" w:hAnsi="Times New Roman" w:eastAsia="宋体"/>
          <w:sz w:val="24"/>
          <w:vertAlign w:val="superscript"/>
        </w:rPr>
        <w:t>[31]</w:t>
      </w:r>
      <w:r>
        <w:rPr>
          <w:rFonts w:ascii="Times New Roman" w:hAnsi="Times New Roman" w:eastAsia="宋体"/>
          <w:sz w:val="24"/>
        </w:rPr>
        <w:t>。</w:t>
      </w:r>
    </w:p>
    <w:p>
      <w:pPr>
        <w:tabs>
          <w:tab w:pos="4100" w:val="center"/>
          <w:tab w:pos="8200" w:val="right"/>
        </w:tabs>
        <w:spacing w:lineRule="auto" w:line="360" w:before="0" w:after="0"/>
        <w:jc w:val="left"/>
      </w:pPr>
      <w:r>
        <w:tab/>
      </w:r>
      <m:oMath>
        <m:sSub>
          <m:e>
            <m:r>
              <m:t>K</m:t>
            </m:r>
          </m:e>
          <m:sub>
            <m:r>
              <m:t>f</m:t>
            </m:r>
          </m:sub>
        </m:sSub>
        <m:r>
          <m:rPr>
            <m:sty m:val="p"/>
          </m:rPr>
          <m:t>=</m:t>
        </m:r>
        <m:f>
          <m:fPr>
            <m:type m:val="bar"/>
          </m:fPr>
          <m:num>
            <m:r>
              <m:t>G</m:t>
            </m:r>
          </m:num>
          <m:den>
            <m:r>
              <m:t>U</m:t>
            </m:r>
          </m:den>
        </m:f>
        <m:r>
          <m:rPr>
            <m:sty m:val="p"/>
          </m:rPr>
          <m:t>=</m:t>
        </m:r>
        <m:f>
          <m:fPr>
            <m:type m:val="bar"/>
          </m:fPr>
          <m:num>
            <m:r>
              <m:t>19500</m:t>
            </m:r>
            <m:r>
              <m:rPr>
                <m:sty m:val="p"/>
              </m:rPr>
              <m:t>+</m:t>
            </m:r>
            <m:r>
              <m:t>5500</m:t>
            </m:r>
          </m:num>
          <m:den>
            <m:r>
              <m:t>21105</m:t>
            </m:r>
          </m:den>
        </m:f>
        <m:r>
          <m:rPr>
            <m:sty m:val="p"/>
          </m:rPr>
          <m:t>=</m:t>
        </m:r>
        <m:r>
          <m:t>1.18</m:t>
        </m:r>
      </m:oMath>
      <w:r>
        <w:rPr>
          <w:rFonts w:ascii="Times New Roman" w:hAnsi="Times New Roman" w:eastAsia="宋体"/>
          <w:sz w:val="24"/>
        </w:rPr>
        <w:tab/>
        <w:t>（5.22）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f</w:t>
      </w:r>
      <w:r>
        <w:rPr>
          <w:rFonts w:ascii="Times New Roman" w:hAnsi="Times New Roman" w:eastAsia="宋体"/>
          <w:sz w:val="20"/>
        </w:rPr>
        <w:t>——施工阶段抗浮安全系数；</w:t>
      </w:r>
    </w:p>
    <w:p>
      <w:pPr>
        <w:spacing w:lineRule="auto" w:line="300" w:before="0" w:after="0"/>
        <w:ind w:left="960" w:hanging="480"/>
      </w:pPr>
      <w:r>
        <w:rPr>
          <w:rFonts w:ascii="Cambria Math" w:hAnsi="Cambria Math" w:eastAsia="Cambria Math"/>
          <w:sz w:val="20"/>
        </w:rPr>
        <w:t>G</w:t>
      </w:r>
      <w:r>
        <w:rPr>
          <w:rFonts w:ascii="Times New Roman" w:hAnsi="Times New Roman" w:eastAsia="宋体"/>
          <w:sz w:val="20"/>
        </w:rPr>
        <w:t>——构件或结构有效自重，kN；</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——浮托或浮力作用，kN；</w:t>
      </w:r>
    </w:p>
    <w:p>
      <w:pPr>
        <w:spacing w:lineRule="auto" w:line="360" w:before="0" w:after="0"/>
        <w:ind w:firstLine="480"/>
      </w:pPr>
      <w:r>
        <w:rPr>
          <w:rFonts w:ascii="Times New Roman" w:hAnsi="Times New Roman" w:eastAsia="宋体"/>
          <w:sz w:val="24"/>
        </w:rPr>
        <w:t>沉箱浮运稳定按“浮力平衡、吃水、干舷、初稳性高度”四项控制。先根据沉箱外形尺寸和预计吃水计算排水体积，再由排水体积求浮力Fb，并与空箱自重、临时压载和拖航附属重量比较，确认起浮和拖航阶段不发生超载或干舷不足。</w:t>
      </w:r>
    </w:p>
    <w:p>
      <w:pPr>
        <w:tabs>
          <w:tab w:pos="4100" w:val="center"/>
          <w:tab w:pos="8200" w:val="right"/>
        </w:tabs>
        <w:spacing w:lineRule="auto" w:line="360" w:before="0" w:after="0"/>
        <w:jc w:val="left"/>
      </w:pPr>
      <w:r>
        <w:tab/>
      </w:r>
      <m:oMath>
        <m:sSub>
          <m:e>
            <m:r>
              <m:t>F</m:t>
            </m:r>
          </m:e>
          <m:sub>
            <m:r>
              <m:t>b</m:t>
            </m:r>
          </m:sub>
        </m:sSub>
        <m:r>
          <m:rPr>
            <m:sty m:val="p"/>
          </m:rPr>
          <m:t>=</m:t>
        </m:r>
        <m:sSub>
          <m:e>
            <m:r>
              <m:t>γ</m:t>
            </m:r>
          </m:e>
          <m:sub>
            <m:r>
              <m:t>w</m:t>
            </m:r>
          </m:sub>
        </m:sSub>
        <m:sSub>
          <m:e>
            <m:r>
              <m:t>V</m:t>
            </m:r>
          </m:e>
          <m:sub>
            <m:r>
              <m:t>d</m:t>
            </m:r>
          </m:sub>
        </m:sSub>
        <m:r>
          <m:rPr>
            <m:sty m:val="p"/>
          </m:rPr>
          <m:t>=</m:t>
        </m:r>
        <m:r>
          <m:t>10.25</m:t>
        </m:r>
        <m:r>
          <m:rPr>
            <m:sty m:val="p"/>
          </m:rPr>
          <m:t>×</m:t>
        </m:r>
        <m:r>
          <m:rPr>
            <m:sty m:val="p"/>
          </m:rPr>
          <m:t>(</m:t>
        </m:r>
        <m:r>
          <m:t>29.95</m:t>
        </m:r>
        <m:r>
          <m:rPr>
            <m:sty m:val="p"/>
          </m:rPr>
          <m:t>×</m:t>
        </m:r>
        <m:r>
          <m:t>12.50</m:t>
        </m:r>
        <m:r>
          <m:rPr>
            <m:sty m:val="p"/>
          </m:rPr>
          <m:t>×</m:t>
        </m:r>
        <m:r>
          <m:t>5.50</m:t>
        </m:r>
        <m:r>
          <m:rPr>
            <m:sty m:val="p"/>
          </m:rPr>
          <m:t>)</m:t>
        </m:r>
        <m:r>
          <m:rPr>
            <m:sty m:val="p"/>
          </m:rPr>
          <m:t>=</m:t>
        </m:r>
        <m:r>
          <m:t>21105</m:t>
        </m:r>
        <m:r>
          <m:t> </m:t>
        </m:r>
        <m:r>
          <m:rPr>
            <m:sty m:val="p"/>
          </m:rPr>
          <m:t>k</m:t>
        </m:r>
        <m:r>
          <m:rPr>
            <m:sty m:val="p"/>
          </m:rPr>
          <m:t>N</m:t>
        </m:r>
      </m:oMath>
      <w:r>
        <w:rPr>
          <w:rFonts w:ascii="Times New Roman" w:hAnsi="Times New Roman" w:eastAsia="宋体"/>
          <w:sz w:val="24"/>
        </w:rPr>
        <w:tab/>
        <w:t>（5.23）</w:t>
      </w:r>
    </w:p>
    <w:p>
      <w:pPr>
        <w:tabs>
          <w:tab w:pos="4100" w:val="center"/>
          <w:tab w:pos="8200" w:val="right"/>
        </w:tabs>
        <w:spacing w:lineRule="auto" w:line="360" w:before="0" w:after="0"/>
        <w:jc w:val="left"/>
      </w:pPr>
      <w:r>
        <w:tab/>
      </w:r>
      <m:oMath>
        <m:r>
          <m:t>G</m:t>
        </m:r>
        <m:r>
          <m:t>M</m:t>
        </m:r>
        <m:r>
          <m:rPr>
            <m:sty m:val="p"/>
          </m:rPr>
          <m:t>=</m:t>
        </m:r>
        <m:r>
          <m:t>K</m:t>
        </m:r>
        <m:r>
          <m:t>B</m:t>
        </m:r>
        <m:r>
          <m:rPr>
            <m:sty m:val="p"/>
          </m:rPr>
          <m:t>+</m:t>
        </m:r>
        <m:r>
          <m:t>B</m:t>
        </m:r>
        <m:r>
          <m:t>M</m:t>
        </m:r>
        <m:r>
          <m:rPr>
            <m:sty m:val="p"/>
          </m:rPr>
          <m:t>−</m:t>
        </m:r>
        <m:r>
          <m:t>K</m:t>
        </m:r>
        <m:r>
          <m:t>G</m:t>
        </m:r>
        <m:r>
          <m:rPr>
            <m:sty m:val="p"/>
          </m:rPr>
          <m:t>=</m:t>
        </m:r>
        <m:r>
          <m:t>2.75</m:t>
        </m:r>
        <m:r>
          <m:rPr>
            <m:sty m:val="p"/>
          </m:rPr>
          <m:t>+</m:t>
        </m:r>
        <m:r>
          <m:t>2.37</m:t>
        </m:r>
        <m:r>
          <m:rPr>
            <m:sty m:val="p"/>
          </m:rPr>
          <m:t>−</m:t>
        </m:r>
        <m:r>
          <m:t>4.35</m:t>
        </m:r>
        <m:r>
          <m:rPr>
            <m:sty m:val="p"/>
          </m:rPr>
          <m:t>=</m:t>
        </m:r>
        <m:r>
          <m:t>0.77</m:t>
        </m:r>
        <m:r>
          <m:t> </m:t>
        </m:r>
        <m:r>
          <m:rPr>
            <m:sty m:val="p"/>
          </m:rPr>
          <m:t>m</m:t>
        </m:r>
      </m:oMath>
      <w:r>
        <w:rPr>
          <w:rFonts w:ascii="Times New Roman" w:hAnsi="Times New Roman" w:eastAsia="宋体"/>
          <w:sz w:val="24"/>
        </w:rPr>
        <w:tab/>
        <w:t>（5.24）</w:t>
      </w:r>
    </w:p>
    <w:p>
      <w:pPr>
        <w:tabs>
          <w:tab w:pos="4100" w:val="center"/>
          <w:tab w:pos="8200" w:val="right"/>
        </w:tabs>
        <w:spacing w:lineRule="auto" w:line="360" w:before="0" w:after="0"/>
        <w:jc w:val="left"/>
      </w:pPr>
      <w:r>
        <w:tab/>
      </w:r>
      <m:oMath>
        <m:r>
          <m:t>B</m:t>
        </m:r>
        <m:r>
          <m:t>M</m:t>
        </m:r>
        <m:r>
          <m:rPr>
            <m:sty m:val="p"/>
          </m:rPr>
          <m:t>=</m:t>
        </m:r>
        <m:f>
          <m:fPr>
            <m:type m:val="bar"/>
          </m:fPr>
          <m:num>
            <m:sSub>
              <m:e>
                <m:r>
                  <m:t>I</m:t>
                </m:r>
              </m:e>
              <m:sub>
                <m:r>
                  <m:t>w</m:t>
                </m:r>
              </m:sub>
            </m:sSub>
          </m:num>
          <m:den>
            <m:sSub>
              <m:e>
                <m:r>
                  <m:t>V</m:t>
                </m:r>
              </m:e>
              <m:sub>
                <m:r>
                  <m:t>d</m:t>
                </m:r>
              </m:sub>
            </m:sSub>
          </m:den>
        </m:f>
        <m:r>
          <m:rPr>
            <m:sty m:val="p"/>
          </m:rPr>
          <m:t>=</m:t>
        </m:r>
        <m:f>
          <m:fPr>
            <m:type m:val="bar"/>
          </m:fPr>
          <m:num>
            <m:r>
              <m:t>29.95</m:t>
            </m:r>
            <m:r>
              <m:rPr>
                <m:sty m:val="p"/>
              </m:rPr>
              <m:t>×</m:t>
            </m:r>
            <m:sSup>
              <m:e>
                <m:r>
                  <m:t>12.50</m:t>
                </m:r>
              </m:e>
              <m:sup>
                <m:r>
                  <m:t>3</m:t>
                </m:r>
              </m:sup>
            </m:sSup>
            <m:r>
              <m:rPr>
                <m:sty m:val="p"/>
              </m:rPr>
              <m:t>/</m:t>
            </m:r>
            <m:r>
              <m:t>12</m:t>
            </m:r>
          </m:num>
          <m:den>
            <m:r>
              <m:t>2059</m:t>
            </m:r>
          </m:den>
        </m:f>
        <m:r>
          <m:rPr>
            <m:sty m:val="p"/>
          </m:rPr>
          <m:t>=</m:t>
        </m:r>
        <m:r>
          <m:t>2.37</m:t>
        </m:r>
        <m:r>
          <m:t> </m:t>
        </m:r>
        <m:r>
          <m:rPr>
            <m:sty m:val="p"/>
          </m:rPr>
          <m:t>m</m:t>
        </m:r>
      </m:oMath>
      <w:r>
        <w:rPr>
          <w:rFonts w:ascii="Times New Roman" w:hAnsi="Times New Roman" w:eastAsia="宋体"/>
          <w:sz w:val="24"/>
        </w:rPr>
        <w:tab/>
        <w:t>（5.25）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b</w:t>
      </w:r>
      <w:r>
        <w:rPr>
          <w:rFonts w:ascii="Times New Roman" w:hAnsi="Times New Roman" w:eastAsia="宋体"/>
          <w:sz w:val="20"/>
        </w:rPr>
        <w:t>——沉箱排水产生的浮力，kN；</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w</w:t>
      </w:r>
      <w:r>
        <w:rPr>
          <w:rFonts w:ascii="Times New Roman" w:hAnsi="Times New Roman" w:eastAsia="宋体"/>
          <w:sz w:val="20"/>
        </w:rPr>
        <w:t>——水的重度，kN/m3；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d</w:t>
      </w:r>
      <w:r>
        <w:rPr>
          <w:rFonts w:ascii="Times New Roman" w:hAnsi="Times New Roman" w:eastAsia="宋体"/>
          <w:sz w:val="20"/>
        </w:rPr>
        <w:t>——排水体积，m3；</w:t>
      </w:r>
    </w:p>
    <w:p>
      <w:pPr>
        <w:spacing w:lineRule="auto" w:line="300" w:before="0" w:after="0"/>
        <w:ind w:left="960" w:hanging="480"/>
      </w:pPr>
      <w:r>
        <w:rPr>
          <w:rFonts w:ascii="Cambria Math" w:hAnsi="Cambria Math" w:eastAsia="Cambria Math"/>
          <w:sz w:val="20"/>
        </w:rPr>
        <w:t>GM</w:t>
      </w:r>
      <w:r>
        <w:rPr>
          <w:rFonts w:ascii="Times New Roman" w:hAnsi="Times New Roman" w:eastAsia="宋体"/>
          <w:sz w:val="20"/>
        </w:rPr>
        <w:t>——初稳性高度，m；</w:t>
      </w:r>
    </w:p>
    <w:p>
      <w:pPr>
        <w:spacing w:lineRule="auto" w:line="300" w:before="0" w:after="0"/>
        <w:ind w:left="960" w:hanging="480"/>
      </w:pPr>
      <w:r>
        <w:rPr>
          <w:rFonts w:ascii="Cambria Math" w:hAnsi="Cambria Math" w:eastAsia="Cambria Math"/>
          <w:sz w:val="20"/>
        </w:rPr>
        <w:t>KB</w:t>
      </w:r>
      <w:r>
        <w:rPr>
          <w:rFonts w:ascii="Times New Roman" w:hAnsi="Times New Roman" w:eastAsia="宋体"/>
          <w:sz w:val="20"/>
        </w:rPr>
        <w:t>——浮心距基准面的高度，m；</w:t>
      </w:r>
    </w:p>
    <w:p>
      <w:pPr>
        <w:spacing w:lineRule="auto" w:line="300" w:before="0" w:after="0"/>
        <w:ind w:left="960" w:hanging="480"/>
      </w:pPr>
      <w:r>
        <w:rPr>
          <w:rFonts w:ascii="Cambria Math" w:hAnsi="Cambria Math" w:eastAsia="Cambria Math"/>
          <w:sz w:val="20"/>
        </w:rPr>
        <w:t>BM</w:t>
      </w:r>
      <w:r>
        <w:rPr>
          <w:rFonts w:ascii="Times New Roman" w:hAnsi="Times New Roman" w:eastAsia="宋体"/>
          <w:sz w:val="20"/>
        </w:rPr>
        <w:t>——横稳心半径，m；</w:t>
      </w:r>
    </w:p>
    <w:p>
      <w:pPr>
        <w:spacing w:lineRule="auto" w:line="300" w:before="0" w:after="0"/>
        <w:ind w:left="960" w:hanging="480"/>
      </w:pPr>
      <w:r>
        <w:rPr>
          <w:rFonts w:ascii="Cambria Math" w:hAnsi="Cambria Math" w:eastAsia="Cambria Math"/>
          <w:sz w:val="20"/>
        </w:rPr>
        <w:t>KG</w:t>
      </w:r>
      <w:r>
        <w:rPr>
          <w:rFonts w:ascii="Times New Roman" w:hAnsi="Times New Roman" w:eastAsia="宋体"/>
          <w:sz w:val="20"/>
        </w:rPr>
        <w:t>——重心距基准面的高度，m；</w:t>
      </w:r>
    </w:p>
    <w:p>
      <w:pPr>
        <w:spacing w:lineRule="auto" w:line="300" w:before="0" w:after="0"/>
        <w:ind w:left="960" w:hanging="480"/>
      </w:pPr>
      <w:r>
        <w:rPr>
          <w:rFonts w:ascii="Cambria Math" w:hAnsi="Cambria Math" w:eastAsia="Cambria Math"/>
          <w:sz w:val="20"/>
        </w:rPr>
        <w:t>I</w:t>
      </w:r>
      <w:r>
        <w:rPr>
          <w:rFonts w:ascii="Cambria Math" w:hAnsi="Cambria Math" w:eastAsia="Cambria Math"/>
          <w:sz w:val="20"/>
          <w:vertAlign w:val="subscript"/>
        </w:rPr>
        <w:t>w</w:t>
      </w:r>
      <w:r>
        <w:rPr>
          <w:rFonts w:ascii="Times New Roman" w:hAnsi="Times New Roman" w:eastAsia="宋体"/>
          <w:sz w:val="20"/>
        </w:rPr>
        <w:t>——水线面惯性矩，m4；</w:t>
      </w:r>
    </w:p>
    <w:p>
      <w:pPr>
        <w:spacing w:lineRule="auto" w:line="360" w:before="0" w:after="0"/>
        <w:ind w:firstLine="480"/>
      </w:pPr>
      <w:r>
        <w:rPr>
          <w:rFonts w:ascii="Times New Roman" w:hAnsi="Times New Roman" w:eastAsia="宋体"/>
          <w:sz w:val="24"/>
        </w:rPr>
        <w:t>当GM为正且满足施工控制值时，沉箱具备基本浮稳条件；若GM偏小，应通过调整压载水、降低重心或改变拖航工况处理。</w:t>
      </w:r>
    </w:p>
    <w:p>
      <w:pPr>
        <w:spacing w:lineRule="auto" w:line="360" w:before="0" w:after="0"/>
        <w:ind w:firstLine="480"/>
      </w:pPr>
      <w:r>
        <w:rPr>
          <w:rFonts w:ascii="Times New Roman" w:hAnsi="Times New Roman" w:eastAsia="宋体"/>
          <w:sz w:val="24"/>
        </w:rPr>
        <w:t>浮运阶段还应检查自由液面影响。若压载水舱未满，水面晃动会降低有效GM，因此拖航前宜采用满舱或空舱控制，并结合拖航水域风浪条件确定允许横倾角。浮力、吃水和稳性参数共同控制沉箱预制、出运和沉放阶段的安全条件。</w:t>
      </w:r>
    </w:p>
    <w:p>
      <w:pPr>
        <w:keepNext/>
        <w:spacing w:lineRule="auto" w:line="300" w:before="0" w:after="120"/>
        <w:jc w:val="center"/>
      </w:pPr>
      <w:r>
        <w:rPr>
          <w:rFonts w:ascii="Times New Roman" w:hAnsi="Times New Roman" w:eastAsia="宋体"/>
          <w:b w:val="0"/>
          <w:sz w:val="20"/>
        </w:rPr>
        <w:t>表5-15 沉箱浮运稳定计算口径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3240"/>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计算或控制内容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判断要求</w:t>
            </w:r>
          </w:p>
        </w:tc>
      </w:tr>
      <w:tr>
        <w:tc>
          <w:tcPr>
            <w:tcW w:type="dxa" w:w="1656"/>
            <w:vAlign w:val="center"/>
          </w:tcPr>
          <w:p>
            <w:pPr>
              <w:spacing w:lineRule="auto" w:line="276"/>
              <w:jc w:val="center"/>
            </w:pPr>
            <w:r>
              <w:rPr>
                <w:rFonts w:ascii="Times New Roman" w:hAnsi="Times New Roman" w:eastAsia="宋体"/>
                <w:b w:val="0"/>
                <w:sz w:val="18"/>
              </w:rPr>
              <w:t>浮力平衡</w:t>
            </w:r>
          </w:p>
        </w:tc>
        <w:tc>
          <w:tcPr>
            <w:tcW w:type="dxa" w:w="3240"/>
            <w:vAlign w:val="center"/>
          </w:tcPr>
          <w:p>
            <w:pPr>
              <w:spacing w:lineRule="auto" w:line="276"/>
              <w:jc w:val="center"/>
            </w:pPr>
            <w:r>
              <w:rPr>
                <w:rFonts w:ascii="Times New Roman" w:hAnsi="Times New Roman" w:eastAsia="宋体"/>
                <w:b w:val="0"/>
                <w:sz w:val="18"/>
              </w:rPr>
              <w:t>Vd=2059m3，Fb=21105kN</w:t>
            </w:r>
          </w:p>
        </w:tc>
        <w:tc>
          <w:tcPr>
            <w:tcW w:type="dxa" w:w="3168"/>
            <w:vAlign w:val="center"/>
          </w:tcPr>
          <w:p>
            <w:pPr>
              <w:spacing w:lineRule="auto" w:line="276"/>
              <w:jc w:val="center"/>
            </w:pPr>
            <w:r>
              <w:rPr>
                <w:rFonts w:ascii="Times New Roman" w:hAnsi="Times New Roman" w:eastAsia="宋体"/>
                <w:b w:val="0"/>
                <w:sz w:val="18"/>
              </w:rPr>
              <w:t>压载后G=25000kN，Kf=1.18</w:t>
            </w:r>
          </w:p>
        </w:tc>
      </w:tr>
      <w:tr>
        <w:tc>
          <w:tcPr>
            <w:tcW w:type="dxa" w:w="1656"/>
            <w:vAlign w:val="center"/>
          </w:tcPr>
          <w:p>
            <w:pPr>
              <w:spacing w:lineRule="auto" w:line="276"/>
              <w:jc w:val="center"/>
            </w:pPr>
            <w:r>
              <w:rPr>
                <w:rFonts w:ascii="Times New Roman" w:hAnsi="Times New Roman" w:eastAsia="宋体"/>
                <w:b w:val="0"/>
                <w:sz w:val="18"/>
              </w:rPr>
              <w:t>吃水</w:t>
            </w:r>
          </w:p>
        </w:tc>
        <w:tc>
          <w:tcPr>
            <w:tcW w:type="dxa" w:w="3240"/>
            <w:vAlign w:val="center"/>
          </w:tcPr>
          <w:p>
            <w:pPr>
              <w:spacing w:lineRule="auto" w:line="276"/>
              <w:jc w:val="center"/>
            </w:pPr>
            <w:r>
              <w:rPr>
                <w:rFonts w:ascii="Times New Roman" w:hAnsi="Times New Roman" w:eastAsia="宋体"/>
                <w:b w:val="0"/>
                <w:sz w:val="18"/>
              </w:rPr>
              <w:t>Tt=Vd/(BL)=2059/(29.95×12.50)=5.50m</w:t>
            </w:r>
          </w:p>
        </w:tc>
        <w:tc>
          <w:tcPr>
            <w:tcW w:type="dxa" w:w="3168"/>
            <w:vAlign w:val="center"/>
          </w:tcPr>
          <w:p>
            <w:pPr>
              <w:spacing w:lineRule="auto" w:line="276"/>
              <w:jc w:val="center"/>
            </w:pPr>
            <w:r>
              <w:rPr>
                <w:rFonts w:ascii="Times New Roman" w:hAnsi="Times New Roman" w:eastAsia="宋体"/>
                <w:b w:val="0"/>
                <w:sz w:val="18"/>
              </w:rPr>
              <w:t>小于出运航道控制水深</w:t>
            </w:r>
          </w:p>
        </w:tc>
      </w:tr>
      <w:tr>
        <w:tc>
          <w:tcPr>
            <w:tcW w:type="dxa" w:w="1656"/>
            <w:vAlign w:val="center"/>
          </w:tcPr>
          <w:p>
            <w:pPr>
              <w:spacing w:lineRule="auto" w:line="276"/>
              <w:jc w:val="center"/>
            </w:pPr>
            <w:r>
              <w:rPr>
                <w:rFonts w:ascii="Times New Roman" w:hAnsi="Times New Roman" w:eastAsia="宋体"/>
                <w:b w:val="0"/>
                <w:sz w:val="18"/>
              </w:rPr>
              <w:t>干舷</w:t>
            </w:r>
          </w:p>
        </w:tc>
        <w:tc>
          <w:tcPr>
            <w:tcW w:type="dxa" w:w="3240"/>
            <w:vAlign w:val="center"/>
          </w:tcPr>
          <w:p>
            <w:pPr>
              <w:spacing w:lineRule="auto" w:line="276"/>
              <w:jc w:val="center"/>
            </w:pPr>
            <w:r>
              <w:rPr>
                <w:rFonts w:ascii="Times New Roman" w:hAnsi="Times New Roman" w:eastAsia="宋体"/>
                <w:b w:val="0"/>
                <w:sz w:val="18"/>
              </w:rPr>
              <w:t>hf=13.50-5.50=8.00m</w:t>
            </w:r>
          </w:p>
        </w:tc>
        <w:tc>
          <w:tcPr>
            <w:tcW w:type="dxa" w:w="3168"/>
            <w:vAlign w:val="center"/>
          </w:tcPr>
          <w:p>
            <w:pPr>
              <w:spacing w:lineRule="auto" w:line="276"/>
              <w:jc w:val="center"/>
            </w:pPr>
            <w:r>
              <w:rPr>
                <w:rFonts w:ascii="Times New Roman" w:hAnsi="Times New Roman" w:eastAsia="宋体"/>
                <w:b w:val="0"/>
                <w:sz w:val="18"/>
              </w:rPr>
              <w:t>拖航阶段储备较大</w:t>
            </w:r>
          </w:p>
        </w:tc>
      </w:tr>
      <w:tr>
        <w:tc>
          <w:tcPr>
            <w:tcW w:type="dxa" w:w="1656"/>
            <w:vAlign w:val="center"/>
          </w:tcPr>
          <w:p>
            <w:pPr>
              <w:spacing w:lineRule="auto" w:line="276"/>
              <w:jc w:val="center"/>
            </w:pPr>
            <w:r>
              <w:rPr>
                <w:rFonts w:ascii="Times New Roman" w:hAnsi="Times New Roman" w:eastAsia="宋体"/>
                <w:b w:val="0"/>
                <w:sz w:val="18"/>
              </w:rPr>
              <w:t>初稳性</w:t>
            </w:r>
          </w:p>
        </w:tc>
        <w:tc>
          <w:tcPr>
            <w:tcW w:type="dxa" w:w="3240"/>
            <w:vAlign w:val="center"/>
          </w:tcPr>
          <w:p>
            <w:pPr>
              <w:spacing w:lineRule="auto" w:line="276"/>
              <w:jc w:val="center"/>
            </w:pPr>
            <w:r>
              <w:rPr>
                <w:rFonts w:ascii="Times New Roman" w:hAnsi="Times New Roman" w:eastAsia="宋体"/>
                <w:b w:val="0"/>
                <w:sz w:val="18"/>
              </w:rPr>
              <w:t>GM=0.77m，GMc=0.71m</w:t>
            </w:r>
          </w:p>
        </w:tc>
        <w:tc>
          <w:tcPr>
            <w:tcW w:type="dxa" w:w="3168"/>
            <w:vAlign w:val="center"/>
          </w:tcPr>
          <w:p>
            <w:pPr>
              <w:spacing w:lineRule="auto" w:line="276"/>
              <w:jc w:val="center"/>
            </w:pPr>
            <w:r>
              <w:rPr>
                <w:rFonts w:ascii="Times New Roman" w:hAnsi="Times New Roman" w:eastAsia="宋体"/>
                <w:b w:val="0"/>
                <w:sz w:val="18"/>
              </w:rPr>
              <w:t>修正后仍为正值</w:t>
            </w:r>
          </w:p>
        </w:tc>
      </w:tr>
      <w:tr>
        <w:tc>
          <w:tcPr>
            <w:tcW w:type="dxa" w:w="1656"/>
            <w:vAlign w:val="center"/>
          </w:tcPr>
          <w:p>
            <w:pPr>
              <w:spacing w:lineRule="auto" w:line="276"/>
              <w:jc w:val="center"/>
            </w:pPr>
            <w:r>
              <w:rPr>
                <w:rFonts w:ascii="Times New Roman" w:hAnsi="Times New Roman" w:eastAsia="宋体"/>
                <w:b w:val="0"/>
                <w:sz w:val="18"/>
              </w:rPr>
              <w:t>自由液面</w:t>
            </w:r>
          </w:p>
        </w:tc>
        <w:tc>
          <w:tcPr>
            <w:tcW w:type="dxa" w:w="3240"/>
            <w:vAlign w:val="center"/>
          </w:tcPr>
          <w:p>
            <w:pPr>
              <w:spacing w:lineRule="auto" w:line="276"/>
              <w:jc w:val="center"/>
            </w:pPr>
            <w:r>
              <w:rPr>
                <w:rFonts w:ascii="Times New Roman" w:hAnsi="Times New Roman" w:eastAsia="宋体"/>
                <w:b w:val="0"/>
                <w:sz w:val="18"/>
              </w:rPr>
              <w:t>Σif=120m4，折减0.06m</w:t>
            </w:r>
          </w:p>
        </w:tc>
        <w:tc>
          <w:tcPr>
            <w:tcW w:type="dxa" w:w="3168"/>
            <w:vAlign w:val="center"/>
          </w:tcPr>
          <w:p>
            <w:pPr>
              <w:spacing w:lineRule="auto" w:line="276"/>
              <w:jc w:val="center"/>
            </w:pPr>
            <w:r>
              <w:rPr>
                <w:rFonts w:ascii="Times New Roman" w:hAnsi="Times New Roman" w:eastAsia="宋体"/>
                <w:b w:val="0"/>
                <w:sz w:val="18"/>
              </w:rPr>
              <w:t>压载舱宜满舱或空舱控制</w:t>
            </w:r>
          </w:p>
        </w:tc>
      </w:tr>
    </w:tbl>
    <w:p/>
    <w:p>
      <w:pPr>
        <w:spacing w:lineRule="auto" w:line="360" w:before="0" w:after="0"/>
        <w:ind w:firstLine="480"/>
      </w:pPr>
      <w:r>
        <w:rPr>
          <w:rFonts w:ascii="Times New Roman" w:hAnsi="Times New Roman" w:eastAsia="宋体"/>
          <w:sz w:val="24"/>
        </w:rPr>
        <w:t>沉箱浮运按起浮、拖航、临时锚泊和沉放前压载几个阶段控制。各阶段的压载水分布直接影响吃水、干舷和初稳性高度，计算时应避免自由液面对稳性的削弱。</w:t>
      </w:r>
    </w:p>
    <w:p>
      <w:pPr>
        <w:keepNext/>
        <w:spacing w:lineRule="auto" w:line="300" w:before="0" w:after="120"/>
        <w:jc w:val="center"/>
      </w:pPr>
      <w:r>
        <w:rPr>
          <w:rFonts w:ascii="Times New Roman" w:hAnsi="Times New Roman" w:eastAsia="宋体"/>
          <w:b w:val="0"/>
          <w:sz w:val="20"/>
        </w:rPr>
        <w:t>表5-16 沉箱浮运压载工况计算表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232"/>
        <w:gridCol w:w="1656"/>
        <w:gridCol w:w="1584"/>
        <w:gridCol w:w="2304"/>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工况</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排水与压载状态</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初稳性判断</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干舷判断</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处理要求</w:t>
            </w:r>
          </w:p>
        </w:tc>
      </w:tr>
      <w:tr>
        <w:tc>
          <w:tcPr>
            <w:tcW w:type="dxa" w:w="1440"/>
            <w:vAlign w:val="center"/>
          </w:tcPr>
          <w:p>
            <w:pPr>
              <w:spacing w:lineRule="auto" w:line="276"/>
              <w:jc w:val="center"/>
            </w:pPr>
            <w:r>
              <w:rPr>
                <w:rFonts w:ascii="Times New Roman" w:hAnsi="Times New Roman" w:eastAsia="宋体"/>
                <w:b w:val="0"/>
                <w:sz w:val="18"/>
              </w:rPr>
              <w:t>空箱起浮</w:t>
            </w:r>
          </w:p>
        </w:tc>
        <w:tc>
          <w:tcPr>
            <w:tcW w:type="dxa" w:w="2232"/>
            <w:vAlign w:val="center"/>
          </w:tcPr>
          <w:p>
            <w:pPr>
              <w:spacing w:lineRule="auto" w:line="276"/>
              <w:jc w:val="center"/>
            </w:pPr>
            <w:r>
              <w:rPr>
                <w:rFonts w:ascii="Times New Roman" w:hAnsi="Times New Roman" w:eastAsia="宋体"/>
                <w:b w:val="0"/>
                <w:sz w:val="18"/>
              </w:rPr>
              <w:t>Gc=19500kN，T≈5.10m</w:t>
            </w:r>
          </w:p>
        </w:tc>
        <w:tc>
          <w:tcPr>
            <w:tcW w:type="dxa" w:w="1656"/>
            <w:vAlign w:val="center"/>
          </w:tcPr>
          <w:p>
            <w:pPr>
              <w:spacing w:lineRule="auto" w:line="276"/>
              <w:jc w:val="center"/>
            </w:pPr>
            <w:r>
              <w:rPr>
                <w:rFonts w:ascii="Times New Roman" w:hAnsi="Times New Roman" w:eastAsia="宋体"/>
                <w:b w:val="0"/>
                <w:sz w:val="18"/>
              </w:rPr>
              <w:t>GM约0.62m</w:t>
            </w:r>
          </w:p>
        </w:tc>
        <w:tc>
          <w:tcPr>
            <w:tcW w:type="dxa" w:w="1584"/>
            <w:vAlign w:val="center"/>
          </w:tcPr>
          <w:p>
            <w:pPr>
              <w:spacing w:lineRule="auto" w:line="276"/>
              <w:jc w:val="center"/>
            </w:pPr>
            <w:r>
              <w:rPr>
                <w:rFonts w:ascii="Times New Roman" w:hAnsi="Times New Roman" w:eastAsia="宋体"/>
                <w:b w:val="0"/>
                <w:sz w:val="18"/>
              </w:rPr>
              <w:t>hf约8.40m</w:t>
            </w:r>
          </w:p>
        </w:tc>
        <w:tc>
          <w:tcPr>
            <w:tcW w:type="dxa" w:w="2304"/>
            <w:vAlign w:val="center"/>
          </w:tcPr>
          <w:p>
            <w:pPr>
              <w:spacing w:lineRule="auto" w:line="276"/>
              <w:jc w:val="center"/>
            </w:pPr>
            <w:r>
              <w:rPr>
                <w:rFonts w:ascii="Times New Roman" w:hAnsi="Times New Roman" w:eastAsia="宋体"/>
                <w:b w:val="0"/>
                <w:sz w:val="18"/>
              </w:rPr>
              <w:t>缓慢起浮并观察横倾</w:t>
            </w:r>
          </w:p>
        </w:tc>
      </w:tr>
      <w:tr>
        <w:tc>
          <w:tcPr>
            <w:tcW w:type="dxa" w:w="1440"/>
            <w:vAlign w:val="center"/>
          </w:tcPr>
          <w:p>
            <w:pPr>
              <w:spacing w:lineRule="auto" w:line="276"/>
              <w:jc w:val="center"/>
            </w:pPr>
            <w:r>
              <w:rPr>
                <w:rFonts w:ascii="Times New Roman" w:hAnsi="Times New Roman" w:eastAsia="宋体"/>
                <w:b w:val="0"/>
                <w:sz w:val="18"/>
              </w:rPr>
              <w:t>初始拖航</w:t>
            </w:r>
          </w:p>
        </w:tc>
        <w:tc>
          <w:tcPr>
            <w:tcW w:type="dxa" w:w="2232"/>
            <w:vAlign w:val="center"/>
          </w:tcPr>
          <w:p>
            <w:pPr>
              <w:spacing w:lineRule="auto" w:line="276"/>
              <w:jc w:val="center"/>
            </w:pPr>
            <w:r>
              <w:rPr>
                <w:rFonts w:ascii="Times New Roman" w:hAnsi="Times New Roman" w:eastAsia="宋体"/>
                <w:b w:val="0"/>
                <w:sz w:val="18"/>
              </w:rPr>
              <w:t>G≈21100kN，T≈5.50m</w:t>
            </w:r>
          </w:p>
        </w:tc>
        <w:tc>
          <w:tcPr>
            <w:tcW w:type="dxa" w:w="1656"/>
            <w:vAlign w:val="center"/>
          </w:tcPr>
          <w:p>
            <w:pPr>
              <w:spacing w:lineRule="auto" w:line="276"/>
              <w:jc w:val="center"/>
            </w:pPr>
            <w:r>
              <w:rPr>
                <w:rFonts w:ascii="Times New Roman" w:hAnsi="Times New Roman" w:eastAsia="宋体"/>
                <w:b w:val="0"/>
                <w:sz w:val="18"/>
              </w:rPr>
              <w:t>GM=0.77m</w:t>
            </w:r>
          </w:p>
        </w:tc>
        <w:tc>
          <w:tcPr>
            <w:tcW w:type="dxa" w:w="1584"/>
            <w:vAlign w:val="center"/>
          </w:tcPr>
          <w:p>
            <w:pPr>
              <w:spacing w:lineRule="auto" w:line="276"/>
              <w:jc w:val="center"/>
            </w:pPr>
            <w:r>
              <w:rPr>
                <w:rFonts w:ascii="Times New Roman" w:hAnsi="Times New Roman" w:eastAsia="宋体"/>
                <w:b w:val="0"/>
                <w:sz w:val="18"/>
              </w:rPr>
              <w:t>hf=8.00m</w:t>
            </w:r>
          </w:p>
        </w:tc>
        <w:tc>
          <w:tcPr>
            <w:tcW w:type="dxa" w:w="2304"/>
            <w:vAlign w:val="center"/>
          </w:tcPr>
          <w:p>
            <w:pPr>
              <w:spacing w:lineRule="auto" w:line="276"/>
              <w:jc w:val="center"/>
            </w:pPr>
            <w:r>
              <w:rPr>
                <w:rFonts w:ascii="Times New Roman" w:hAnsi="Times New Roman" w:eastAsia="宋体"/>
                <w:b w:val="0"/>
                <w:sz w:val="18"/>
              </w:rPr>
              <w:t>压载舱左右对称</w:t>
            </w:r>
          </w:p>
        </w:tc>
      </w:tr>
      <w:tr>
        <w:tc>
          <w:tcPr>
            <w:tcW w:type="dxa" w:w="1440"/>
            <w:vAlign w:val="center"/>
          </w:tcPr>
          <w:p>
            <w:pPr>
              <w:spacing w:lineRule="auto" w:line="276"/>
              <w:jc w:val="center"/>
            </w:pPr>
            <w:r>
              <w:rPr>
                <w:rFonts w:ascii="Times New Roman" w:hAnsi="Times New Roman" w:eastAsia="宋体"/>
                <w:b w:val="0"/>
                <w:sz w:val="18"/>
              </w:rPr>
              <w:t>满舱压载调整</w:t>
            </w:r>
          </w:p>
        </w:tc>
        <w:tc>
          <w:tcPr>
            <w:tcW w:type="dxa" w:w="2232"/>
            <w:vAlign w:val="center"/>
          </w:tcPr>
          <w:p>
            <w:pPr>
              <w:spacing w:lineRule="auto" w:line="276"/>
              <w:jc w:val="center"/>
            </w:pPr>
            <w:r>
              <w:rPr>
                <w:rFonts w:ascii="Times New Roman" w:hAnsi="Times New Roman" w:eastAsia="宋体"/>
                <w:b w:val="0"/>
                <w:sz w:val="18"/>
              </w:rPr>
              <w:t>G≈23600kN，T≈6.15m</w:t>
            </w:r>
          </w:p>
        </w:tc>
        <w:tc>
          <w:tcPr>
            <w:tcW w:type="dxa" w:w="1656"/>
            <w:vAlign w:val="center"/>
          </w:tcPr>
          <w:p>
            <w:pPr>
              <w:spacing w:lineRule="auto" w:line="276"/>
              <w:jc w:val="center"/>
            </w:pPr>
            <w:r>
              <w:rPr>
                <w:rFonts w:ascii="Times New Roman" w:hAnsi="Times New Roman" w:eastAsia="宋体"/>
                <w:b w:val="0"/>
                <w:sz w:val="18"/>
              </w:rPr>
              <w:t>GMc约0.71m</w:t>
            </w:r>
          </w:p>
        </w:tc>
        <w:tc>
          <w:tcPr>
            <w:tcW w:type="dxa" w:w="1584"/>
            <w:vAlign w:val="center"/>
          </w:tcPr>
          <w:p>
            <w:pPr>
              <w:spacing w:lineRule="auto" w:line="276"/>
              <w:jc w:val="center"/>
            </w:pPr>
            <w:r>
              <w:rPr>
                <w:rFonts w:ascii="Times New Roman" w:hAnsi="Times New Roman" w:eastAsia="宋体"/>
                <w:b w:val="0"/>
                <w:sz w:val="18"/>
              </w:rPr>
              <w:t>hf约7.35m</w:t>
            </w:r>
          </w:p>
        </w:tc>
        <w:tc>
          <w:tcPr>
            <w:tcW w:type="dxa" w:w="2304"/>
            <w:vAlign w:val="center"/>
          </w:tcPr>
          <w:p>
            <w:pPr>
              <w:spacing w:lineRule="auto" w:line="276"/>
              <w:jc w:val="center"/>
            </w:pPr>
            <w:r>
              <w:rPr>
                <w:rFonts w:ascii="Times New Roman" w:hAnsi="Times New Roman" w:eastAsia="宋体"/>
                <w:b w:val="0"/>
                <w:sz w:val="18"/>
              </w:rPr>
              <w:t>按拖航水域确定吃水</w:t>
            </w:r>
          </w:p>
        </w:tc>
      </w:tr>
      <w:tr>
        <w:tc>
          <w:tcPr>
            <w:tcW w:type="dxa" w:w="1440"/>
            <w:vAlign w:val="center"/>
          </w:tcPr>
          <w:p>
            <w:pPr>
              <w:spacing w:lineRule="auto" w:line="276"/>
              <w:jc w:val="center"/>
            </w:pPr>
            <w:r>
              <w:rPr>
                <w:rFonts w:ascii="Times New Roman" w:hAnsi="Times New Roman" w:eastAsia="宋体"/>
                <w:b w:val="0"/>
                <w:sz w:val="18"/>
              </w:rPr>
              <w:t>临时锚泊</w:t>
            </w:r>
          </w:p>
        </w:tc>
        <w:tc>
          <w:tcPr>
            <w:tcW w:type="dxa" w:w="2232"/>
            <w:vAlign w:val="center"/>
          </w:tcPr>
          <w:p>
            <w:pPr>
              <w:spacing w:lineRule="auto" w:line="276"/>
              <w:jc w:val="center"/>
            </w:pPr>
            <w:r>
              <w:rPr>
                <w:rFonts w:ascii="Times New Roman" w:hAnsi="Times New Roman" w:eastAsia="宋体"/>
                <w:b w:val="0"/>
                <w:sz w:val="18"/>
              </w:rPr>
              <w:t>维持G≈23600kN</w:t>
            </w:r>
          </w:p>
        </w:tc>
        <w:tc>
          <w:tcPr>
            <w:tcW w:type="dxa" w:w="1656"/>
            <w:vAlign w:val="center"/>
          </w:tcPr>
          <w:p>
            <w:pPr>
              <w:spacing w:lineRule="auto" w:line="276"/>
              <w:jc w:val="center"/>
            </w:pPr>
            <w:r>
              <w:rPr>
                <w:rFonts w:ascii="Times New Roman" w:hAnsi="Times New Roman" w:eastAsia="宋体"/>
                <w:b w:val="0"/>
                <w:sz w:val="18"/>
              </w:rPr>
              <w:t>按GMc=0.71m控制</w:t>
            </w:r>
          </w:p>
        </w:tc>
        <w:tc>
          <w:tcPr>
            <w:tcW w:type="dxa" w:w="1584"/>
            <w:vAlign w:val="center"/>
          </w:tcPr>
          <w:p>
            <w:pPr>
              <w:spacing w:lineRule="auto" w:line="276"/>
              <w:jc w:val="center"/>
            </w:pPr>
            <w:r>
              <w:rPr>
                <w:rFonts w:ascii="Times New Roman" w:hAnsi="Times New Roman" w:eastAsia="宋体"/>
                <w:b w:val="0"/>
                <w:sz w:val="18"/>
              </w:rPr>
              <w:t>有效干舷大于7.0m</w:t>
            </w:r>
          </w:p>
        </w:tc>
        <w:tc>
          <w:tcPr>
            <w:tcW w:type="dxa" w:w="2304"/>
            <w:vAlign w:val="center"/>
          </w:tcPr>
          <w:p>
            <w:pPr>
              <w:spacing w:lineRule="auto" w:line="276"/>
              <w:jc w:val="center"/>
            </w:pPr>
            <w:r>
              <w:rPr>
                <w:rFonts w:ascii="Times New Roman" w:hAnsi="Times New Roman" w:eastAsia="宋体"/>
                <w:b w:val="0"/>
                <w:sz w:val="18"/>
              </w:rPr>
              <w:t>选择遮蔽水域锚泊</w:t>
            </w:r>
          </w:p>
        </w:tc>
      </w:tr>
      <w:tr>
        <w:tc>
          <w:tcPr>
            <w:tcW w:type="dxa" w:w="1440"/>
            <w:vAlign w:val="center"/>
          </w:tcPr>
          <w:p>
            <w:pPr>
              <w:spacing w:lineRule="auto" w:line="276"/>
              <w:jc w:val="center"/>
            </w:pPr>
            <w:r>
              <w:rPr>
                <w:rFonts w:ascii="Times New Roman" w:hAnsi="Times New Roman" w:eastAsia="宋体"/>
                <w:b w:val="0"/>
                <w:sz w:val="18"/>
              </w:rPr>
              <w:t>沉放前压载</w:t>
            </w:r>
          </w:p>
        </w:tc>
        <w:tc>
          <w:tcPr>
            <w:tcW w:type="dxa" w:w="2232"/>
            <w:vAlign w:val="center"/>
          </w:tcPr>
          <w:p>
            <w:pPr>
              <w:spacing w:lineRule="auto" w:line="276"/>
              <w:jc w:val="center"/>
            </w:pPr>
            <w:r>
              <w:rPr>
                <w:rFonts w:ascii="Times New Roman" w:hAnsi="Times New Roman" w:eastAsia="宋体"/>
                <w:b w:val="0"/>
                <w:sz w:val="18"/>
              </w:rPr>
              <w:t>T提高至约9.80m</w:t>
            </w:r>
          </w:p>
        </w:tc>
        <w:tc>
          <w:tcPr>
            <w:tcW w:type="dxa" w:w="1656"/>
            <w:vAlign w:val="center"/>
          </w:tcPr>
          <w:p>
            <w:pPr>
              <w:spacing w:lineRule="auto" w:line="276"/>
              <w:jc w:val="center"/>
            </w:pPr>
            <w:r>
              <w:rPr>
                <w:rFonts w:ascii="Times New Roman" w:hAnsi="Times New Roman" w:eastAsia="宋体"/>
                <w:b w:val="0"/>
                <w:sz w:val="18"/>
              </w:rPr>
              <w:t>分舱连续修正</w:t>
            </w:r>
          </w:p>
        </w:tc>
        <w:tc>
          <w:tcPr>
            <w:tcW w:type="dxa" w:w="1584"/>
            <w:vAlign w:val="center"/>
          </w:tcPr>
          <w:p>
            <w:pPr>
              <w:spacing w:lineRule="auto" w:line="276"/>
              <w:jc w:val="center"/>
            </w:pPr>
            <w:r>
              <w:rPr>
                <w:rFonts w:ascii="Times New Roman" w:hAnsi="Times New Roman" w:eastAsia="宋体"/>
                <w:b w:val="0"/>
                <w:sz w:val="18"/>
              </w:rPr>
              <w:t>hf约3.70m</w:t>
            </w:r>
          </w:p>
        </w:tc>
        <w:tc>
          <w:tcPr>
            <w:tcW w:type="dxa" w:w="2304"/>
            <w:vAlign w:val="center"/>
          </w:tcPr>
          <w:p>
            <w:pPr>
              <w:spacing w:lineRule="auto" w:line="276"/>
              <w:jc w:val="center"/>
            </w:pPr>
            <w:r>
              <w:rPr>
                <w:rFonts w:ascii="Times New Roman" w:hAnsi="Times New Roman" w:eastAsia="宋体"/>
                <w:b w:val="0"/>
                <w:sz w:val="18"/>
              </w:rPr>
              <w:t>分舱同步注水并连续测量</w:t>
            </w:r>
          </w:p>
        </w:tc>
      </w:tr>
    </w:tbl>
    <w:p/>
    <w:p>
      <w:pPr>
        <w:spacing w:lineRule="auto" w:line="360" w:before="0" w:after="0"/>
        <w:ind w:firstLine="480"/>
      </w:pPr>
      <w:r>
        <w:rPr>
          <w:rFonts w:ascii="Times New Roman" w:hAnsi="Times New Roman" w:eastAsia="宋体"/>
          <w:sz w:val="24"/>
        </w:rPr>
        <w:t>沉箱浮运时，压载重量和排水体积应逐步对应。压载增加会增大吃水、减小干舷，同时降低重心；压载舱未满时自由液面会削弱稳性，因此压载计算需与舱格状态一并列出。</w:t>
      </w:r>
    </w:p>
    <w:p>
      <w:pPr>
        <w:tabs>
          <w:tab w:pos="4100" w:val="center"/>
          <w:tab w:pos="8200" w:val="right"/>
        </w:tabs>
        <w:spacing w:lineRule="auto" w:line="360" w:before="0" w:after="0"/>
        <w:jc w:val="left"/>
      </w:pPr>
      <w:r>
        <w:tab/>
      </w:r>
      <m:oMath>
        <m:r>
          <m:rPr>
            <m:sty m:val="p"/>
          </m:rPr>
          <m:t>Δ</m:t>
        </m:r>
        <m:r>
          <m:t>V</m:t>
        </m:r>
        <m:r>
          <m:rPr>
            <m:sty m:val="p"/>
          </m:rPr>
          <m:t>=</m:t>
        </m:r>
        <m:f>
          <m:fPr>
            <m:type m:val="bar"/>
          </m:fPr>
          <m:num>
            <m:r>
              <m:rPr>
                <m:sty m:val="p"/>
              </m:rPr>
              <m:t>Δ</m:t>
            </m:r>
            <m:r>
              <m:t>G</m:t>
            </m:r>
          </m:num>
          <m:den>
            <m:sSub>
              <m:e>
                <m:r>
                  <m:t>γ</m:t>
                </m:r>
              </m:e>
              <m:sub>
                <m:r>
                  <m:t>w</m:t>
                </m:r>
              </m:sub>
            </m:sSub>
          </m:den>
        </m:f>
        <m:r>
          <m:rPr>
            <m:sty m:val="p"/>
          </m:rPr>
          <m:t>=</m:t>
        </m:r>
        <m:f>
          <m:fPr>
            <m:type m:val="bar"/>
          </m:fPr>
          <m:num>
            <m:r>
              <m:t>1640</m:t>
            </m:r>
          </m:num>
          <m:den>
            <m:r>
              <m:t>10.25</m:t>
            </m:r>
          </m:den>
        </m:f>
        <m:r>
          <m:rPr>
            <m:sty m:val="p"/>
          </m:rPr>
          <m:t>=</m:t>
        </m:r>
        <m:r>
          <m:t>160.0</m:t>
        </m:r>
        <m:r>
          <m:t> </m:t>
        </m:r>
        <m:sSup>
          <m:e>
            <m:r>
              <m:rPr>
                <m:sty m:val="p"/>
              </m:rPr>
              <m:t>m</m:t>
            </m:r>
          </m:e>
          <m:sup>
            <m:r>
              <m:rPr>
                <m:sty m:val="p"/>
              </m:rPr>
              <m:t>3</m:t>
            </m:r>
          </m:sup>
        </m:sSup>
      </m:oMath>
      <w:r>
        <w:rPr>
          <w:rFonts w:ascii="Times New Roman" w:hAnsi="Times New Roman" w:eastAsia="宋体"/>
          <w:sz w:val="24"/>
        </w:rPr>
        <w:tab/>
        <w:t>（5.26）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ΔV</w:t>
      </w:r>
      <w:r>
        <w:rPr>
          <w:rFonts w:ascii="Times New Roman" w:hAnsi="Times New Roman" w:eastAsia="宋体"/>
          <w:sz w:val="20"/>
        </w:rPr>
        <w:t>——压载引起的排水体积变化，m3；</w:t>
      </w:r>
    </w:p>
    <w:p>
      <w:pPr>
        <w:spacing w:lineRule="auto" w:line="300" w:before="0" w:after="0"/>
        <w:ind w:left="960" w:hanging="480"/>
      </w:pPr>
      <w:r>
        <w:rPr>
          <w:rFonts w:ascii="Cambria Math" w:hAnsi="Cambria Math" w:eastAsia="Cambria Math"/>
          <w:sz w:val="20"/>
        </w:rPr>
        <w:t>ΔG</w:t>
      </w:r>
      <w:r>
        <w:rPr>
          <w:rFonts w:ascii="Times New Roman" w:hAnsi="Times New Roman" w:eastAsia="宋体"/>
          <w:sz w:val="20"/>
        </w:rPr>
        <w:t>——压载调整重量，kN；</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w</w:t>
      </w:r>
      <w:r>
        <w:rPr>
          <w:rFonts w:ascii="Times New Roman" w:hAnsi="Times New Roman" w:eastAsia="宋体"/>
          <w:sz w:val="20"/>
        </w:rPr>
        <w:t>——水的重度，kN/m3；</w:t>
      </w:r>
    </w:p>
    <w:p>
      <w:pPr>
        <w:tabs>
          <w:tab w:pos="4100" w:val="center"/>
          <w:tab w:pos="8200" w:val="right"/>
        </w:tabs>
        <w:spacing w:lineRule="auto" w:line="360" w:before="0" w:after="0"/>
        <w:jc w:val="left"/>
      </w:pPr>
      <w:r>
        <w:tab/>
      </w:r>
      <m:oMath>
        <m:r>
          <m:t>G</m:t>
        </m:r>
        <m:sSub>
          <m:e>
            <m:r>
              <m:t>M</m:t>
            </m:r>
          </m:e>
          <m:sub>
            <m:r>
              <m:t>c</m:t>
            </m:r>
          </m:sub>
        </m:sSub>
        <m:r>
          <m:rPr>
            <m:sty m:val="p"/>
          </m:rPr>
          <m:t>=</m:t>
        </m:r>
        <m:r>
          <m:t>G</m:t>
        </m:r>
        <m:r>
          <m:t>M</m:t>
        </m:r>
        <m:r>
          <m:rPr>
            <m:sty m:val="p"/>
          </m:rPr>
          <m:t>−</m:t>
        </m:r>
        <m:f>
          <m:fPr>
            <m:type m:val="bar"/>
          </m:fPr>
          <m:num>
            <m:r>
              <m:rPr>
                <m:sty m:val="p"/>
              </m:rPr>
              <m:t>∑</m:t>
            </m:r>
            <m:sSub>
              <m:e>
                <m:r>
                  <m:t>i</m:t>
                </m:r>
              </m:e>
              <m:sub>
                <m:r>
                  <m:t>f</m:t>
                </m:r>
              </m:sub>
            </m:sSub>
          </m:num>
          <m:den>
            <m:sSub>
              <m:e>
                <m:r>
                  <m:t>V</m:t>
                </m:r>
              </m:e>
              <m:sub>
                <m:r>
                  <m:t>d</m:t>
                </m:r>
              </m:sub>
            </m:sSub>
          </m:den>
        </m:f>
        <m:r>
          <m:rPr>
            <m:sty m:val="p"/>
          </m:rPr>
          <m:t>=</m:t>
        </m:r>
        <m:r>
          <m:t>0.77</m:t>
        </m:r>
        <m:r>
          <m:rPr>
            <m:sty m:val="p"/>
          </m:rPr>
          <m:t>−</m:t>
        </m:r>
        <m:f>
          <m:fPr>
            <m:type m:val="bar"/>
          </m:fPr>
          <m:num>
            <m:r>
              <m:t>120</m:t>
            </m:r>
          </m:num>
          <m:den>
            <m:r>
              <m:t>2059</m:t>
            </m:r>
          </m:den>
        </m:f>
        <m:r>
          <m:rPr>
            <m:sty m:val="p"/>
          </m:rPr>
          <m:t>=</m:t>
        </m:r>
        <m:r>
          <m:t>0.71</m:t>
        </m:r>
        <m:r>
          <m:t> </m:t>
        </m:r>
        <m:r>
          <m:rPr>
            <m:sty m:val="p"/>
          </m:rPr>
          <m:t>m</m:t>
        </m:r>
      </m:oMath>
      <w:r>
        <w:rPr>
          <w:rFonts w:ascii="Times New Roman" w:hAnsi="Times New Roman" w:eastAsia="宋体"/>
          <w:sz w:val="24"/>
        </w:rPr>
        <w:tab/>
        <w:t>（5.27）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GM</w:t>
      </w:r>
      <w:r>
        <w:rPr>
          <w:rFonts w:ascii="Cambria Math" w:hAnsi="Cambria Math" w:eastAsia="Cambria Math"/>
          <w:sz w:val="20"/>
          <w:vertAlign w:val="subscript"/>
        </w:rPr>
        <w:t>c</w:t>
      </w:r>
      <w:r>
        <w:rPr>
          <w:rFonts w:ascii="Times New Roman" w:hAnsi="Times New Roman" w:eastAsia="宋体"/>
          <w:sz w:val="20"/>
        </w:rPr>
        <w:t>——修正后的初稳性高度，m；</w:t>
      </w:r>
    </w:p>
    <w:p>
      <w:pPr>
        <w:spacing w:lineRule="auto" w:line="300" w:before="0" w:after="0"/>
        <w:ind w:left="960" w:hanging="480"/>
      </w:pPr>
      <w:r>
        <w:rPr>
          <w:rFonts w:ascii="Cambria Math" w:hAnsi="Cambria Math" w:eastAsia="Cambria Math"/>
          <w:sz w:val="20"/>
        </w:rPr>
        <w:t>GM</w:t>
      </w:r>
      <w:r>
        <w:rPr>
          <w:rFonts w:ascii="Times New Roman" w:hAnsi="Times New Roman" w:eastAsia="宋体"/>
          <w:sz w:val="20"/>
        </w:rPr>
        <w:t>——未计自由液面时的初稳性高度，m；</w:t>
      </w:r>
    </w:p>
    <w:p>
      <w:pPr>
        <w:spacing w:lineRule="auto" w:line="300" w:before="0" w:after="0"/>
        <w:ind w:left="960" w:hanging="480"/>
      </w:pPr>
      <w:r>
        <w:rPr>
          <w:rFonts w:ascii="Cambria Math" w:hAnsi="Cambria Math" w:eastAsia="Cambria Math"/>
          <w:sz w:val="20"/>
        </w:rPr>
        <w:t>i</w:t>
      </w:r>
      <w:r>
        <w:rPr>
          <w:rFonts w:ascii="Cambria Math" w:hAnsi="Cambria Math" w:eastAsia="Cambria Math"/>
          <w:sz w:val="20"/>
          <w:vertAlign w:val="subscript"/>
        </w:rPr>
        <w:t>f</w:t>
      </w:r>
      <w:r>
        <w:rPr>
          <w:rFonts w:ascii="Times New Roman" w:hAnsi="Times New Roman" w:eastAsia="宋体"/>
          <w:sz w:val="20"/>
        </w:rPr>
        <w:t>——单个压载舱自由液面惯性矩，m4；</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d</w:t>
      </w:r>
      <w:r>
        <w:rPr>
          <w:rFonts w:ascii="Times New Roman" w:hAnsi="Times New Roman" w:eastAsia="宋体"/>
          <w:sz w:val="20"/>
        </w:rPr>
        <w:t>——排水体积，m3；</w:t>
      </w:r>
    </w:p>
    <w:p>
      <w:pPr>
        <w:keepNext/>
        <w:spacing w:lineRule="auto" w:line="300" w:before="0" w:after="120"/>
        <w:jc w:val="center"/>
      </w:pPr>
      <w:r>
        <w:rPr>
          <w:rFonts w:ascii="Times New Roman" w:hAnsi="Times New Roman" w:eastAsia="宋体"/>
          <w:b w:val="0"/>
          <w:sz w:val="20"/>
        </w:rPr>
        <w:t>表5-17 沉箱浮运稳性修正计算表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88"/>
        <w:gridCol w:w="1656"/>
        <w:gridCol w:w="2232"/>
        <w:gridCol w:w="2088"/>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阶段</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压载状态</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吃水变化</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稳性修正</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判断</w:t>
            </w:r>
          </w:p>
        </w:tc>
      </w:tr>
      <w:tr>
        <w:tc>
          <w:tcPr>
            <w:tcW w:type="dxa" w:w="1440"/>
            <w:vAlign w:val="center"/>
          </w:tcPr>
          <w:p>
            <w:pPr>
              <w:spacing w:lineRule="auto" w:line="276"/>
              <w:jc w:val="center"/>
            </w:pPr>
            <w:r>
              <w:rPr>
                <w:rFonts w:ascii="Times New Roman" w:hAnsi="Times New Roman" w:eastAsia="宋体"/>
                <w:b w:val="0"/>
                <w:sz w:val="18"/>
              </w:rPr>
              <w:t>起浮前</w:t>
            </w:r>
          </w:p>
        </w:tc>
        <w:tc>
          <w:tcPr>
            <w:tcW w:type="dxa" w:w="2088"/>
            <w:vAlign w:val="center"/>
          </w:tcPr>
          <w:p>
            <w:pPr>
              <w:spacing w:lineRule="auto" w:line="276"/>
              <w:jc w:val="center"/>
            </w:pPr>
            <w:r>
              <w:rPr>
                <w:rFonts w:ascii="Times New Roman" w:hAnsi="Times New Roman" w:eastAsia="宋体"/>
                <w:b w:val="0"/>
                <w:sz w:val="18"/>
              </w:rPr>
              <w:t>Gc=19500kN</w:t>
            </w:r>
          </w:p>
        </w:tc>
        <w:tc>
          <w:tcPr>
            <w:tcW w:type="dxa" w:w="1656"/>
            <w:vAlign w:val="center"/>
          </w:tcPr>
          <w:p>
            <w:pPr>
              <w:spacing w:lineRule="auto" w:line="276"/>
              <w:jc w:val="center"/>
            </w:pPr>
            <w:r>
              <w:rPr>
                <w:rFonts w:ascii="Times New Roman" w:hAnsi="Times New Roman" w:eastAsia="宋体"/>
                <w:b w:val="0"/>
                <w:sz w:val="18"/>
              </w:rPr>
              <w:t>T≈5.10m</w:t>
            </w:r>
          </w:p>
        </w:tc>
        <w:tc>
          <w:tcPr>
            <w:tcW w:type="dxa" w:w="2232"/>
            <w:vAlign w:val="center"/>
          </w:tcPr>
          <w:p>
            <w:pPr>
              <w:spacing w:lineRule="auto" w:line="276"/>
              <w:jc w:val="center"/>
            </w:pPr>
            <w:r>
              <w:rPr>
                <w:rFonts w:ascii="Times New Roman" w:hAnsi="Times New Roman" w:eastAsia="宋体"/>
                <w:b w:val="0"/>
                <w:sz w:val="18"/>
              </w:rPr>
              <w:t>GM约0.62m</w:t>
            </w:r>
          </w:p>
        </w:tc>
        <w:tc>
          <w:tcPr>
            <w:tcW w:type="dxa" w:w="2088"/>
            <w:vAlign w:val="center"/>
          </w:tcPr>
          <w:p>
            <w:pPr>
              <w:spacing w:lineRule="auto" w:line="276"/>
              <w:jc w:val="center"/>
            </w:pPr>
            <w:r>
              <w:rPr>
                <w:rFonts w:ascii="Times New Roman" w:hAnsi="Times New Roman" w:eastAsia="宋体"/>
                <w:b w:val="0"/>
                <w:sz w:val="18"/>
              </w:rPr>
              <w:t>可缓慢起浮</w:t>
            </w:r>
          </w:p>
        </w:tc>
      </w:tr>
      <w:tr>
        <w:tc>
          <w:tcPr>
            <w:tcW w:type="dxa" w:w="1440"/>
            <w:vAlign w:val="center"/>
          </w:tcPr>
          <w:p>
            <w:pPr>
              <w:spacing w:lineRule="auto" w:line="276"/>
              <w:jc w:val="center"/>
            </w:pPr>
            <w:r>
              <w:rPr>
                <w:rFonts w:ascii="Times New Roman" w:hAnsi="Times New Roman" w:eastAsia="宋体"/>
                <w:b w:val="0"/>
                <w:sz w:val="18"/>
              </w:rPr>
              <w:t>拖航前</w:t>
            </w:r>
          </w:p>
        </w:tc>
        <w:tc>
          <w:tcPr>
            <w:tcW w:type="dxa" w:w="2088"/>
            <w:vAlign w:val="center"/>
          </w:tcPr>
          <w:p>
            <w:pPr>
              <w:spacing w:lineRule="auto" w:line="276"/>
              <w:jc w:val="center"/>
            </w:pPr>
            <w:r>
              <w:rPr>
                <w:rFonts w:ascii="Times New Roman" w:hAnsi="Times New Roman" w:eastAsia="宋体"/>
                <w:b w:val="0"/>
                <w:sz w:val="18"/>
              </w:rPr>
              <w:t>ΔG=2500kN</w:t>
            </w:r>
          </w:p>
        </w:tc>
        <w:tc>
          <w:tcPr>
            <w:tcW w:type="dxa" w:w="1656"/>
            <w:vAlign w:val="center"/>
          </w:tcPr>
          <w:p>
            <w:pPr>
              <w:spacing w:lineRule="auto" w:line="276"/>
              <w:jc w:val="center"/>
            </w:pPr>
            <w:r>
              <w:rPr>
                <w:rFonts w:ascii="Times New Roman" w:hAnsi="Times New Roman" w:eastAsia="宋体"/>
                <w:b w:val="0"/>
                <w:sz w:val="18"/>
              </w:rPr>
              <w:t>T≈5.50m</w:t>
            </w:r>
          </w:p>
        </w:tc>
        <w:tc>
          <w:tcPr>
            <w:tcW w:type="dxa" w:w="2232"/>
            <w:vAlign w:val="center"/>
          </w:tcPr>
          <w:p>
            <w:pPr>
              <w:spacing w:lineRule="auto" w:line="276"/>
              <w:jc w:val="center"/>
            </w:pPr>
            <w:r>
              <w:rPr>
                <w:rFonts w:ascii="Times New Roman" w:hAnsi="Times New Roman" w:eastAsia="宋体"/>
                <w:b w:val="0"/>
                <w:sz w:val="18"/>
              </w:rPr>
              <w:t>GM=0.77m</w:t>
            </w:r>
          </w:p>
        </w:tc>
        <w:tc>
          <w:tcPr>
            <w:tcW w:type="dxa" w:w="2088"/>
            <w:vAlign w:val="center"/>
          </w:tcPr>
          <w:p>
            <w:pPr>
              <w:spacing w:lineRule="auto" w:line="276"/>
              <w:jc w:val="center"/>
            </w:pPr>
            <w:r>
              <w:rPr>
                <w:rFonts w:ascii="Times New Roman" w:hAnsi="Times New Roman" w:eastAsia="宋体"/>
                <w:b w:val="0"/>
                <w:sz w:val="18"/>
              </w:rPr>
              <w:t>满足拖航稳性</w:t>
            </w:r>
          </w:p>
        </w:tc>
      </w:tr>
      <w:tr>
        <w:tc>
          <w:tcPr>
            <w:tcW w:type="dxa" w:w="1440"/>
            <w:vAlign w:val="center"/>
          </w:tcPr>
          <w:p>
            <w:pPr>
              <w:spacing w:lineRule="auto" w:line="276"/>
              <w:jc w:val="center"/>
            </w:pPr>
            <w:r>
              <w:rPr>
                <w:rFonts w:ascii="Times New Roman" w:hAnsi="Times New Roman" w:eastAsia="宋体"/>
                <w:b w:val="0"/>
                <w:sz w:val="18"/>
              </w:rPr>
              <w:t>临时锚泊</w:t>
            </w:r>
          </w:p>
        </w:tc>
        <w:tc>
          <w:tcPr>
            <w:tcW w:type="dxa" w:w="2088"/>
            <w:vAlign w:val="center"/>
          </w:tcPr>
          <w:p>
            <w:pPr>
              <w:spacing w:lineRule="auto" w:line="276"/>
              <w:jc w:val="center"/>
            </w:pPr>
            <w:r>
              <w:rPr>
                <w:rFonts w:ascii="Times New Roman" w:hAnsi="Times New Roman" w:eastAsia="宋体"/>
                <w:b w:val="0"/>
                <w:sz w:val="18"/>
              </w:rPr>
              <w:t>Σif=120m4</w:t>
            </w:r>
          </w:p>
        </w:tc>
        <w:tc>
          <w:tcPr>
            <w:tcW w:type="dxa" w:w="1656"/>
            <w:vAlign w:val="center"/>
          </w:tcPr>
          <w:p>
            <w:pPr>
              <w:spacing w:lineRule="auto" w:line="276"/>
              <w:jc w:val="center"/>
            </w:pPr>
            <w:r>
              <w:rPr>
                <w:rFonts w:ascii="Times New Roman" w:hAnsi="Times New Roman" w:eastAsia="宋体"/>
                <w:b w:val="0"/>
                <w:sz w:val="18"/>
              </w:rPr>
              <w:t>T≈5.50～6.15m</w:t>
            </w:r>
          </w:p>
        </w:tc>
        <w:tc>
          <w:tcPr>
            <w:tcW w:type="dxa" w:w="2232"/>
            <w:vAlign w:val="center"/>
          </w:tcPr>
          <w:p>
            <w:pPr>
              <w:spacing w:lineRule="auto" w:line="276"/>
              <w:jc w:val="center"/>
            </w:pPr>
            <w:r>
              <w:rPr>
                <w:rFonts w:ascii="Times New Roman" w:hAnsi="Times New Roman" w:eastAsia="宋体"/>
                <w:b w:val="0"/>
                <w:sz w:val="18"/>
              </w:rPr>
              <w:t>GMc=0.71m</w:t>
            </w:r>
          </w:p>
        </w:tc>
        <w:tc>
          <w:tcPr>
            <w:tcW w:type="dxa" w:w="2088"/>
            <w:vAlign w:val="center"/>
          </w:tcPr>
          <w:p>
            <w:pPr>
              <w:spacing w:lineRule="auto" w:line="276"/>
              <w:jc w:val="center"/>
            </w:pPr>
            <w:r>
              <w:rPr>
                <w:rFonts w:ascii="Times New Roman" w:hAnsi="Times New Roman" w:eastAsia="宋体"/>
                <w:b w:val="0"/>
                <w:sz w:val="18"/>
              </w:rPr>
              <w:t>选择遮蔽水域</w:t>
            </w:r>
          </w:p>
        </w:tc>
      </w:tr>
      <w:tr>
        <w:tc>
          <w:tcPr>
            <w:tcW w:type="dxa" w:w="1440"/>
            <w:vAlign w:val="center"/>
          </w:tcPr>
          <w:p>
            <w:pPr>
              <w:spacing w:lineRule="auto" w:line="276"/>
              <w:jc w:val="center"/>
            </w:pPr>
            <w:r>
              <w:rPr>
                <w:rFonts w:ascii="Times New Roman" w:hAnsi="Times New Roman" w:eastAsia="宋体"/>
                <w:b w:val="0"/>
                <w:sz w:val="18"/>
              </w:rPr>
              <w:t>沉放前</w:t>
            </w:r>
          </w:p>
        </w:tc>
        <w:tc>
          <w:tcPr>
            <w:tcW w:type="dxa" w:w="2088"/>
            <w:vAlign w:val="center"/>
          </w:tcPr>
          <w:p>
            <w:pPr>
              <w:spacing w:lineRule="auto" w:line="276"/>
              <w:jc w:val="center"/>
            </w:pPr>
            <w:r>
              <w:rPr>
                <w:rFonts w:ascii="Times New Roman" w:hAnsi="Times New Roman" w:eastAsia="宋体"/>
                <w:b w:val="0"/>
                <w:sz w:val="18"/>
              </w:rPr>
              <w:t>分舱压载至接近坐床</w:t>
            </w:r>
          </w:p>
        </w:tc>
        <w:tc>
          <w:tcPr>
            <w:tcW w:type="dxa" w:w="1656"/>
            <w:vAlign w:val="center"/>
          </w:tcPr>
          <w:p>
            <w:pPr>
              <w:spacing w:lineRule="auto" w:line="276"/>
              <w:jc w:val="center"/>
            </w:pPr>
            <w:r>
              <w:rPr>
                <w:rFonts w:ascii="Times New Roman" w:hAnsi="Times New Roman" w:eastAsia="宋体"/>
                <w:b w:val="0"/>
                <w:sz w:val="18"/>
              </w:rPr>
              <w:t>T≈9.80m</w:t>
            </w:r>
          </w:p>
        </w:tc>
        <w:tc>
          <w:tcPr>
            <w:tcW w:type="dxa" w:w="2232"/>
            <w:vAlign w:val="center"/>
          </w:tcPr>
          <w:p>
            <w:pPr>
              <w:spacing w:lineRule="auto" w:line="276"/>
              <w:jc w:val="center"/>
            </w:pPr>
            <w:r>
              <w:rPr>
                <w:rFonts w:ascii="Times New Roman" w:hAnsi="Times New Roman" w:eastAsia="宋体"/>
                <w:b w:val="0"/>
                <w:sz w:val="18"/>
              </w:rPr>
              <w:t>横倾按测点修正</w:t>
            </w:r>
          </w:p>
        </w:tc>
        <w:tc>
          <w:tcPr>
            <w:tcW w:type="dxa" w:w="2088"/>
            <w:vAlign w:val="center"/>
          </w:tcPr>
          <w:p>
            <w:pPr>
              <w:spacing w:lineRule="auto" w:line="276"/>
              <w:jc w:val="center"/>
            </w:pPr>
            <w:r>
              <w:rPr>
                <w:rFonts w:ascii="Times New Roman" w:hAnsi="Times New Roman" w:eastAsia="宋体"/>
                <w:b w:val="0"/>
                <w:sz w:val="18"/>
              </w:rPr>
              <w:t>控制横倾和干舷</w:t>
            </w:r>
          </w:p>
        </w:tc>
      </w:tr>
      <w:tr>
        <w:tc>
          <w:tcPr>
            <w:tcW w:type="dxa" w:w="1440"/>
            <w:vAlign w:val="center"/>
          </w:tcPr>
          <w:p>
            <w:pPr>
              <w:spacing w:lineRule="auto" w:line="276"/>
              <w:jc w:val="center"/>
            </w:pPr>
            <w:r>
              <w:rPr>
                <w:rFonts w:ascii="Times New Roman" w:hAnsi="Times New Roman" w:eastAsia="宋体"/>
                <w:b w:val="0"/>
                <w:sz w:val="18"/>
              </w:rPr>
              <w:t>坐床前</w:t>
            </w:r>
          </w:p>
        </w:tc>
        <w:tc>
          <w:tcPr>
            <w:tcW w:type="dxa" w:w="2088"/>
            <w:vAlign w:val="center"/>
          </w:tcPr>
          <w:p>
            <w:pPr>
              <w:spacing w:lineRule="auto" w:line="276"/>
              <w:jc w:val="center"/>
            </w:pPr>
            <w:r>
              <w:rPr>
                <w:rFonts w:ascii="Times New Roman" w:hAnsi="Times New Roman" w:eastAsia="宋体"/>
                <w:b w:val="0"/>
                <w:sz w:val="18"/>
              </w:rPr>
              <w:t>压载调整160m3</w:t>
            </w:r>
          </w:p>
        </w:tc>
        <w:tc>
          <w:tcPr>
            <w:tcW w:type="dxa" w:w="1656"/>
            <w:vAlign w:val="center"/>
          </w:tcPr>
          <w:p>
            <w:pPr>
              <w:spacing w:lineRule="auto" w:line="276"/>
              <w:jc w:val="center"/>
            </w:pPr>
            <w:r>
              <w:rPr>
                <w:rFonts w:ascii="Times New Roman" w:hAnsi="Times New Roman" w:eastAsia="宋体"/>
                <w:b w:val="0"/>
                <w:sz w:val="18"/>
              </w:rPr>
              <w:t>ΔG=1640kN</w:t>
            </w:r>
          </w:p>
        </w:tc>
        <w:tc>
          <w:tcPr>
            <w:tcW w:type="dxa" w:w="2232"/>
            <w:vAlign w:val="center"/>
          </w:tcPr>
          <w:p>
            <w:pPr>
              <w:spacing w:lineRule="auto" w:line="276"/>
              <w:jc w:val="center"/>
            </w:pPr>
            <w:r>
              <w:rPr>
                <w:rFonts w:ascii="Times New Roman" w:hAnsi="Times New Roman" w:eastAsia="宋体"/>
                <w:b w:val="0"/>
                <w:sz w:val="18"/>
              </w:rPr>
              <w:t>左右舱高差控制</w:t>
            </w:r>
          </w:p>
        </w:tc>
        <w:tc>
          <w:tcPr>
            <w:tcW w:type="dxa" w:w="2088"/>
            <w:vAlign w:val="center"/>
          </w:tcPr>
          <w:p>
            <w:pPr>
              <w:spacing w:lineRule="auto" w:line="276"/>
              <w:jc w:val="center"/>
            </w:pPr>
            <w:r>
              <w:rPr>
                <w:rFonts w:ascii="Times New Roman" w:hAnsi="Times New Roman" w:eastAsia="宋体"/>
                <w:b w:val="0"/>
                <w:sz w:val="18"/>
              </w:rPr>
              <w:t>按测量数据调整</w:t>
            </w:r>
          </w:p>
        </w:tc>
      </w:tr>
    </w:tbl>
    <w:p/>
    <w:p>
      <w:pPr>
        <w:tabs>
          <w:tab w:pos="4100" w:val="center"/>
          <w:tab w:pos="8200" w:val="right"/>
        </w:tabs>
        <w:spacing w:lineRule="auto" w:line="360" w:before="0" w:after="0"/>
        <w:jc w:val="left"/>
      </w:pPr>
      <w:r>
        <w:tab/>
      </w:r>
      <m:oMath>
        <m:sSub>
          <m:e>
            <m:r>
              <m:t>h</m:t>
            </m:r>
          </m:e>
          <m:sub>
            <m:r>
              <m:t>f</m:t>
            </m:r>
          </m:sub>
        </m:sSub>
        <m:r>
          <m:rPr>
            <m:sty m:val="p"/>
          </m:rPr>
          <m:t>=</m:t>
        </m:r>
        <m:sSub>
          <m:e>
            <m:r>
              <m:t>H</m:t>
            </m:r>
          </m:e>
          <m:sub>
            <m:r>
              <m:t>c</m:t>
            </m:r>
          </m:sub>
        </m:sSub>
        <m:r>
          <m:rPr>
            <m:sty m:val="p"/>
          </m:rPr>
          <m:t>−</m:t>
        </m:r>
        <m:sSub>
          <m:e>
            <m:r>
              <m:t>T</m:t>
            </m:r>
          </m:e>
          <m:sub>
            <m:r>
              <m:t>t</m:t>
            </m:r>
          </m:sub>
        </m:sSub>
        <m:r>
          <m:rPr>
            <m:sty m:val="p"/>
          </m:rPr>
          <m:t>=</m:t>
        </m:r>
        <m:r>
          <m:t>13.50</m:t>
        </m:r>
        <m:r>
          <m:rPr>
            <m:sty m:val="p"/>
          </m:rPr>
          <m:t>−</m:t>
        </m:r>
        <m:r>
          <m:t>5.50</m:t>
        </m:r>
        <m:r>
          <m:rPr>
            <m:sty m:val="p"/>
          </m:rPr>
          <m:t>=</m:t>
        </m:r>
        <m:r>
          <m:t>8.00</m:t>
        </m:r>
        <m:r>
          <m:t> </m:t>
        </m:r>
        <m:r>
          <m:rPr>
            <m:sty m:val="p"/>
          </m:rPr>
          <m:t>m</m:t>
        </m:r>
      </m:oMath>
      <w:r>
        <w:rPr>
          <w:rFonts w:ascii="Times New Roman" w:hAnsi="Times New Roman" w:eastAsia="宋体"/>
          <w:sz w:val="24"/>
        </w:rPr>
        <w:tab/>
        <w:t>（5.28）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——拖航干舷，m；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——沉箱防进水控制高度，m；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——拖航吃水，m；</w:t>
      </w:r>
    </w:p>
    <w:p>
      <w:pPr>
        <w:keepNext/>
        <w:spacing w:lineRule="auto" w:line="300" w:before="0" w:after="120"/>
        <w:jc w:val="center"/>
      </w:pPr>
      <w:r>
        <w:rPr>
          <w:rFonts w:ascii="Times New Roman" w:hAnsi="Times New Roman" w:eastAsia="宋体"/>
          <w:b w:val="0"/>
          <w:sz w:val="20"/>
        </w:rPr>
        <w:t>表5-18 沉箱拖航干舷计算表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088"/>
        <w:gridCol w:w="2088"/>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取值或判断</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计算关系</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控制要求</w:t>
            </w:r>
          </w:p>
        </w:tc>
      </w:tr>
      <w:tr>
        <w:tc>
          <w:tcPr>
            <w:tcW w:type="dxa" w:w="1584"/>
            <w:vAlign w:val="center"/>
          </w:tcPr>
          <w:p>
            <w:pPr>
              <w:spacing w:lineRule="auto" w:line="276"/>
              <w:jc w:val="center"/>
            </w:pPr>
            <w:r>
              <w:rPr>
                <w:rFonts w:ascii="Times New Roman" w:hAnsi="Times New Roman" w:eastAsia="宋体"/>
                <w:b w:val="0"/>
                <w:sz w:val="18"/>
              </w:rPr>
              <w:t>沉箱顶控制高度</w:t>
            </w:r>
          </w:p>
        </w:tc>
        <w:tc>
          <w:tcPr>
            <w:tcW w:type="dxa" w:w="2088"/>
            <w:vAlign w:val="center"/>
          </w:tcPr>
          <w:p>
            <w:pPr>
              <w:spacing w:lineRule="auto" w:line="276"/>
              <w:jc w:val="center"/>
            </w:pPr>
            <w:r>
              <w:rPr>
                <w:rFonts w:ascii="Times New Roman" w:hAnsi="Times New Roman" w:eastAsia="宋体"/>
                <w:b w:val="0"/>
                <w:sz w:val="18"/>
              </w:rPr>
              <w:t>13.50m</w:t>
            </w:r>
          </w:p>
        </w:tc>
        <w:tc>
          <w:tcPr>
            <w:tcW w:type="dxa" w:w="2088"/>
            <w:vAlign w:val="center"/>
          </w:tcPr>
          <w:p>
            <w:pPr>
              <w:spacing w:lineRule="auto" w:line="276"/>
              <w:jc w:val="center"/>
            </w:pPr>
            <w:r>
              <w:rPr>
                <w:rFonts w:ascii="Times New Roman" w:hAnsi="Times New Roman" w:eastAsia="宋体"/>
                <w:b w:val="0"/>
                <w:sz w:val="18"/>
              </w:rPr>
              <w:t>Hc=13.50m</w:t>
            </w:r>
          </w:p>
        </w:tc>
        <w:tc>
          <w:tcPr>
            <w:tcW w:type="dxa" w:w="2232"/>
            <w:vAlign w:val="center"/>
          </w:tcPr>
          <w:p>
            <w:pPr>
              <w:spacing w:lineRule="auto" w:line="276"/>
              <w:jc w:val="center"/>
            </w:pPr>
            <w:r>
              <w:rPr>
                <w:rFonts w:ascii="Times New Roman" w:hAnsi="Times New Roman" w:eastAsia="宋体"/>
                <w:b w:val="0"/>
                <w:sz w:val="18"/>
              </w:rPr>
              <w:t>不得低于施工控制水面</w:t>
            </w:r>
          </w:p>
        </w:tc>
      </w:tr>
      <w:tr>
        <w:tc>
          <w:tcPr>
            <w:tcW w:type="dxa" w:w="1584"/>
            <w:vAlign w:val="center"/>
          </w:tcPr>
          <w:p>
            <w:pPr>
              <w:spacing w:lineRule="auto" w:line="276"/>
              <w:jc w:val="center"/>
            </w:pPr>
            <w:r>
              <w:rPr>
                <w:rFonts w:ascii="Times New Roman" w:hAnsi="Times New Roman" w:eastAsia="宋体"/>
                <w:b w:val="0"/>
                <w:sz w:val="18"/>
              </w:rPr>
              <w:t>拖航吃水</w:t>
            </w:r>
          </w:p>
        </w:tc>
        <w:tc>
          <w:tcPr>
            <w:tcW w:type="dxa" w:w="2088"/>
            <w:vAlign w:val="center"/>
          </w:tcPr>
          <w:p>
            <w:pPr>
              <w:spacing w:lineRule="auto" w:line="276"/>
              <w:jc w:val="center"/>
            </w:pPr>
            <w:r>
              <w:rPr>
                <w:rFonts w:ascii="Times New Roman" w:hAnsi="Times New Roman" w:eastAsia="宋体"/>
                <w:b w:val="0"/>
                <w:sz w:val="18"/>
              </w:rPr>
              <w:t>5.50m</w:t>
            </w:r>
          </w:p>
        </w:tc>
        <w:tc>
          <w:tcPr>
            <w:tcW w:type="dxa" w:w="2088"/>
            <w:vAlign w:val="center"/>
          </w:tcPr>
          <w:p>
            <w:pPr>
              <w:spacing w:lineRule="auto" w:line="276"/>
              <w:jc w:val="center"/>
            </w:pPr>
            <w:r>
              <w:rPr>
                <w:rFonts w:ascii="Times New Roman" w:hAnsi="Times New Roman" w:eastAsia="宋体"/>
                <w:b w:val="0"/>
                <w:sz w:val="18"/>
              </w:rPr>
              <w:t>Tt=2059/(29.95×12.50)</w:t>
            </w:r>
          </w:p>
        </w:tc>
        <w:tc>
          <w:tcPr>
            <w:tcW w:type="dxa" w:w="2232"/>
            <w:vAlign w:val="center"/>
          </w:tcPr>
          <w:p>
            <w:pPr>
              <w:spacing w:lineRule="auto" w:line="276"/>
              <w:jc w:val="center"/>
            </w:pPr>
            <w:r>
              <w:rPr>
                <w:rFonts w:ascii="Times New Roman" w:hAnsi="Times New Roman" w:eastAsia="宋体"/>
                <w:b w:val="0"/>
                <w:sz w:val="18"/>
              </w:rPr>
              <w:t>满足航道水深</w:t>
            </w:r>
          </w:p>
        </w:tc>
      </w:tr>
      <w:tr>
        <w:tc>
          <w:tcPr>
            <w:tcW w:type="dxa" w:w="1584"/>
            <w:vAlign w:val="center"/>
          </w:tcPr>
          <w:p>
            <w:pPr>
              <w:spacing w:lineRule="auto" w:line="276"/>
              <w:jc w:val="center"/>
            </w:pPr>
            <w:r>
              <w:rPr>
                <w:rFonts w:ascii="Times New Roman" w:hAnsi="Times New Roman" w:eastAsia="宋体"/>
                <w:b w:val="0"/>
                <w:sz w:val="18"/>
              </w:rPr>
              <w:t>干舷高度</w:t>
            </w:r>
          </w:p>
        </w:tc>
        <w:tc>
          <w:tcPr>
            <w:tcW w:type="dxa" w:w="2088"/>
            <w:vAlign w:val="center"/>
          </w:tcPr>
          <w:p>
            <w:pPr>
              <w:spacing w:lineRule="auto" w:line="276"/>
              <w:jc w:val="center"/>
            </w:pPr>
            <w:r>
              <w:rPr>
                <w:rFonts w:ascii="Times New Roman" w:hAnsi="Times New Roman" w:eastAsia="宋体"/>
                <w:b w:val="0"/>
                <w:sz w:val="18"/>
              </w:rPr>
              <w:t>8.00m</w:t>
            </w:r>
          </w:p>
        </w:tc>
        <w:tc>
          <w:tcPr>
            <w:tcW w:type="dxa" w:w="2088"/>
            <w:vAlign w:val="center"/>
          </w:tcPr>
          <w:p>
            <w:pPr>
              <w:spacing w:lineRule="auto" w:line="276"/>
              <w:jc w:val="center"/>
            </w:pPr>
            <w:r>
              <w:rPr>
                <w:rFonts w:ascii="Times New Roman" w:hAnsi="Times New Roman" w:eastAsia="宋体"/>
                <w:b w:val="0"/>
                <w:sz w:val="18"/>
              </w:rPr>
              <w:t>hf=13.50-5.50</w:t>
            </w:r>
          </w:p>
        </w:tc>
        <w:tc>
          <w:tcPr>
            <w:tcW w:type="dxa" w:w="2232"/>
            <w:vAlign w:val="center"/>
          </w:tcPr>
          <w:p>
            <w:pPr>
              <w:spacing w:lineRule="auto" w:line="276"/>
              <w:jc w:val="center"/>
            </w:pPr>
            <w:r>
              <w:rPr>
                <w:rFonts w:ascii="Times New Roman" w:hAnsi="Times New Roman" w:eastAsia="宋体"/>
                <w:b w:val="0"/>
                <w:sz w:val="18"/>
              </w:rPr>
              <w:t>拖航中不得进水</w:t>
            </w:r>
          </w:p>
        </w:tc>
      </w:tr>
      <w:tr>
        <w:tc>
          <w:tcPr>
            <w:tcW w:type="dxa" w:w="1584"/>
            <w:vAlign w:val="center"/>
          </w:tcPr>
          <w:p>
            <w:pPr>
              <w:spacing w:lineRule="auto" w:line="276"/>
              <w:jc w:val="center"/>
            </w:pPr>
            <w:r>
              <w:rPr>
                <w:rFonts w:ascii="Times New Roman" w:hAnsi="Times New Roman" w:eastAsia="宋体"/>
                <w:b w:val="0"/>
                <w:sz w:val="18"/>
              </w:rPr>
              <w:t>横倾影响</w:t>
            </w:r>
          </w:p>
        </w:tc>
        <w:tc>
          <w:tcPr>
            <w:tcW w:type="dxa" w:w="2088"/>
            <w:vAlign w:val="center"/>
          </w:tcPr>
          <w:p>
            <w:pPr>
              <w:spacing w:lineRule="auto" w:line="276"/>
              <w:jc w:val="center"/>
            </w:pPr>
            <w:r>
              <w:rPr>
                <w:rFonts w:ascii="Times New Roman" w:hAnsi="Times New Roman" w:eastAsia="宋体"/>
                <w:b w:val="0"/>
                <w:sz w:val="18"/>
              </w:rPr>
              <w:t>按1.5°校核</w:t>
            </w:r>
          </w:p>
        </w:tc>
        <w:tc>
          <w:tcPr>
            <w:tcW w:type="dxa" w:w="2088"/>
            <w:vAlign w:val="center"/>
          </w:tcPr>
          <w:p>
            <w:pPr>
              <w:spacing w:lineRule="auto" w:line="276"/>
              <w:jc w:val="center"/>
            </w:pPr>
            <w:r>
              <w:rPr>
                <w:rFonts w:ascii="Times New Roman" w:hAnsi="Times New Roman" w:eastAsia="宋体"/>
                <w:b w:val="0"/>
                <w:sz w:val="18"/>
              </w:rPr>
              <w:t>有效干舷折减约0.16m</w:t>
            </w:r>
          </w:p>
        </w:tc>
        <w:tc>
          <w:tcPr>
            <w:tcW w:type="dxa" w:w="2232"/>
            <w:vAlign w:val="center"/>
          </w:tcPr>
          <w:p>
            <w:pPr>
              <w:spacing w:lineRule="auto" w:line="276"/>
              <w:jc w:val="center"/>
            </w:pPr>
            <w:r>
              <w:rPr>
                <w:rFonts w:ascii="Times New Roman" w:hAnsi="Times New Roman" w:eastAsia="宋体"/>
                <w:b w:val="0"/>
                <w:sz w:val="18"/>
              </w:rPr>
              <w:t>风浪条件下留储备</w:t>
            </w:r>
          </w:p>
        </w:tc>
      </w:tr>
      <w:tr>
        <w:tc>
          <w:tcPr>
            <w:tcW w:type="dxa" w:w="1584"/>
            <w:vAlign w:val="center"/>
          </w:tcPr>
          <w:p>
            <w:pPr>
              <w:spacing w:lineRule="auto" w:line="276"/>
              <w:jc w:val="center"/>
            </w:pPr>
            <w:r>
              <w:rPr>
                <w:rFonts w:ascii="Times New Roman" w:hAnsi="Times New Roman" w:eastAsia="宋体"/>
                <w:b w:val="0"/>
                <w:sz w:val="18"/>
              </w:rPr>
              <w:t>临时封堵</w:t>
            </w:r>
          </w:p>
        </w:tc>
        <w:tc>
          <w:tcPr>
            <w:tcW w:type="dxa" w:w="2088"/>
            <w:vAlign w:val="center"/>
          </w:tcPr>
          <w:p>
            <w:pPr>
              <w:spacing w:lineRule="auto" w:line="276"/>
              <w:jc w:val="center"/>
            </w:pPr>
            <w:r>
              <w:rPr>
                <w:rFonts w:ascii="Times New Roman" w:hAnsi="Times New Roman" w:eastAsia="宋体"/>
                <w:b w:val="0"/>
                <w:sz w:val="18"/>
              </w:rPr>
              <w:t>预留孔、吊孔和舱口封堵</w:t>
            </w:r>
          </w:p>
        </w:tc>
        <w:tc>
          <w:tcPr>
            <w:tcW w:type="dxa" w:w="2088"/>
            <w:vAlign w:val="center"/>
          </w:tcPr>
          <w:p>
            <w:pPr>
              <w:spacing w:lineRule="auto" w:line="276"/>
              <w:jc w:val="center"/>
            </w:pPr>
            <w:r>
              <w:rPr>
                <w:rFonts w:ascii="Times New Roman" w:hAnsi="Times New Roman" w:eastAsia="宋体"/>
                <w:b w:val="0"/>
                <w:sz w:val="18"/>
              </w:rPr>
              <w:t>防止进水</w:t>
            </w:r>
          </w:p>
        </w:tc>
        <w:tc>
          <w:tcPr>
            <w:tcW w:type="dxa" w:w="2232"/>
            <w:vAlign w:val="center"/>
          </w:tcPr>
          <w:p>
            <w:pPr>
              <w:spacing w:lineRule="auto" w:line="276"/>
              <w:jc w:val="center"/>
            </w:pPr>
            <w:r>
              <w:rPr>
                <w:rFonts w:ascii="Times New Roman" w:hAnsi="Times New Roman" w:eastAsia="宋体"/>
                <w:b w:val="0"/>
                <w:sz w:val="18"/>
              </w:rPr>
              <w:t>拖航前专项验收</w:t>
            </w:r>
          </w:p>
        </w:tc>
      </w:tr>
    </w:tbl>
    <w:p/>
    <w:p>
      <w:pPr>
        <w:spacing w:lineRule="auto" w:line="360" w:before="0" w:after="0"/>
        <w:ind w:firstLine="480"/>
      </w:pPr>
      <w:r>
        <w:rPr>
          <w:rFonts w:ascii="Times New Roman" w:hAnsi="Times New Roman" w:eastAsia="宋体"/>
          <w:sz w:val="24"/>
        </w:rPr>
        <w:t>浮运阶段以正浮稳、足够干舷和可控吃水为主要判断条件。沉放前压载增加时，沉箱重心和浮心位置连续变化，现场应按分舱水位记录复核吃水，防止单侧压载过快造成横倾。</w:t>
      </w:r>
    </w:p>
    <w:p>
      <w:pPr>
        <w:keepNext/>
        <w:spacing w:lineRule="auto" w:line="300" w:before="0" w:after="120"/>
        <w:jc w:val="center"/>
      </w:pPr>
      <w:r>
        <w:rPr>
          <w:rFonts w:ascii="Times New Roman" w:hAnsi="Times New Roman" w:eastAsia="宋体"/>
          <w:b w:val="0"/>
          <w:sz w:val="20"/>
        </w:rPr>
        <w:t>表5-19 施工阶段控制项目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资料要求</w:t>
            </w:r>
          </w:p>
        </w:tc>
      </w:tr>
      <w:tr>
        <w:tc>
          <w:tcPr>
            <w:tcW w:type="dxa" w:w="2160"/>
            <w:vAlign w:val="center"/>
          </w:tcPr>
          <w:p>
            <w:pPr>
              <w:spacing w:lineRule="auto" w:line="276"/>
              <w:jc w:val="center"/>
            </w:pPr>
            <w:r>
              <w:rPr>
                <w:rFonts w:ascii="Times New Roman" w:hAnsi="Times New Roman" w:eastAsia="宋体"/>
                <w:b w:val="0"/>
                <w:sz w:val="18"/>
              </w:rPr>
              <w:t>地基参数</w:t>
            </w:r>
          </w:p>
        </w:tc>
        <w:tc>
          <w:tcPr>
            <w:tcW w:type="dxa" w:w="3168"/>
            <w:vAlign w:val="center"/>
          </w:tcPr>
          <w:p>
            <w:pPr>
              <w:spacing w:lineRule="auto" w:line="276"/>
              <w:jc w:val="center"/>
            </w:pPr>
            <w:r>
              <w:rPr>
                <w:rFonts w:ascii="Times New Roman" w:hAnsi="Times New Roman" w:eastAsia="宋体"/>
                <w:b w:val="0"/>
                <w:sz w:val="18"/>
              </w:rPr>
              <w:t>土层厚度、承载力、岩面高程</w:t>
            </w:r>
          </w:p>
        </w:tc>
        <w:tc>
          <w:tcPr>
            <w:tcW w:type="dxa" w:w="3024"/>
            <w:vAlign w:val="center"/>
          </w:tcPr>
          <w:p>
            <w:pPr>
              <w:spacing w:lineRule="auto" w:line="276"/>
              <w:jc w:val="center"/>
            </w:pPr>
            <w:r>
              <w:rPr>
                <w:rFonts w:ascii="Times New Roman" w:hAnsi="Times New Roman" w:eastAsia="宋体"/>
                <w:b w:val="0"/>
                <w:sz w:val="18"/>
              </w:rPr>
              <w:t>详细勘察</w:t>
            </w:r>
          </w:p>
        </w:tc>
      </w:tr>
      <w:tr>
        <w:tc>
          <w:tcPr>
            <w:tcW w:type="dxa" w:w="2160"/>
            <w:vAlign w:val="center"/>
          </w:tcPr>
          <w:p>
            <w:pPr>
              <w:spacing w:lineRule="auto" w:line="276"/>
              <w:jc w:val="center"/>
            </w:pPr>
            <w:r>
              <w:rPr>
                <w:rFonts w:ascii="Times New Roman" w:hAnsi="Times New Roman" w:eastAsia="宋体"/>
                <w:b w:val="0"/>
                <w:sz w:val="18"/>
              </w:rPr>
              <w:t>基床设计</w:t>
            </w:r>
          </w:p>
        </w:tc>
        <w:tc>
          <w:tcPr>
            <w:tcW w:type="dxa" w:w="3168"/>
            <w:vAlign w:val="center"/>
          </w:tcPr>
          <w:p>
            <w:pPr>
              <w:spacing w:lineRule="auto" w:line="276"/>
              <w:jc w:val="center"/>
            </w:pPr>
            <w:r>
              <w:rPr>
                <w:rFonts w:ascii="Times New Roman" w:hAnsi="Times New Roman" w:eastAsia="宋体"/>
                <w:b w:val="0"/>
                <w:sz w:val="18"/>
              </w:rPr>
              <w:t>厚度、级配、整平精度、护底</w:t>
            </w:r>
          </w:p>
        </w:tc>
        <w:tc>
          <w:tcPr>
            <w:tcW w:type="dxa" w:w="3024"/>
            <w:vAlign w:val="center"/>
          </w:tcPr>
          <w:p>
            <w:pPr>
              <w:spacing w:lineRule="auto" w:line="276"/>
              <w:jc w:val="center"/>
            </w:pPr>
            <w:r>
              <w:rPr>
                <w:rFonts w:ascii="Times New Roman" w:hAnsi="Times New Roman" w:eastAsia="宋体"/>
                <w:b w:val="0"/>
                <w:sz w:val="18"/>
              </w:rPr>
              <w:t>专项计算</w:t>
            </w:r>
          </w:p>
        </w:tc>
      </w:tr>
      <w:tr>
        <w:tc>
          <w:tcPr>
            <w:tcW w:type="dxa" w:w="2160"/>
            <w:vAlign w:val="center"/>
          </w:tcPr>
          <w:p>
            <w:pPr>
              <w:spacing w:lineRule="auto" w:line="276"/>
              <w:jc w:val="center"/>
            </w:pPr>
            <w:r>
              <w:rPr>
                <w:rFonts w:ascii="Times New Roman" w:hAnsi="Times New Roman" w:eastAsia="宋体"/>
                <w:b w:val="0"/>
                <w:sz w:val="18"/>
              </w:rPr>
              <w:t>沉箱浮稳</w:t>
            </w:r>
          </w:p>
        </w:tc>
        <w:tc>
          <w:tcPr>
            <w:tcW w:type="dxa" w:w="3168"/>
            <w:vAlign w:val="center"/>
          </w:tcPr>
          <w:p>
            <w:pPr>
              <w:spacing w:lineRule="auto" w:line="276"/>
              <w:jc w:val="center"/>
            </w:pPr>
            <w:r>
              <w:rPr>
                <w:rFonts w:ascii="Times New Roman" w:hAnsi="Times New Roman" w:eastAsia="宋体"/>
                <w:b w:val="0"/>
                <w:sz w:val="18"/>
              </w:rPr>
              <w:t>浮运吃水、稳性、拖航窗口</w:t>
            </w:r>
          </w:p>
        </w:tc>
        <w:tc>
          <w:tcPr>
            <w:tcW w:type="dxa" w:w="3024"/>
            <w:vAlign w:val="center"/>
          </w:tcPr>
          <w:p>
            <w:pPr>
              <w:spacing w:lineRule="auto" w:line="276"/>
              <w:jc w:val="center"/>
            </w:pPr>
            <w:r>
              <w:rPr>
                <w:rFonts w:ascii="Times New Roman" w:hAnsi="Times New Roman" w:eastAsia="宋体"/>
                <w:b w:val="0"/>
                <w:sz w:val="18"/>
              </w:rPr>
              <w:t>施工组织</w:t>
            </w:r>
          </w:p>
        </w:tc>
      </w:tr>
      <w:tr>
        <w:tc>
          <w:tcPr>
            <w:tcW w:type="dxa" w:w="2160"/>
            <w:vAlign w:val="center"/>
          </w:tcPr>
          <w:p>
            <w:pPr>
              <w:spacing w:lineRule="auto" w:line="276"/>
              <w:jc w:val="center"/>
            </w:pPr>
            <w:r>
              <w:rPr>
                <w:rFonts w:ascii="Times New Roman" w:hAnsi="Times New Roman" w:eastAsia="宋体"/>
                <w:b w:val="0"/>
                <w:sz w:val="18"/>
              </w:rPr>
              <w:t>大圆筒吊装</w:t>
            </w:r>
          </w:p>
        </w:tc>
        <w:tc>
          <w:tcPr>
            <w:tcW w:type="dxa" w:w="3168"/>
            <w:vAlign w:val="center"/>
          </w:tcPr>
          <w:p>
            <w:pPr>
              <w:spacing w:lineRule="auto" w:line="276"/>
              <w:jc w:val="center"/>
            </w:pPr>
            <w:r>
              <w:rPr>
                <w:rFonts w:ascii="Times New Roman" w:hAnsi="Times New Roman" w:eastAsia="宋体"/>
                <w:b w:val="0"/>
                <w:sz w:val="18"/>
              </w:rPr>
              <w:t>吊点、吊具、起重船能力</w:t>
            </w:r>
          </w:p>
        </w:tc>
        <w:tc>
          <w:tcPr>
            <w:tcW w:type="dxa" w:w="3024"/>
            <w:vAlign w:val="center"/>
          </w:tcPr>
          <w:p>
            <w:pPr>
              <w:spacing w:lineRule="auto" w:line="276"/>
              <w:jc w:val="center"/>
            </w:pPr>
            <w:r>
              <w:rPr>
                <w:rFonts w:ascii="Times New Roman" w:hAnsi="Times New Roman" w:eastAsia="宋体"/>
                <w:b w:val="0"/>
                <w:sz w:val="18"/>
              </w:rPr>
              <w:t>专项方案</w:t>
            </w:r>
          </w:p>
        </w:tc>
      </w:tr>
      <w:tr>
        <w:tc>
          <w:tcPr>
            <w:tcW w:type="dxa" w:w="2160"/>
            <w:vAlign w:val="center"/>
          </w:tcPr>
          <w:p>
            <w:pPr>
              <w:spacing w:lineRule="auto" w:line="276"/>
              <w:jc w:val="center"/>
            </w:pPr>
            <w:r>
              <w:rPr>
                <w:rFonts w:ascii="Times New Roman" w:hAnsi="Times New Roman" w:eastAsia="宋体"/>
                <w:b w:val="0"/>
                <w:sz w:val="18"/>
              </w:rPr>
              <w:t>配筋计算</w:t>
            </w:r>
          </w:p>
        </w:tc>
        <w:tc>
          <w:tcPr>
            <w:tcW w:type="dxa" w:w="3168"/>
            <w:vAlign w:val="center"/>
          </w:tcPr>
          <w:p>
            <w:pPr>
              <w:spacing w:lineRule="auto" w:line="276"/>
              <w:jc w:val="center"/>
            </w:pPr>
            <w:r>
              <w:rPr>
                <w:rFonts w:ascii="Times New Roman" w:hAnsi="Times New Roman" w:eastAsia="宋体"/>
                <w:b w:val="0"/>
                <w:sz w:val="18"/>
              </w:rPr>
              <w:t>裂缝、承载力、锚固</w:t>
            </w:r>
          </w:p>
        </w:tc>
        <w:tc>
          <w:tcPr>
            <w:tcW w:type="dxa" w:w="3024"/>
            <w:vAlign w:val="center"/>
          </w:tcPr>
          <w:p>
            <w:pPr>
              <w:spacing w:lineRule="auto" w:line="276"/>
              <w:jc w:val="center"/>
            </w:pPr>
            <w:r>
              <w:rPr>
                <w:rFonts w:ascii="Times New Roman" w:hAnsi="Times New Roman" w:eastAsia="宋体"/>
                <w:b w:val="0"/>
                <w:sz w:val="18"/>
              </w:rPr>
              <w:t>施工图计算书</w:t>
            </w:r>
          </w:p>
        </w:tc>
      </w:tr>
      <w:tr>
        <w:tc>
          <w:tcPr>
            <w:tcW w:type="dxa" w:w="2160"/>
            <w:vAlign w:val="center"/>
          </w:tcPr>
          <w:p>
            <w:pPr>
              <w:spacing w:lineRule="auto" w:line="276"/>
              <w:jc w:val="center"/>
            </w:pPr>
            <w:r>
              <w:rPr>
                <w:rFonts w:ascii="Times New Roman" w:hAnsi="Times New Roman" w:eastAsia="宋体"/>
                <w:b w:val="0"/>
                <w:sz w:val="18"/>
              </w:rPr>
              <w:t>概算调整</w:t>
            </w:r>
          </w:p>
        </w:tc>
        <w:tc>
          <w:tcPr>
            <w:tcW w:type="dxa" w:w="3168"/>
            <w:vAlign w:val="center"/>
          </w:tcPr>
          <w:p>
            <w:pPr>
              <w:spacing w:lineRule="auto" w:line="276"/>
              <w:jc w:val="center"/>
            </w:pPr>
            <w:r>
              <w:rPr>
                <w:rFonts w:ascii="Times New Roman" w:hAnsi="Times New Roman" w:eastAsia="宋体"/>
                <w:b w:val="0"/>
                <w:sz w:val="18"/>
              </w:rPr>
              <w:t>材料单价、运距、设备台班</w:t>
            </w:r>
          </w:p>
        </w:tc>
        <w:tc>
          <w:tcPr>
            <w:tcW w:type="dxa" w:w="3024"/>
            <w:vAlign w:val="center"/>
          </w:tcPr>
          <w:p>
            <w:pPr>
              <w:spacing w:lineRule="auto" w:line="276"/>
              <w:jc w:val="center"/>
            </w:pPr>
            <w:r>
              <w:rPr>
                <w:rFonts w:ascii="Times New Roman" w:hAnsi="Times New Roman" w:eastAsia="宋体"/>
                <w:b w:val="0"/>
                <w:sz w:val="18"/>
              </w:rPr>
              <w:t>当地计价资料</w:t>
            </w:r>
          </w:p>
        </w:tc>
      </w:tr>
    </w:tbl>
    <w:p/>
    <w:p>
      <w:pPr>
        <w:spacing w:lineRule="auto" w:line="360" w:before="0" w:after="0"/>
        <w:ind w:firstLine="480"/>
      </w:pPr>
      <w:r>
        <w:rPr>
          <w:rFonts w:ascii="Times New Roman" w:hAnsi="Times New Roman" w:eastAsia="宋体"/>
          <w:sz w:val="24"/>
        </w:rPr>
        <w:t>拖航吃水和干舷按浮力平衡计算。根据排水体积和沉箱水线面积反算拖航吃水Tt，再由沉箱顶标高与拖航水面之间的差值确定干舷。干舷不足时，即使浮力满足，也不能直接拖航。</w:t>
      </w:r>
    </w:p>
    <w:p>
      <w:pPr>
        <w:tabs>
          <w:tab w:pos="4100" w:val="center"/>
          <w:tab w:pos="8200" w:val="right"/>
        </w:tabs>
        <w:spacing w:lineRule="auto" w:line="360" w:before="0" w:after="0"/>
        <w:jc w:val="left"/>
      </w:pPr>
      <w:r>
        <w:tab/>
      </w:r>
      <m:oMath>
        <m:sSub>
          <m:e>
            <m:r>
              <m:t>h</m:t>
            </m:r>
          </m:e>
          <m:sub>
            <m:r>
              <m:t>f</m:t>
            </m:r>
          </m:sub>
        </m:sSub>
        <m:r>
          <m:rPr>
            <m:sty m:val="p"/>
          </m:rPr>
          <m:t>=</m:t>
        </m:r>
        <m:sSub>
          <m:e>
            <m:r>
              <m:t>H</m:t>
            </m:r>
          </m:e>
          <m:sub>
            <m:r>
              <m:t>c</m:t>
            </m:r>
          </m:sub>
        </m:sSub>
        <m:r>
          <m:rPr>
            <m:sty m:val="p"/>
          </m:rPr>
          <m:t>−</m:t>
        </m:r>
        <m:sSub>
          <m:e>
            <m:r>
              <m:t>T</m:t>
            </m:r>
          </m:e>
          <m:sub>
            <m:r>
              <m:t>t</m:t>
            </m:r>
          </m:sub>
        </m:sSub>
        <m:r>
          <m:rPr>
            <m:sty m:val="p"/>
          </m:rPr>
          <m:t>=</m:t>
        </m:r>
        <m:r>
          <m:t>13.50</m:t>
        </m:r>
        <m:r>
          <m:rPr>
            <m:sty m:val="p"/>
          </m:rPr>
          <m:t>−</m:t>
        </m:r>
        <m:r>
          <m:t>9.80</m:t>
        </m:r>
        <m:r>
          <m:rPr>
            <m:sty m:val="p"/>
          </m:rPr>
          <m:t>=</m:t>
        </m:r>
        <m:r>
          <m:t>3.70</m:t>
        </m:r>
        <m:r>
          <m:t> </m:t>
        </m:r>
        <m:r>
          <m:rPr>
            <m:sty m:val="p"/>
          </m:rPr>
          <m:t>m</m:t>
        </m:r>
      </m:oMath>
      <w:r>
        <w:rPr>
          <w:rFonts w:ascii="Times New Roman" w:hAnsi="Times New Roman" w:eastAsia="宋体"/>
          <w:sz w:val="24"/>
        </w:rPr>
        <w:tab/>
        <w:t>（5.29）</w:t>
      </w:r>
    </w:p>
    <w:p>
      <w:pPr>
        <w:tabs>
          <w:tab w:pos="4100" w:val="center"/>
          <w:tab w:pos="8200" w:val="right"/>
        </w:tabs>
        <w:spacing w:lineRule="auto" w:line="360" w:before="0" w:after="0"/>
        <w:jc w:val="left"/>
      </w:pPr>
      <w:r>
        <w:tab/>
      </w:r>
      <m:oMath>
        <m:r>
          <m:rPr>
            <m:sty m:val="p"/>
          </m:rPr>
          <m:t>Δ</m:t>
        </m:r>
        <m:r>
          <m:t>G</m:t>
        </m:r>
        <m:r>
          <m:rPr>
            <m:sty m:val="p"/>
          </m:rPr>
          <m:t>=</m:t>
        </m:r>
        <m:sSub>
          <m:e>
            <m:r>
              <m:t>γ</m:t>
            </m:r>
          </m:e>
          <m:sub>
            <m:r>
              <m:t>w</m:t>
            </m:r>
          </m:sub>
        </m:sSub>
        <m:r>
          <m:rPr>
            <m:sty m:val="p"/>
          </m:rPr>
          <m:t>Δ</m:t>
        </m:r>
        <m:r>
          <m:t>V</m:t>
        </m:r>
        <m:r>
          <m:rPr>
            <m:sty m:val="p"/>
          </m:rPr>
          <m:t>=</m:t>
        </m:r>
        <m:r>
          <m:t>10.25</m:t>
        </m:r>
        <m:r>
          <m:rPr>
            <m:sty m:val="p"/>
          </m:rPr>
          <m:t>×</m:t>
        </m:r>
        <m:r>
          <m:t>160</m:t>
        </m:r>
        <m:r>
          <m:rPr>
            <m:sty m:val="p"/>
          </m:rPr>
          <m:t>=</m:t>
        </m:r>
        <m:r>
          <m:t>1640</m:t>
        </m:r>
        <m:r>
          <m:t> </m:t>
        </m:r>
        <m:r>
          <m:rPr>
            <m:sty m:val="p"/>
          </m:rPr>
          <m:t>k</m:t>
        </m:r>
        <m:r>
          <m:rPr>
            <m:sty m:val="p"/>
          </m:rPr>
          <m:t>N</m:t>
        </m:r>
      </m:oMath>
      <w:r>
        <w:rPr>
          <w:rFonts w:ascii="Times New Roman" w:hAnsi="Times New Roman" w:eastAsia="宋体"/>
          <w:sz w:val="24"/>
        </w:rPr>
        <w:tab/>
        <w:t>（5.30）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——拖航干舷，m；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——沉箱可防进水的控制高度，m；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——拖航吃水，m；</w:t>
      </w:r>
    </w:p>
    <w:p>
      <w:pPr>
        <w:spacing w:lineRule="auto" w:line="300" w:before="0" w:after="0"/>
        <w:ind w:left="960" w:hanging="480"/>
      </w:pPr>
      <w:r>
        <w:rPr>
          <w:rFonts w:ascii="Cambria Math" w:hAnsi="Cambria Math" w:eastAsia="Cambria Math"/>
          <w:sz w:val="20"/>
        </w:rPr>
        <w:t>ΔG</w:t>
      </w:r>
      <w:r>
        <w:rPr>
          <w:rFonts w:ascii="Times New Roman" w:hAnsi="Times New Roman" w:eastAsia="宋体"/>
          <w:sz w:val="20"/>
        </w:rPr>
        <w:t>——压载调整重量，kN；</w:t>
      </w:r>
    </w:p>
    <w:p>
      <w:pPr>
        <w:spacing w:lineRule="auto" w:line="300" w:before="0" w:after="0"/>
        <w:ind w:left="960" w:hanging="480"/>
      </w:pPr>
      <w:r>
        <w:rPr>
          <w:rFonts w:ascii="Cambria Math" w:hAnsi="Cambria Math" w:eastAsia="Cambria Math"/>
          <w:sz w:val="20"/>
        </w:rPr>
        <w:t>ΔV</w:t>
      </w:r>
      <w:r>
        <w:rPr>
          <w:rFonts w:ascii="Times New Roman" w:hAnsi="Times New Roman" w:eastAsia="宋体"/>
          <w:sz w:val="20"/>
        </w:rPr>
        <w:t>——相应排水体积变化，m3；</w:t>
      </w:r>
    </w:p>
    <w:p>
      <w:pPr>
        <w:spacing w:lineRule="auto" w:line="360" w:before="0" w:after="0"/>
        <w:ind w:firstLine="480"/>
      </w:pPr>
      <w:r>
        <w:rPr>
          <w:rFonts w:ascii="Times New Roman" w:hAnsi="Times New Roman" w:eastAsia="宋体"/>
          <w:sz w:val="24"/>
        </w:rPr>
        <w:t>上述参数用于确定沉箱出运时的压载量、重心调整和拖航窗口。</w:t>
      </w:r>
    </w:p>
    <w:p>
      <w:pPr>
        <w:keepNext/>
        <w:spacing w:lineRule="auto" w:line="300" w:before="0" w:after="120"/>
        <w:jc w:val="center"/>
      </w:pPr>
      <w:r>
        <w:rPr>
          <w:rFonts w:ascii="Times New Roman" w:hAnsi="Times New Roman" w:eastAsia="宋体"/>
          <w:b w:val="0"/>
          <w:sz w:val="20"/>
        </w:rPr>
        <w:t>表5-20 沉箱浮运与沉放控制步骤</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736"/>
        <w:gridCol w:w="2160"/>
        <w:gridCol w:w="259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阶段</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控制指标</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处理措施</w:t>
            </w:r>
          </w:p>
        </w:tc>
      </w:tr>
      <w:tr>
        <w:tc>
          <w:tcPr>
            <w:tcW w:type="dxa" w:w="1440"/>
            <w:vAlign w:val="center"/>
          </w:tcPr>
          <w:p>
            <w:pPr>
              <w:spacing w:lineRule="auto" w:line="276"/>
              <w:jc w:val="center"/>
            </w:pPr>
            <w:r>
              <w:rPr>
                <w:rFonts w:ascii="Times New Roman" w:hAnsi="Times New Roman" w:eastAsia="宋体"/>
                <w:b w:val="0"/>
                <w:sz w:val="18"/>
              </w:rPr>
              <w:t>起浮</w:t>
            </w:r>
          </w:p>
        </w:tc>
        <w:tc>
          <w:tcPr>
            <w:tcW w:type="dxa" w:w="2736"/>
            <w:vAlign w:val="center"/>
          </w:tcPr>
          <w:p>
            <w:pPr>
              <w:spacing w:lineRule="auto" w:line="276"/>
              <w:jc w:val="center"/>
            </w:pPr>
            <w:r>
              <w:rPr>
                <w:rFonts w:ascii="Times New Roman" w:hAnsi="Times New Roman" w:eastAsia="宋体"/>
                <w:b w:val="0"/>
                <w:sz w:val="18"/>
              </w:rPr>
              <w:t>Fb=21105kN，Gc=19500kN</w:t>
            </w:r>
          </w:p>
        </w:tc>
        <w:tc>
          <w:tcPr>
            <w:tcW w:type="dxa" w:w="2160"/>
            <w:vAlign w:val="center"/>
          </w:tcPr>
          <w:p>
            <w:pPr>
              <w:spacing w:lineRule="auto" w:line="276"/>
              <w:jc w:val="center"/>
            </w:pPr>
            <w:r>
              <w:rPr>
                <w:rFonts w:ascii="Times New Roman" w:hAnsi="Times New Roman" w:eastAsia="宋体"/>
                <w:b w:val="0"/>
                <w:sz w:val="18"/>
              </w:rPr>
              <w:t>起浮储备约1605kN</w:t>
            </w:r>
          </w:p>
        </w:tc>
        <w:tc>
          <w:tcPr>
            <w:tcW w:type="dxa" w:w="2592"/>
            <w:vAlign w:val="center"/>
          </w:tcPr>
          <w:p>
            <w:pPr>
              <w:spacing w:lineRule="auto" w:line="276"/>
              <w:jc w:val="center"/>
            </w:pPr>
            <w:r>
              <w:rPr>
                <w:rFonts w:ascii="Times New Roman" w:hAnsi="Times New Roman" w:eastAsia="宋体"/>
                <w:b w:val="0"/>
                <w:sz w:val="18"/>
              </w:rPr>
              <w:t>控制起浮水位</w:t>
            </w:r>
          </w:p>
        </w:tc>
      </w:tr>
      <w:tr>
        <w:tc>
          <w:tcPr>
            <w:tcW w:type="dxa" w:w="1440"/>
            <w:vAlign w:val="center"/>
          </w:tcPr>
          <w:p>
            <w:pPr>
              <w:spacing w:lineRule="auto" w:line="276"/>
              <w:jc w:val="center"/>
            </w:pPr>
            <w:r>
              <w:rPr>
                <w:rFonts w:ascii="Times New Roman" w:hAnsi="Times New Roman" w:eastAsia="宋体"/>
                <w:b w:val="0"/>
                <w:sz w:val="18"/>
              </w:rPr>
              <w:t>拖航</w:t>
            </w:r>
          </w:p>
        </w:tc>
        <w:tc>
          <w:tcPr>
            <w:tcW w:type="dxa" w:w="2736"/>
            <w:vAlign w:val="center"/>
          </w:tcPr>
          <w:p>
            <w:pPr>
              <w:spacing w:lineRule="auto" w:line="276"/>
              <w:jc w:val="center"/>
            </w:pPr>
            <w:r>
              <w:rPr>
                <w:rFonts w:ascii="Times New Roman" w:hAnsi="Times New Roman" w:eastAsia="宋体"/>
                <w:b w:val="0"/>
                <w:sz w:val="18"/>
              </w:rPr>
              <w:t>Tt=5.50m，hf=8.00m，GMc=0.71m</w:t>
            </w:r>
          </w:p>
        </w:tc>
        <w:tc>
          <w:tcPr>
            <w:tcW w:type="dxa" w:w="2160"/>
            <w:vAlign w:val="center"/>
          </w:tcPr>
          <w:p>
            <w:pPr>
              <w:spacing w:lineRule="auto" w:line="276"/>
              <w:jc w:val="center"/>
            </w:pPr>
            <w:r>
              <w:rPr>
                <w:rFonts w:ascii="Times New Roman" w:hAnsi="Times New Roman" w:eastAsia="宋体"/>
                <w:b w:val="0"/>
                <w:sz w:val="18"/>
              </w:rPr>
              <w:t>不触底、不进水、稳性满足</w:t>
            </w:r>
          </w:p>
        </w:tc>
        <w:tc>
          <w:tcPr>
            <w:tcW w:type="dxa" w:w="2592"/>
            <w:vAlign w:val="center"/>
          </w:tcPr>
          <w:p>
            <w:pPr>
              <w:spacing w:lineRule="auto" w:line="276"/>
              <w:jc w:val="center"/>
            </w:pPr>
            <w:r>
              <w:rPr>
                <w:rFonts w:ascii="Times New Roman" w:hAnsi="Times New Roman" w:eastAsia="宋体"/>
                <w:b w:val="0"/>
                <w:sz w:val="18"/>
              </w:rPr>
              <w:t>压载和限航</w:t>
            </w:r>
          </w:p>
        </w:tc>
      </w:tr>
      <w:tr>
        <w:tc>
          <w:tcPr>
            <w:tcW w:type="dxa" w:w="1440"/>
            <w:vAlign w:val="center"/>
          </w:tcPr>
          <w:p>
            <w:pPr>
              <w:spacing w:lineRule="auto" w:line="276"/>
              <w:jc w:val="center"/>
            </w:pPr>
            <w:r>
              <w:rPr>
                <w:rFonts w:ascii="Times New Roman" w:hAnsi="Times New Roman" w:eastAsia="宋体"/>
                <w:b w:val="0"/>
                <w:sz w:val="18"/>
              </w:rPr>
              <w:t>临时停泊</w:t>
            </w:r>
          </w:p>
        </w:tc>
        <w:tc>
          <w:tcPr>
            <w:tcW w:type="dxa" w:w="2736"/>
            <w:vAlign w:val="center"/>
          </w:tcPr>
          <w:p>
            <w:pPr>
              <w:spacing w:lineRule="auto" w:line="276"/>
              <w:jc w:val="center"/>
            </w:pPr>
            <w:r>
              <w:rPr>
                <w:rFonts w:ascii="Times New Roman" w:hAnsi="Times New Roman" w:eastAsia="宋体"/>
                <w:b w:val="0"/>
                <w:sz w:val="18"/>
              </w:rPr>
              <w:t>锚泊、风浪和横倾</w:t>
            </w:r>
          </w:p>
        </w:tc>
        <w:tc>
          <w:tcPr>
            <w:tcW w:type="dxa" w:w="2160"/>
            <w:vAlign w:val="center"/>
          </w:tcPr>
          <w:p>
            <w:pPr>
              <w:spacing w:lineRule="auto" w:line="276"/>
              <w:jc w:val="center"/>
            </w:pPr>
            <w:r>
              <w:rPr>
                <w:rFonts w:ascii="Times New Roman" w:hAnsi="Times New Roman" w:eastAsia="宋体"/>
                <w:b w:val="0"/>
                <w:sz w:val="18"/>
              </w:rPr>
              <w:t>有效干舷大于7.0m</w:t>
            </w:r>
          </w:p>
        </w:tc>
        <w:tc>
          <w:tcPr>
            <w:tcW w:type="dxa" w:w="2592"/>
            <w:vAlign w:val="center"/>
          </w:tcPr>
          <w:p>
            <w:pPr>
              <w:spacing w:lineRule="auto" w:line="276"/>
              <w:jc w:val="center"/>
            </w:pPr>
            <w:r>
              <w:rPr>
                <w:rFonts w:ascii="Times New Roman" w:hAnsi="Times New Roman" w:eastAsia="宋体"/>
                <w:b w:val="0"/>
                <w:sz w:val="18"/>
              </w:rPr>
              <w:t>避开恶劣天气</w:t>
            </w:r>
          </w:p>
        </w:tc>
      </w:tr>
      <w:tr>
        <w:tc>
          <w:tcPr>
            <w:tcW w:type="dxa" w:w="1440"/>
            <w:vAlign w:val="center"/>
          </w:tcPr>
          <w:p>
            <w:pPr>
              <w:spacing w:lineRule="auto" w:line="276"/>
              <w:jc w:val="center"/>
            </w:pPr>
            <w:r>
              <w:rPr>
                <w:rFonts w:ascii="Times New Roman" w:hAnsi="Times New Roman" w:eastAsia="宋体"/>
                <w:b w:val="0"/>
                <w:sz w:val="18"/>
              </w:rPr>
              <w:t>沉放</w:t>
            </w:r>
          </w:p>
        </w:tc>
        <w:tc>
          <w:tcPr>
            <w:tcW w:type="dxa" w:w="2736"/>
            <w:vAlign w:val="center"/>
          </w:tcPr>
          <w:p>
            <w:pPr>
              <w:spacing w:lineRule="auto" w:line="276"/>
              <w:jc w:val="center"/>
            </w:pPr>
            <w:r>
              <w:rPr>
                <w:rFonts w:ascii="Times New Roman" w:hAnsi="Times New Roman" w:eastAsia="宋体"/>
                <w:b w:val="0"/>
                <w:sz w:val="18"/>
              </w:rPr>
              <w:t>压载水约160m3为一级调整量</w:t>
            </w:r>
          </w:p>
        </w:tc>
        <w:tc>
          <w:tcPr>
            <w:tcW w:type="dxa" w:w="2160"/>
            <w:vAlign w:val="center"/>
          </w:tcPr>
          <w:p>
            <w:pPr>
              <w:spacing w:lineRule="auto" w:line="276"/>
              <w:jc w:val="center"/>
            </w:pPr>
            <w:r>
              <w:rPr>
                <w:rFonts w:ascii="Times New Roman" w:hAnsi="Times New Roman" w:eastAsia="宋体"/>
                <w:b w:val="0"/>
                <w:sz w:val="18"/>
              </w:rPr>
              <w:t>坐标、标高、倾斜连续控制</w:t>
            </w:r>
          </w:p>
        </w:tc>
        <w:tc>
          <w:tcPr>
            <w:tcW w:type="dxa" w:w="2592"/>
            <w:vAlign w:val="center"/>
          </w:tcPr>
          <w:p>
            <w:pPr>
              <w:spacing w:lineRule="auto" w:line="276"/>
              <w:jc w:val="center"/>
            </w:pPr>
            <w:r>
              <w:rPr>
                <w:rFonts w:ascii="Times New Roman" w:hAnsi="Times New Roman" w:eastAsia="宋体"/>
                <w:b w:val="0"/>
                <w:sz w:val="18"/>
              </w:rPr>
              <w:t>分舱压载</w:t>
            </w:r>
          </w:p>
        </w:tc>
      </w:tr>
      <w:tr>
        <w:tc>
          <w:tcPr>
            <w:tcW w:type="dxa" w:w="1440"/>
            <w:vAlign w:val="center"/>
          </w:tcPr>
          <w:p>
            <w:pPr>
              <w:spacing w:lineRule="auto" w:line="276"/>
              <w:jc w:val="center"/>
            </w:pPr>
            <w:r>
              <w:rPr>
                <w:rFonts w:ascii="Times New Roman" w:hAnsi="Times New Roman" w:eastAsia="宋体"/>
                <w:b w:val="0"/>
                <w:sz w:val="18"/>
              </w:rPr>
              <w:t>坐床</w:t>
            </w:r>
          </w:p>
        </w:tc>
        <w:tc>
          <w:tcPr>
            <w:tcW w:type="dxa" w:w="2736"/>
            <w:vAlign w:val="center"/>
          </w:tcPr>
          <w:p>
            <w:pPr>
              <w:spacing w:lineRule="auto" w:line="276"/>
              <w:jc w:val="center"/>
            </w:pPr>
            <w:r>
              <w:rPr>
                <w:rFonts w:ascii="Times New Roman" w:hAnsi="Times New Roman" w:eastAsia="宋体"/>
                <w:b w:val="0"/>
                <w:sz w:val="18"/>
              </w:rPr>
              <w:t>基床接触和偏位</w:t>
            </w:r>
          </w:p>
        </w:tc>
        <w:tc>
          <w:tcPr>
            <w:tcW w:type="dxa" w:w="2160"/>
            <w:vAlign w:val="center"/>
          </w:tcPr>
          <w:p>
            <w:pPr>
              <w:spacing w:lineRule="auto" w:line="276"/>
              <w:jc w:val="center"/>
            </w:pPr>
            <w:r>
              <w:rPr>
                <w:rFonts w:ascii="Times New Roman" w:hAnsi="Times New Roman" w:eastAsia="宋体"/>
                <w:b w:val="0"/>
                <w:sz w:val="18"/>
              </w:rPr>
              <w:t>平面偏差、标高偏差和接触状态</w:t>
            </w:r>
          </w:p>
        </w:tc>
        <w:tc>
          <w:tcPr>
            <w:tcW w:type="dxa" w:w="2592"/>
            <w:vAlign w:val="center"/>
          </w:tcPr>
          <w:p>
            <w:pPr>
              <w:spacing w:lineRule="auto" w:line="276"/>
              <w:jc w:val="center"/>
            </w:pPr>
            <w:r>
              <w:rPr>
                <w:rFonts w:ascii="Times New Roman" w:hAnsi="Times New Roman" w:eastAsia="宋体"/>
                <w:b w:val="0"/>
                <w:sz w:val="18"/>
              </w:rPr>
              <w:t>复测和局部整平</w:t>
            </w:r>
          </w:p>
        </w:tc>
      </w:tr>
    </w:tbl>
    <w:p/>
    <w:p>
      <w:pPr>
        <w:spacing w:lineRule="auto" w:line="360" w:before="0" w:after="0"/>
        <w:ind w:firstLine="480"/>
      </w:pPr>
      <w:r>
        <w:rPr>
          <w:rFonts w:ascii="Times New Roman" w:hAnsi="Times New Roman" w:eastAsia="宋体"/>
          <w:sz w:val="24"/>
        </w:rPr>
        <w:t>沉放完成后，应立即复核沉箱顶标高、前沿线位置和横向倾斜。若偏差在允许范围内，方可继续进行相邻沉箱安装和胸墙浇筑；若偏差超限，应在上部结构施工前处理，避免误差传递到轨道基础、护舷中心线和系船柱位置。</w:t>
      </w:r>
    </w:p>
    <w:p>
      <w:pPr>
        <w:spacing w:lineRule="auto" w:line="360" w:before="0" w:after="0"/>
        <w:ind w:firstLine="480"/>
      </w:pPr>
      <w:r>
        <w:rPr>
          <w:rFonts w:ascii="Times New Roman" w:hAnsi="Times New Roman" w:eastAsia="宋体"/>
          <w:sz w:val="24"/>
        </w:rPr>
        <w:t>沉箱预制阶段应检查台座承载力、底模平整度和脱模条件。沉箱底板面积较大，混凝土浇筑后与台座之间可能产生粘结力，起浮或移运时需把自重、粘结阻力和吊点反力一并考虑。底模宜设置隔离层并控制台座沉降，防止底板出现局部裂缝或预制尺寸偏差。</w:t>
      </w:r>
    </w:p>
    <w:p>
      <w:pPr>
        <w:spacing w:lineRule="auto" w:line="360" w:before="0" w:after="0"/>
        <w:ind w:firstLine="480"/>
      </w:pPr>
      <w:r>
        <w:rPr>
          <w:rFonts w:ascii="Times New Roman" w:hAnsi="Times New Roman" w:eastAsia="宋体"/>
          <w:sz w:val="24"/>
        </w:rPr>
        <w:t>预制混凝土浇筑宜按底板、外墙、隔墙和顶口构造顺序组织。底板为主要受力构件，浇筑时应保证钢筋保护层、预留孔位置和施工缝处理；外墙和隔墙高度较大，模板刚度、振捣密实和止水处理对耐久性影响较大。沉箱出运前应完成外观检查、强度检验、预埋件复核和临时封舱检查。</w:t>
      </w:r>
    </w:p>
    <w:p>
      <w:pPr>
        <w:tabs>
          <w:tab w:pos="4100" w:val="center"/>
          <w:tab w:pos="8200" w:val="right"/>
        </w:tabs>
        <w:spacing w:lineRule="auto" w:line="360" w:before="0" w:after="0"/>
        <w:jc w:val="left"/>
      </w:pPr>
      <w:r>
        <w:tab/>
      </w:r>
      <m:oMath>
        <m:sSub>
          <m:e>
            <m:r>
              <m:t>N</m:t>
            </m:r>
          </m:e>
          <m:sub>
            <m:r>
              <m:t>m</m:t>
            </m:r>
          </m:sub>
        </m:sSub>
        <m:r>
          <m:rPr>
            <m:sty m:val="p"/>
          </m:rPr>
          <m:t>=</m:t>
        </m:r>
        <m:sSub>
          <m:e>
            <m:r>
              <m:t>G</m:t>
            </m:r>
          </m:e>
          <m:sub>
            <m:r>
              <m:t>c</m:t>
            </m:r>
          </m:sub>
        </m:sSub>
        <m:r>
          <m:rPr>
            <m:sty m:val="p"/>
          </m:rPr>
          <m:t>+</m:t>
        </m:r>
        <m:sSub>
          <m:e>
            <m:r>
              <m:t>R</m:t>
            </m:r>
          </m:e>
          <m:sub>
            <m:r>
              <m:t>a</m:t>
            </m:r>
          </m:sub>
        </m:sSub>
        <m:r>
          <m:rPr>
            <m:sty m:val="p"/>
          </m:rPr>
          <m:t>=</m:t>
        </m:r>
        <m:r>
          <m:t>19500</m:t>
        </m:r>
        <m:r>
          <m:rPr>
            <m:sty m:val="p"/>
          </m:rPr>
          <m:t>+</m:t>
        </m:r>
        <m:r>
          <m:t>1200</m:t>
        </m:r>
        <m:r>
          <m:rPr>
            <m:sty m:val="p"/>
          </m:rPr>
          <m:t>=</m:t>
        </m:r>
        <m:r>
          <m:t>20700</m:t>
        </m:r>
        <m:r>
          <m:t> </m:t>
        </m:r>
        <m:r>
          <m:rPr>
            <m:sty m:val="p"/>
          </m:rPr>
          <m:t>k</m:t>
        </m:r>
        <m:r>
          <m:rPr>
            <m:sty m:val="p"/>
          </m:rPr>
          <m:t>N</m:t>
        </m:r>
      </m:oMath>
      <w:r>
        <w:rPr>
          <w:rFonts w:ascii="Times New Roman" w:hAnsi="Times New Roman" w:eastAsia="宋体"/>
          <w:sz w:val="24"/>
        </w:rPr>
        <w:tab/>
        <w:t>（5.31）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m</w:t>
      </w:r>
      <w:r>
        <w:rPr>
          <w:rFonts w:ascii="Times New Roman" w:hAnsi="Times New Roman" w:eastAsia="宋体"/>
          <w:sz w:val="20"/>
        </w:rPr>
        <w:t>——预制移运控制力，kN；</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c</w:t>
      </w:r>
      <w:r>
        <w:rPr>
          <w:rFonts w:ascii="Times New Roman" w:hAnsi="Times New Roman" w:eastAsia="宋体"/>
          <w:sz w:val="20"/>
        </w:rPr>
        <w:t>——沉箱自重，kN；</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——台座粘结、摩擦及局部阻力合力，kN；</w:t>
      </w:r>
    </w:p>
    <w:p>
      <w:pPr>
        <w:spacing w:lineRule="auto" w:line="360" w:before="0" w:after="0"/>
        <w:ind w:firstLine="480"/>
      </w:pPr>
      <w:r>
        <w:rPr>
          <w:rFonts w:ascii="Times New Roman" w:hAnsi="Times New Roman" w:eastAsia="宋体"/>
          <w:sz w:val="24"/>
        </w:rPr>
        <w:t>实际施工中，Ra与台座材料、隔离层、混凝土龄期和底面湿润状态有关，移运前应结合试移或类似工程经验确定。</w:t>
      </w:r>
    </w:p>
    <w:p>
      <w:pPr>
        <w:keepNext/>
        <w:spacing w:lineRule="auto" w:line="300" w:before="0" w:after="120"/>
        <w:jc w:val="center"/>
      </w:pPr>
      <w:r>
        <w:rPr>
          <w:rFonts w:ascii="Times New Roman" w:hAnsi="Times New Roman" w:eastAsia="宋体"/>
          <w:b w:val="0"/>
          <w:sz w:val="20"/>
        </w:rPr>
        <w:t>表5-21 沉箱预制与出运检查项目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160"/>
        <w:gridCol w:w="2664"/>
        <w:gridCol w:w="208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阶段</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检查项目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工程影响</w:t>
            </w:r>
          </w:p>
        </w:tc>
      </w:tr>
      <w:tr>
        <w:tc>
          <w:tcPr>
            <w:tcW w:type="dxa" w:w="1440"/>
            <w:vAlign w:val="center"/>
          </w:tcPr>
          <w:p>
            <w:pPr>
              <w:spacing w:lineRule="auto" w:line="276"/>
              <w:jc w:val="center"/>
            </w:pPr>
            <w:r>
              <w:rPr>
                <w:rFonts w:ascii="Times New Roman" w:hAnsi="Times New Roman" w:eastAsia="宋体"/>
                <w:b w:val="0"/>
                <w:sz w:val="18"/>
              </w:rPr>
              <w:t>台座施工</w:t>
            </w:r>
          </w:p>
        </w:tc>
        <w:tc>
          <w:tcPr>
            <w:tcW w:type="dxa" w:w="2160"/>
            <w:vAlign w:val="center"/>
          </w:tcPr>
          <w:p>
            <w:pPr>
              <w:spacing w:lineRule="auto" w:line="276"/>
              <w:jc w:val="center"/>
            </w:pPr>
            <w:r>
              <w:rPr>
                <w:rFonts w:ascii="Times New Roman" w:hAnsi="Times New Roman" w:eastAsia="宋体"/>
                <w:b w:val="0"/>
                <w:sz w:val="18"/>
              </w:rPr>
              <w:t>承载力和平整度</w:t>
            </w:r>
          </w:p>
        </w:tc>
        <w:tc>
          <w:tcPr>
            <w:tcW w:type="dxa" w:w="2664"/>
            <w:vAlign w:val="center"/>
          </w:tcPr>
          <w:p>
            <w:pPr>
              <w:spacing w:lineRule="auto" w:line="276"/>
              <w:jc w:val="center"/>
            </w:pPr>
            <w:r>
              <w:rPr>
                <w:rFonts w:ascii="Times New Roman" w:hAnsi="Times New Roman" w:eastAsia="宋体"/>
                <w:b w:val="0"/>
                <w:sz w:val="18"/>
              </w:rPr>
              <w:t>控制局部沉降和底模标高</w:t>
            </w:r>
          </w:p>
        </w:tc>
        <w:tc>
          <w:tcPr>
            <w:tcW w:type="dxa" w:w="2088"/>
            <w:vAlign w:val="center"/>
          </w:tcPr>
          <w:p>
            <w:pPr>
              <w:spacing w:lineRule="auto" w:line="276"/>
              <w:jc w:val="center"/>
            </w:pPr>
            <w:r>
              <w:rPr>
                <w:rFonts w:ascii="Times New Roman" w:hAnsi="Times New Roman" w:eastAsia="宋体"/>
                <w:b w:val="0"/>
                <w:sz w:val="18"/>
              </w:rPr>
              <w:t>影响底板线形</w:t>
            </w:r>
          </w:p>
        </w:tc>
      </w:tr>
      <w:tr>
        <w:tc>
          <w:tcPr>
            <w:tcW w:type="dxa" w:w="1440"/>
            <w:vAlign w:val="center"/>
          </w:tcPr>
          <w:p>
            <w:pPr>
              <w:spacing w:lineRule="auto" w:line="276"/>
              <w:jc w:val="center"/>
            </w:pPr>
            <w:r>
              <w:rPr>
                <w:rFonts w:ascii="Times New Roman" w:hAnsi="Times New Roman" w:eastAsia="宋体"/>
                <w:b w:val="0"/>
                <w:sz w:val="18"/>
              </w:rPr>
              <w:t>钢筋安装</w:t>
            </w:r>
          </w:p>
        </w:tc>
        <w:tc>
          <w:tcPr>
            <w:tcW w:type="dxa" w:w="2160"/>
            <w:vAlign w:val="center"/>
          </w:tcPr>
          <w:p>
            <w:pPr>
              <w:spacing w:lineRule="auto" w:line="276"/>
              <w:jc w:val="center"/>
            </w:pPr>
            <w:r>
              <w:rPr>
                <w:rFonts w:ascii="Times New Roman" w:hAnsi="Times New Roman" w:eastAsia="宋体"/>
                <w:b w:val="0"/>
                <w:sz w:val="18"/>
              </w:rPr>
              <w:t>保护层和锚固</w:t>
            </w:r>
          </w:p>
        </w:tc>
        <w:tc>
          <w:tcPr>
            <w:tcW w:type="dxa" w:w="2664"/>
            <w:vAlign w:val="center"/>
          </w:tcPr>
          <w:p>
            <w:pPr>
              <w:spacing w:lineRule="auto" w:line="276"/>
              <w:jc w:val="center"/>
            </w:pPr>
            <w:r>
              <w:rPr>
                <w:rFonts w:ascii="Times New Roman" w:hAnsi="Times New Roman" w:eastAsia="宋体"/>
                <w:b w:val="0"/>
                <w:sz w:val="18"/>
              </w:rPr>
              <w:t>外墙、隔墙、底板分别检查</w:t>
            </w:r>
          </w:p>
        </w:tc>
        <w:tc>
          <w:tcPr>
            <w:tcW w:type="dxa" w:w="2088"/>
            <w:vAlign w:val="center"/>
          </w:tcPr>
          <w:p>
            <w:pPr>
              <w:spacing w:lineRule="auto" w:line="276"/>
              <w:jc w:val="center"/>
            </w:pPr>
            <w:r>
              <w:rPr>
                <w:rFonts w:ascii="Times New Roman" w:hAnsi="Times New Roman" w:eastAsia="宋体"/>
                <w:b w:val="0"/>
                <w:sz w:val="18"/>
              </w:rPr>
              <w:t>影响耐久性和裂缝</w:t>
            </w:r>
          </w:p>
        </w:tc>
      </w:tr>
      <w:tr>
        <w:tc>
          <w:tcPr>
            <w:tcW w:type="dxa" w:w="1440"/>
            <w:vAlign w:val="center"/>
          </w:tcPr>
          <w:p>
            <w:pPr>
              <w:spacing w:lineRule="auto" w:line="276"/>
              <w:jc w:val="center"/>
            </w:pPr>
            <w:r>
              <w:rPr>
                <w:rFonts w:ascii="Times New Roman" w:hAnsi="Times New Roman" w:eastAsia="宋体"/>
                <w:b w:val="0"/>
                <w:sz w:val="18"/>
              </w:rPr>
              <w:t>混凝土浇筑</w:t>
            </w:r>
          </w:p>
        </w:tc>
        <w:tc>
          <w:tcPr>
            <w:tcW w:type="dxa" w:w="2160"/>
            <w:vAlign w:val="center"/>
          </w:tcPr>
          <w:p>
            <w:pPr>
              <w:spacing w:lineRule="auto" w:line="276"/>
              <w:jc w:val="center"/>
            </w:pPr>
            <w:r>
              <w:rPr>
                <w:rFonts w:ascii="Times New Roman" w:hAnsi="Times New Roman" w:eastAsia="宋体"/>
                <w:b w:val="0"/>
                <w:sz w:val="18"/>
              </w:rPr>
              <w:t>分层厚度和振捣</w:t>
            </w:r>
          </w:p>
        </w:tc>
        <w:tc>
          <w:tcPr>
            <w:tcW w:type="dxa" w:w="2664"/>
            <w:vAlign w:val="center"/>
          </w:tcPr>
          <w:p>
            <w:pPr>
              <w:spacing w:lineRule="auto" w:line="276"/>
              <w:jc w:val="center"/>
            </w:pPr>
            <w:r>
              <w:rPr>
                <w:rFonts w:ascii="Times New Roman" w:hAnsi="Times New Roman" w:eastAsia="宋体"/>
                <w:b w:val="0"/>
                <w:sz w:val="18"/>
              </w:rPr>
              <w:t>防止蜂窝、夹渣和冷缝</w:t>
            </w:r>
          </w:p>
        </w:tc>
        <w:tc>
          <w:tcPr>
            <w:tcW w:type="dxa" w:w="2088"/>
            <w:vAlign w:val="center"/>
          </w:tcPr>
          <w:p>
            <w:pPr>
              <w:spacing w:lineRule="auto" w:line="276"/>
              <w:jc w:val="center"/>
            </w:pPr>
            <w:r>
              <w:rPr>
                <w:rFonts w:ascii="Times New Roman" w:hAnsi="Times New Roman" w:eastAsia="宋体"/>
                <w:b w:val="0"/>
                <w:sz w:val="18"/>
              </w:rPr>
              <w:t>影响结构整体性</w:t>
            </w:r>
          </w:p>
        </w:tc>
      </w:tr>
      <w:tr>
        <w:tc>
          <w:tcPr>
            <w:tcW w:type="dxa" w:w="1440"/>
            <w:vAlign w:val="center"/>
          </w:tcPr>
          <w:p>
            <w:pPr>
              <w:spacing w:lineRule="auto" w:line="276"/>
              <w:jc w:val="center"/>
            </w:pPr>
            <w:r>
              <w:rPr>
                <w:rFonts w:ascii="Times New Roman" w:hAnsi="Times New Roman" w:eastAsia="宋体"/>
                <w:b w:val="0"/>
                <w:sz w:val="18"/>
              </w:rPr>
              <w:t>预埋件</w:t>
            </w:r>
          </w:p>
        </w:tc>
        <w:tc>
          <w:tcPr>
            <w:tcW w:type="dxa" w:w="2160"/>
            <w:vAlign w:val="center"/>
          </w:tcPr>
          <w:p>
            <w:pPr>
              <w:spacing w:lineRule="auto" w:line="276"/>
              <w:jc w:val="center"/>
            </w:pPr>
            <w:r>
              <w:rPr>
                <w:rFonts w:ascii="Times New Roman" w:hAnsi="Times New Roman" w:eastAsia="宋体"/>
                <w:b w:val="0"/>
                <w:sz w:val="18"/>
              </w:rPr>
              <w:t>吊点、孔洞、连接筋</w:t>
            </w:r>
          </w:p>
        </w:tc>
        <w:tc>
          <w:tcPr>
            <w:tcW w:type="dxa" w:w="2664"/>
            <w:vAlign w:val="center"/>
          </w:tcPr>
          <w:p>
            <w:pPr>
              <w:spacing w:lineRule="auto" w:line="276"/>
              <w:jc w:val="center"/>
            </w:pPr>
            <w:r>
              <w:rPr>
                <w:rFonts w:ascii="Times New Roman" w:hAnsi="Times New Roman" w:eastAsia="宋体"/>
                <w:b w:val="0"/>
                <w:sz w:val="18"/>
              </w:rPr>
              <w:t>按图复核位置和数量</w:t>
            </w:r>
          </w:p>
        </w:tc>
        <w:tc>
          <w:tcPr>
            <w:tcW w:type="dxa" w:w="2088"/>
            <w:vAlign w:val="center"/>
          </w:tcPr>
          <w:p>
            <w:pPr>
              <w:spacing w:lineRule="auto" w:line="276"/>
              <w:jc w:val="center"/>
            </w:pPr>
            <w:r>
              <w:rPr>
                <w:rFonts w:ascii="Times New Roman" w:hAnsi="Times New Roman" w:eastAsia="宋体"/>
                <w:b w:val="0"/>
                <w:sz w:val="18"/>
              </w:rPr>
              <w:t>影响出运和安装</w:t>
            </w:r>
          </w:p>
        </w:tc>
      </w:tr>
      <w:tr>
        <w:tc>
          <w:tcPr>
            <w:tcW w:type="dxa" w:w="1440"/>
            <w:vAlign w:val="center"/>
          </w:tcPr>
          <w:p>
            <w:pPr>
              <w:spacing w:lineRule="auto" w:line="276"/>
              <w:jc w:val="center"/>
            </w:pPr>
            <w:r>
              <w:rPr>
                <w:rFonts w:ascii="Times New Roman" w:hAnsi="Times New Roman" w:eastAsia="宋体"/>
                <w:b w:val="0"/>
                <w:sz w:val="18"/>
              </w:rPr>
              <w:t>出运前检查</w:t>
            </w:r>
          </w:p>
        </w:tc>
        <w:tc>
          <w:tcPr>
            <w:tcW w:type="dxa" w:w="2160"/>
            <w:vAlign w:val="center"/>
          </w:tcPr>
          <w:p>
            <w:pPr>
              <w:spacing w:lineRule="auto" w:line="276"/>
              <w:jc w:val="center"/>
            </w:pPr>
            <w:r>
              <w:rPr>
                <w:rFonts w:ascii="Times New Roman" w:hAnsi="Times New Roman" w:eastAsia="宋体"/>
                <w:b w:val="0"/>
                <w:sz w:val="18"/>
              </w:rPr>
              <w:t>强度、外观、封舱</w:t>
            </w:r>
          </w:p>
        </w:tc>
        <w:tc>
          <w:tcPr>
            <w:tcW w:type="dxa" w:w="2664"/>
            <w:vAlign w:val="center"/>
          </w:tcPr>
          <w:p>
            <w:pPr>
              <w:spacing w:lineRule="auto" w:line="276"/>
              <w:jc w:val="center"/>
            </w:pPr>
            <w:r>
              <w:rPr>
                <w:rFonts w:ascii="Times New Roman" w:hAnsi="Times New Roman" w:eastAsia="宋体"/>
                <w:b w:val="0"/>
                <w:sz w:val="18"/>
              </w:rPr>
              <w:t>满足起浮和拖航条件</w:t>
            </w:r>
          </w:p>
        </w:tc>
        <w:tc>
          <w:tcPr>
            <w:tcW w:type="dxa" w:w="2088"/>
            <w:vAlign w:val="center"/>
          </w:tcPr>
          <w:p>
            <w:pPr>
              <w:spacing w:lineRule="auto" w:line="276"/>
              <w:jc w:val="center"/>
            </w:pPr>
            <w:r>
              <w:rPr>
                <w:rFonts w:ascii="Times New Roman" w:hAnsi="Times New Roman" w:eastAsia="宋体"/>
                <w:b w:val="0"/>
                <w:sz w:val="18"/>
              </w:rPr>
              <w:t>影响浮运安全</w:t>
            </w:r>
          </w:p>
        </w:tc>
      </w:tr>
    </w:tbl>
    <w:p/>
    <w:p>
      <w:pPr>
        <w:spacing w:lineRule="auto" w:line="360" w:before="0" w:after="0"/>
        <w:ind w:firstLine="480"/>
      </w:pPr>
      <w:r>
        <w:rPr>
          <w:rFonts w:ascii="Times New Roman" w:hAnsi="Times New Roman" w:eastAsia="宋体"/>
          <w:sz w:val="24"/>
        </w:rPr>
        <w:t>沉箱沉放时应利用压载水控制下沉速度，并按前沿线、轴线和标高进行多点测量。压载顺序宜保持各舱水位均衡，避免一侧下沉过快造成倾斜。接近基床顶面时，应降低下沉速度，结合测量结果微调平面位置，使沉箱底板与基床均匀接触。</w:t>
      </w:r>
    </w:p>
    <w:p>
      <w:pPr>
        <w:spacing w:lineRule="auto" w:line="360" w:before="0" w:after="0"/>
        <w:ind w:firstLine="480"/>
      </w:pPr>
      <w:r>
        <w:rPr>
          <w:rFonts w:ascii="Times New Roman" w:hAnsi="Times New Roman" w:eastAsia="宋体"/>
          <w:sz w:val="24"/>
        </w:rPr>
        <w:t>坐床完成后的第一轮测量应包括前沿线偏位、沉箱顶标高、相邻沉箱错台和横向倾斜。相邻沉箱之间的错台会影响胸墙模板、护舷中心线和上部轨道基础，因此安装偏差应在胸墙施工前处理。若局部基床不密实，应采取补抛、整平或局部换填措施。</w:t>
      </w:r>
    </w:p>
    <w:p>
      <w:pPr>
        <w:keepNext/>
        <w:spacing w:lineRule="auto" w:line="300" w:before="0" w:after="120"/>
        <w:jc w:val="center"/>
      </w:pPr>
      <w:r>
        <w:rPr>
          <w:rFonts w:ascii="Times New Roman" w:hAnsi="Times New Roman" w:eastAsia="宋体"/>
          <w:b w:val="0"/>
          <w:sz w:val="20"/>
        </w:rPr>
        <w:t>表5-22 沉箱沉放与坐床质量控制</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232"/>
        <w:gridCol w:w="2232"/>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检查方法</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控制重点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处理方向</w:t>
            </w:r>
          </w:p>
        </w:tc>
      </w:tr>
      <w:tr>
        <w:tc>
          <w:tcPr>
            <w:tcW w:type="dxa" w:w="1584"/>
            <w:vAlign w:val="center"/>
          </w:tcPr>
          <w:p>
            <w:pPr>
              <w:spacing w:lineRule="auto" w:line="276"/>
              <w:jc w:val="center"/>
            </w:pPr>
            <w:r>
              <w:rPr>
                <w:rFonts w:ascii="Times New Roman" w:hAnsi="Times New Roman" w:eastAsia="宋体"/>
                <w:b w:val="0"/>
                <w:sz w:val="18"/>
              </w:rPr>
              <w:t>平面位置</w:t>
            </w:r>
          </w:p>
        </w:tc>
        <w:tc>
          <w:tcPr>
            <w:tcW w:type="dxa" w:w="2232"/>
            <w:vAlign w:val="center"/>
          </w:tcPr>
          <w:p>
            <w:pPr>
              <w:spacing w:lineRule="auto" w:line="276"/>
              <w:jc w:val="center"/>
            </w:pPr>
            <w:r>
              <w:rPr>
                <w:rFonts w:ascii="Times New Roman" w:hAnsi="Times New Roman" w:eastAsia="宋体"/>
                <w:b w:val="0"/>
                <w:sz w:val="18"/>
              </w:rPr>
              <w:t>全站仪或GPS测量</w:t>
            </w:r>
          </w:p>
        </w:tc>
        <w:tc>
          <w:tcPr>
            <w:tcW w:type="dxa" w:w="2232"/>
            <w:vAlign w:val="center"/>
          </w:tcPr>
          <w:p>
            <w:pPr>
              <w:spacing w:lineRule="auto" w:line="276"/>
              <w:jc w:val="center"/>
            </w:pPr>
            <w:r>
              <w:rPr>
                <w:rFonts w:ascii="Times New Roman" w:hAnsi="Times New Roman" w:eastAsia="宋体"/>
                <w:b w:val="0"/>
                <w:sz w:val="18"/>
              </w:rPr>
              <w:t>前沿线和轴线偏差</w:t>
            </w:r>
          </w:p>
        </w:tc>
        <w:tc>
          <w:tcPr>
            <w:tcW w:type="dxa" w:w="2304"/>
            <w:vAlign w:val="center"/>
          </w:tcPr>
          <w:p>
            <w:pPr>
              <w:spacing w:lineRule="auto" w:line="276"/>
              <w:jc w:val="center"/>
            </w:pPr>
            <w:r>
              <w:rPr>
                <w:rFonts w:ascii="Times New Roman" w:hAnsi="Times New Roman" w:eastAsia="宋体"/>
                <w:b w:val="0"/>
                <w:sz w:val="18"/>
              </w:rPr>
              <w:t>压载微调、重新定位</w:t>
            </w:r>
          </w:p>
        </w:tc>
      </w:tr>
      <w:tr>
        <w:tc>
          <w:tcPr>
            <w:tcW w:type="dxa" w:w="1584"/>
            <w:vAlign w:val="center"/>
          </w:tcPr>
          <w:p>
            <w:pPr>
              <w:spacing w:lineRule="auto" w:line="276"/>
              <w:jc w:val="center"/>
            </w:pPr>
            <w:r>
              <w:rPr>
                <w:rFonts w:ascii="Times New Roman" w:hAnsi="Times New Roman" w:eastAsia="宋体"/>
                <w:b w:val="0"/>
                <w:sz w:val="18"/>
              </w:rPr>
              <w:t>顶面标高</w:t>
            </w:r>
          </w:p>
        </w:tc>
        <w:tc>
          <w:tcPr>
            <w:tcW w:type="dxa" w:w="2232"/>
            <w:vAlign w:val="center"/>
          </w:tcPr>
          <w:p>
            <w:pPr>
              <w:spacing w:lineRule="auto" w:line="276"/>
              <w:jc w:val="center"/>
            </w:pPr>
            <w:r>
              <w:rPr>
                <w:rFonts w:ascii="Times New Roman" w:hAnsi="Times New Roman" w:eastAsia="宋体"/>
                <w:b w:val="0"/>
                <w:sz w:val="18"/>
              </w:rPr>
              <w:t>水准测量</w:t>
            </w:r>
          </w:p>
        </w:tc>
        <w:tc>
          <w:tcPr>
            <w:tcW w:type="dxa" w:w="2232"/>
            <w:vAlign w:val="center"/>
          </w:tcPr>
          <w:p>
            <w:pPr>
              <w:spacing w:lineRule="auto" w:line="276"/>
              <w:jc w:val="center"/>
            </w:pPr>
            <w:r>
              <w:rPr>
                <w:rFonts w:ascii="Times New Roman" w:hAnsi="Times New Roman" w:eastAsia="宋体"/>
                <w:b w:val="0"/>
                <w:sz w:val="18"/>
              </w:rPr>
              <w:t>沉箱顶口高差</w:t>
            </w:r>
          </w:p>
        </w:tc>
        <w:tc>
          <w:tcPr>
            <w:tcW w:type="dxa" w:w="2304"/>
            <w:vAlign w:val="center"/>
          </w:tcPr>
          <w:p>
            <w:pPr>
              <w:spacing w:lineRule="auto" w:line="276"/>
              <w:jc w:val="center"/>
            </w:pPr>
            <w:r>
              <w:rPr>
                <w:rFonts w:ascii="Times New Roman" w:hAnsi="Times New Roman" w:eastAsia="宋体"/>
                <w:b w:val="0"/>
                <w:sz w:val="18"/>
              </w:rPr>
              <w:t>坐床复测、局部整平</w:t>
            </w:r>
          </w:p>
        </w:tc>
      </w:tr>
      <w:tr>
        <w:tc>
          <w:tcPr>
            <w:tcW w:type="dxa" w:w="1584"/>
            <w:vAlign w:val="center"/>
          </w:tcPr>
          <w:p>
            <w:pPr>
              <w:spacing w:lineRule="auto" w:line="276"/>
              <w:jc w:val="center"/>
            </w:pPr>
            <w:r>
              <w:rPr>
                <w:rFonts w:ascii="Times New Roman" w:hAnsi="Times New Roman" w:eastAsia="宋体"/>
                <w:b w:val="0"/>
                <w:sz w:val="18"/>
              </w:rPr>
              <w:t>横向倾斜</w:t>
            </w:r>
          </w:p>
        </w:tc>
        <w:tc>
          <w:tcPr>
            <w:tcW w:type="dxa" w:w="2232"/>
            <w:vAlign w:val="center"/>
          </w:tcPr>
          <w:p>
            <w:pPr>
              <w:spacing w:lineRule="auto" w:line="276"/>
              <w:jc w:val="center"/>
            </w:pPr>
            <w:r>
              <w:rPr>
                <w:rFonts w:ascii="Times New Roman" w:hAnsi="Times New Roman" w:eastAsia="宋体"/>
                <w:b w:val="0"/>
                <w:sz w:val="18"/>
              </w:rPr>
              <w:t>两侧标高比较</w:t>
            </w:r>
          </w:p>
        </w:tc>
        <w:tc>
          <w:tcPr>
            <w:tcW w:type="dxa" w:w="2232"/>
            <w:vAlign w:val="center"/>
          </w:tcPr>
          <w:p>
            <w:pPr>
              <w:spacing w:lineRule="auto" w:line="276"/>
              <w:jc w:val="center"/>
            </w:pPr>
            <w:r>
              <w:rPr>
                <w:rFonts w:ascii="Times New Roman" w:hAnsi="Times New Roman" w:eastAsia="宋体"/>
                <w:b w:val="0"/>
                <w:sz w:val="18"/>
              </w:rPr>
              <w:t>岸侧与海侧高差</w:t>
            </w:r>
          </w:p>
        </w:tc>
        <w:tc>
          <w:tcPr>
            <w:tcW w:type="dxa" w:w="2304"/>
            <w:vAlign w:val="center"/>
          </w:tcPr>
          <w:p>
            <w:pPr>
              <w:spacing w:lineRule="auto" w:line="276"/>
              <w:jc w:val="center"/>
            </w:pPr>
            <w:r>
              <w:rPr>
                <w:rFonts w:ascii="Times New Roman" w:hAnsi="Times New Roman" w:eastAsia="宋体"/>
                <w:b w:val="0"/>
                <w:sz w:val="18"/>
              </w:rPr>
              <w:t>调整压载和接触状态</w:t>
            </w:r>
          </w:p>
        </w:tc>
      </w:tr>
      <w:tr>
        <w:tc>
          <w:tcPr>
            <w:tcW w:type="dxa" w:w="1584"/>
            <w:vAlign w:val="center"/>
          </w:tcPr>
          <w:p>
            <w:pPr>
              <w:spacing w:lineRule="auto" w:line="276"/>
              <w:jc w:val="center"/>
            </w:pPr>
            <w:r>
              <w:rPr>
                <w:rFonts w:ascii="Times New Roman" w:hAnsi="Times New Roman" w:eastAsia="宋体"/>
                <w:b w:val="0"/>
                <w:sz w:val="18"/>
              </w:rPr>
              <w:t>相邻错台</w:t>
            </w:r>
          </w:p>
        </w:tc>
        <w:tc>
          <w:tcPr>
            <w:tcW w:type="dxa" w:w="2232"/>
            <w:vAlign w:val="center"/>
          </w:tcPr>
          <w:p>
            <w:pPr>
              <w:spacing w:lineRule="auto" w:line="276"/>
              <w:jc w:val="center"/>
            </w:pPr>
            <w:r>
              <w:rPr>
                <w:rFonts w:ascii="Times New Roman" w:hAnsi="Times New Roman" w:eastAsia="宋体"/>
                <w:b w:val="0"/>
                <w:sz w:val="18"/>
              </w:rPr>
              <w:t>接缝两侧测点</w:t>
            </w:r>
          </w:p>
        </w:tc>
        <w:tc>
          <w:tcPr>
            <w:tcW w:type="dxa" w:w="2232"/>
            <w:vAlign w:val="center"/>
          </w:tcPr>
          <w:p>
            <w:pPr>
              <w:spacing w:lineRule="auto" w:line="276"/>
              <w:jc w:val="center"/>
            </w:pPr>
            <w:r>
              <w:rPr>
                <w:rFonts w:ascii="Times New Roman" w:hAnsi="Times New Roman" w:eastAsia="宋体"/>
                <w:b w:val="0"/>
                <w:sz w:val="18"/>
              </w:rPr>
              <w:t>胸墙施工连续性</w:t>
            </w:r>
          </w:p>
        </w:tc>
        <w:tc>
          <w:tcPr>
            <w:tcW w:type="dxa" w:w="2304"/>
            <w:vAlign w:val="center"/>
          </w:tcPr>
          <w:p>
            <w:pPr>
              <w:spacing w:lineRule="auto" w:line="276"/>
              <w:jc w:val="center"/>
            </w:pPr>
            <w:r>
              <w:rPr>
                <w:rFonts w:ascii="Times New Roman" w:hAnsi="Times New Roman" w:eastAsia="宋体"/>
                <w:b w:val="0"/>
                <w:sz w:val="18"/>
              </w:rPr>
              <w:t>安装前纠偏</w:t>
            </w:r>
          </w:p>
        </w:tc>
      </w:tr>
      <w:tr>
        <w:tc>
          <w:tcPr>
            <w:tcW w:type="dxa" w:w="1584"/>
            <w:vAlign w:val="center"/>
          </w:tcPr>
          <w:p>
            <w:pPr>
              <w:spacing w:lineRule="auto" w:line="276"/>
              <w:jc w:val="center"/>
            </w:pPr>
            <w:r>
              <w:rPr>
                <w:rFonts w:ascii="Times New Roman" w:hAnsi="Times New Roman" w:eastAsia="宋体"/>
                <w:b w:val="0"/>
                <w:sz w:val="18"/>
              </w:rPr>
              <w:t>基床接触</w:t>
            </w:r>
          </w:p>
        </w:tc>
        <w:tc>
          <w:tcPr>
            <w:tcW w:type="dxa" w:w="2232"/>
            <w:vAlign w:val="center"/>
          </w:tcPr>
          <w:p>
            <w:pPr>
              <w:spacing w:lineRule="auto" w:line="276"/>
              <w:jc w:val="center"/>
            </w:pPr>
            <w:r>
              <w:rPr>
                <w:rFonts w:ascii="Times New Roman" w:hAnsi="Times New Roman" w:eastAsia="宋体"/>
                <w:b w:val="0"/>
                <w:sz w:val="18"/>
              </w:rPr>
              <w:t>潜水检查或扫测</w:t>
            </w:r>
          </w:p>
        </w:tc>
        <w:tc>
          <w:tcPr>
            <w:tcW w:type="dxa" w:w="2232"/>
            <w:vAlign w:val="center"/>
          </w:tcPr>
          <w:p>
            <w:pPr>
              <w:spacing w:lineRule="auto" w:line="276"/>
              <w:jc w:val="center"/>
            </w:pPr>
            <w:r>
              <w:rPr>
                <w:rFonts w:ascii="Times New Roman" w:hAnsi="Times New Roman" w:eastAsia="宋体"/>
                <w:b w:val="0"/>
                <w:sz w:val="18"/>
              </w:rPr>
              <w:t>底板接触均匀性</w:t>
            </w:r>
          </w:p>
        </w:tc>
        <w:tc>
          <w:tcPr>
            <w:tcW w:type="dxa" w:w="2304"/>
            <w:vAlign w:val="center"/>
          </w:tcPr>
          <w:p>
            <w:pPr>
              <w:spacing w:lineRule="auto" w:line="276"/>
              <w:jc w:val="center"/>
            </w:pPr>
            <w:r>
              <w:rPr>
                <w:rFonts w:ascii="Times New Roman" w:hAnsi="Times New Roman" w:eastAsia="宋体"/>
                <w:b w:val="0"/>
                <w:sz w:val="18"/>
              </w:rPr>
              <w:t>补抛、换填、整平</w:t>
            </w:r>
          </w:p>
        </w:tc>
      </w:tr>
    </w:tbl>
    <w:p/>
    <w:p>
      <w:pPr>
        <w:spacing w:lineRule="auto" w:line="360" w:before="0" w:after="0"/>
        <w:ind w:firstLine="480"/>
      </w:pPr>
      <w:r>
        <w:rPr>
          <w:rFonts w:ascii="Times New Roman" w:hAnsi="Times New Roman" w:eastAsia="宋体"/>
          <w:sz w:val="24"/>
        </w:rPr>
        <w:t>回填施工应在沉箱稳定坐床并完成必要接缝处理后进行。箱内回填先形成稳定重量，墙后回填再分层推进；靠近沉箱背面处应设置倒滤层和反滤材料，防止细颗粒随渗流进入基床或接缝。墙后回填推进过快时，背后土压力短时间增大，沉箱前沿位移和接缝变形风险随之增加。</w:t>
      </w:r>
    </w:p>
    <w:p>
      <w:pPr>
        <w:spacing w:lineRule="auto" w:line="360" w:before="0" w:after="0"/>
        <w:ind w:firstLine="480"/>
      </w:pPr>
      <w:r>
        <w:rPr>
          <w:rFonts w:ascii="Times New Roman" w:hAnsi="Times New Roman" w:eastAsia="宋体"/>
          <w:sz w:val="24"/>
        </w:rPr>
        <w:t>胸墙浇筑应安排在沉箱位移和沉降基本稳定后。胸墙承担护舷、系船柱、轨道邻近荷载和面层连接作用，浇筑前应复核沉箱顶面标高、预留钢筋、接缝处理和模板支设。胸墙分段长度宜与沉箱分段及变形缝位置协调，防止上部连续结构约束沉箱间微小沉降。</w:t>
      </w:r>
    </w:p>
    <w:p>
      <w:pPr>
        <w:keepNext/>
        <w:spacing w:lineRule="auto" w:line="300" w:before="0" w:after="120"/>
        <w:jc w:val="center"/>
      </w:pPr>
      <w:r>
        <w:rPr>
          <w:rFonts w:ascii="Times New Roman" w:hAnsi="Times New Roman" w:eastAsia="宋体"/>
          <w:b w:val="0"/>
          <w:sz w:val="20"/>
        </w:rPr>
        <w:t>表5-23 回填与胸墙施工控制</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520"/>
        <w:gridCol w:w="2232"/>
        <w:gridCol w:w="194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施工内容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主要做法</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计算关联</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质量控制</w:t>
            </w:r>
          </w:p>
        </w:tc>
      </w:tr>
      <w:tr>
        <w:tc>
          <w:tcPr>
            <w:tcW w:type="dxa" w:w="1656"/>
            <w:vAlign w:val="center"/>
          </w:tcPr>
          <w:p>
            <w:pPr>
              <w:spacing w:lineRule="auto" w:line="276"/>
              <w:jc w:val="center"/>
            </w:pPr>
            <w:r>
              <w:rPr>
                <w:rFonts w:ascii="Times New Roman" w:hAnsi="Times New Roman" w:eastAsia="宋体"/>
                <w:b w:val="0"/>
                <w:sz w:val="18"/>
              </w:rPr>
              <w:t>箱内回填</w:t>
            </w:r>
          </w:p>
        </w:tc>
        <w:tc>
          <w:tcPr>
            <w:tcW w:type="dxa" w:w="2520"/>
            <w:vAlign w:val="center"/>
          </w:tcPr>
          <w:p>
            <w:pPr>
              <w:spacing w:lineRule="auto" w:line="276"/>
              <w:jc w:val="center"/>
            </w:pPr>
            <w:r>
              <w:rPr>
                <w:rFonts w:ascii="Times New Roman" w:hAnsi="Times New Roman" w:eastAsia="宋体"/>
                <w:b w:val="0"/>
                <w:sz w:val="18"/>
              </w:rPr>
              <w:t>块石或开山石分舱填筑</w:t>
            </w:r>
          </w:p>
        </w:tc>
        <w:tc>
          <w:tcPr>
            <w:tcW w:type="dxa" w:w="2232"/>
            <w:vAlign w:val="center"/>
          </w:tcPr>
          <w:p>
            <w:pPr>
              <w:spacing w:lineRule="auto" w:line="276"/>
              <w:jc w:val="center"/>
            </w:pPr>
            <w:r>
              <w:rPr>
                <w:rFonts w:ascii="Times New Roman" w:hAnsi="Times New Roman" w:eastAsia="宋体"/>
                <w:b w:val="0"/>
                <w:sz w:val="18"/>
              </w:rPr>
              <w:t>增加竖向稳定力</w:t>
            </w:r>
          </w:p>
        </w:tc>
        <w:tc>
          <w:tcPr>
            <w:tcW w:type="dxa" w:w="1944"/>
            <w:vAlign w:val="center"/>
          </w:tcPr>
          <w:p>
            <w:pPr>
              <w:spacing w:lineRule="auto" w:line="276"/>
              <w:jc w:val="center"/>
            </w:pPr>
            <w:r>
              <w:rPr>
                <w:rFonts w:ascii="Times New Roman" w:hAnsi="Times New Roman" w:eastAsia="宋体"/>
                <w:b w:val="0"/>
                <w:sz w:val="18"/>
              </w:rPr>
              <w:t>控制密实度和填高</w:t>
            </w:r>
          </w:p>
        </w:tc>
      </w:tr>
      <w:tr>
        <w:tc>
          <w:tcPr>
            <w:tcW w:type="dxa" w:w="1656"/>
            <w:vAlign w:val="center"/>
          </w:tcPr>
          <w:p>
            <w:pPr>
              <w:spacing w:lineRule="auto" w:line="276"/>
              <w:jc w:val="center"/>
            </w:pPr>
            <w:r>
              <w:rPr>
                <w:rFonts w:ascii="Times New Roman" w:hAnsi="Times New Roman" w:eastAsia="宋体"/>
                <w:b w:val="0"/>
                <w:sz w:val="18"/>
              </w:rPr>
              <w:t>墙后倒滤</w:t>
            </w:r>
          </w:p>
        </w:tc>
        <w:tc>
          <w:tcPr>
            <w:tcW w:type="dxa" w:w="2520"/>
            <w:vAlign w:val="center"/>
          </w:tcPr>
          <w:p>
            <w:pPr>
              <w:spacing w:lineRule="auto" w:line="276"/>
              <w:jc w:val="center"/>
            </w:pPr>
            <w:r>
              <w:rPr>
                <w:rFonts w:ascii="Times New Roman" w:hAnsi="Times New Roman" w:eastAsia="宋体"/>
                <w:b w:val="0"/>
                <w:sz w:val="18"/>
              </w:rPr>
              <w:t>碎石、二片石和土工布组合</w:t>
            </w:r>
          </w:p>
        </w:tc>
        <w:tc>
          <w:tcPr>
            <w:tcW w:type="dxa" w:w="2232"/>
            <w:vAlign w:val="center"/>
          </w:tcPr>
          <w:p>
            <w:pPr>
              <w:spacing w:lineRule="auto" w:line="276"/>
              <w:jc w:val="center"/>
            </w:pPr>
            <w:r>
              <w:rPr>
                <w:rFonts w:ascii="Times New Roman" w:hAnsi="Times New Roman" w:eastAsia="宋体"/>
                <w:b w:val="0"/>
                <w:sz w:val="18"/>
              </w:rPr>
              <w:t>降低渗流带走细料风险</w:t>
            </w:r>
          </w:p>
        </w:tc>
        <w:tc>
          <w:tcPr>
            <w:tcW w:type="dxa" w:w="1944"/>
            <w:vAlign w:val="center"/>
          </w:tcPr>
          <w:p>
            <w:pPr>
              <w:spacing w:lineRule="auto" w:line="276"/>
              <w:jc w:val="center"/>
            </w:pPr>
            <w:r>
              <w:rPr>
                <w:rFonts w:ascii="Times New Roman" w:hAnsi="Times New Roman" w:eastAsia="宋体"/>
                <w:b w:val="0"/>
                <w:sz w:val="18"/>
              </w:rPr>
              <w:t>保证反滤连续</w:t>
            </w:r>
          </w:p>
        </w:tc>
      </w:tr>
      <w:tr>
        <w:tc>
          <w:tcPr>
            <w:tcW w:type="dxa" w:w="1656"/>
            <w:vAlign w:val="center"/>
          </w:tcPr>
          <w:p>
            <w:pPr>
              <w:spacing w:lineRule="auto" w:line="276"/>
              <w:jc w:val="center"/>
            </w:pPr>
            <w:r>
              <w:rPr>
                <w:rFonts w:ascii="Times New Roman" w:hAnsi="Times New Roman" w:eastAsia="宋体"/>
                <w:b w:val="0"/>
                <w:sz w:val="18"/>
              </w:rPr>
              <w:t>墙后回填</w:t>
            </w:r>
          </w:p>
        </w:tc>
        <w:tc>
          <w:tcPr>
            <w:tcW w:type="dxa" w:w="2520"/>
            <w:vAlign w:val="center"/>
          </w:tcPr>
          <w:p>
            <w:pPr>
              <w:spacing w:lineRule="auto" w:line="276"/>
              <w:jc w:val="center"/>
            </w:pPr>
            <w:r>
              <w:rPr>
                <w:rFonts w:ascii="Times New Roman" w:hAnsi="Times New Roman" w:eastAsia="宋体"/>
                <w:b w:val="0"/>
                <w:sz w:val="18"/>
              </w:rPr>
              <w:t>分层推进、控制高差</w:t>
            </w:r>
          </w:p>
        </w:tc>
        <w:tc>
          <w:tcPr>
            <w:tcW w:type="dxa" w:w="2232"/>
            <w:vAlign w:val="center"/>
          </w:tcPr>
          <w:p>
            <w:pPr>
              <w:spacing w:lineRule="auto" w:line="276"/>
              <w:jc w:val="center"/>
            </w:pPr>
            <w:r>
              <w:rPr>
                <w:rFonts w:ascii="Times New Roman" w:hAnsi="Times New Roman" w:eastAsia="宋体"/>
                <w:b w:val="0"/>
                <w:sz w:val="18"/>
              </w:rPr>
              <w:t>对应土压力取值</w:t>
            </w:r>
          </w:p>
        </w:tc>
        <w:tc>
          <w:tcPr>
            <w:tcW w:type="dxa" w:w="1944"/>
            <w:vAlign w:val="center"/>
          </w:tcPr>
          <w:p>
            <w:pPr>
              <w:spacing w:lineRule="auto" w:line="276"/>
              <w:jc w:val="center"/>
            </w:pPr>
            <w:r>
              <w:rPr>
                <w:rFonts w:ascii="Times New Roman" w:hAnsi="Times New Roman" w:eastAsia="宋体"/>
                <w:b w:val="0"/>
                <w:sz w:val="18"/>
              </w:rPr>
              <w:t>防止偏压和位移</w:t>
            </w:r>
          </w:p>
        </w:tc>
      </w:tr>
      <w:tr>
        <w:tc>
          <w:tcPr>
            <w:tcW w:type="dxa" w:w="1656"/>
            <w:vAlign w:val="center"/>
          </w:tcPr>
          <w:p>
            <w:pPr>
              <w:spacing w:lineRule="auto" w:line="276"/>
              <w:jc w:val="center"/>
            </w:pPr>
            <w:r>
              <w:rPr>
                <w:rFonts w:ascii="Times New Roman" w:hAnsi="Times New Roman" w:eastAsia="宋体"/>
                <w:b w:val="0"/>
                <w:sz w:val="18"/>
              </w:rPr>
              <w:t>胸墙钢筋</w:t>
            </w:r>
          </w:p>
        </w:tc>
        <w:tc>
          <w:tcPr>
            <w:tcW w:type="dxa" w:w="2520"/>
            <w:vAlign w:val="center"/>
          </w:tcPr>
          <w:p>
            <w:pPr>
              <w:spacing w:lineRule="auto" w:line="276"/>
              <w:jc w:val="center"/>
            </w:pPr>
            <w:r>
              <w:rPr>
                <w:rFonts w:ascii="Times New Roman" w:hAnsi="Times New Roman" w:eastAsia="宋体"/>
                <w:b w:val="0"/>
                <w:sz w:val="18"/>
              </w:rPr>
              <w:t>连接筋和预埋件复核</w:t>
            </w:r>
          </w:p>
        </w:tc>
        <w:tc>
          <w:tcPr>
            <w:tcW w:type="dxa" w:w="2232"/>
            <w:vAlign w:val="center"/>
          </w:tcPr>
          <w:p>
            <w:pPr>
              <w:spacing w:lineRule="auto" w:line="276"/>
              <w:jc w:val="center"/>
            </w:pPr>
            <w:r>
              <w:rPr>
                <w:rFonts w:ascii="Times New Roman" w:hAnsi="Times New Roman" w:eastAsia="宋体"/>
                <w:b w:val="0"/>
                <w:sz w:val="18"/>
              </w:rPr>
              <w:t>传递系缆和护舷荷载</w:t>
            </w:r>
          </w:p>
        </w:tc>
        <w:tc>
          <w:tcPr>
            <w:tcW w:type="dxa" w:w="1944"/>
            <w:vAlign w:val="center"/>
          </w:tcPr>
          <w:p>
            <w:pPr>
              <w:spacing w:lineRule="auto" w:line="276"/>
              <w:jc w:val="center"/>
            </w:pPr>
            <w:r>
              <w:rPr>
                <w:rFonts w:ascii="Times New Roman" w:hAnsi="Times New Roman" w:eastAsia="宋体"/>
                <w:b w:val="0"/>
                <w:sz w:val="18"/>
              </w:rPr>
              <w:t>检查锚固长度</w:t>
            </w:r>
          </w:p>
        </w:tc>
      </w:tr>
      <w:tr>
        <w:tc>
          <w:tcPr>
            <w:tcW w:type="dxa" w:w="1656"/>
            <w:vAlign w:val="center"/>
          </w:tcPr>
          <w:p>
            <w:pPr>
              <w:spacing w:lineRule="auto" w:line="276"/>
              <w:jc w:val="center"/>
            </w:pPr>
            <w:r>
              <w:rPr>
                <w:rFonts w:ascii="Times New Roman" w:hAnsi="Times New Roman" w:eastAsia="宋体"/>
                <w:b w:val="0"/>
                <w:sz w:val="18"/>
              </w:rPr>
              <w:t>胸墙混凝土</w:t>
            </w:r>
          </w:p>
        </w:tc>
        <w:tc>
          <w:tcPr>
            <w:tcW w:type="dxa" w:w="2520"/>
            <w:vAlign w:val="center"/>
          </w:tcPr>
          <w:p>
            <w:pPr>
              <w:spacing w:lineRule="auto" w:line="276"/>
              <w:jc w:val="center"/>
            </w:pPr>
            <w:r>
              <w:rPr>
                <w:rFonts w:ascii="Times New Roman" w:hAnsi="Times New Roman" w:eastAsia="宋体"/>
                <w:b w:val="0"/>
                <w:sz w:val="18"/>
              </w:rPr>
              <w:t>分段浇筑、养护</w:t>
            </w:r>
          </w:p>
        </w:tc>
        <w:tc>
          <w:tcPr>
            <w:tcW w:type="dxa" w:w="2232"/>
            <w:vAlign w:val="center"/>
          </w:tcPr>
          <w:p>
            <w:pPr>
              <w:spacing w:lineRule="auto" w:line="276"/>
              <w:jc w:val="center"/>
            </w:pPr>
            <w:r>
              <w:rPr>
                <w:rFonts w:ascii="Times New Roman" w:hAnsi="Times New Roman" w:eastAsia="宋体"/>
                <w:b w:val="0"/>
                <w:sz w:val="18"/>
              </w:rPr>
              <w:t>形成连续岸壁</w:t>
            </w:r>
          </w:p>
        </w:tc>
        <w:tc>
          <w:tcPr>
            <w:tcW w:type="dxa" w:w="1944"/>
            <w:vAlign w:val="center"/>
          </w:tcPr>
          <w:p>
            <w:pPr>
              <w:spacing w:lineRule="auto" w:line="276"/>
              <w:jc w:val="center"/>
            </w:pPr>
            <w:r>
              <w:rPr>
                <w:rFonts w:ascii="Times New Roman" w:hAnsi="Times New Roman" w:eastAsia="宋体"/>
                <w:b w:val="0"/>
                <w:sz w:val="18"/>
              </w:rPr>
              <w:t>控制裂缝和标高</w:t>
            </w:r>
          </w:p>
        </w:tc>
      </w:tr>
    </w:tbl>
    <w:p/>
    <w:p>
      <w:pPr>
        <w:spacing w:lineRule="auto" w:line="360" w:before="0" w:after="0"/>
        <w:ind w:firstLine="480"/>
      </w:pPr>
      <w:r>
        <w:rPr>
          <w:rFonts w:ascii="Times New Roman" w:hAnsi="Times New Roman" w:eastAsia="宋体"/>
          <w:sz w:val="24"/>
        </w:rPr>
        <w:t>大圆筒方案的施工控制重点与沉箱不同。圆筒单件尺度大，吊装时应复核吊点布置、吊索夹角和起重船有效起重量；坐床时应控制筒底环向接触和筒间间距；筒内回填应分层均匀，防止局部偏压。筒间接缝、止漏材料和反滤层连续性直接关系墙后回填稳定。</w:t>
      </w:r>
    </w:p>
    <w:p>
      <w:pPr>
        <w:keepNext/>
        <w:spacing w:lineRule="auto" w:line="300" w:before="0" w:after="120"/>
        <w:jc w:val="center"/>
      </w:pPr>
      <w:r>
        <w:rPr>
          <w:rFonts w:ascii="Times New Roman" w:hAnsi="Times New Roman" w:eastAsia="宋体"/>
          <w:b w:val="0"/>
          <w:sz w:val="20"/>
        </w:rPr>
        <w:t>表5-24 大圆筒施工阶段控制项目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520"/>
        <w:gridCol w:w="2088"/>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阶段</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控制对象</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风险点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控制措施</w:t>
            </w:r>
          </w:p>
        </w:tc>
      </w:tr>
      <w:tr>
        <w:tc>
          <w:tcPr>
            <w:tcW w:type="dxa" w:w="1440"/>
            <w:vAlign w:val="center"/>
          </w:tcPr>
          <w:p>
            <w:pPr>
              <w:spacing w:lineRule="auto" w:line="276"/>
              <w:jc w:val="center"/>
            </w:pPr>
            <w:r>
              <w:rPr>
                <w:rFonts w:ascii="Times New Roman" w:hAnsi="Times New Roman" w:eastAsia="宋体"/>
                <w:b w:val="0"/>
                <w:sz w:val="18"/>
              </w:rPr>
              <w:t>预制</w:t>
            </w:r>
          </w:p>
        </w:tc>
        <w:tc>
          <w:tcPr>
            <w:tcW w:type="dxa" w:w="2520"/>
            <w:vAlign w:val="center"/>
          </w:tcPr>
          <w:p>
            <w:pPr>
              <w:spacing w:lineRule="auto" w:line="276"/>
              <w:jc w:val="center"/>
            </w:pPr>
            <w:r>
              <w:rPr>
                <w:rFonts w:ascii="Times New Roman" w:hAnsi="Times New Roman" w:eastAsia="宋体"/>
                <w:b w:val="0"/>
                <w:sz w:val="18"/>
              </w:rPr>
              <w:t>筒壁厚度和环向钢筋</w:t>
            </w:r>
          </w:p>
        </w:tc>
        <w:tc>
          <w:tcPr>
            <w:tcW w:type="dxa" w:w="2088"/>
            <w:vAlign w:val="center"/>
          </w:tcPr>
          <w:p>
            <w:pPr>
              <w:spacing w:lineRule="auto" w:line="276"/>
              <w:jc w:val="center"/>
            </w:pPr>
            <w:r>
              <w:rPr>
                <w:rFonts w:ascii="Times New Roman" w:hAnsi="Times New Roman" w:eastAsia="宋体"/>
                <w:b w:val="0"/>
                <w:sz w:val="18"/>
              </w:rPr>
              <w:t>壁厚偏差、裂缝</w:t>
            </w:r>
          </w:p>
        </w:tc>
        <w:tc>
          <w:tcPr>
            <w:tcW w:type="dxa" w:w="2304"/>
            <w:vAlign w:val="center"/>
          </w:tcPr>
          <w:p>
            <w:pPr>
              <w:spacing w:lineRule="auto" w:line="276"/>
              <w:jc w:val="center"/>
            </w:pPr>
            <w:r>
              <w:rPr>
                <w:rFonts w:ascii="Times New Roman" w:hAnsi="Times New Roman" w:eastAsia="宋体"/>
                <w:b w:val="0"/>
                <w:sz w:val="18"/>
              </w:rPr>
              <w:t>模板定位和养护</w:t>
            </w:r>
          </w:p>
        </w:tc>
      </w:tr>
      <w:tr>
        <w:tc>
          <w:tcPr>
            <w:tcW w:type="dxa" w:w="1440"/>
            <w:vAlign w:val="center"/>
          </w:tcPr>
          <w:p>
            <w:pPr>
              <w:spacing w:lineRule="auto" w:line="276"/>
              <w:jc w:val="center"/>
            </w:pPr>
            <w:r>
              <w:rPr>
                <w:rFonts w:ascii="Times New Roman" w:hAnsi="Times New Roman" w:eastAsia="宋体"/>
                <w:b w:val="0"/>
                <w:sz w:val="18"/>
              </w:rPr>
              <w:t>吊装</w:t>
            </w:r>
          </w:p>
        </w:tc>
        <w:tc>
          <w:tcPr>
            <w:tcW w:type="dxa" w:w="2520"/>
            <w:vAlign w:val="center"/>
          </w:tcPr>
          <w:p>
            <w:pPr>
              <w:spacing w:lineRule="auto" w:line="276"/>
              <w:jc w:val="center"/>
            </w:pPr>
            <w:r>
              <w:rPr>
                <w:rFonts w:ascii="Times New Roman" w:hAnsi="Times New Roman" w:eastAsia="宋体"/>
                <w:b w:val="0"/>
                <w:sz w:val="18"/>
              </w:rPr>
              <w:t>吊点、吊索、起重船</w:t>
            </w:r>
          </w:p>
        </w:tc>
        <w:tc>
          <w:tcPr>
            <w:tcW w:type="dxa" w:w="2088"/>
            <w:vAlign w:val="center"/>
          </w:tcPr>
          <w:p>
            <w:pPr>
              <w:spacing w:lineRule="auto" w:line="276"/>
              <w:jc w:val="center"/>
            </w:pPr>
            <w:r>
              <w:rPr>
                <w:rFonts w:ascii="Times New Roman" w:hAnsi="Times New Roman" w:eastAsia="宋体"/>
                <w:b w:val="0"/>
                <w:sz w:val="18"/>
              </w:rPr>
              <w:t>偏载和吊点开裂</w:t>
            </w:r>
          </w:p>
        </w:tc>
        <w:tc>
          <w:tcPr>
            <w:tcW w:type="dxa" w:w="2304"/>
            <w:vAlign w:val="center"/>
          </w:tcPr>
          <w:p>
            <w:pPr>
              <w:spacing w:lineRule="auto" w:line="276"/>
              <w:jc w:val="center"/>
            </w:pPr>
            <w:r>
              <w:rPr>
                <w:rFonts w:ascii="Times New Roman" w:hAnsi="Times New Roman" w:eastAsia="宋体"/>
                <w:b w:val="0"/>
                <w:sz w:val="18"/>
              </w:rPr>
              <w:t>专项吊装验算</w:t>
            </w:r>
          </w:p>
        </w:tc>
      </w:tr>
      <w:tr>
        <w:tc>
          <w:tcPr>
            <w:tcW w:type="dxa" w:w="1440"/>
            <w:vAlign w:val="center"/>
          </w:tcPr>
          <w:p>
            <w:pPr>
              <w:spacing w:lineRule="auto" w:line="276"/>
              <w:jc w:val="center"/>
            </w:pPr>
            <w:r>
              <w:rPr>
                <w:rFonts w:ascii="Times New Roman" w:hAnsi="Times New Roman" w:eastAsia="宋体"/>
                <w:b w:val="0"/>
                <w:sz w:val="18"/>
              </w:rPr>
              <w:t>坐床</w:t>
            </w:r>
          </w:p>
        </w:tc>
        <w:tc>
          <w:tcPr>
            <w:tcW w:type="dxa" w:w="2520"/>
            <w:vAlign w:val="center"/>
          </w:tcPr>
          <w:p>
            <w:pPr>
              <w:spacing w:lineRule="auto" w:line="276"/>
              <w:jc w:val="center"/>
            </w:pPr>
            <w:r>
              <w:rPr>
                <w:rFonts w:ascii="Times New Roman" w:hAnsi="Times New Roman" w:eastAsia="宋体"/>
                <w:b w:val="0"/>
                <w:sz w:val="18"/>
              </w:rPr>
              <w:t>筒底环向接触</w:t>
            </w:r>
          </w:p>
        </w:tc>
        <w:tc>
          <w:tcPr>
            <w:tcW w:type="dxa" w:w="2088"/>
            <w:vAlign w:val="center"/>
          </w:tcPr>
          <w:p>
            <w:pPr>
              <w:spacing w:lineRule="auto" w:line="276"/>
              <w:jc w:val="center"/>
            </w:pPr>
            <w:r>
              <w:rPr>
                <w:rFonts w:ascii="Times New Roman" w:hAnsi="Times New Roman" w:eastAsia="宋体"/>
                <w:b w:val="0"/>
                <w:sz w:val="18"/>
              </w:rPr>
              <w:t>局部应力集中</w:t>
            </w:r>
          </w:p>
        </w:tc>
        <w:tc>
          <w:tcPr>
            <w:tcW w:type="dxa" w:w="2304"/>
            <w:vAlign w:val="center"/>
          </w:tcPr>
          <w:p>
            <w:pPr>
              <w:spacing w:lineRule="auto" w:line="276"/>
              <w:jc w:val="center"/>
            </w:pPr>
            <w:r>
              <w:rPr>
                <w:rFonts w:ascii="Times New Roman" w:hAnsi="Times New Roman" w:eastAsia="宋体"/>
                <w:b w:val="0"/>
                <w:sz w:val="18"/>
              </w:rPr>
              <w:t>提高基床整平精度</w:t>
            </w:r>
          </w:p>
        </w:tc>
      </w:tr>
      <w:tr>
        <w:tc>
          <w:tcPr>
            <w:tcW w:type="dxa" w:w="1440"/>
            <w:vAlign w:val="center"/>
          </w:tcPr>
          <w:p>
            <w:pPr>
              <w:spacing w:lineRule="auto" w:line="276"/>
              <w:jc w:val="center"/>
            </w:pPr>
            <w:r>
              <w:rPr>
                <w:rFonts w:ascii="Times New Roman" w:hAnsi="Times New Roman" w:eastAsia="宋体"/>
                <w:b w:val="0"/>
                <w:sz w:val="18"/>
              </w:rPr>
              <w:t>筒内回填</w:t>
            </w:r>
          </w:p>
        </w:tc>
        <w:tc>
          <w:tcPr>
            <w:tcW w:type="dxa" w:w="2520"/>
            <w:vAlign w:val="center"/>
          </w:tcPr>
          <w:p>
            <w:pPr>
              <w:spacing w:lineRule="auto" w:line="276"/>
              <w:jc w:val="center"/>
            </w:pPr>
            <w:r>
              <w:rPr>
                <w:rFonts w:ascii="Times New Roman" w:hAnsi="Times New Roman" w:eastAsia="宋体"/>
                <w:b w:val="0"/>
                <w:sz w:val="18"/>
              </w:rPr>
              <w:t>填料高程和密实度</w:t>
            </w:r>
          </w:p>
        </w:tc>
        <w:tc>
          <w:tcPr>
            <w:tcW w:type="dxa" w:w="2088"/>
            <w:vAlign w:val="center"/>
          </w:tcPr>
          <w:p>
            <w:pPr>
              <w:spacing w:lineRule="auto" w:line="276"/>
              <w:jc w:val="center"/>
            </w:pPr>
            <w:r>
              <w:rPr>
                <w:rFonts w:ascii="Times New Roman" w:hAnsi="Times New Roman" w:eastAsia="宋体"/>
                <w:b w:val="0"/>
                <w:sz w:val="18"/>
              </w:rPr>
              <w:t>偏压、沉降</w:t>
            </w:r>
          </w:p>
        </w:tc>
        <w:tc>
          <w:tcPr>
            <w:tcW w:type="dxa" w:w="2304"/>
            <w:vAlign w:val="center"/>
          </w:tcPr>
          <w:p>
            <w:pPr>
              <w:spacing w:lineRule="auto" w:line="276"/>
              <w:jc w:val="center"/>
            </w:pPr>
            <w:r>
              <w:rPr>
                <w:rFonts w:ascii="Times New Roman" w:hAnsi="Times New Roman" w:eastAsia="宋体"/>
                <w:b w:val="0"/>
                <w:sz w:val="18"/>
              </w:rPr>
              <w:t>对称分层回填</w:t>
            </w:r>
          </w:p>
        </w:tc>
      </w:tr>
      <w:tr>
        <w:tc>
          <w:tcPr>
            <w:tcW w:type="dxa" w:w="1440"/>
            <w:vAlign w:val="center"/>
          </w:tcPr>
          <w:p>
            <w:pPr>
              <w:spacing w:lineRule="auto" w:line="276"/>
              <w:jc w:val="center"/>
            </w:pPr>
            <w:r>
              <w:rPr>
                <w:rFonts w:ascii="Times New Roman" w:hAnsi="Times New Roman" w:eastAsia="宋体"/>
                <w:b w:val="0"/>
                <w:sz w:val="18"/>
              </w:rPr>
              <w:t>筒间接缝</w:t>
            </w:r>
          </w:p>
        </w:tc>
        <w:tc>
          <w:tcPr>
            <w:tcW w:type="dxa" w:w="2520"/>
            <w:vAlign w:val="center"/>
          </w:tcPr>
          <w:p>
            <w:pPr>
              <w:spacing w:lineRule="auto" w:line="276"/>
              <w:jc w:val="center"/>
            </w:pPr>
            <w:r>
              <w:rPr>
                <w:rFonts w:ascii="Times New Roman" w:hAnsi="Times New Roman" w:eastAsia="宋体"/>
                <w:b w:val="0"/>
                <w:sz w:val="18"/>
              </w:rPr>
              <w:t>止漏和反滤</w:t>
            </w:r>
          </w:p>
        </w:tc>
        <w:tc>
          <w:tcPr>
            <w:tcW w:type="dxa" w:w="2088"/>
            <w:vAlign w:val="center"/>
          </w:tcPr>
          <w:p>
            <w:pPr>
              <w:spacing w:lineRule="auto" w:line="276"/>
              <w:jc w:val="center"/>
            </w:pPr>
            <w:r>
              <w:rPr>
                <w:rFonts w:ascii="Times New Roman" w:hAnsi="Times New Roman" w:eastAsia="宋体"/>
                <w:b w:val="0"/>
                <w:sz w:val="18"/>
              </w:rPr>
              <w:t>墙后填料流失</w:t>
            </w:r>
          </w:p>
        </w:tc>
        <w:tc>
          <w:tcPr>
            <w:tcW w:type="dxa" w:w="2304"/>
            <w:vAlign w:val="center"/>
          </w:tcPr>
          <w:p>
            <w:pPr>
              <w:spacing w:lineRule="auto" w:line="276"/>
              <w:jc w:val="center"/>
            </w:pPr>
            <w:r>
              <w:rPr>
                <w:rFonts w:ascii="Times New Roman" w:hAnsi="Times New Roman" w:eastAsia="宋体"/>
                <w:b w:val="0"/>
                <w:sz w:val="18"/>
              </w:rPr>
              <w:t>连续设置防漏构造</w:t>
            </w:r>
          </w:p>
        </w:tc>
      </w:tr>
    </w:tbl>
    <w:p/>
    <w:p>
      <w:pPr>
        <w:pStyle w:val="3"/>
        <w:jc w:val="left"/>
      </w:pPr>
      <w:r>
        <w:rPr>
          <w:rFonts w:ascii="Times New Roman" w:hAnsi="Times New Roman" w:eastAsia="宋体"/>
          <w:b/>
          <w:sz w:val="24"/>
        </w:rPr>
        <w:t xml:space="preserve"> 沉箱施工阶段</w:t>
      </w:r>
    </w:p>
    <w:p>
      <w:pPr>
        <w:spacing w:lineRule="auto" w:line="360" w:before="0" w:after="0"/>
        <w:ind w:firstLine="480"/>
      </w:pPr>
      <w:r>
        <w:rPr>
          <w:rFonts w:ascii="Times New Roman" w:hAnsi="Times New Roman" w:eastAsia="宋体"/>
          <w:sz w:val="24"/>
        </w:rPr>
        <w:t>沉箱施工阶段按预制、出运、浮运、沉放、箱内回填和胸墙浇筑分步控制。沉放前复核基床顶标高和平整度，箱内回填按对称、分层方式进行，避免未形成稳定自重前受到过大的水平推力。</w:t>
      </w:r>
    </w:p>
    <w:p>
      <w:pPr>
        <w:pStyle w:val="3"/>
        <w:jc w:val="left"/>
      </w:pPr>
      <w:r>
        <w:rPr>
          <w:rFonts w:ascii="Times New Roman" w:hAnsi="Times New Roman" w:eastAsia="宋体"/>
          <w:b/>
          <w:sz w:val="24"/>
        </w:rPr>
        <w:t xml:space="preserve"> 大圆筒施工阶段</w:t>
      </w:r>
    </w:p>
    <w:p>
      <w:pPr>
        <w:spacing w:lineRule="auto" w:line="360" w:before="0" w:after="0"/>
        <w:ind w:firstLine="480"/>
      </w:pPr>
      <w:r>
        <w:rPr>
          <w:rFonts w:ascii="Times New Roman" w:hAnsi="Times New Roman" w:eastAsia="宋体"/>
          <w:sz w:val="24"/>
        </w:rPr>
        <w:t>大圆筒施工阶段重点控制吊点布置、吊索夹角、起重船有效起重量、筒底环向接触和筒间缝宽。筒内回填完成前，圆筒抗滑储备较低，应限制墙后集中堆载和偏载施工。</w:t>
      </w:r>
    </w:p>
    <w:p>
      <w:pPr>
        <w:pStyle w:val="1"/>
        <w:pageBreakBefore/>
        <w:jc w:val="center"/>
      </w:pPr>
      <w:r>
        <w:rPr>
          <w:rFonts w:ascii="Times New Roman" w:hAnsi="Times New Roman" w:eastAsia="宋体"/>
          <w:b/>
          <w:sz w:val="30"/>
        </w:rPr>
        <w:t xml:space="preserve"> 工程概预算</w:t>
      </w:r>
    </w:p>
    <w:p>
      <w:pPr>
        <w:pStyle w:val="2"/>
        <w:jc w:val="left"/>
      </w:pPr>
      <w:r>
        <w:rPr>
          <w:rFonts w:ascii="Times New Roman" w:hAnsi="Times New Roman" w:eastAsia="宋体"/>
          <w:b/>
          <w:sz w:val="24"/>
        </w:rPr>
        <w:t xml:space="preserve"> 概预算编制范围与依据</w:t>
      </w:r>
    </w:p>
    <w:p>
      <w:pPr>
        <w:spacing w:lineRule="auto" w:line="360" w:before="0" w:after="0"/>
        <w:ind w:firstLine="480"/>
      </w:pPr>
      <w:r>
        <w:rPr>
          <w:rFonts w:ascii="Times New Roman" w:hAnsi="Times New Roman" w:eastAsia="宋体"/>
          <w:sz w:val="24"/>
        </w:rPr>
        <w:t>工程概预算按单位工程、分部工程、主要工程量、估算单价和费用构成编制。沉箱方案和大圆筒方案分别统计主体结构、基床处理、回填、附属设施和临时工程费用，形成两种方案的投资估算。</w:t>
      </w:r>
    </w:p>
    <w:p>
      <w:pPr>
        <w:spacing w:lineRule="auto" w:line="360" w:before="0" w:after="0"/>
        <w:ind w:firstLine="480"/>
      </w:pPr>
      <w:r>
        <w:rPr>
          <w:rFonts w:ascii="Times New Roman" w:hAnsi="Times New Roman" w:eastAsia="宋体"/>
          <w:sz w:val="24"/>
        </w:rPr>
        <w:t>本阶段概预算按初步设计深度估算，费用范围包括水工主体结构、基床与地基处理、后方回填、堆场道路、装卸设备基础、附属设施、临时工程、措施费和预备费。设备购置费仅按主要装卸设备配置估算。</w:t>
      </w:r>
    </w:p>
    <w:p>
      <w:pPr>
        <w:keepNext/>
        <w:spacing w:lineRule="auto" w:line="300" w:before="0" w:after="120"/>
        <w:jc w:val="center"/>
      </w:pPr>
      <w:r>
        <w:rPr>
          <w:rFonts w:ascii="Times New Roman" w:hAnsi="Times New Roman" w:eastAsia="宋体"/>
          <w:b w:val="0"/>
          <w:sz w:val="20"/>
        </w:rPr>
        <w:t>表6-1 单位工程划分</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3312"/>
        <w:gridCol w:w="273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单位工程</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计量依据</w:t>
            </w:r>
          </w:p>
        </w:tc>
      </w:tr>
      <w:tr>
        <w:tc>
          <w:tcPr>
            <w:tcW w:type="dxa" w:w="2304"/>
            <w:vAlign w:val="center"/>
          </w:tcPr>
          <w:p>
            <w:pPr>
              <w:spacing w:lineRule="auto" w:line="276"/>
              <w:jc w:val="center"/>
            </w:pPr>
            <w:r>
              <w:rPr>
                <w:rFonts w:ascii="Times New Roman" w:hAnsi="Times New Roman" w:eastAsia="宋体"/>
                <w:b w:val="0"/>
                <w:sz w:val="18"/>
              </w:rPr>
              <w:t>水工主体工程</w:t>
            </w:r>
          </w:p>
        </w:tc>
        <w:tc>
          <w:tcPr>
            <w:tcW w:type="dxa" w:w="3312"/>
            <w:vAlign w:val="center"/>
          </w:tcPr>
          <w:p>
            <w:pPr>
              <w:spacing w:lineRule="auto" w:line="276"/>
              <w:jc w:val="center"/>
            </w:pPr>
            <w:r>
              <w:rPr>
                <w:rFonts w:ascii="Times New Roman" w:hAnsi="Times New Roman" w:eastAsia="宋体"/>
                <w:b w:val="0"/>
                <w:sz w:val="18"/>
              </w:rPr>
              <w:t>沉箱或大圆筒、胸墙、护舷、系船柱</w:t>
            </w:r>
          </w:p>
        </w:tc>
        <w:tc>
          <w:tcPr>
            <w:tcW w:type="dxa" w:w="2736"/>
            <w:vAlign w:val="center"/>
          </w:tcPr>
          <w:p>
            <w:pPr>
              <w:spacing w:lineRule="auto" w:line="276"/>
              <w:jc w:val="center"/>
            </w:pPr>
            <w:r>
              <w:rPr>
                <w:rFonts w:ascii="Times New Roman" w:hAnsi="Times New Roman" w:eastAsia="宋体"/>
                <w:b w:val="0"/>
                <w:sz w:val="18"/>
              </w:rPr>
              <w:t>S-01、S-02、C-01、C-02</w:t>
            </w:r>
          </w:p>
        </w:tc>
      </w:tr>
      <w:tr>
        <w:tc>
          <w:tcPr>
            <w:tcW w:type="dxa" w:w="2304"/>
            <w:vAlign w:val="center"/>
          </w:tcPr>
          <w:p>
            <w:pPr>
              <w:spacing w:lineRule="auto" w:line="276"/>
              <w:jc w:val="center"/>
            </w:pPr>
            <w:r>
              <w:rPr>
                <w:rFonts w:ascii="Times New Roman" w:hAnsi="Times New Roman" w:eastAsia="宋体"/>
                <w:b w:val="0"/>
                <w:sz w:val="18"/>
              </w:rPr>
              <w:t>基床与地基处理</w:t>
            </w:r>
          </w:p>
        </w:tc>
        <w:tc>
          <w:tcPr>
            <w:tcW w:type="dxa" w:w="3312"/>
            <w:vAlign w:val="center"/>
          </w:tcPr>
          <w:p>
            <w:pPr>
              <w:spacing w:lineRule="auto" w:line="276"/>
              <w:jc w:val="center"/>
            </w:pPr>
            <w:r>
              <w:rPr>
                <w:rFonts w:ascii="Times New Roman" w:hAnsi="Times New Roman" w:eastAsia="宋体"/>
                <w:b w:val="0"/>
                <w:sz w:val="18"/>
              </w:rPr>
              <w:t>基槽开挖、抛石、夯实、二片石整平</w:t>
            </w:r>
          </w:p>
        </w:tc>
        <w:tc>
          <w:tcPr>
            <w:tcW w:type="dxa" w:w="2736"/>
            <w:vAlign w:val="center"/>
          </w:tcPr>
          <w:p>
            <w:pPr>
              <w:spacing w:lineRule="auto" w:line="276"/>
              <w:jc w:val="center"/>
            </w:pPr>
            <w:r>
              <w:rPr>
                <w:rFonts w:ascii="Times New Roman" w:hAnsi="Times New Roman" w:eastAsia="宋体"/>
                <w:b w:val="0"/>
                <w:sz w:val="18"/>
              </w:rPr>
              <w:t>断面图和计算章节</w:t>
            </w:r>
          </w:p>
        </w:tc>
      </w:tr>
      <w:tr>
        <w:tc>
          <w:tcPr>
            <w:tcW w:type="dxa" w:w="2304"/>
            <w:vAlign w:val="center"/>
          </w:tcPr>
          <w:p>
            <w:pPr>
              <w:spacing w:lineRule="auto" w:line="276"/>
              <w:jc w:val="center"/>
            </w:pPr>
            <w:r>
              <w:rPr>
                <w:rFonts w:ascii="Times New Roman" w:hAnsi="Times New Roman" w:eastAsia="宋体"/>
                <w:b w:val="0"/>
                <w:sz w:val="18"/>
              </w:rPr>
              <w:t>陆域形成工程</w:t>
            </w:r>
          </w:p>
        </w:tc>
        <w:tc>
          <w:tcPr>
            <w:tcW w:type="dxa" w:w="3312"/>
            <w:vAlign w:val="center"/>
          </w:tcPr>
          <w:p>
            <w:pPr>
              <w:spacing w:lineRule="auto" w:line="276"/>
              <w:jc w:val="center"/>
            </w:pPr>
            <w:r>
              <w:rPr>
                <w:rFonts w:ascii="Times New Roman" w:hAnsi="Times New Roman" w:eastAsia="宋体"/>
                <w:b w:val="0"/>
                <w:sz w:val="18"/>
              </w:rPr>
              <w:t>后方回填、倒滤层、堆场基层</w:t>
            </w:r>
          </w:p>
        </w:tc>
        <w:tc>
          <w:tcPr>
            <w:tcW w:type="dxa" w:w="2736"/>
            <w:vAlign w:val="center"/>
          </w:tcPr>
          <w:p>
            <w:pPr>
              <w:spacing w:lineRule="auto" w:line="276"/>
              <w:jc w:val="center"/>
            </w:pPr>
            <w:r>
              <w:rPr>
                <w:rFonts w:ascii="Times New Roman" w:hAnsi="Times New Roman" w:eastAsia="宋体"/>
                <w:b w:val="0"/>
                <w:sz w:val="18"/>
              </w:rPr>
              <w:t>总平面和陆域布置</w:t>
            </w:r>
          </w:p>
        </w:tc>
      </w:tr>
      <w:tr>
        <w:tc>
          <w:tcPr>
            <w:tcW w:type="dxa" w:w="2304"/>
            <w:vAlign w:val="center"/>
          </w:tcPr>
          <w:p>
            <w:pPr>
              <w:spacing w:lineRule="auto" w:line="276"/>
              <w:jc w:val="center"/>
            </w:pPr>
            <w:r>
              <w:rPr>
                <w:rFonts w:ascii="Times New Roman" w:hAnsi="Times New Roman" w:eastAsia="宋体"/>
                <w:b w:val="0"/>
                <w:sz w:val="18"/>
              </w:rPr>
              <w:t>堆场道路工程</w:t>
            </w:r>
          </w:p>
        </w:tc>
        <w:tc>
          <w:tcPr>
            <w:tcW w:type="dxa" w:w="3312"/>
            <w:vAlign w:val="center"/>
          </w:tcPr>
          <w:p>
            <w:pPr>
              <w:spacing w:lineRule="auto" w:line="276"/>
              <w:jc w:val="center"/>
            </w:pPr>
            <w:r>
              <w:rPr>
                <w:rFonts w:ascii="Times New Roman" w:hAnsi="Times New Roman" w:eastAsia="宋体"/>
                <w:b w:val="0"/>
                <w:sz w:val="18"/>
              </w:rPr>
              <w:t>堆场面层、道路、排水沟、闸口</w:t>
            </w:r>
          </w:p>
        </w:tc>
        <w:tc>
          <w:tcPr>
            <w:tcW w:type="dxa" w:w="2736"/>
            <w:vAlign w:val="center"/>
          </w:tcPr>
          <w:p>
            <w:pPr>
              <w:spacing w:lineRule="auto" w:line="276"/>
              <w:jc w:val="center"/>
            </w:pPr>
            <w:r>
              <w:rPr>
                <w:rFonts w:ascii="Times New Roman" w:hAnsi="Times New Roman" w:eastAsia="宋体"/>
                <w:b w:val="0"/>
                <w:sz w:val="18"/>
              </w:rPr>
              <w:t>总平面图</w:t>
            </w:r>
          </w:p>
        </w:tc>
      </w:tr>
      <w:tr>
        <w:tc>
          <w:tcPr>
            <w:tcW w:type="dxa" w:w="2304"/>
            <w:vAlign w:val="center"/>
          </w:tcPr>
          <w:p>
            <w:pPr>
              <w:spacing w:lineRule="auto" w:line="276"/>
              <w:jc w:val="center"/>
            </w:pPr>
            <w:r>
              <w:rPr>
                <w:rFonts w:ascii="Times New Roman" w:hAnsi="Times New Roman" w:eastAsia="宋体"/>
                <w:b w:val="0"/>
                <w:sz w:val="18"/>
              </w:rPr>
              <w:t>装卸工艺工程</w:t>
            </w:r>
          </w:p>
        </w:tc>
        <w:tc>
          <w:tcPr>
            <w:tcW w:type="dxa" w:w="3312"/>
            <w:vAlign w:val="center"/>
          </w:tcPr>
          <w:p>
            <w:pPr>
              <w:spacing w:lineRule="auto" w:line="276"/>
              <w:jc w:val="center"/>
            </w:pPr>
            <w:r>
              <w:rPr>
                <w:rFonts w:ascii="Times New Roman" w:hAnsi="Times New Roman" w:eastAsia="宋体"/>
                <w:b w:val="0"/>
                <w:sz w:val="18"/>
              </w:rPr>
              <w:t>岸桥轨道基础、RTG场地、铁路装卸区</w:t>
            </w:r>
          </w:p>
        </w:tc>
        <w:tc>
          <w:tcPr>
            <w:tcW w:type="dxa" w:w="2736"/>
            <w:vAlign w:val="center"/>
          </w:tcPr>
          <w:p>
            <w:pPr>
              <w:spacing w:lineRule="auto" w:line="276"/>
              <w:jc w:val="center"/>
            </w:pPr>
            <w:r>
              <w:rPr>
                <w:rFonts w:ascii="Times New Roman" w:hAnsi="Times New Roman" w:eastAsia="宋体"/>
                <w:b w:val="0"/>
                <w:sz w:val="18"/>
              </w:rPr>
              <w:t>工艺章节</w:t>
            </w:r>
          </w:p>
        </w:tc>
      </w:tr>
      <w:tr>
        <w:tc>
          <w:tcPr>
            <w:tcW w:type="dxa" w:w="2304"/>
            <w:vAlign w:val="center"/>
          </w:tcPr>
          <w:p>
            <w:pPr>
              <w:spacing w:lineRule="auto" w:line="276"/>
              <w:jc w:val="center"/>
            </w:pPr>
            <w:r>
              <w:rPr>
                <w:rFonts w:ascii="Times New Roman" w:hAnsi="Times New Roman" w:eastAsia="宋体"/>
                <w:b w:val="0"/>
                <w:sz w:val="18"/>
              </w:rPr>
              <w:t>临时与措施工程</w:t>
            </w:r>
          </w:p>
        </w:tc>
        <w:tc>
          <w:tcPr>
            <w:tcW w:type="dxa" w:w="3312"/>
            <w:vAlign w:val="center"/>
          </w:tcPr>
          <w:p>
            <w:pPr>
              <w:spacing w:lineRule="auto" w:line="276"/>
              <w:jc w:val="center"/>
            </w:pPr>
            <w:r>
              <w:rPr>
                <w:rFonts w:ascii="Times New Roman" w:hAnsi="Times New Roman" w:eastAsia="宋体"/>
                <w:b w:val="0"/>
                <w:sz w:val="18"/>
              </w:rPr>
              <w:t>围护、施工船机、临时道路和排水</w:t>
            </w:r>
          </w:p>
        </w:tc>
        <w:tc>
          <w:tcPr>
            <w:tcW w:type="dxa" w:w="2736"/>
            <w:vAlign w:val="center"/>
          </w:tcPr>
          <w:p>
            <w:pPr>
              <w:spacing w:lineRule="auto" w:line="276"/>
              <w:jc w:val="center"/>
            </w:pPr>
            <w:r>
              <w:rPr>
                <w:rFonts w:ascii="Times New Roman" w:hAnsi="Times New Roman" w:eastAsia="宋体"/>
                <w:b w:val="0"/>
                <w:sz w:val="18"/>
              </w:rPr>
              <w:t>施工组织估算</w:t>
            </w:r>
          </w:p>
        </w:tc>
      </w:tr>
    </w:tbl>
    <w:p/>
    <w:p>
      <w:pPr>
        <w:spacing w:lineRule="auto" w:line="360" w:before="0" w:after="0"/>
        <w:ind w:firstLine="480"/>
      </w:pPr>
      <w:r>
        <w:rPr>
          <w:rFonts w:ascii="Times New Roman" w:hAnsi="Times New Roman" w:eastAsia="宋体"/>
          <w:sz w:val="24"/>
        </w:rPr>
        <w:t>工程量按主体结构、基床处理、后方回填、附属设施和临时工程分项计算，长度、材料和结构尺度与稳定计算保持同一口径。</w:t>
      </w:r>
    </w:p>
    <w:p>
      <w:pPr>
        <w:spacing w:lineRule="auto" w:line="360" w:before="0" w:after="0"/>
        <w:ind w:firstLine="480"/>
      </w:pPr>
      <w:r>
        <w:rPr>
          <w:rFonts w:ascii="Times New Roman" w:hAnsi="Times New Roman" w:eastAsia="宋体"/>
          <w:sz w:val="24"/>
        </w:rPr>
        <w:t>估算单价采用综合单价，包含材料、机械、人工、运输和施工损耗。沉箱预制、大圆筒预制、块石基床和开山石回填等主要项目单独列项，两种结构方案的费用差异可由分项投资直接比较。</w:t>
      </w:r>
    </w:p>
    <w:p>
      <w:pPr>
        <w:spacing w:lineRule="auto" w:line="360" w:before="0" w:after="0"/>
        <w:ind w:firstLine="480"/>
      </w:pPr>
      <w:r>
        <w:rPr>
          <w:rFonts w:ascii="Times New Roman" w:hAnsi="Times New Roman" w:eastAsia="宋体"/>
          <w:sz w:val="24"/>
        </w:rPr>
        <w:t>水工工程造价受施工船机、材料来源和现场作业条件影响较大。预制构件费用由混凝土、钢筋、模板、预制场、出运和养护组成；基床费用由基槽开挖、抛石、夯实、整平和检测组成；回填费用由材料采购、运输、分层抛填和压实检测组成。</w:t>
      </w:r>
    </w:p>
    <w:p>
      <w:pPr>
        <w:spacing w:lineRule="auto" w:line="360" w:before="0" w:after="0"/>
        <w:ind w:firstLine="480"/>
      </w:pPr>
      <w:r>
        <w:rPr>
          <w:rFonts w:ascii="Times New Roman" w:hAnsi="Times New Roman" w:eastAsia="宋体"/>
          <w:sz w:val="24"/>
        </w:rPr>
        <w:t>沉箱方案和大圆筒方案的造价差异主要不在单一材料价格，而在构件形式、单件重量、接缝数量、基床精度和施工船机配置。沉箱方案工程经验成熟，浮运沉放设备较常见；大圆筒方案单件吊装重量较大，船机调遣、定位沉放和接缝止漏费用占比更高。</w:t>
      </w:r>
    </w:p>
    <w:p>
      <w:pPr>
        <w:keepNext/>
        <w:spacing w:lineRule="auto" w:line="300" w:before="0" w:after="120"/>
        <w:jc w:val="center"/>
      </w:pPr>
      <w:r>
        <w:rPr>
          <w:rFonts w:ascii="Times New Roman" w:hAnsi="Times New Roman" w:eastAsia="宋体"/>
          <w:b w:val="0"/>
          <w:sz w:val="20"/>
        </w:rPr>
        <w:t>表6-2 概预算费用构成</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664"/>
        <w:gridCol w:w="2088"/>
        <w:gridCol w:w="208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费用类别</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包含项目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计量特点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影响因素</w:t>
            </w:r>
          </w:p>
        </w:tc>
      </w:tr>
      <w:tr>
        <w:tc>
          <w:tcPr>
            <w:tcW w:type="dxa" w:w="1512"/>
            <w:vAlign w:val="center"/>
          </w:tcPr>
          <w:p>
            <w:pPr>
              <w:spacing w:lineRule="auto" w:line="276"/>
              <w:jc w:val="center"/>
            </w:pPr>
            <w:r>
              <w:rPr>
                <w:rFonts w:ascii="Times New Roman" w:hAnsi="Times New Roman" w:eastAsia="宋体"/>
                <w:b w:val="0"/>
                <w:sz w:val="18"/>
              </w:rPr>
              <w:t>直接工程费</w:t>
            </w:r>
          </w:p>
        </w:tc>
        <w:tc>
          <w:tcPr>
            <w:tcW w:type="dxa" w:w="2664"/>
            <w:vAlign w:val="center"/>
          </w:tcPr>
          <w:p>
            <w:pPr>
              <w:spacing w:lineRule="auto" w:line="276"/>
              <w:jc w:val="center"/>
            </w:pPr>
            <w:r>
              <w:rPr>
                <w:rFonts w:ascii="Times New Roman" w:hAnsi="Times New Roman" w:eastAsia="宋体"/>
                <w:b w:val="0"/>
                <w:sz w:val="18"/>
              </w:rPr>
              <w:t>混凝土、钢筋、回填、基床</w:t>
            </w:r>
          </w:p>
        </w:tc>
        <w:tc>
          <w:tcPr>
            <w:tcW w:type="dxa" w:w="2088"/>
            <w:vAlign w:val="center"/>
          </w:tcPr>
          <w:p>
            <w:pPr>
              <w:spacing w:lineRule="auto" w:line="276"/>
              <w:jc w:val="center"/>
            </w:pPr>
            <w:r>
              <w:rPr>
                <w:rFonts w:ascii="Times New Roman" w:hAnsi="Times New Roman" w:eastAsia="宋体"/>
                <w:b w:val="0"/>
                <w:sz w:val="18"/>
              </w:rPr>
              <w:t>按工程量乘综合单价</w:t>
            </w:r>
          </w:p>
        </w:tc>
        <w:tc>
          <w:tcPr>
            <w:tcW w:type="dxa" w:w="2088"/>
            <w:vAlign w:val="center"/>
          </w:tcPr>
          <w:p>
            <w:pPr>
              <w:spacing w:lineRule="auto" w:line="276"/>
              <w:jc w:val="center"/>
            </w:pPr>
            <w:r>
              <w:rPr>
                <w:rFonts w:ascii="Times New Roman" w:hAnsi="Times New Roman" w:eastAsia="宋体"/>
                <w:b w:val="0"/>
                <w:sz w:val="18"/>
              </w:rPr>
              <w:t>材料价格和运输距离</w:t>
            </w:r>
          </w:p>
        </w:tc>
      </w:tr>
      <w:tr>
        <w:tc>
          <w:tcPr>
            <w:tcW w:type="dxa" w:w="1512"/>
            <w:vAlign w:val="center"/>
          </w:tcPr>
          <w:p>
            <w:pPr>
              <w:spacing w:lineRule="auto" w:line="276"/>
              <w:jc w:val="center"/>
            </w:pPr>
            <w:r>
              <w:rPr>
                <w:rFonts w:ascii="Times New Roman" w:hAnsi="Times New Roman" w:eastAsia="宋体"/>
                <w:b w:val="0"/>
                <w:sz w:val="18"/>
              </w:rPr>
              <w:t>施工措施费</w:t>
            </w:r>
          </w:p>
        </w:tc>
        <w:tc>
          <w:tcPr>
            <w:tcW w:type="dxa" w:w="2664"/>
            <w:vAlign w:val="center"/>
          </w:tcPr>
          <w:p>
            <w:pPr>
              <w:spacing w:lineRule="auto" w:line="276"/>
              <w:jc w:val="center"/>
            </w:pPr>
            <w:r>
              <w:rPr>
                <w:rFonts w:ascii="Times New Roman" w:hAnsi="Times New Roman" w:eastAsia="宋体"/>
                <w:b w:val="0"/>
                <w:sz w:val="18"/>
              </w:rPr>
              <w:t>围护、船机、临时道路、排水</w:t>
            </w:r>
          </w:p>
        </w:tc>
        <w:tc>
          <w:tcPr>
            <w:tcW w:type="dxa" w:w="2088"/>
            <w:vAlign w:val="center"/>
          </w:tcPr>
          <w:p>
            <w:pPr>
              <w:spacing w:lineRule="auto" w:line="276"/>
              <w:jc w:val="center"/>
            </w:pPr>
            <w:r>
              <w:rPr>
                <w:rFonts w:ascii="Times New Roman" w:hAnsi="Times New Roman" w:eastAsia="宋体"/>
                <w:b w:val="0"/>
                <w:sz w:val="18"/>
              </w:rPr>
              <w:t>按项目或台班估算</w:t>
            </w:r>
          </w:p>
        </w:tc>
        <w:tc>
          <w:tcPr>
            <w:tcW w:type="dxa" w:w="2088"/>
            <w:vAlign w:val="center"/>
          </w:tcPr>
          <w:p>
            <w:pPr>
              <w:spacing w:lineRule="auto" w:line="276"/>
              <w:jc w:val="center"/>
            </w:pPr>
            <w:r>
              <w:rPr>
                <w:rFonts w:ascii="Times New Roman" w:hAnsi="Times New Roman" w:eastAsia="宋体"/>
                <w:b w:val="0"/>
                <w:sz w:val="18"/>
              </w:rPr>
              <w:t>施工组织和船机能力</w:t>
            </w:r>
          </w:p>
        </w:tc>
      </w:tr>
      <w:tr>
        <w:tc>
          <w:tcPr>
            <w:tcW w:type="dxa" w:w="1512"/>
            <w:vAlign w:val="center"/>
          </w:tcPr>
          <w:p>
            <w:pPr>
              <w:spacing w:lineRule="auto" w:line="276"/>
              <w:jc w:val="center"/>
            </w:pPr>
            <w:r>
              <w:rPr>
                <w:rFonts w:ascii="Times New Roman" w:hAnsi="Times New Roman" w:eastAsia="宋体"/>
                <w:b w:val="0"/>
                <w:sz w:val="18"/>
              </w:rPr>
              <w:t>预制出运费</w:t>
            </w:r>
          </w:p>
        </w:tc>
        <w:tc>
          <w:tcPr>
            <w:tcW w:type="dxa" w:w="2664"/>
            <w:vAlign w:val="center"/>
          </w:tcPr>
          <w:p>
            <w:pPr>
              <w:spacing w:lineRule="auto" w:line="276"/>
              <w:jc w:val="center"/>
            </w:pPr>
            <w:r>
              <w:rPr>
                <w:rFonts w:ascii="Times New Roman" w:hAnsi="Times New Roman" w:eastAsia="宋体"/>
                <w:b w:val="0"/>
                <w:sz w:val="18"/>
              </w:rPr>
              <w:t>预制场、养护、出运、沉放</w:t>
            </w:r>
          </w:p>
        </w:tc>
        <w:tc>
          <w:tcPr>
            <w:tcW w:type="dxa" w:w="2088"/>
            <w:vAlign w:val="center"/>
          </w:tcPr>
          <w:p>
            <w:pPr>
              <w:spacing w:lineRule="auto" w:line="276"/>
              <w:jc w:val="center"/>
            </w:pPr>
            <w:r>
              <w:rPr>
                <w:rFonts w:ascii="Times New Roman" w:hAnsi="Times New Roman" w:eastAsia="宋体"/>
                <w:b w:val="0"/>
                <w:sz w:val="18"/>
              </w:rPr>
              <w:t>按构件数量和重量</w:t>
            </w:r>
          </w:p>
        </w:tc>
        <w:tc>
          <w:tcPr>
            <w:tcW w:type="dxa" w:w="2088"/>
            <w:vAlign w:val="center"/>
          </w:tcPr>
          <w:p>
            <w:pPr>
              <w:spacing w:lineRule="auto" w:line="276"/>
              <w:jc w:val="center"/>
            </w:pPr>
            <w:r>
              <w:rPr>
                <w:rFonts w:ascii="Times New Roman" w:hAnsi="Times New Roman" w:eastAsia="宋体"/>
                <w:b w:val="0"/>
                <w:sz w:val="18"/>
              </w:rPr>
              <w:t>构件尺度和运输距离</w:t>
            </w:r>
          </w:p>
        </w:tc>
      </w:tr>
      <w:tr>
        <w:tc>
          <w:tcPr>
            <w:tcW w:type="dxa" w:w="1512"/>
            <w:vAlign w:val="center"/>
          </w:tcPr>
          <w:p>
            <w:pPr>
              <w:spacing w:lineRule="auto" w:line="276"/>
              <w:jc w:val="center"/>
            </w:pPr>
            <w:r>
              <w:rPr>
                <w:rFonts w:ascii="Times New Roman" w:hAnsi="Times New Roman" w:eastAsia="宋体"/>
                <w:b w:val="0"/>
                <w:sz w:val="18"/>
              </w:rPr>
              <w:t>检测与测量费</w:t>
            </w:r>
          </w:p>
        </w:tc>
        <w:tc>
          <w:tcPr>
            <w:tcW w:type="dxa" w:w="2664"/>
            <w:vAlign w:val="center"/>
          </w:tcPr>
          <w:p>
            <w:pPr>
              <w:spacing w:lineRule="auto" w:line="276"/>
              <w:jc w:val="center"/>
            </w:pPr>
            <w:r>
              <w:rPr>
                <w:rFonts w:ascii="Times New Roman" w:hAnsi="Times New Roman" w:eastAsia="宋体"/>
                <w:b w:val="0"/>
                <w:sz w:val="18"/>
              </w:rPr>
              <w:t>基床整平、沉放定位、材料检测</w:t>
            </w:r>
          </w:p>
        </w:tc>
        <w:tc>
          <w:tcPr>
            <w:tcW w:type="dxa" w:w="2088"/>
            <w:vAlign w:val="center"/>
          </w:tcPr>
          <w:p>
            <w:pPr>
              <w:spacing w:lineRule="auto" w:line="276"/>
              <w:jc w:val="center"/>
            </w:pPr>
            <w:r>
              <w:rPr>
                <w:rFonts w:ascii="Times New Roman" w:hAnsi="Times New Roman" w:eastAsia="宋体"/>
                <w:b w:val="0"/>
                <w:sz w:val="18"/>
              </w:rPr>
              <w:t>按项目估算</w:t>
            </w:r>
          </w:p>
        </w:tc>
        <w:tc>
          <w:tcPr>
            <w:tcW w:type="dxa" w:w="2088"/>
            <w:vAlign w:val="center"/>
          </w:tcPr>
          <w:p>
            <w:pPr>
              <w:spacing w:lineRule="auto" w:line="276"/>
              <w:jc w:val="center"/>
            </w:pPr>
            <w:r>
              <w:rPr>
                <w:rFonts w:ascii="Times New Roman" w:hAnsi="Times New Roman" w:eastAsia="宋体"/>
                <w:b w:val="0"/>
                <w:sz w:val="18"/>
              </w:rPr>
              <w:t>质量控制要求</w:t>
            </w:r>
          </w:p>
        </w:tc>
      </w:tr>
      <w:tr>
        <w:tc>
          <w:tcPr>
            <w:tcW w:type="dxa" w:w="1512"/>
            <w:vAlign w:val="center"/>
          </w:tcPr>
          <w:p>
            <w:pPr>
              <w:spacing w:lineRule="auto" w:line="276"/>
              <w:jc w:val="center"/>
            </w:pPr>
            <w:r>
              <w:rPr>
                <w:rFonts w:ascii="Times New Roman" w:hAnsi="Times New Roman" w:eastAsia="宋体"/>
                <w:b w:val="0"/>
                <w:sz w:val="18"/>
              </w:rPr>
              <w:t>附属设施费</w:t>
            </w:r>
          </w:p>
        </w:tc>
        <w:tc>
          <w:tcPr>
            <w:tcW w:type="dxa" w:w="2664"/>
            <w:vAlign w:val="center"/>
          </w:tcPr>
          <w:p>
            <w:pPr>
              <w:spacing w:lineRule="auto" w:line="276"/>
              <w:jc w:val="center"/>
            </w:pPr>
            <w:r>
              <w:rPr>
                <w:rFonts w:ascii="Times New Roman" w:hAnsi="Times New Roman" w:eastAsia="宋体"/>
                <w:b w:val="0"/>
                <w:sz w:val="18"/>
              </w:rPr>
              <w:t>护舷、系船柱、爬梯、预埋件</w:t>
            </w:r>
          </w:p>
        </w:tc>
        <w:tc>
          <w:tcPr>
            <w:tcW w:type="dxa" w:w="2088"/>
            <w:vAlign w:val="center"/>
          </w:tcPr>
          <w:p>
            <w:pPr>
              <w:spacing w:lineRule="auto" w:line="276"/>
              <w:jc w:val="center"/>
            </w:pPr>
            <w:r>
              <w:rPr>
                <w:rFonts w:ascii="Times New Roman" w:hAnsi="Times New Roman" w:eastAsia="宋体"/>
                <w:b w:val="0"/>
                <w:sz w:val="18"/>
              </w:rPr>
              <w:t>按套数或重量</w:t>
            </w:r>
          </w:p>
        </w:tc>
        <w:tc>
          <w:tcPr>
            <w:tcW w:type="dxa" w:w="2088"/>
            <w:vAlign w:val="center"/>
          </w:tcPr>
          <w:p>
            <w:pPr>
              <w:spacing w:lineRule="auto" w:line="276"/>
              <w:jc w:val="center"/>
            </w:pPr>
            <w:r>
              <w:rPr>
                <w:rFonts w:ascii="Times New Roman" w:hAnsi="Times New Roman" w:eastAsia="宋体"/>
                <w:b w:val="0"/>
                <w:sz w:val="18"/>
              </w:rPr>
              <w:t>泊位长度和船型</w:t>
            </w:r>
          </w:p>
        </w:tc>
      </w:tr>
      <w:tr>
        <w:tc>
          <w:tcPr>
            <w:tcW w:type="dxa" w:w="1512"/>
            <w:vAlign w:val="center"/>
          </w:tcPr>
          <w:p>
            <w:pPr>
              <w:spacing w:lineRule="auto" w:line="276"/>
              <w:jc w:val="center"/>
            </w:pPr>
            <w:r>
              <w:rPr>
                <w:rFonts w:ascii="Times New Roman" w:hAnsi="Times New Roman" w:eastAsia="宋体"/>
                <w:b w:val="0"/>
                <w:sz w:val="18"/>
              </w:rPr>
              <w:t>预备费</w:t>
            </w:r>
          </w:p>
        </w:tc>
        <w:tc>
          <w:tcPr>
            <w:tcW w:type="dxa" w:w="2664"/>
            <w:vAlign w:val="center"/>
          </w:tcPr>
          <w:p>
            <w:pPr>
              <w:spacing w:lineRule="auto" w:line="276"/>
              <w:jc w:val="center"/>
            </w:pPr>
            <w:r>
              <w:rPr>
                <w:rFonts w:ascii="Times New Roman" w:hAnsi="Times New Roman" w:eastAsia="宋体"/>
                <w:b w:val="0"/>
                <w:sz w:val="18"/>
              </w:rPr>
              <w:t>价格变化和工程风险</w:t>
            </w:r>
          </w:p>
        </w:tc>
        <w:tc>
          <w:tcPr>
            <w:tcW w:type="dxa" w:w="2088"/>
            <w:vAlign w:val="center"/>
          </w:tcPr>
          <w:p>
            <w:pPr>
              <w:spacing w:lineRule="auto" w:line="276"/>
              <w:jc w:val="center"/>
            </w:pPr>
            <w:r>
              <w:rPr>
                <w:rFonts w:ascii="Times New Roman" w:hAnsi="Times New Roman" w:eastAsia="宋体"/>
                <w:b w:val="0"/>
                <w:sz w:val="18"/>
              </w:rPr>
              <w:t>按费用比例估算</w:t>
            </w:r>
          </w:p>
        </w:tc>
        <w:tc>
          <w:tcPr>
            <w:tcW w:type="dxa" w:w="2088"/>
            <w:vAlign w:val="center"/>
          </w:tcPr>
          <w:p>
            <w:pPr>
              <w:spacing w:lineRule="auto" w:line="276"/>
              <w:jc w:val="center"/>
            </w:pPr>
            <w:r>
              <w:rPr>
                <w:rFonts w:ascii="Times New Roman" w:hAnsi="Times New Roman" w:eastAsia="宋体"/>
                <w:b w:val="0"/>
                <w:sz w:val="18"/>
              </w:rPr>
              <w:t>地质和施工不确定性</w:t>
            </w:r>
          </w:p>
        </w:tc>
      </w:tr>
    </w:tbl>
    <w:p/>
    <w:p>
      <w:pPr>
        <w:pStyle w:val="2"/>
        <w:jc w:val="left"/>
      </w:pPr>
      <w:r>
        <w:rPr>
          <w:rFonts w:ascii="Times New Roman" w:hAnsi="Times New Roman" w:eastAsia="宋体"/>
          <w:b/>
          <w:sz w:val="24"/>
        </w:rPr>
        <w:t xml:space="preserve"> 方案一沉箱工程量估算</w:t>
      </w:r>
    </w:p>
    <w:p>
      <w:pPr>
        <w:spacing w:lineRule="auto" w:line="360" w:before="0" w:after="0"/>
        <w:ind w:firstLine="480"/>
      </w:pPr>
      <w:r>
        <w:rPr>
          <w:rFonts w:ascii="Times New Roman" w:hAnsi="Times New Roman" w:eastAsia="宋体"/>
          <w:sz w:val="24"/>
        </w:rPr>
        <w:t>沉箱方案工程量按10座沉箱、每座约29.95m长度估算。主体工程量包括沉箱混凝土、钢筋、箱内回填、现浇胸墙、基床块石、二片石垫层、倒滤层、后方回填、护舷、系船柱和预埋件。</w:t>
      </w:r>
    </w:p>
    <w:p>
      <w:pPr>
        <w:keepNext/>
        <w:spacing w:lineRule="auto" w:line="300" w:before="0" w:after="120"/>
        <w:jc w:val="center"/>
      </w:pPr>
      <w:r>
        <w:rPr>
          <w:rFonts w:ascii="Times New Roman" w:hAnsi="Times New Roman" w:eastAsia="宋体"/>
          <w:b w:val="0"/>
          <w:sz w:val="20"/>
        </w:rPr>
        <w:t>表6-3 沉箱方案主要工程量估算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1728"/>
        <w:gridCol w:w="36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预制沉箱C45混凝土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约7800</w:t>
            </w:r>
          </w:p>
        </w:tc>
        <w:tc>
          <w:tcPr>
            <w:tcW w:type="dxa" w:w="3600"/>
            <w:vAlign w:val="center"/>
          </w:tcPr>
          <w:p>
            <w:pPr>
              <w:spacing w:lineRule="auto" w:line="276"/>
              <w:jc w:val="center"/>
            </w:pPr>
            <w:r>
              <w:rPr>
                <w:rFonts w:ascii="Times New Roman" w:hAnsi="Times New Roman" w:eastAsia="宋体"/>
                <w:b w:val="0"/>
                <w:sz w:val="18"/>
              </w:rPr>
              <w:t>10座沉箱主体</w:t>
            </w:r>
          </w:p>
        </w:tc>
      </w:tr>
      <w:tr>
        <w:tc>
          <w:tcPr>
            <w:tcW w:type="dxa" w:w="2160"/>
            <w:vAlign w:val="center"/>
          </w:tcPr>
          <w:p>
            <w:pPr>
              <w:spacing w:lineRule="auto" w:line="276"/>
              <w:jc w:val="center"/>
            </w:pPr>
            <w:r>
              <w:rPr>
                <w:rFonts w:ascii="Times New Roman" w:hAnsi="Times New Roman" w:eastAsia="宋体"/>
                <w:b w:val="0"/>
                <w:sz w:val="18"/>
              </w:rPr>
              <w:t>沉箱钢筋</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约980</w:t>
            </w:r>
          </w:p>
        </w:tc>
        <w:tc>
          <w:tcPr>
            <w:tcW w:type="dxa" w:w="3600"/>
            <w:vAlign w:val="center"/>
          </w:tcPr>
          <w:p>
            <w:pPr>
              <w:spacing w:lineRule="auto" w:line="276"/>
              <w:jc w:val="center"/>
            </w:pPr>
            <w:r>
              <w:rPr>
                <w:rFonts w:ascii="Times New Roman" w:hAnsi="Times New Roman" w:eastAsia="宋体"/>
                <w:b w:val="0"/>
                <w:sz w:val="18"/>
              </w:rPr>
              <w:t>按125kg/m3估算</w:t>
            </w:r>
          </w:p>
        </w:tc>
      </w:tr>
      <w:tr>
        <w:tc>
          <w:tcPr>
            <w:tcW w:type="dxa" w:w="2160"/>
            <w:vAlign w:val="center"/>
          </w:tcPr>
          <w:p>
            <w:pPr>
              <w:spacing w:lineRule="auto" w:line="276"/>
              <w:jc w:val="center"/>
            </w:pPr>
            <w:r>
              <w:rPr>
                <w:rFonts w:ascii="Times New Roman" w:hAnsi="Times New Roman" w:eastAsia="宋体"/>
                <w:b w:val="0"/>
                <w:sz w:val="18"/>
              </w:rPr>
              <w:t>箱内开山石回填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约24000</w:t>
            </w:r>
          </w:p>
        </w:tc>
        <w:tc>
          <w:tcPr>
            <w:tcW w:type="dxa" w:w="3600"/>
            <w:vAlign w:val="center"/>
          </w:tcPr>
          <w:p>
            <w:pPr>
              <w:spacing w:lineRule="auto" w:line="276"/>
              <w:jc w:val="center"/>
            </w:pPr>
            <w:r>
              <w:rPr>
                <w:rFonts w:ascii="Times New Roman" w:hAnsi="Times New Roman" w:eastAsia="宋体"/>
                <w:b w:val="0"/>
                <w:sz w:val="18"/>
              </w:rPr>
              <w:t>舱格内回填</w:t>
            </w:r>
          </w:p>
        </w:tc>
      </w:tr>
      <w:tr>
        <w:tc>
          <w:tcPr>
            <w:tcW w:type="dxa" w:w="2160"/>
            <w:vAlign w:val="center"/>
          </w:tcPr>
          <w:p>
            <w:pPr>
              <w:spacing w:lineRule="auto" w:line="276"/>
              <w:jc w:val="center"/>
            </w:pPr>
            <w:r>
              <w:rPr>
                <w:rFonts w:ascii="Times New Roman" w:hAnsi="Times New Roman" w:eastAsia="宋体"/>
                <w:b w:val="0"/>
                <w:sz w:val="18"/>
              </w:rPr>
              <w:t>现浇胸墙C40</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约4200</w:t>
            </w:r>
          </w:p>
        </w:tc>
        <w:tc>
          <w:tcPr>
            <w:tcW w:type="dxa" w:w="3600"/>
            <w:vAlign w:val="center"/>
          </w:tcPr>
          <w:p>
            <w:pPr>
              <w:spacing w:lineRule="auto" w:line="276"/>
              <w:jc w:val="center"/>
            </w:pPr>
            <w:r>
              <w:rPr>
                <w:rFonts w:ascii="Times New Roman" w:hAnsi="Times New Roman" w:eastAsia="宋体"/>
                <w:b w:val="0"/>
                <w:sz w:val="18"/>
              </w:rPr>
              <w:t>含压顶和局部基础</w:t>
            </w:r>
          </w:p>
        </w:tc>
      </w:tr>
      <w:tr>
        <w:tc>
          <w:tcPr>
            <w:tcW w:type="dxa" w:w="2160"/>
            <w:vAlign w:val="center"/>
          </w:tcPr>
          <w:p>
            <w:pPr>
              <w:spacing w:lineRule="auto" w:line="276"/>
              <w:jc w:val="center"/>
            </w:pPr>
            <w:r>
              <w:rPr>
                <w:rFonts w:ascii="Times New Roman" w:hAnsi="Times New Roman" w:eastAsia="宋体"/>
                <w:b w:val="0"/>
                <w:sz w:val="18"/>
              </w:rPr>
              <w:t>基床块石</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约18000</w:t>
            </w:r>
          </w:p>
        </w:tc>
        <w:tc>
          <w:tcPr>
            <w:tcW w:type="dxa" w:w="3600"/>
            <w:vAlign w:val="center"/>
          </w:tcPr>
          <w:p>
            <w:pPr>
              <w:spacing w:lineRule="auto" w:line="276"/>
              <w:jc w:val="center"/>
            </w:pPr>
            <w:r>
              <w:rPr>
                <w:rFonts w:ascii="Times New Roman" w:hAnsi="Times New Roman" w:eastAsia="宋体"/>
                <w:b w:val="0"/>
                <w:sz w:val="18"/>
              </w:rPr>
              <w:t>基槽换填和坐床</w:t>
            </w:r>
          </w:p>
        </w:tc>
      </w:tr>
      <w:tr>
        <w:tc>
          <w:tcPr>
            <w:tcW w:type="dxa" w:w="2160"/>
            <w:vAlign w:val="center"/>
          </w:tcPr>
          <w:p>
            <w:pPr>
              <w:spacing w:lineRule="auto" w:line="276"/>
              <w:jc w:val="center"/>
            </w:pPr>
            <w:r>
              <w:rPr>
                <w:rFonts w:ascii="Times New Roman" w:hAnsi="Times New Roman" w:eastAsia="宋体"/>
                <w:b w:val="0"/>
                <w:sz w:val="18"/>
              </w:rPr>
              <w:t>二片石垫层</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约2400</w:t>
            </w:r>
          </w:p>
        </w:tc>
        <w:tc>
          <w:tcPr>
            <w:tcW w:type="dxa" w:w="3600"/>
            <w:vAlign w:val="center"/>
          </w:tcPr>
          <w:p>
            <w:pPr>
              <w:spacing w:lineRule="auto" w:line="276"/>
              <w:jc w:val="center"/>
            </w:pPr>
            <w:r>
              <w:rPr>
                <w:rFonts w:ascii="Times New Roman" w:hAnsi="Times New Roman" w:eastAsia="宋体"/>
                <w:b w:val="0"/>
                <w:sz w:val="18"/>
              </w:rPr>
              <w:t>整平垫层</w:t>
            </w:r>
          </w:p>
        </w:tc>
      </w:tr>
      <w:tr>
        <w:tc>
          <w:tcPr>
            <w:tcW w:type="dxa" w:w="2160"/>
            <w:vAlign w:val="center"/>
          </w:tcPr>
          <w:p>
            <w:pPr>
              <w:spacing w:lineRule="auto" w:line="276"/>
              <w:jc w:val="center"/>
            </w:pPr>
            <w:r>
              <w:rPr>
                <w:rFonts w:ascii="Times New Roman" w:hAnsi="Times New Roman" w:eastAsia="宋体"/>
                <w:b w:val="0"/>
                <w:sz w:val="18"/>
              </w:rPr>
              <w:t>倒滤层及土工布</w:t>
            </w:r>
          </w:p>
        </w:tc>
        <w:tc>
          <w:tcPr>
            <w:tcW w:type="dxa" w:w="1152"/>
            <w:vAlign w:val="center"/>
          </w:tcPr>
          <w:p>
            <w:pPr>
              <w:spacing w:lineRule="auto" w:line="276"/>
              <w:jc w:val="center"/>
            </w:pPr>
            <w:r>
              <w:rPr>
                <w:rFonts w:ascii="Times New Roman" w:hAnsi="Times New Roman" w:eastAsia="宋体"/>
                <w:b w:val="0"/>
                <w:sz w:val="18"/>
              </w:rPr>
              <w:t>m2</w:t>
            </w:r>
          </w:p>
        </w:tc>
        <w:tc>
          <w:tcPr>
            <w:tcW w:type="dxa" w:w="1728"/>
            <w:vAlign w:val="center"/>
          </w:tcPr>
          <w:p>
            <w:pPr>
              <w:spacing w:lineRule="auto" w:line="276"/>
              <w:jc w:val="center"/>
            </w:pPr>
            <w:r>
              <w:rPr>
                <w:rFonts w:ascii="Times New Roman" w:hAnsi="Times New Roman" w:eastAsia="宋体"/>
                <w:b w:val="0"/>
                <w:sz w:val="18"/>
              </w:rPr>
              <w:t>约9000</w:t>
            </w:r>
          </w:p>
        </w:tc>
        <w:tc>
          <w:tcPr>
            <w:tcW w:type="dxa" w:w="3600"/>
            <w:vAlign w:val="center"/>
          </w:tcPr>
          <w:p>
            <w:pPr>
              <w:spacing w:lineRule="auto" w:line="276"/>
              <w:jc w:val="center"/>
            </w:pPr>
            <w:r>
              <w:rPr>
                <w:rFonts w:ascii="Times New Roman" w:hAnsi="Times New Roman" w:eastAsia="宋体"/>
                <w:b w:val="0"/>
                <w:sz w:val="18"/>
              </w:rPr>
              <w:t>墙后反滤</w:t>
            </w:r>
          </w:p>
        </w:tc>
      </w:tr>
      <w:tr>
        <w:tc>
          <w:tcPr>
            <w:tcW w:type="dxa" w:w="2160"/>
            <w:vAlign w:val="center"/>
          </w:tcPr>
          <w:p>
            <w:pPr>
              <w:spacing w:lineRule="auto" w:line="276"/>
              <w:jc w:val="center"/>
            </w:pPr>
            <w:r>
              <w:rPr>
                <w:rFonts w:ascii="Times New Roman" w:hAnsi="Times New Roman" w:eastAsia="宋体"/>
                <w:b w:val="0"/>
                <w:sz w:val="18"/>
              </w:rPr>
              <w:t>后方开山石回填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约90000</w:t>
            </w:r>
          </w:p>
        </w:tc>
        <w:tc>
          <w:tcPr>
            <w:tcW w:type="dxa" w:w="3600"/>
            <w:vAlign w:val="center"/>
          </w:tcPr>
          <w:p>
            <w:pPr>
              <w:spacing w:lineRule="auto" w:line="276"/>
              <w:jc w:val="center"/>
            </w:pPr>
            <w:r>
              <w:rPr>
                <w:rFonts w:ascii="Times New Roman" w:hAnsi="Times New Roman" w:eastAsia="宋体"/>
                <w:b w:val="0"/>
                <w:sz w:val="18"/>
              </w:rPr>
              <w:t>陆域形成</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1152"/>
            <w:vAlign w:val="center"/>
          </w:tcPr>
          <w:p>
            <w:pPr>
              <w:spacing w:lineRule="auto" w:line="276"/>
              <w:jc w:val="center"/>
            </w:pPr>
            <w:r>
              <w:rPr>
                <w:rFonts w:ascii="Times New Roman" w:hAnsi="Times New Roman" w:eastAsia="宋体"/>
                <w:b w:val="0"/>
                <w:sz w:val="18"/>
              </w:rPr>
              <w:t>套</w:t>
            </w:r>
          </w:p>
        </w:tc>
        <w:tc>
          <w:tcPr>
            <w:tcW w:type="dxa" w:w="1728"/>
            <w:vAlign w:val="center"/>
          </w:tcPr>
          <w:p>
            <w:pPr>
              <w:spacing w:lineRule="auto" w:line="276"/>
              <w:jc w:val="center"/>
            </w:pPr>
            <w:r>
              <w:rPr>
                <w:rFonts w:ascii="Times New Roman" w:hAnsi="Times New Roman" w:eastAsia="宋体"/>
                <w:b w:val="0"/>
                <w:sz w:val="18"/>
              </w:rPr>
              <w:t>约30</w:t>
            </w:r>
          </w:p>
        </w:tc>
        <w:tc>
          <w:tcPr>
            <w:tcW w:type="dxa" w:w="3600"/>
            <w:vAlign w:val="center"/>
          </w:tcPr>
          <w:p>
            <w:pPr>
              <w:spacing w:lineRule="auto" w:line="276"/>
              <w:jc w:val="center"/>
            </w:pPr>
            <w:r>
              <w:rPr>
                <w:rFonts w:ascii="Times New Roman" w:hAnsi="Times New Roman" w:eastAsia="宋体"/>
                <w:b w:val="0"/>
                <w:sz w:val="18"/>
              </w:rPr>
              <w:t>按10m间距估算</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1152"/>
            <w:vAlign w:val="center"/>
          </w:tcPr>
          <w:p>
            <w:pPr>
              <w:spacing w:lineRule="auto" w:line="276"/>
              <w:jc w:val="center"/>
            </w:pPr>
            <w:r>
              <w:rPr>
                <w:rFonts w:ascii="Times New Roman" w:hAnsi="Times New Roman" w:eastAsia="宋体"/>
                <w:b w:val="0"/>
                <w:sz w:val="18"/>
              </w:rPr>
              <w:t>个</w:t>
            </w:r>
          </w:p>
        </w:tc>
        <w:tc>
          <w:tcPr>
            <w:tcW w:type="dxa" w:w="1728"/>
            <w:vAlign w:val="center"/>
          </w:tcPr>
          <w:p>
            <w:pPr>
              <w:spacing w:lineRule="auto" w:line="276"/>
              <w:jc w:val="center"/>
            </w:pPr>
            <w:r>
              <w:rPr>
                <w:rFonts w:ascii="Times New Roman" w:hAnsi="Times New Roman" w:eastAsia="宋体"/>
                <w:b w:val="0"/>
                <w:sz w:val="18"/>
              </w:rPr>
              <w:t>约15</w:t>
            </w:r>
          </w:p>
        </w:tc>
        <w:tc>
          <w:tcPr>
            <w:tcW w:type="dxa" w:w="3600"/>
            <w:vAlign w:val="center"/>
          </w:tcPr>
          <w:p>
            <w:pPr>
              <w:spacing w:lineRule="auto" w:line="276"/>
              <w:jc w:val="center"/>
            </w:pPr>
            <w:r>
              <w:rPr>
                <w:rFonts w:ascii="Times New Roman" w:hAnsi="Times New Roman" w:eastAsia="宋体"/>
                <w:b w:val="0"/>
                <w:sz w:val="18"/>
              </w:rPr>
              <w:t>按20m间距估算</w:t>
            </w:r>
          </w:p>
        </w:tc>
      </w:tr>
    </w:tbl>
    <w:p/>
    <w:p>
      <w:pPr>
        <w:tabs>
          <w:tab w:pos="4100" w:val="center"/>
          <w:tab w:pos="8200" w:val="right"/>
        </w:tabs>
        <w:spacing w:lineRule="auto" w:line="360" w:before="0" w:after="0"/>
        <w:jc w:val="left"/>
      </w:pPr>
      <w:r>
        <w:tab/>
      </w:r>
      <m:oMath>
        <m:sSub>
          <m:e>
            <m:r>
              <m:t>V</m:t>
            </m:r>
          </m:e>
          <m:sub>
            <m:r>
              <m:t>c</m:t>
            </m:r>
          </m:sub>
        </m:sSub>
        <m:r>
          <m:rPr>
            <m:sty m:val="p"/>
          </m:rPr>
          <m:t>=</m:t>
        </m:r>
        <m:r>
          <m:t>10</m:t>
        </m:r>
        <m:r>
          <m:rPr>
            <m:sty m:val="p"/>
          </m:rPr>
          <m:t>×</m:t>
        </m:r>
        <m:r>
          <m:t>780</m:t>
        </m:r>
        <m:r>
          <m:rPr>
            <m:sty m:val="p"/>
          </m:rPr>
          <m:t>+</m:t>
        </m:r>
        <m:r>
          <m:t>4200</m:t>
        </m:r>
        <m:r>
          <m:rPr>
            <m:sty m:val="p"/>
          </m:rPr>
          <m:t>=</m:t>
        </m:r>
        <m:r>
          <m:t>12000</m:t>
        </m:r>
        <m:r>
          <m:t> </m:t>
        </m:r>
        <m:sSup>
          <m:e>
            <m:r>
              <m:rPr>
                <m:sty m:val="p"/>
              </m:rPr>
              <m:t>m</m:t>
            </m:r>
          </m:e>
          <m:sup>
            <m:r>
              <m:rPr>
                <m:sty m:val="p"/>
              </m:rPr>
              <m:t>3</m:t>
            </m:r>
          </m:sup>
        </m:sSup>
      </m:oMath>
      <w:r>
        <w:rPr>
          <w:rFonts w:ascii="Times New Roman" w:hAnsi="Times New Roman" w:eastAsia="宋体"/>
          <w:sz w:val="24"/>
        </w:rPr>
        <w:tab/>
        <w:t>（6.1）</w:t>
      </w:r>
    </w:p>
    <w:p>
      <w:pPr>
        <w:tabs>
          <w:tab w:pos="4100" w:val="center"/>
          <w:tab w:pos="8200" w:val="right"/>
        </w:tabs>
        <w:spacing w:lineRule="auto" w:line="360" w:before="0" w:after="0"/>
        <w:jc w:val="left"/>
      </w:pPr>
      <w:r>
        <w:tab/>
      </w:r>
      <m:oMath>
        <m:sSub>
          <m:e>
            <m:r>
              <m:t>V</m:t>
            </m:r>
          </m:e>
          <m:sub>
            <m:r>
              <m:t>f</m:t>
            </m:r>
          </m:sub>
        </m:sSub>
        <m:r>
          <m:rPr>
            <m:sty m:val="p"/>
          </m:rPr>
          <m:t>=</m:t>
        </m:r>
        <m:r>
          <m:t>24000</m:t>
        </m:r>
        <m:r>
          <m:rPr>
            <m:sty m:val="p"/>
          </m:rPr>
          <m:t>+</m:t>
        </m:r>
        <m:r>
          <m:t>90000</m:t>
        </m:r>
        <m:r>
          <m:rPr>
            <m:sty m:val="p"/>
          </m:rPr>
          <m:t>=</m:t>
        </m:r>
        <m:r>
          <m:t>114000</m:t>
        </m:r>
        <m:r>
          <m:t> </m:t>
        </m:r>
        <m:sSup>
          <m:e>
            <m:r>
              <m:rPr>
                <m:sty m:val="p"/>
              </m:rPr>
              <m:t>m</m:t>
            </m:r>
          </m:e>
          <m:sup>
            <m:r>
              <m:rPr>
                <m:sty m:val="p"/>
              </m:rPr>
              <m:t>3</m:t>
            </m:r>
          </m:sup>
        </m:sSup>
      </m:oMath>
      <w:r>
        <w:rPr>
          <w:rFonts w:ascii="Times New Roman" w:hAnsi="Times New Roman" w:eastAsia="宋体"/>
          <w:sz w:val="24"/>
        </w:rPr>
        <w:tab/>
        <w:t>（6.2）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——混凝土工程量，m3；</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——结构段数量；</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i</w:t>
      </w:r>
      <w:r>
        <w:rPr>
          <w:rFonts w:ascii="Times New Roman" w:hAnsi="Times New Roman" w:eastAsia="宋体"/>
          <w:sz w:val="20"/>
        </w:rPr>
        <w:t>——第i类构件截面面积，m2；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i</w:t>
      </w:r>
      <w:r>
        <w:rPr>
          <w:rFonts w:ascii="Times New Roman" w:hAnsi="Times New Roman" w:eastAsia="宋体"/>
          <w:sz w:val="20"/>
        </w:rPr>
        <w:t>——第i类构件对应长度，m；</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f</w:t>
      </w:r>
      <w:r>
        <w:rPr>
          <w:rFonts w:ascii="Times New Roman" w:hAnsi="Times New Roman" w:eastAsia="宋体"/>
          <w:sz w:val="20"/>
        </w:rPr>
        <w:t>——回填工程量，m3；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f</w:t>
      </w:r>
      <w:r>
        <w:rPr>
          <w:rFonts w:ascii="Times New Roman" w:hAnsi="Times New Roman" w:eastAsia="宋体"/>
          <w:sz w:val="20"/>
        </w:rPr>
        <w:t>——回填断面面积，m2；</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——计算段长度或泊位长度，m；</w:t>
      </w:r>
    </w:p>
    <w:p>
      <w:pPr>
        <w:spacing w:lineRule="auto" w:line="360" w:before="0" w:after="0"/>
        <w:ind w:firstLine="480"/>
      </w:pPr>
      <w:r>
        <w:rPr>
          <w:rFonts w:ascii="Times New Roman" w:hAnsi="Times New Roman" w:eastAsia="宋体"/>
          <w:sz w:val="24"/>
        </w:rPr>
        <w:t>沉箱方案按单座沉箱长度折算数量，再分别统计沉箱混凝土、箱内回填、胸墙混凝土、基床抛石、二片石整平和倒滤层。</w:t>
      </w:r>
    </w:p>
    <w:p>
      <w:pPr>
        <w:spacing w:lineRule="auto" w:line="360" w:before="0" w:after="0"/>
        <w:ind w:firstLine="480"/>
      </w:pPr>
      <w:r>
        <w:rPr>
          <w:rFonts w:ascii="Times New Roman" w:hAnsi="Times New Roman" w:eastAsia="宋体"/>
          <w:sz w:val="24"/>
        </w:rPr>
        <w:t>沉箱混凝土量按外墙、后墙、侧墙、底板、纵横隔墙和局部加强构件分别估算。外墙和后墙按墙厚、墙高和沉箱长度计算，侧墙按墙厚、墙高和沉箱宽度计算，底板按底板厚度和底面面积计算，隔墙按墙厚、墙高和净长计算。各部分扣除舱格净空后汇总为单座沉箱混凝土量。</w:t>
      </w:r>
    </w:p>
    <w:p>
      <w:pPr>
        <w:spacing w:lineRule="auto" w:line="360" w:before="0" w:after="0"/>
        <w:ind w:firstLine="480"/>
      </w:pPr>
      <w:r>
        <w:rPr>
          <w:rFonts w:ascii="Times New Roman" w:hAnsi="Times New Roman" w:eastAsia="宋体"/>
          <w:sz w:val="24"/>
        </w:rPr>
        <w:t>钢筋工程量按混凝土体积乘配筋率估算，并结合构件受力进行修正。外墙、底板和胸墙为主要受力构件，配筋率相对较高；内隔墙和封顶层以构造配筋为主，配筋率相对较低。初步估算按综合配筋率取值，可满足方案经济比较的深度。</w:t>
      </w:r>
    </w:p>
    <w:p>
      <w:pPr>
        <w:spacing w:lineRule="auto" w:line="360" w:before="0" w:after="0"/>
        <w:ind w:firstLine="480"/>
      </w:pPr>
      <w:r>
        <w:rPr>
          <w:rFonts w:ascii="Times New Roman" w:hAnsi="Times New Roman" w:eastAsia="宋体"/>
          <w:sz w:val="24"/>
        </w:rPr>
        <w:t>基床工程量按断面面积乘泊位长度计算。断面面积包括沉箱底宽范围、前后肩宽和边坡范围，施工时还需考虑抛填损耗和整平损耗。二片石垫层按整平面积和厚度计算，倒滤层按墙后连续带状面积计算，土工布按铺设面积计入。</w:t>
      </w:r>
    </w:p>
    <w:p>
      <w:pPr>
        <w:keepNext/>
        <w:spacing w:lineRule="auto" w:line="300" w:before="0" w:after="120"/>
        <w:jc w:val="center"/>
      </w:pPr>
      <w:r>
        <w:rPr>
          <w:rFonts w:ascii="Times New Roman" w:hAnsi="Times New Roman" w:eastAsia="宋体"/>
          <w:b w:val="0"/>
          <w:sz w:val="20"/>
        </w:rPr>
        <w:t>表6-4 沉箱混凝土工程量计算分项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520"/>
        <w:gridCol w:w="2232"/>
        <w:gridCol w:w="208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部位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r>
      <w:tr>
        <w:tc>
          <w:tcPr>
            <w:tcW w:type="dxa" w:w="1512"/>
            <w:vAlign w:val="center"/>
          </w:tcPr>
          <w:p>
            <w:pPr>
              <w:spacing w:lineRule="auto" w:line="276"/>
              <w:jc w:val="center"/>
            </w:pPr>
            <w:r>
              <w:rPr>
                <w:rFonts w:ascii="Times New Roman" w:hAnsi="Times New Roman" w:eastAsia="宋体"/>
                <w:b w:val="0"/>
                <w:sz w:val="18"/>
              </w:rPr>
              <w:t>前墙</w:t>
            </w:r>
          </w:p>
        </w:tc>
        <w:tc>
          <w:tcPr>
            <w:tcW w:type="dxa" w:w="2520"/>
            <w:vAlign w:val="center"/>
          </w:tcPr>
          <w:p>
            <w:pPr>
              <w:spacing w:lineRule="auto" w:line="276"/>
              <w:jc w:val="center"/>
            </w:pPr>
            <w:r>
              <w:rPr>
                <w:rFonts w:ascii="Times New Roman" w:hAnsi="Times New Roman" w:eastAsia="宋体"/>
                <w:b w:val="0"/>
                <w:sz w:val="18"/>
              </w:rPr>
              <w:t>墙厚、墙高、单座长度</w:t>
            </w:r>
          </w:p>
        </w:tc>
        <w:tc>
          <w:tcPr>
            <w:tcW w:type="dxa" w:w="2232"/>
            <w:vAlign w:val="center"/>
          </w:tcPr>
          <w:p>
            <w:pPr>
              <w:spacing w:lineRule="auto" w:line="276"/>
              <w:jc w:val="center"/>
            </w:pPr>
            <w:r>
              <w:rPr>
                <w:rFonts w:ascii="Times New Roman" w:hAnsi="Times New Roman" w:eastAsia="宋体"/>
                <w:b w:val="0"/>
                <w:sz w:val="18"/>
              </w:rPr>
              <w:t>约145m3/座×10</w:t>
            </w:r>
          </w:p>
        </w:tc>
        <w:tc>
          <w:tcPr>
            <w:tcW w:type="dxa" w:w="2088"/>
            <w:vAlign w:val="center"/>
          </w:tcPr>
          <w:p>
            <w:pPr>
              <w:spacing w:lineRule="auto" w:line="276"/>
              <w:jc w:val="center"/>
            </w:pPr>
            <w:r>
              <w:rPr>
                <w:rFonts w:ascii="Times New Roman" w:hAnsi="Times New Roman" w:eastAsia="宋体"/>
                <w:b w:val="0"/>
                <w:sz w:val="18"/>
              </w:rPr>
              <w:t>约1450m3</w:t>
            </w:r>
          </w:p>
        </w:tc>
      </w:tr>
      <w:tr>
        <w:tc>
          <w:tcPr>
            <w:tcW w:type="dxa" w:w="1512"/>
            <w:vAlign w:val="center"/>
          </w:tcPr>
          <w:p>
            <w:pPr>
              <w:spacing w:lineRule="auto" w:line="276"/>
              <w:jc w:val="center"/>
            </w:pPr>
            <w:r>
              <w:rPr>
                <w:rFonts w:ascii="Times New Roman" w:hAnsi="Times New Roman" w:eastAsia="宋体"/>
                <w:b w:val="0"/>
                <w:sz w:val="18"/>
              </w:rPr>
              <w:t>后墙</w:t>
            </w:r>
          </w:p>
        </w:tc>
        <w:tc>
          <w:tcPr>
            <w:tcW w:type="dxa" w:w="2520"/>
            <w:vAlign w:val="center"/>
          </w:tcPr>
          <w:p>
            <w:pPr>
              <w:spacing w:lineRule="auto" w:line="276"/>
              <w:jc w:val="center"/>
            </w:pPr>
            <w:r>
              <w:rPr>
                <w:rFonts w:ascii="Times New Roman" w:hAnsi="Times New Roman" w:eastAsia="宋体"/>
                <w:b w:val="0"/>
                <w:sz w:val="18"/>
              </w:rPr>
              <w:t>墙厚、墙高、单座长度</w:t>
            </w:r>
          </w:p>
        </w:tc>
        <w:tc>
          <w:tcPr>
            <w:tcW w:type="dxa" w:w="2232"/>
            <w:vAlign w:val="center"/>
          </w:tcPr>
          <w:p>
            <w:pPr>
              <w:spacing w:lineRule="auto" w:line="276"/>
              <w:jc w:val="center"/>
            </w:pPr>
            <w:r>
              <w:rPr>
                <w:rFonts w:ascii="Times New Roman" w:hAnsi="Times New Roman" w:eastAsia="宋体"/>
                <w:b w:val="0"/>
                <w:sz w:val="18"/>
              </w:rPr>
              <w:t>约125m3/座×10</w:t>
            </w:r>
          </w:p>
        </w:tc>
        <w:tc>
          <w:tcPr>
            <w:tcW w:type="dxa" w:w="2088"/>
            <w:vAlign w:val="center"/>
          </w:tcPr>
          <w:p>
            <w:pPr>
              <w:spacing w:lineRule="auto" w:line="276"/>
              <w:jc w:val="center"/>
            </w:pPr>
            <w:r>
              <w:rPr>
                <w:rFonts w:ascii="Times New Roman" w:hAnsi="Times New Roman" w:eastAsia="宋体"/>
                <w:b w:val="0"/>
                <w:sz w:val="18"/>
              </w:rPr>
              <w:t>约1250m3</w:t>
            </w:r>
          </w:p>
        </w:tc>
      </w:tr>
      <w:tr>
        <w:tc>
          <w:tcPr>
            <w:tcW w:type="dxa" w:w="1512"/>
            <w:vAlign w:val="center"/>
          </w:tcPr>
          <w:p>
            <w:pPr>
              <w:spacing w:lineRule="auto" w:line="276"/>
              <w:jc w:val="center"/>
            </w:pPr>
            <w:r>
              <w:rPr>
                <w:rFonts w:ascii="Times New Roman" w:hAnsi="Times New Roman" w:eastAsia="宋体"/>
                <w:b w:val="0"/>
                <w:sz w:val="18"/>
              </w:rPr>
              <w:t>侧墙</w:t>
            </w:r>
          </w:p>
        </w:tc>
        <w:tc>
          <w:tcPr>
            <w:tcW w:type="dxa" w:w="2520"/>
            <w:vAlign w:val="center"/>
          </w:tcPr>
          <w:p>
            <w:pPr>
              <w:spacing w:lineRule="auto" w:line="276"/>
              <w:jc w:val="center"/>
            </w:pPr>
            <w:r>
              <w:rPr>
                <w:rFonts w:ascii="Times New Roman" w:hAnsi="Times New Roman" w:eastAsia="宋体"/>
                <w:b w:val="0"/>
                <w:sz w:val="18"/>
              </w:rPr>
              <w:t>墙厚、墙高、沉箱宽度</w:t>
            </w:r>
          </w:p>
        </w:tc>
        <w:tc>
          <w:tcPr>
            <w:tcW w:type="dxa" w:w="2232"/>
            <w:vAlign w:val="center"/>
          </w:tcPr>
          <w:p>
            <w:pPr>
              <w:spacing w:lineRule="auto" w:line="276"/>
              <w:jc w:val="center"/>
            </w:pPr>
            <w:r>
              <w:rPr>
                <w:rFonts w:ascii="Times New Roman" w:hAnsi="Times New Roman" w:eastAsia="宋体"/>
                <w:b w:val="0"/>
                <w:sz w:val="18"/>
              </w:rPr>
              <w:t>约95m3/座×10</w:t>
            </w:r>
          </w:p>
        </w:tc>
        <w:tc>
          <w:tcPr>
            <w:tcW w:type="dxa" w:w="2088"/>
            <w:vAlign w:val="center"/>
          </w:tcPr>
          <w:p>
            <w:pPr>
              <w:spacing w:lineRule="auto" w:line="276"/>
              <w:jc w:val="center"/>
            </w:pPr>
            <w:r>
              <w:rPr>
                <w:rFonts w:ascii="Times New Roman" w:hAnsi="Times New Roman" w:eastAsia="宋体"/>
                <w:b w:val="0"/>
                <w:sz w:val="18"/>
              </w:rPr>
              <w:t>约950m3</w:t>
            </w:r>
          </w:p>
        </w:tc>
      </w:tr>
      <w:tr>
        <w:tc>
          <w:tcPr>
            <w:tcW w:type="dxa" w:w="1512"/>
            <w:vAlign w:val="center"/>
          </w:tcPr>
          <w:p>
            <w:pPr>
              <w:spacing w:lineRule="auto" w:line="276"/>
              <w:jc w:val="center"/>
            </w:pPr>
            <w:r>
              <w:rPr>
                <w:rFonts w:ascii="Times New Roman" w:hAnsi="Times New Roman" w:eastAsia="宋体"/>
                <w:b w:val="0"/>
                <w:sz w:val="18"/>
              </w:rPr>
              <w:t>底板</w:t>
            </w:r>
          </w:p>
        </w:tc>
        <w:tc>
          <w:tcPr>
            <w:tcW w:type="dxa" w:w="2520"/>
            <w:vAlign w:val="center"/>
          </w:tcPr>
          <w:p>
            <w:pPr>
              <w:spacing w:lineRule="auto" w:line="276"/>
              <w:jc w:val="center"/>
            </w:pPr>
            <w:r>
              <w:rPr>
                <w:rFonts w:ascii="Times New Roman" w:hAnsi="Times New Roman" w:eastAsia="宋体"/>
                <w:b w:val="0"/>
                <w:sz w:val="18"/>
              </w:rPr>
              <w:t>底板厚度、沉箱平面面积</w:t>
            </w:r>
          </w:p>
        </w:tc>
        <w:tc>
          <w:tcPr>
            <w:tcW w:type="dxa" w:w="2232"/>
            <w:vAlign w:val="center"/>
          </w:tcPr>
          <w:p>
            <w:pPr>
              <w:spacing w:lineRule="auto" w:line="276"/>
              <w:jc w:val="center"/>
            </w:pPr>
            <w:r>
              <w:rPr>
                <w:rFonts w:ascii="Times New Roman" w:hAnsi="Times New Roman" w:eastAsia="宋体"/>
                <w:b w:val="0"/>
                <w:sz w:val="18"/>
              </w:rPr>
              <w:t>约190m3/座×10</w:t>
            </w:r>
          </w:p>
        </w:tc>
        <w:tc>
          <w:tcPr>
            <w:tcW w:type="dxa" w:w="2088"/>
            <w:vAlign w:val="center"/>
          </w:tcPr>
          <w:p>
            <w:pPr>
              <w:spacing w:lineRule="auto" w:line="276"/>
              <w:jc w:val="center"/>
            </w:pPr>
            <w:r>
              <w:rPr>
                <w:rFonts w:ascii="Times New Roman" w:hAnsi="Times New Roman" w:eastAsia="宋体"/>
                <w:b w:val="0"/>
                <w:sz w:val="18"/>
              </w:rPr>
              <w:t>约1900m3</w:t>
            </w:r>
          </w:p>
        </w:tc>
      </w:tr>
      <w:tr>
        <w:tc>
          <w:tcPr>
            <w:tcW w:type="dxa" w:w="1512"/>
            <w:vAlign w:val="center"/>
          </w:tcPr>
          <w:p>
            <w:pPr>
              <w:spacing w:lineRule="auto" w:line="276"/>
              <w:jc w:val="center"/>
            </w:pPr>
            <w:r>
              <w:rPr>
                <w:rFonts w:ascii="Times New Roman" w:hAnsi="Times New Roman" w:eastAsia="宋体"/>
                <w:b w:val="0"/>
                <w:sz w:val="18"/>
              </w:rPr>
              <w:t>纵横隔墙</w:t>
            </w:r>
          </w:p>
        </w:tc>
        <w:tc>
          <w:tcPr>
            <w:tcW w:type="dxa" w:w="2520"/>
            <w:vAlign w:val="center"/>
          </w:tcPr>
          <w:p>
            <w:pPr>
              <w:spacing w:lineRule="auto" w:line="276"/>
              <w:jc w:val="center"/>
            </w:pPr>
            <w:r>
              <w:rPr>
                <w:rFonts w:ascii="Times New Roman" w:hAnsi="Times New Roman" w:eastAsia="宋体"/>
                <w:b w:val="0"/>
                <w:sz w:val="18"/>
              </w:rPr>
              <w:t>隔墙厚度、净长、墙高</w:t>
            </w:r>
          </w:p>
        </w:tc>
        <w:tc>
          <w:tcPr>
            <w:tcW w:type="dxa" w:w="2232"/>
            <w:vAlign w:val="center"/>
          </w:tcPr>
          <w:p>
            <w:pPr>
              <w:spacing w:lineRule="auto" w:line="276"/>
              <w:jc w:val="center"/>
            </w:pPr>
            <w:r>
              <w:rPr>
                <w:rFonts w:ascii="Times New Roman" w:hAnsi="Times New Roman" w:eastAsia="宋体"/>
                <w:b w:val="0"/>
                <w:sz w:val="18"/>
              </w:rPr>
              <w:t>约205m3/座×10</w:t>
            </w:r>
          </w:p>
        </w:tc>
        <w:tc>
          <w:tcPr>
            <w:tcW w:type="dxa" w:w="2088"/>
            <w:vAlign w:val="center"/>
          </w:tcPr>
          <w:p>
            <w:pPr>
              <w:spacing w:lineRule="auto" w:line="276"/>
              <w:jc w:val="center"/>
            </w:pPr>
            <w:r>
              <w:rPr>
                <w:rFonts w:ascii="Times New Roman" w:hAnsi="Times New Roman" w:eastAsia="宋体"/>
                <w:b w:val="0"/>
                <w:sz w:val="18"/>
              </w:rPr>
              <w:t>约2050m3</w:t>
            </w:r>
          </w:p>
        </w:tc>
      </w:tr>
      <w:tr>
        <w:tc>
          <w:tcPr>
            <w:tcW w:type="dxa" w:w="1512"/>
            <w:vAlign w:val="center"/>
          </w:tcPr>
          <w:p>
            <w:pPr>
              <w:spacing w:lineRule="auto" w:line="276"/>
              <w:jc w:val="center"/>
            </w:pPr>
            <w:r>
              <w:rPr>
                <w:rFonts w:ascii="Times New Roman" w:hAnsi="Times New Roman" w:eastAsia="宋体"/>
                <w:b w:val="0"/>
                <w:sz w:val="18"/>
              </w:rPr>
              <w:t>局部加强</w:t>
            </w:r>
          </w:p>
        </w:tc>
        <w:tc>
          <w:tcPr>
            <w:tcW w:type="dxa" w:w="2520"/>
            <w:vAlign w:val="center"/>
          </w:tcPr>
          <w:p>
            <w:pPr>
              <w:spacing w:lineRule="auto" w:line="276"/>
              <w:jc w:val="center"/>
            </w:pPr>
            <w:r>
              <w:rPr>
                <w:rFonts w:ascii="Times New Roman" w:hAnsi="Times New Roman" w:eastAsia="宋体"/>
                <w:b w:val="0"/>
                <w:sz w:val="18"/>
              </w:rPr>
              <w:t>吊点、转角、预埋件基础</w:t>
            </w:r>
          </w:p>
        </w:tc>
        <w:tc>
          <w:tcPr>
            <w:tcW w:type="dxa" w:w="2232"/>
            <w:vAlign w:val="center"/>
          </w:tcPr>
          <w:p>
            <w:pPr>
              <w:spacing w:lineRule="auto" w:line="276"/>
              <w:jc w:val="center"/>
            </w:pPr>
            <w:r>
              <w:rPr>
                <w:rFonts w:ascii="Times New Roman" w:hAnsi="Times New Roman" w:eastAsia="宋体"/>
                <w:b w:val="0"/>
                <w:sz w:val="18"/>
              </w:rPr>
              <w:t>约20m3/座×10</w:t>
            </w:r>
          </w:p>
        </w:tc>
        <w:tc>
          <w:tcPr>
            <w:tcW w:type="dxa" w:w="2088"/>
            <w:vAlign w:val="center"/>
          </w:tcPr>
          <w:p>
            <w:pPr>
              <w:spacing w:lineRule="auto" w:line="276"/>
              <w:jc w:val="center"/>
            </w:pPr>
            <w:r>
              <w:rPr>
                <w:rFonts w:ascii="Times New Roman" w:hAnsi="Times New Roman" w:eastAsia="宋体"/>
                <w:b w:val="0"/>
                <w:sz w:val="18"/>
              </w:rPr>
              <w:t>约200m3</w:t>
            </w:r>
          </w:p>
        </w:tc>
      </w:tr>
      <w:tr>
        <w:tc>
          <w:tcPr>
            <w:tcW w:type="dxa" w:w="1512"/>
            <w:vAlign w:val="center"/>
          </w:tcPr>
          <w:p>
            <w:pPr>
              <w:spacing w:lineRule="auto" w:line="276"/>
              <w:jc w:val="center"/>
            </w:pPr>
            <w:r>
              <w:rPr>
                <w:rFonts w:ascii="Times New Roman" w:hAnsi="Times New Roman" w:eastAsia="宋体"/>
                <w:b w:val="0"/>
                <w:sz w:val="18"/>
              </w:rPr>
              <w:t>现浇胸墙</w:t>
            </w:r>
          </w:p>
        </w:tc>
        <w:tc>
          <w:tcPr>
            <w:tcW w:type="dxa" w:w="2520"/>
            <w:vAlign w:val="center"/>
          </w:tcPr>
          <w:p>
            <w:pPr>
              <w:spacing w:lineRule="auto" w:line="276"/>
              <w:jc w:val="center"/>
            </w:pPr>
            <w:r>
              <w:rPr>
                <w:rFonts w:ascii="Times New Roman" w:hAnsi="Times New Roman" w:eastAsia="宋体"/>
                <w:b w:val="0"/>
                <w:sz w:val="18"/>
              </w:rPr>
              <w:t>14.0m2×300m</w:t>
            </w:r>
          </w:p>
        </w:tc>
        <w:tc>
          <w:tcPr>
            <w:tcW w:type="dxa" w:w="2232"/>
            <w:vAlign w:val="center"/>
          </w:tcPr>
          <w:p>
            <w:pPr>
              <w:spacing w:lineRule="auto" w:line="276"/>
              <w:jc w:val="center"/>
            </w:pPr>
            <w:r>
              <w:rPr>
                <w:rFonts w:ascii="Times New Roman" w:hAnsi="Times New Roman" w:eastAsia="宋体"/>
                <w:b w:val="0"/>
                <w:sz w:val="18"/>
              </w:rPr>
              <w:t>按泊位全长连续计算</w:t>
            </w:r>
          </w:p>
        </w:tc>
        <w:tc>
          <w:tcPr>
            <w:tcW w:type="dxa" w:w="2088"/>
            <w:vAlign w:val="center"/>
          </w:tcPr>
          <w:p>
            <w:pPr>
              <w:spacing w:lineRule="auto" w:line="276"/>
              <w:jc w:val="center"/>
            </w:pPr>
            <w:r>
              <w:rPr>
                <w:rFonts w:ascii="Times New Roman" w:hAnsi="Times New Roman" w:eastAsia="宋体"/>
                <w:b w:val="0"/>
                <w:sz w:val="18"/>
              </w:rPr>
              <w:t>约4200m3</w:t>
            </w:r>
          </w:p>
        </w:tc>
      </w:tr>
    </w:tbl>
    <w:p/>
    <w:p>
      <w:pPr>
        <w:keepNext/>
        <w:spacing w:lineRule="auto" w:line="300" w:before="0" w:after="120"/>
        <w:jc w:val="center"/>
      </w:pPr>
      <w:r>
        <w:rPr>
          <w:rFonts w:ascii="Times New Roman" w:hAnsi="Times New Roman" w:eastAsia="宋体"/>
          <w:b w:val="0"/>
          <w:sz w:val="20"/>
        </w:rPr>
        <w:t>表6-5 沉箱方案工程量分段核对表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736"/>
        <w:gridCol w:w="2304"/>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计算来源</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计量依据</w:t>
            </w:r>
          </w:p>
        </w:tc>
      </w:tr>
      <w:tr>
        <w:tc>
          <w:tcPr>
            <w:tcW w:type="dxa" w:w="1656"/>
            <w:vAlign w:val="center"/>
          </w:tcPr>
          <w:p>
            <w:pPr>
              <w:spacing w:lineRule="auto" w:line="276"/>
              <w:jc w:val="center"/>
            </w:pPr>
            <w:r>
              <w:rPr>
                <w:rFonts w:ascii="Times New Roman" w:hAnsi="Times New Roman" w:eastAsia="宋体"/>
                <w:b w:val="0"/>
                <w:sz w:val="18"/>
              </w:rPr>
              <w:t>沉箱混凝土</w:t>
            </w:r>
          </w:p>
        </w:tc>
        <w:tc>
          <w:tcPr>
            <w:tcW w:type="dxa" w:w="2736"/>
            <w:vAlign w:val="center"/>
          </w:tcPr>
          <w:p>
            <w:pPr>
              <w:spacing w:lineRule="auto" w:line="276"/>
              <w:jc w:val="center"/>
            </w:pPr>
            <w:r>
              <w:rPr>
                <w:rFonts w:ascii="Times New Roman" w:hAnsi="Times New Roman" w:eastAsia="宋体"/>
                <w:b w:val="0"/>
                <w:sz w:val="18"/>
              </w:rPr>
              <w:t>外墙、内墙、底板截面</w:t>
            </w:r>
          </w:p>
        </w:tc>
        <w:tc>
          <w:tcPr>
            <w:tcW w:type="dxa" w:w="2304"/>
            <w:vAlign w:val="center"/>
          </w:tcPr>
          <w:p>
            <w:pPr>
              <w:spacing w:lineRule="auto" w:line="276"/>
              <w:jc w:val="center"/>
            </w:pPr>
            <w:r>
              <w:rPr>
                <w:rFonts w:ascii="Times New Roman" w:hAnsi="Times New Roman" w:eastAsia="宋体"/>
                <w:b w:val="0"/>
                <w:sz w:val="18"/>
              </w:rPr>
              <w:t>单座量乘沉箱数量</w:t>
            </w:r>
          </w:p>
        </w:tc>
        <w:tc>
          <w:tcPr>
            <w:tcW w:type="dxa" w:w="2232"/>
            <w:vAlign w:val="center"/>
          </w:tcPr>
          <w:p>
            <w:pPr>
              <w:spacing w:lineRule="auto" w:line="276"/>
              <w:jc w:val="center"/>
            </w:pPr>
            <w:r>
              <w:rPr>
                <w:rFonts w:ascii="Times New Roman" w:hAnsi="Times New Roman" w:eastAsia="宋体"/>
                <w:b w:val="0"/>
                <w:sz w:val="18"/>
              </w:rPr>
              <w:t>S-01、S-02</w:t>
            </w:r>
          </w:p>
        </w:tc>
      </w:tr>
      <w:tr>
        <w:tc>
          <w:tcPr>
            <w:tcW w:type="dxa" w:w="1656"/>
            <w:vAlign w:val="center"/>
          </w:tcPr>
          <w:p>
            <w:pPr>
              <w:spacing w:lineRule="auto" w:line="276"/>
              <w:jc w:val="center"/>
            </w:pPr>
            <w:r>
              <w:rPr>
                <w:rFonts w:ascii="Times New Roman" w:hAnsi="Times New Roman" w:eastAsia="宋体"/>
                <w:b w:val="0"/>
                <w:sz w:val="18"/>
              </w:rPr>
              <w:t>胸墙混凝土</w:t>
            </w:r>
          </w:p>
        </w:tc>
        <w:tc>
          <w:tcPr>
            <w:tcW w:type="dxa" w:w="2736"/>
            <w:vAlign w:val="center"/>
          </w:tcPr>
          <w:p>
            <w:pPr>
              <w:spacing w:lineRule="auto" w:line="276"/>
              <w:jc w:val="center"/>
            </w:pPr>
            <w:r>
              <w:rPr>
                <w:rFonts w:ascii="Times New Roman" w:hAnsi="Times New Roman" w:eastAsia="宋体"/>
                <w:b w:val="0"/>
                <w:sz w:val="18"/>
              </w:rPr>
              <w:t>胸墙断面乘泊位长度</w:t>
            </w:r>
          </w:p>
        </w:tc>
        <w:tc>
          <w:tcPr>
            <w:tcW w:type="dxa" w:w="2304"/>
            <w:vAlign w:val="center"/>
          </w:tcPr>
          <w:p>
            <w:pPr>
              <w:spacing w:lineRule="auto" w:line="276"/>
              <w:jc w:val="center"/>
            </w:pPr>
            <w:r>
              <w:rPr>
                <w:rFonts w:ascii="Times New Roman" w:hAnsi="Times New Roman" w:eastAsia="宋体"/>
                <w:b w:val="0"/>
                <w:sz w:val="18"/>
              </w:rPr>
              <w:t>按300m连续计算</w:t>
            </w:r>
          </w:p>
        </w:tc>
        <w:tc>
          <w:tcPr>
            <w:tcW w:type="dxa" w:w="2232"/>
            <w:vAlign w:val="center"/>
          </w:tcPr>
          <w:p>
            <w:pPr>
              <w:spacing w:lineRule="auto" w:line="276"/>
              <w:jc w:val="center"/>
            </w:pPr>
            <w:r>
              <w:rPr>
                <w:rFonts w:ascii="Times New Roman" w:hAnsi="Times New Roman" w:eastAsia="宋体"/>
                <w:b w:val="0"/>
                <w:sz w:val="18"/>
              </w:rPr>
              <w:t>S-02</w:t>
            </w:r>
          </w:p>
        </w:tc>
      </w:tr>
      <w:tr>
        <w:tc>
          <w:tcPr>
            <w:tcW w:type="dxa" w:w="1656"/>
            <w:vAlign w:val="center"/>
          </w:tcPr>
          <w:p>
            <w:pPr>
              <w:spacing w:lineRule="auto" w:line="276"/>
              <w:jc w:val="center"/>
            </w:pPr>
            <w:r>
              <w:rPr>
                <w:rFonts w:ascii="Times New Roman" w:hAnsi="Times New Roman" w:eastAsia="宋体"/>
                <w:b w:val="0"/>
                <w:sz w:val="18"/>
              </w:rPr>
              <w:t>箱内回填</w:t>
            </w:r>
          </w:p>
        </w:tc>
        <w:tc>
          <w:tcPr>
            <w:tcW w:type="dxa" w:w="2736"/>
            <w:vAlign w:val="center"/>
          </w:tcPr>
          <w:p>
            <w:pPr>
              <w:spacing w:lineRule="auto" w:line="276"/>
              <w:jc w:val="center"/>
            </w:pPr>
            <w:r>
              <w:rPr>
                <w:rFonts w:ascii="Times New Roman" w:hAnsi="Times New Roman" w:eastAsia="宋体"/>
                <w:b w:val="0"/>
                <w:sz w:val="18"/>
              </w:rPr>
              <w:t>仓格净空体积</w:t>
            </w:r>
          </w:p>
        </w:tc>
        <w:tc>
          <w:tcPr>
            <w:tcW w:type="dxa" w:w="2304"/>
            <w:vAlign w:val="center"/>
          </w:tcPr>
          <w:p>
            <w:pPr>
              <w:spacing w:lineRule="auto" w:line="276"/>
              <w:jc w:val="center"/>
            </w:pPr>
            <w:r>
              <w:rPr>
                <w:rFonts w:ascii="Times New Roman" w:hAnsi="Times New Roman" w:eastAsia="宋体"/>
                <w:b w:val="0"/>
                <w:sz w:val="18"/>
              </w:rPr>
              <w:t>扣除隔墙和底板</w:t>
            </w:r>
          </w:p>
        </w:tc>
        <w:tc>
          <w:tcPr>
            <w:tcW w:type="dxa" w:w="2232"/>
            <w:vAlign w:val="center"/>
          </w:tcPr>
          <w:p>
            <w:pPr>
              <w:spacing w:lineRule="auto" w:line="276"/>
              <w:jc w:val="center"/>
            </w:pPr>
            <w:r>
              <w:rPr>
                <w:rFonts w:ascii="Times New Roman" w:hAnsi="Times New Roman" w:eastAsia="宋体"/>
                <w:b w:val="0"/>
                <w:sz w:val="18"/>
              </w:rPr>
              <w:t>S-01</w:t>
            </w:r>
          </w:p>
        </w:tc>
      </w:tr>
      <w:tr>
        <w:tc>
          <w:tcPr>
            <w:tcW w:type="dxa" w:w="1656"/>
            <w:vAlign w:val="center"/>
          </w:tcPr>
          <w:p>
            <w:pPr>
              <w:spacing w:lineRule="auto" w:line="276"/>
              <w:jc w:val="center"/>
            </w:pPr>
            <w:r>
              <w:rPr>
                <w:rFonts w:ascii="Times New Roman" w:hAnsi="Times New Roman" w:eastAsia="宋体"/>
                <w:b w:val="0"/>
                <w:sz w:val="18"/>
              </w:rPr>
              <w:t>块石基床</w:t>
            </w:r>
          </w:p>
        </w:tc>
        <w:tc>
          <w:tcPr>
            <w:tcW w:type="dxa" w:w="2736"/>
            <w:vAlign w:val="center"/>
          </w:tcPr>
          <w:p>
            <w:pPr>
              <w:spacing w:lineRule="auto" w:line="276"/>
              <w:jc w:val="center"/>
            </w:pPr>
            <w:r>
              <w:rPr>
                <w:rFonts w:ascii="Times New Roman" w:hAnsi="Times New Roman" w:eastAsia="宋体"/>
                <w:b w:val="0"/>
                <w:sz w:val="18"/>
              </w:rPr>
              <w:t>基床断面乘泊位长度</w:t>
            </w:r>
          </w:p>
        </w:tc>
        <w:tc>
          <w:tcPr>
            <w:tcW w:type="dxa" w:w="2304"/>
            <w:vAlign w:val="center"/>
          </w:tcPr>
          <w:p>
            <w:pPr>
              <w:spacing w:lineRule="auto" w:line="276"/>
              <w:jc w:val="center"/>
            </w:pPr>
            <w:r>
              <w:rPr>
                <w:rFonts w:ascii="Times New Roman" w:hAnsi="Times New Roman" w:eastAsia="宋体"/>
                <w:b w:val="0"/>
                <w:sz w:val="18"/>
              </w:rPr>
              <w:t>含两侧放坡</w:t>
            </w:r>
          </w:p>
        </w:tc>
        <w:tc>
          <w:tcPr>
            <w:tcW w:type="dxa" w:w="2232"/>
            <w:vAlign w:val="center"/>
          </w:tcPr>
          <w:p>
            <w:pPr>
              <w:spacing w:lineRule="auto" w:line="276"/>
              <w:jc w:val="center"/>
            </w:pPr>
            <w:r>
              <w:rPr>
                <w:rFonts w:ascii="Times New Roman" w:hAnsi="Times New Roman" w:eastAsia="宋体"/>
                <w:b w:val="0"/>
                <w:sz w:val="18"/>
              </w:rPr>
              <w:t>S-02</w:t>
            </w:r>
          </w:p>
        </w:tc>
      </w:tr>
      <w:tr>
        <w:tc>
          <w:tcPr>
            <w:tcW w:type="dxa" w:w="1656"/>
            <w:vAlign w:val="center"/>
          </w:tcPr>
          <w:p>
            <w:pPr>
              <w:spacing w:lineRule="auto" w:line="276"/>
              <w:jc w:val="center"/>
            </w:pPr>
            <w:r>
              <w:rPr>
                <w:rFonts w:ascii="Times New Roman" w:hAnsi="Times New Roman" w:eastAsia="宋体"/>
                <w:b w:val="0"/>
                <w:sz w:val="18"/>
              </w:rPr>
              <w:t>倒滤层</w:t>
            </w:r>
          </w:p>
        </w:tc>
        <w:tc>
          <w:tcPr>
            <w:tcW w:type="dxa" w:w="2736"/>
            <w:vAlign w:val="center"/>
          </w:tcPr>
          <w:p>
            <w:pPr>
              <w:spacing w:lineRule="auto" w:line="276"/>
              <w:jc w:val="center"/>
            </w:pPr>
            <w:r>
              <w:rPr>
                <w:rFonts w:ascii="Times New Roman" w:hAnsi="Times New Roman" w:eastAsia="宋体"/>
                <w:b w:val="0"/>
                <w:sz w:val="18"/>
              </w:rPr>
              <w:t>墙后倒滤断面</w:t>
            </w:r>
          </w:p>
        </w:tc>
        <w:tc>
          <w:tcPr>
            <w:tcW w:type="dxa" w:w="2304"/>
            <w:vAlign w:val="center"/>
          </w:tcPr>
          <w:p>
            <w:pPr>
              <w:spacing w:lineRule="auto" w:line="276"/>
              <w:jc w:val="center"/>
            </w:pPr>
            <w:r>
              <w:rPr>
                <w:rFonts w:ascii="Times New Roman" w:hAnsi="Times New Roman" w:eastAsia="宋体"/>
                <w:b w:val="0"/>
                <w:sz w:val="18"/>
              </w:rPr>
              <w:t>按连续带状工程量</w:t>
            </w:r>
          </w:p>
        </w:tc>
        <w:tc>
          <w:tcPr>
            <w:tcW w:type="dxa" w:w="2232"/>
            <w:vAlign w:val="center"/>
          </w:tcPr>
          <w:p>
            <w:pPr>
              <w:spacing w:lineRule="auto" w:line="276"/>
              <w:jc w:val="center"/>
            </w:pPr>
            <w:r>
              <w:rPr>
                <w:rFonts w:ascii="Times New Roman" w:hAnsi="Times New Roman" w:eastAsia="宋体"/>
                <w:b w:val="0"/>
                <w:sz w:val="18"/>
              </w:rPr>
              <w:t>S-02</w:t>
            </w:r>
          </w:p>
        </w:tc>
      </w:tr>
      <w:tr>
        <w:tc>
          <w:tcPr>
            <w:tcW w:type="dxa" w:w="1656"/>
            <w:vAlign w:val="center"/>
          </w:tcPr>
          <w:p>
            <w:pPr>
              <w:spacing w:lineRule="auto" w:line="276"/>
              <w:jc w:val="center"/>
            </w:pPr>
            <w:r>
              <w:rPr>
                <w:rFonts w:ascii="Times New Roman" w:hAnsi="Times New Roman" w:eastAsia="宋体"/>
                <w:b w:val="0"/>
                <w:sz w:val="18"/>
              </w:rPr>
              <w:t>附属设施</w:t>
            </w:r>
          </w:p>
        </w:tc>
        <w:tc>
          <w:tcPr>
            <w:tcW w:type="dxa" w:w="2736"/>
            <w:vAlign w:val="center"/>
          </w:tcPr>
          <w:p>
            <w:pPr>
              <w:spacing w:lineRule="auto" w:line="276"/>
              <w:jc w:val="center"/>
            </w:pPr>
            <w:r>
              <w:rPr>
                <w:rFonts w:ascii="Times New Roman" w:hAnsi="Times New Roman" w:eastAsia="宋体"/>
                <w:b w:val="0"/>
                <w:sz w:val="18"/>
              </w:rPr>
              <w:t>护舷、系船柱、爬梯</w:t>
            </w:r>
          </w:p>
        </w:tc>
        <w:tc>
          <w:tcPr>
            <w:tcW w:type="dxa" w:w="2304"/>
            <w:vAlign w:val="center"/>
          </w:tcPr>
          <w:p>
            <w:pPr>
              <w:spacing w:lineRule="auto" w:line="276"/>
              <w:jc w:val="center"/>
            </w:pPr>
            <w:r>
              <w:rPr>
                <w:rFonts w:ascii="Times New Roman" w:hAnsi="Times New Roman" w:eastAsia="宋体"/>
                <w:b w:val="0"/>
                <w:sz w:val="18"/>
              </w:rPr>
              <w:t>按数量或套数</w:t>
            </w:r>
          </w:p>
        </w:tc>
        <w:tc>
          <w:tcPr>
            <w:tcW w:type="dxa" w:w="2232"/>
            <w:vAlign w:val="center"/>
          </w:tcPr>
          <w:p>
            <w:pPr>
              <w:spacing w:lineRule="auto" w:line="276"/>
              <w:jc w:val="center"/>
            </w:pPr>
            <w:r>
              <w:rPr>
                <w:rFonts w:ascii="Times New Roman" w:hAnsi="Times New Roman" w:eastAsia="宋体"/>
                <w:b w:val="0"/>
                <w:sz w:val="18"/>
              </w:rPr>
              <w:t>细部构造图</w:t>
            </w:r>
          </w:p>
        </w:tc>
      </w:tr>
    </w:tbl>
    <w:p/>
    <w:p>
      <w:pPr>
        <w:spacing w:lineRule="auto" w:line="360" w:before="0" w:after="0"/>
        <w:ind w:firstLine="480"/>
      </w:pPr>
      <w:r>
        <w:rPr>
          <w:rFonts w:ascii="Times New Roman" w:hAnsi="Times New Roman" w:eastAsia="宋体"/>
          <w:sz w:val="24"/>
        </w:rPr>
        <w:t>沉箱方案工程量按结构段核算后，还需把钢筋、基床、倒滤层和附属构件分别列项。混凝土量与稳定计算中的自重口径相对应，钢筋量按构件含钢率估算，块石和回填量按断面面积乘泊位长度计算。</w:t>
      </w:r>
    </w:p>
    <w:p>
      <w:pPr>
        <w:tabs>
          <w:tab w:pos="4100" w:val="center"/>
          <w:tab w:pos="8200" w:val="right"/>
        </w:tabs>
        <w:spacing w:lineRule="auto" w:line="360" w:before="0" w:after="0"/>
        <w:jc w:val="left"/>
      </w:pPr>
      <w:r>
        <w:tab/>
      </w:r>
      <m:oMath>
        <m:sSub>
          <m:e>
            <m:r>
              <m:t>Q</m:t>
            </m:r>
          </m:e>
          <m:sub>
            <m:r>
              <m:t>s</m:t>
            </m:r>
          </m:sub>
        </m:sSub>
        <m:r>
          <m:rPr>
            <m:sty m:val="p"/>
          </m:rPr>
          <m:t>=</m:t>
        </m:r>
        <m:sSub>
          <m:e>
            <m:r>
              <m:t>η</m:t>
            </m:r>
          </m:e>
          <m:sub>
            <m:r>
              <m:t>s</m:t>
            </m:r>
          </m:sub>
        </m:sSub>
        <m:sSub>
          <m:e>
            <m:r>
              <m:t>V</m:t>
            </m:r>
          </m:e>
          <m:sub>
            <m:r>
              <m:t>c</m:t>
            </m:r>
          </m:sub>
        </m:sSub>
        <m:r>
          <m:rPr>
            <m:sty m:val="p"/>
          </m:rPr>
          <m:t>=</m:t>
        </m:r>
        <m:r>
          <m:t>0.125</m:t>
        </m:r>
        <m:r>
          <m:rPr>
            <m:sty m:val="p"/>
          </m:rPr>
          <m:t>×</m:t>
        </m:r>
        <m:r>
          <m:t>7800</m:t>
        </m:r>
        <m:r>
          <m:rPr>
            <m:sty m:val="p"/>
          </m:rPr>
          <m:t>=</m:t>
        </m:r>
        <m:r>
          <m:t>975</m:t>
        </m:r>
        <m:r>
          <m:t> </m:t>
        </m:r>
        <m:r>
          <m:rPr>
            <m:sty m:val="p"/>
          </m:rPr>
          <m:t>t</m:t>
        </m:r>
        <m:r>
          <m:rPr>
            <m:sty m:val="p"/>
          </m:rPr>
          <m:t>≈</m:t>
        </m:r>
        <m:r>
          <m:t>980</m:t>
        </m:r>
        <m:r>
          <m:t> </m:t>
        </m:r>
        <m:r>
          <m:rPr>
            <m:sty m:val="p"/>
          </m:rPr>
          <m:t>t</m:t>
        </m:r>
      </m:oMath>
      <w:r>
        <w:rPr>
          <w:rFonts w:ascii="Times New Roman" w:hAnsi="Times New Roman" w:eastAsia="宋体"/>
          <w:sz w:val="24"/>
        </w:rPr>
        <w:tab/>
        <w:t>（6.3）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——钢筋工程量，t；</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s</w:t>
      </w:r>
      <w:r>
        <w:rPr>
          <w:rFonts w:ascii="Times New Roman" w:hAnsi="Times New Roman" w:eastAsia="宋体"/>
          <w:sz w:val="20"/>
        </w:rPr>
        <w:t>——单位混凝土含钢量，t/m3；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——对应构件混凝土体积，m3；</w:t>
      </w:r>
    </w:p>
    <w:p>
      <w:pPr>
        <w:keepNext/>
        <w:spacing w:lineRule="auto" w:line="300" w:before="0" w:after="120"/>
        <w:jc w:val="center"/>
      </w:pPr>
      <w:r>
        <w:rPr>
          <w:rFonts w:ascii="Times New Roman" w:hAnsi="Times New Roman" w:eastAsia="宋体"/>
          <w:b w:val="0"/>
          <w:sz w:val="20"/>
        </w:rPr>
        <w:t>表6-6 沉箱钢筋工程量估算表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1944"/>
        <w:gridCol w:w="1800"/>
        <w:gridCol w:w="1656"/>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混凝土量口径</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含钢量取值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钢筋量估算</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1512"/>
            <w:vAlign w:val="center"/>
          </w:tcPr>
          <w:p>
            <w:pPr>
              <w:spacing w:lineRule="auto" w:line="276"/>
              <w:jc w:val="center"/>
            </w:pPr>
            <w:r>
              <w:rPr>
                <w:rFonts w:ascii="Times New Roman" w:hAnsi="Times New Roman" w:eastAsia="宋体"/>
                <w:b w:val="0"/>
                <w:sz w:val="18"/>
              </w:rPr>
              <w:t>外墙及隔墙</w:t>
            </w:r>
          </w:p>
        </w:tc>
        <w:tc>
          <w:tcPr>
            <w:tcW w:type="dxa" w:w="1944"/>
            <w:vAlign w:val="center"/>
          </w:tcPr>
          <w:p>
            <w:pPr>
              <w:spacing w:lineRule="auto" w:line="276"/>
              <w:jc w:val="center"/>
            </w:pPr>
            <w:r>
              <w:rPr>
                <w:rFonts w:ascii="Times New Roman" w:hAnsi="Times New Roman" w:eastAsia="宋体"/>
                <w:b w:val="0"/>
                <w:sz w:val="18"/>
              </w:rPr>
              <w:t>按预制墙体体积</w:t>
            </w:r>
          </w:p>
        </w:tc>
        <w:tc>
          <w:tcPr>
            <w:tcW w:type="dxa" w:w="1800"/>
            <w:vAlign w:val="center"/>
          </w:tcPr>
          <w:p>
            <w:pPr>
              <w:spacing w:lineRule="auto" w:line="276"/>
              <w:jc w:val="center"/>
            </w:pPr>
            <w:r>
              <w:rPr>
                <w:rFonts w:ascii="Times New Roman" w:hAnsi="Times New Roman" w:eastAsia="宋体"/>
                <w:b w:val="0"/>
                <w:sz w:val="18"/>
              </w:rPr>
              <w:t>0.13～0.16t/m3</w:t>
            </w:r>
          </w:p>
        </w:tc>
        <w:tc>
          <w:tcPr>
            <w:tcW w:type="dxa" w:w="1656"/>
            <w:vAlign w:val="center"/>
          </w:tcPr>
          <w:p>
            <w:pPr>
              <w:spacing w:lineRule="auto" w:line="276"/>
              <w:jc w:val="center"/>
            </w:pPr>
            <w:r>
              <w:rPr>
                <w:rFonts w:ascii="Times New Roman" w:hAnsi="Times New Roman" w:eastAsia="宋体"/>
                <w:b w:val="0"/>
                <w:sz w:val="18"/>
              </w:rPr>
              <w:t>约480t</w:t>
            </w:r>
          </w:p>
        </w:tc>
        <w:tc>
          <w:tcPr>
            <w:tcW w:type="dxa" w:w="2592"/>
            <w:vAlign w:val="center"/>
          </w:tcPr>
          <w:p>
            <w:pPr>
              <w:spacing w:lineRule="auto" w:line="276"/>
              <w:jc w:val="center"/>
            </w:pPr>
            <w:r>
              <w:rPr>
                <w:rFonts w:ascii="Times New Roman" w:hAnsi="Times New Roman" w:eastAsia="宋体"/>
                <w:b w:val="0"/>
                <w:sz w:val="18"/>
              </w:rPr>
              <w:t>受力和构造筋均计入</w:t>
            </w:r>
          </w:p>
        </w:tc>
      </w:tr>
      <w:tr>
        <w:tc>
          <w:tcPr>
            <w:tcW w:type="dxa" w:w="1512"/>
            <w:vAlign w:val="center"/>
          </w:tcPr>
          <w:p>
            <w:pPr>
              <w:spacing w:lineRule="auto" w:line="276"/>
              <w:jc w:val="center"/>
            </w:pPr>
            <w:r>
              <w:rPr>
                <w:rFonts w:ascii="Times New Roman" w:hAnsi="Times New Roman" w:eastAsia="宋体"/>
                <w:b w:val="0"/>
                <w:sz w:val="18"/>
              </w:rPr>
              <w:t>底板</w:t>
            </w:r>
          </w:p>
        </w:tc>
        <w:tc>
          <w:tcPr>
            <w:tcW w:type="dxa" w:w="1944"/>
            <w:vAlign w:val="center"/>
          </w:tcPr>
          <w:p>
            <w:pPr>
              <w:spacing w:lineRule="auto" w:line="276"/>
              <w:jc w:val="center"/>
            </w:pPr>
            <w:r>
              <w:rPr>
                <w:rFonts w:ascii="Times New Roman" w:hAnsi="Times New Roman" w:eastAsia="宋体"/>
                <w:b w:val="0"/>
                <w:sz w:val="18"/>
              </w:rPr>
              <w:t>按底板体积</w:t>
            </w:r>
          </w:p>
        </w:tc>
        <w:tc>
          <w:tcPr>
            <w:tcW w:type="dxa" w:w="1800"/>
            <w:vAlign w:val="center"/>
          </w:tcPr>
          <w:p>
            <w:pPr>
              <w:spacing w:lineRule="auto" w:line="276"/>
              <w:jc w:val="center"/>
            </w:pPr>
            <w:r>
              <w:rPr>
                <w:rFonts w:ascii="Times New Roman" w:hAnsi="Times New Roman" w:eastAsia="宋体"/>
                <w:b w:val="0"/>
                <w:sz w:val="18"/>
              </w:rPr>
              <w:t>0.14～0.18t/m3</w:t>
            </w:r>
          </w:p>
        </w:tc>
        <w:tc>
          <w:tcPr>
            <w:tcW w:type="dxa" w:w="1656"/>
            <w:vAlign w:val="center"/>
          </w:tcPr>
          <w:p>
            <w:pPr>
              <w:spacing w:lineRule="auto" w:line="276"/>
              <w:jc w:val="center"/>
            </w:pPr>
            <w:r>
              <w:rPr>
                <w:rFonts w:ascii="Times New Roman" w:hAnsi="Times New Roman" w:eastAsia="宋体"/>
                <w:b w:val="0"/>
                <w:sz w:val="18"/>
              </w:rPr>
              <w:t>约230t</w:t>
            </w:r>
          </w:p>
        </w:tc>
        <w:tc>
          <w:tcPr>
            <w:tcW w:type="dxa" w:w="2592"/>
            <w:vAlign w:val="center"/>
          </w:tcPr>
          <w:p>
            <w:pPr>
              <w:spacing w:lineRule="auto" w:line="276"/>
              <w:jc w:val="center"/>
            </w:pPr>
            <w:r>
              <w:rPr>
                <w:rFonts w:ascii="Times New Roman" w:hAnsi="Times New Roman" w:eastAsia="宋体"/>
                <w:b w:val="0"/>
                <w:sz w:val="18"/>
              </w:rPr>
              <w:t>坐床面双向配筋</w:t>
            </w:r>
          </w:p>
        </w:tc>
      </w:tr>
      <w:tr>
        <w:tc>
          <w:tcPr>
            <w:tcW w:type="dxa" w:w="1512"/>
            <w:vAlign w:val="center"/>
          </w:tcPr>
          <w:p>
            <w:pPr>
              <w:spacing w:lineRule="auto" w:line="276"/>
              <w:jc w:val="center"/>
            </w:pPr>
            <w:r>
              <w:rPr>
                <w:rFonts w:ascii="Times New Roman" w:hAnsi="Times New Roman" w:eastAsia="宋体"/>
                <w:b w:val="0"/>
                <w:sz w:val="18"/>
              </w:rPr>
              <w:t>胸墙</w:t>
            </w:r>
          </w:p>
        </w:tc>
        <w:tc>
          <w:tcPr>
            <w:tcW w:type="dxa" w:w="1944"/>
            <w:vAlign w:val="center"/>
          </w:tcPr>
          <w:p>
            <w:pPr>
              <w:spacing w:lineRule="auto" w:line="276"/>
              <w:jc w:val="center"/>
            </w:pPr>
            <w:r>
              <w:rPr>
                <w:rFonts w:ascii="Times New Roman" w:hAnsi="Times New Roman" w:eastAsia="宋体"/>
                <w:b w:val="0"/>
                <w:sz w:val="18"/>
              </w:rPr>
              <w:t>按现浇胸墙体积</w:t>
            </w:r>
          </w:p>
        </w:tc>
        <w:tc>
          <w:tcPr>
            <w:tcW w:type="dxa" w:w="1800"/>
            <w:vAlign w:val="center"/>
          </w:tcPr>
          <w:p>
            <w:pPr>
              <w:spacing w:lineRule="auto" w:line="276"/>
              <w:jc w:val="center"/>
            </w:pPr>
            <w:r>
              <w:rPr>
                <w:rFonts w:ascii="Times New Roman" w:hAnsi="Times New Roman" w:eastAsia="宋体"/>
                <w:b w:val="0"/>
                <w:sz w:val="18"/>
              </w:rPr>
              <w:t>0.11～0.14t/m3</w:t>
            </w:r>
          </w:p>
        </w:tc>
        <w:tc>
          <w:tcPr>
            <w:tcW w:type="dxa" w:w="1656"/>
            <w:vAlign w:val="center"/>
          </w:tcPr>
          <w:p>
            <w:pPr>
              <w:spacing w:lineRule="auto" w:line="276"/>
              <w:jc w:val="center"/>
            </w:pPr>
            <w:r>
              <w:rPr>
                <w:rFonts w:ascii="Times New Roman" w:hAnsi="Times New Roman" w:eastAsia="宋体"/>
                <w:b w:val="0"/>
                <w:sz w:val="18"/>
              </w:rPr>
              <w:t>约170t</w:t>
            </w:r>
          </w:p>
        </w:tc>
        <w:tc>
          <w:tcPr>
            <w:tcW w:type="dxa" w:w="2592"/>
            <w:vAlign w:val="center"/>
          </w:tcPr>
          <w:p>
            <w:pPr>
              <w:spacing w:lineRule="auto" w:line="276"/>
              <w:jc w:val="center"/>
            </w:pPr>
            <w:r>
              <w:rPr>
                <w:rFonts w:ascii="Times New Roman" w:hAnsi="Times New Roman" w:eastAsia="宋体"/>
                <w:b w:val="0"/>
                <w:sz w:val="18"/>
              </w:rPr>
              <w:t>护舷和系船柱区加强</w:t>
            </w:r>
          </w:p>
        </w:tc>
      </w:tr>
      <w:tr>
        <w:tc>
          <w:tcPr>
            <w:tcW w:type="dxa" w:w="1512"/>
            <w:vAlign w:val="center"/>
          </w:tcPr>
          <w:p>
            <w:pPr>
              <w:spacing w:lineRule="auto" w:line="276"/>
              <w:jc w:val="center"/>
            </w:pPr>
            <w:r>
              <w:rPr>
                <w:rFonts w:ascii="Times New Roman" w:hAnsi="Times New Roman" w:eastAsia="宋体"/>
                <w:b w:val="0"/>
                <w:sz w:val="18"/>
              </w:rPr>
              <w:t>轨道基础</w:t>
            </w:r>
          </w:p>
        </w:tc>
        <w:tc>
          <w:tcPr>
            <w:tcW w:type="dxa" w:w="1944"/>
            <w:vAlign w:val="center"/>
          </w:tcPr>
          <w:p>
            <w:pPr>
              <w:spacing w:lineRule="auto" w:line="276"/>
              <w:jc w:val="center"/>
            </w:pPr>
            <w:r>
              <w:rPr>
                <w:rFonts w:ascii="Times New Roman" w:hAnsi="Times New Roman" w:eastAsia="宋体"/>
                <w:b w:val="0"/>
                <w:sz w:val="18"/>
              </w:rPr>
              <w:t>按局部梁板体积</w:t>
            </w:r>
          </w:p>
        </w:tc>
        <w:tc>
          <w:tcPr>
            <w:tcW w:type="dxa" w:w="1800"/>
            <w:vAlign w:val="center"/>
          </w:tcPr>
          <w:p>
            <w:pPr>
              <w:spacing w:lineRule="auto" w:line="276"/>
              <w:jc w:val="center"/>
            </w:pPr>
            <w:r>
              <w:rPr>
                <w:rFonts w:ascii="Times New Roman" w:hAnsi="Times New Roman" w:eastAsia="宋体"/>
                <w:b w:val="0"/>
                <w:sz w:val="18"/>
              </w:rPr>
              <w:t>0.12～0.15t/m3</w:t>
            </w:r>
          </w:p>
        </w:tc>
        <w:tc>
          <w:tcPr>
            <w:tcW w:type="dxa" w:w="1656"/>
            <w:vAlign w:val="center"/>
          </w:tcPr>
          <w:p>
            <w:pPr>
              <w:spacing w:lineRule="auto" w:line="276"/>
              <w:jc w:val="center"/>
            </w:pPr>
            <w:r>
              <w:rPr>
                <w:rFonts w:ascii="Times New Roman" w:hAnsi="Times New Roman" w:eastAsia="宋体"/>
                <w:b w:val="0"/>
                <w:sz w:val="18"/>
              </w:rPr>
              <w:t>约60t</w:t>
            </w:r>
          </w:p>
        </w:tc>
        <w:tc>
          <w:tcPr>
            <w:tcW w:type="dxa" w:w="2592"/>
            <w:vAlign w:val="center"/>
          </w:tcPr>
          <w:p>
            <w:pPr>
              <w:spacing w:lineRule="auto" w:line="276"/>
              <w:jc w:val="center"/>
            </w:pPr>
            <w:r>
              <w:rPr>
                <w:rFonts w:ascii="Times New Roman" w:hAnsi="Times New Roman" w:eastAsia="宋体"/>
                <w:b w:val="0"/>
                <w:sz w:val="18"/>
              </w:rPr>
              <w:t>与岸桥荷载对应</w:t>
            </w:r>
          </w:p>
        </w:tc>
      </w:tr>
      <w:tr>
        <w:tc>
          <w:tcPr>
            <w:tcW w:type="dxa" w:w="1512"/>
            <w:vAlign w:val="center"/>
          </w:tcPr>
          <w:p>
            <w:pPr>
              <w:spacing w:lineRule="auto" w:line="276"/>
              <w:jc w:val="center"/>
            </w:pPr>
            <w:r>
              <w:rPr>
                <w:rFonts w:ascii="Times New Roman" w:hAnsi="Times New Roman" w:eastAsia="宋体"/>
                <w:b w:val="0"/>
                <w:sz w:val="18"/>
              </w:rPr>
              <w:t>附属构件</w:t>
            </w:r>
          </w:p>
        </w:tc>
        <w:tc>
          <w:tcPr>
            <w:tcW w:type="dxa" w:w="1944"/>
            <w:vAlign w:val="center"/>
          </w:tcPr>
          <w:p>
            <w:pPr>
              <w:spacing w:lineRule="auto" w:line="276"/>
              <w:jc w:val="center"/>
            </w:pPr>
            <w:r>
              <w:rPr>
                <w:rFonts w:ascii="Times New Roman" w:hAnsi="Times New Roman" w:eastAsia="宋体"/>
                <w:b w:val="0"/>
                <w:sz w:val="18"/>
              </w:rPr>
              <w:t>按预埋和局部加强估算</w:t>
            </w:r>
          </w:p>
        </w:tc>
        <w:tc>
          <w:tcPr>
            <w:tcW w:type="dxa" w:w="1800"/>
            <w:vAlign w:val="center"/>
          </w:tcPr>
          <w:p>
            <w:pPr>
              <w:spacing w:lineRule="auto" w:line="276"/>
              <w:jc w:val="center"/>
            </w:pPr>
            <w:r>
              <w:rPr>
                <w:rFonts w:ascii="Times New Roman" w:hAnsi="Times New Roman" w:eastAsia="宋体"/>
                <w:b w:val="0"/>
                <w:sz w:val="18"/>
              </w:rPr>
              <w:t>综合取值</w:t>
            </w:r>
          </w:p>
        </w:tc>
        <w:tc>
          <w:tcPr>
            <w:tcW w:type="dxa" w:w="1656"/>
            <w:vAlign w:val="center"/>
          </w:tcPr>
          <w:p>
            <w:pPr>
              <w:spacing w:lineRule="auto" w:line="276"/>
              <w:jc w:val="center"/>
            </w:pPr>
            <w:r>
              <w:rPr>
                <w:rFonts w:ascii="Times New Roman" w:hAnsi="Times New Roman" w:eastAsia="宋体"/>
                <w:b w:val="0"/>
                <w:sz w:val="18"/>
              </w:rPr>
              <w:t>约40t</w:t>
            </w:r>
          </w:p>
        </w:tc>
        <w:tc>
          <w:tcPr>
            <w:tcW w:type="dxa" w:w="2592"/>
            <w:vAlign w:val="center"/>
          </w:tcPr>
          <w:p>
            <w:pPr>
              <w:spacing w:lineRule="auto" w:line="276"/>
              <w:jc w:val="center"/>
            </w:pPr>
            <w:r>
              <w:rPr>
                <w:rFonts w:ascii="Times New Roman" w:hAnsi="Times New Roman" w:eastAsia="宋体"/>
                <w:b w:val="0"/>
                <w:sz w:val="18"/>
              </w:rPr>
              <w:t>用于预留预埋</w:t>
            </w:r>
          </w:p>
        </w:tc>
      </w:tr>
    </w:tbl>
    <w:p/>
    <w:p>
      <w:pPr>
        <w:tabs>
          <w:tab w:pos="4100" w:val="center"/>
          <w:tab w:pos="8200" w:val="right"/>
        </w:tabs>
        <w:spacing w:lineRule="auto" w:line="360" w:before="0" w:after="0"/>
        <w:jc w:val="left"/>
      </w:pPr>
      <w:r>
        <w:tab/>
      </w:r>
      <m:oMath>
        <m:sSub>
          <m:e>
            <m:r>
              <m:t>V</m:t>
            </m:r>
          </m:e>
          <m:sub>
            <m:r>
              <m:t>b</m:t>
            </m:r>
          </m:sub>
        </m:sSub>
        <m:r>
          <m:rPr>
            <m:sty m:val="p"/>
          </m:rPr>
          <m:t>=</m:t>
        </m:r>
        <m:sSub>
          <m:e>
            <m:r>
              <m:t>A</m:t>
            </m:r>
          </m:e>
          <m:sub>
            <m:r>
              <m:t>b</m:t>
            </m:r>
          </m:sub>
        </m:sSub>
        <m:sSub>
          <m:e>
            <m:r>
              <m:t>L</m:t>
            </m:r>
          </m:e>
          <m:sub>
            <m:r>
              <m:t>b</m:t>
            </m:r>
          </m:sub>
        </m:sSub>
        <m:r>
          <m:rPr>
            <m:sty m:val="p"/>
          </m:rPr>
          <m:t>=</m:t>
        </m:r>
        <m:r>
          <m:t>60.0</m:t>
        </m:r>
        <m:r>
          <m:rPr>
            <m:sty m:val="p"/>
          </m:rPr>
          <m:t>×</m:t>
        </m:r>
        <m:r>
          <m:t>300</m:t>
        </m:r>
        <m:r>
          <m:rPr>
            <m:sty m:val="p"/>
          </m:rPr>
          <m:t>=</m:t>
        </m:r>
        <m:r>
          <m:t>18000</m:t>
        </m:r>
        <m:r>
          <m:t> </m:t>
        </m:r>
        <m:sSup>
          <m:e>
            <m:r>
              <m:rPr>
                <m:sty m:val="p"/>
              </m:rPr>
              <m:t>m</m:t>
            </m:r>
          </m:e>
          <m:sup>
            <m:r>
              <m:rPr>
                <m:sty m:val="p"/>
              </m:rPr>
              <m:t>3</m:t>
            </m:r>
          </m:sup>
        </m:sSup>
      </m:oMath>
      <w:r>
        <w:rPr>
          <w:rFonts w:ascii="Times New Roman" w:hAnsi="Times New Roman" w:eastAsia="宋体"/>
          <w:sz w:val="24"/>
        </w:rPr>
        <w:tab/>
        <w:t>（6.4）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——基床块石工程量，m3；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b</w:t>
      </w:r>
      <w:r>
        <w:rPr>
          <w:rFonts w:ascii="Times New Roman" w:hAnsi="Times New Roman" w:eastAsia="宋体"/>
          <w:sz w:val="20"/>
        </w:rPr>
        <w:t>——基床计算断面面积，m2；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——基床对应长度，m；</w:t>
      </w:r>
    </w:p>
    <w:p>
      <w:pPr>
        <w:keepNext/>
        <w:spacing w:lineRule="auto" w:line="300" w:before="0" w:after="120"/>
        <w:jc w:val="center"/>
      </w:pPr>
      <w:r>
        <w:rPr>
          <w:rFonts w:ascii="Times New Roman" w:hAnsi="Times New Roman" w:eastAsia="宋体"/>
          <w:b w:val="0"/>
          <w:sz w:val="20"/>
        </w:rPr>
        <w:t>表6-7 沉箱基床及倒滤层工程量表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1944"/>
        <w:gridCol w:w="1656"/>
        <w:gridCol w:w="208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断面取值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长度取值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1512"/>
            <w:vAlign w:val="center"/>
          </w:tcPr>
          <w:p>
            <w:pPr>
              <w:spacing w:lineRule="auto" w:line="276"/>
              <w:jc w:val="center"/>
            </w:pPr>
            <w:r>
              <w:rPr>
                <w:rFonts w:ascii="Times New Roman" w:hAnsi="Times New Roman" w:eastAsia="宋体"/>
                <w:b w:val="0"/>
                <w:sz w:val="18"/>
              </w:rPr>
              <w:t>抛石基床</w:t>
            </w:r>
          </w:p>
        </w:tc>
        <w:tc>
          <w:tcPr>
            <w:tcW w:type="dxa" w:w="1944"/>
            <w:vAlign w:val="center"/>
          </w:tcPr>
          <w:p>
            <w:pPr>
              <w:spacing w:lineRule="auto" w:line="276"/>
              <w:jc w:val="center"/>
            </w:pPr>
            <w:r>
              <w:rPr>
                <w:rFonts w:ascii="Times New Roman" w:hAnsi="Times New Roman" w:eastAsia="宋体"/>
                <w:b w:val="0"/>
                <w:sz w:val="18"/>
              </w:rPr>
              <w:t>按底宽加两侧放坡计算</w:t>
            </w:r>
          </w:p>
        </w:tc>
        <w:tc>
          <w:tcPr>
            <w:tcW w:type="dxa" w:w="1656"/>
            <w:vAlign w:val="center"/>
          </w:tcPr>
          <w:p>
            <w:pPr>
              <w:spacing w:lineRule="auto" w:line="276"/>
              <w:jc w:val="center"/>
            </w:pPr>
            <w:r>
              <w:rPr>
                <w:rFonts w:ascii="Times New Roman" w:hAnsi="Times New Roman" w:eastAsia="宋体"/>
                <w:b w:val="0"/>
                <w:sz w:val="18"/>
              </w:rPr>
              <w:t>泊位全长</w:t>
            </w:r>
          </w:p>
        </w:tc>
        <w:tc>
          <w:tcPr>
            <w:tcW w:type="dxa" w:w="2088"/>
            <w:vAlign w:val="center"/>
          </w:tcPr>
          <w:p>
            <w:pPr>
              <w:spacing w:lineRule="auto" w:line="276"/>
              <w:jc w:val="center"/>
            </w:pPr>
            <w:r>
              <w:rPr>
                <w:rFonts w:ascii="Times New Roman" w:hAnsi="Times New Roman" w:eastAsia="宋体"/>
                <w:b w:val="0"/>
                <w:sz w:val="18"/>
              </w:rPr>
              <w:t>断面面积乘长度</w:t>
            </w:r>
          </w:p>
        </w:tc>
        <w:tc>
          <w:tcPr>
            <w:tcW w:type="dxa" w:w="2592"/>
            <w:vAlign w:val="center"/>
          </w:tcPr>
          <w:p>
            <w:pPr>
              <w:spacing w:lineRule="auto" w:line="276"/>
              <w:jc w:val="center"/>
            </w:pPr>
            <w:r>
              <w:rPr>
                <w:rFonts w:ascii="Times New Roman" w:hAnsi="Times New Roman" w:eastAsia="宋体"/>
                <w:b w:val="0"/>
                <w:sz w:val="18"/>
              </w:rPr>
              <w:t>含整平损耗</w:t>
            </w:r>
          </w:p>
        </w:tc>
      </w:tr>
      <w:tr>
        <w:tc>
          <w:tcPr>
            <w:tcW w:type="dxa" w:w="1512"/>
            <w:vAlign w:val="center"/>
          </w:tcPr>
          <w:p>
            <w:pPr>
              <w:spacing w:lineRule="auto" w:line="276"/>
              <w:jc w:val="center"/>
            </w:pPr>
            <w:r>
              <w:rPr>
                <w:rFonts w:ascii="Times New Roman" w:hAnsi="Times New Roman" w:eastAsia="宋体"/>
                <w:b w:val="0"/>
                <w:sz w:val="18"/>
              </w:rPr>
              <w:t>二片石整平</w:t>
            </w:r>
          </w:p>
        </w:tc>
        <w:tc>
          <w:tcPr>
            <w:tcW w:type="dxa" w:w="1944"/>
            <w:vAlign w:val="center"/>
          </w:tcPr>
          <w:p>
            <w:pPr>
              <w:spacing w:lineRule="auto" w:line="276"/>
              <w:jc w:val="center"/>
            </w:pPr>
            <w:r>
              <w:rPr>
                <w:rFonts w:ascii="Times New Roman" w:hAnsi="Times New Roman" w:eastAsia="宋体"/>
                <w:b w:val="0"/>
                <w:sz w:val="18"/>
              </w:rPr>
              <w:t>按沉箱底面范围计算</w:t>
            </w:r>
          </w:p>
        </w:tc>
        <w:tc>
          <w:tcPr>
            <w:tcW w:type="dxa" w:w="1656"/>
            <w:vAlign w:val="center"/>
          </w:tcPr>
          <w:p>
            <w:pPr>
              <w:spacing w:lineRule="auto" w:line="276"/>
              <w:jc w:val="center"/>
            </w:pPr>
            <w:r>
              <w:rPr>
                <w:rFonts w:ascii="Times New Roman" w:hAnsi="Times New Roman" w:eastAsia="宋体"/>
                <w:b w:val="0"/>
                <w:sz w:val="18"/>
              </w:rPr>
              <w:t>沉箱布置长度</w:t>
            </w:r>
          </w:p>
        </w:tc>
        <w:tc>
          <w:tcPr>
            <w:tcW w:type="dxa" w:w="2088"/>
            <w:vAlign w:val="center"/>
          </w:tcPr>
          <w:p>
            <w:pPr>
              <w:spacing w:lineRule="auto" w:line="276"/>
              <w:jc w:val="center"/>
            </w:pPr>
            <w:r>
              <w:rPr>
                <w:rFonts w:ascii="Times New Roman" w:hAnsi="Times New Roman" w:eastAsia="宋体"/>
                <w:b w:val="0"/>
                <w:sz w:val="18"/>
              </w:rPr>
              <w:t>面积乘厚度</w:t>
            </w:r>
          </w:p>
        </w:tc>
        <w:tc>
          <w:tcPr>
            <w:tcW w:type="dxa" w:w="2592"/>
            <w:vAlign w:val="center"/>
          </w:tcPr>
          <w:p>
            <w:pPr>
              <w:spacing w:lineRule="auto" w:line="276"/>
              <w:jc w:val="center"/>
            </w:pPr>
            <w:r>
              <w:rPr>
                <w:rFonts w:ascii="Times New Roman" w:hAnsi="Times New Roman" w:eastAsia="宋体"/>
                <w:b w:val="0"/>
                <w:sz w:val="18"/>
              </w:rPr>
              <w:t>控制坐床精度</w:t>
            </w:r>
          </w:p>
        </w:tc>
      </w:tr>
      <w:tr>
        <w:tc>
          <w:tcPr>
            <w:tcW w:type="dxa" w:w="1512"/>
            <w:vAlign w:val="center"/>
          </w:tcPr>
          <w:p>
            <w:pPr>
              <w:spacing w:lineRule="auto" w:line="276"/>
              <w:jc w:val="center"/>
            </w:pPr>
            <w:r>
              <w:rPr>
                <w:rFonts w:ascii="Times New Roman" w:hAnsi="Times New Roman" w:eastAsia="宋体"/>
                <w:b w:val="0"/>
                <w:sz w:val="18"/>
              </w:rPr>
              <w:t>倒滤层</w:t>
            </w:r>
          </w:p>
        </w:tc>
        <w:tc>
          <w:tcPr>
            <w:tcW w:type="dxa" w:w="1944"/>
            <w:vAlign w:val="center"/>
          </w:tcPr>
          <w:p>
            <w:pPr>
              <w:spacing w:lineRule="auto" w:line="276"/>
              <w:jc w:val="center"/>
            </w:pPr>
            <w:r>
              <w:rPr>
                <w:rFonts w:ascii="Times New Roman" w:hAnsi="Times New Roman" w:eastAsia="宋体"/>
                <w:b w:val="0"/>
                <w:sz w:val="18"/>
              </w:rPr>
              <w:t>按墙后反滤断面计算</w:t>
            </w:r>
          </w:p>
        </w:tc>
        <w:tc>
          <w:tcPr>
            <w:tcW w:type="dxa" w:w="1656"/>
            <w:vAlign w:val="center"/>
          </w:tcPr>
          <w:p>
            <w:pPr>
              <w:spacing w:lineRule="auto" w:line="276"/>
              <w:jc w:val="center"/>
            </w:pPr>
            <w:r>
              <w:rPr>
                <w:rFonts w:ascii="Times New Roman" w:hAnsi="Times New Roman" w:eastAsia="宋体"/>
                <w:b w:val="0"/>
                <w:sz w:val="18"/>
              </w:rPr>
              <w:t>岸壁全长</w:t>
            </w:r>
          </w:p>
        </w:tc>
        <w:tc>
          <w:tcPr>
            <w:tcW w:type="dxa" w:w="2088"/>
            <w:vAlign w:val="center"/>
          </w:tcPr>
          <w:p>
            <w:pPr>
              <w:spacing w:lineRule="auto" w:line="276"/>
              <w:jc w:val="center"/>
            </w:pPr>
            <w:r>
              <w:rPr>
                <w:rFonts w:ascii="Times New Roman" w:hAnsi="Times New Roman" w:eastAsia="宋体"/>
                <w:b w:val="0"/>
                <w:sz w:val="18"/>
              </w:rPr>
              <w:t>分层厚度累加</w:t>
            </w:r>
          </w:p>
        </w:tc>
        <w:tc>
          <w:tcPr>
            <w:tcW w:type="dxa" w:w="2592"/>
            <w:vAlign w:val="center"/>
          </w:tcPr>
          <w:p>
            <w:pPr>
              <w:spacing w:lineRule="auto" w:line="276"/>
              <w:jc w:val="center"/>
            </w:pPr>
            <w:r>
              <w:rPr>
                <w:rFonts w:ascii="Times New Roman" w:hAnsi="Times New Roman" w:eastAsia="宋体"/>
                <w:b w:val="0"/>
                <w:sz w:val="18"/>
              </w:rPr>
              <w:t>防止回填流失</w:t>
            </w:r>
          </w:p>
        </w:tc>
      </w:tr>
      <w:tr>
        <w:tc>
          <w:tcPr>
            <w:tcW w:type="dxa" w:w="1512"/>
            <w:vAlign w:val="center"/>
          </w:tcPr>
          <w:p>
            <w:pPr>
              <w:spacing w:lineRule="auto" w:line="276"/>
              <w:jc w:val="center"/>
            </w:pPr>
            <w:r>
              <w:rPr>
                <w:rFonts w:ascii="Times New Roman" w:hAnsi="Times New Roman" w:eastAsia="宋体"/>
                <w:b w:val="0"/>
                <w:sz w:val="18"/>
              </w:rPr>
              <w:t>护底块石</w:t>
            </w:r>
          </w:p>
        </w:tc>
        <w:tc>
          <w:tcPr>
            <w:tcW w:type="dxa" w:w="1944"/>
            <w:vAlign w:val="center"/>
          </w:tcPr>
          <w:p>
            <w:pPr>
              <w:spacing w:lineRule="auto" w:line="276"/>
              <w:jc w:val="center"/>
            </w:pPr>
            <w:r>
              <w:rPr>
                <w:rFonts w:ascii="Times New Roman" w:hAnsi="Times New Roman" w:eastAsia="宋体"/>
                <w:b w:val="0"/>
                <w:sz w:val="18"/>
              </w:rPr>
              <w:t>按前沿冲刷范围计算</w:t>
            </w:r>
          </w:p>
        </w:tc>
        <w:tc>
          <w:tcPr>
            <w:tcW w:type="dxa" w:w="1656"/>
            <w:vAlign w:val="center"/>
          </w:tcPr>
          <w:p>
            <w:pPr>
              <w:spacing w:lineRule="auto" w:line="276"/>
              <w:jc w:val="center"/>
            </w:pPr>
            <w:r>
              <w:rPr>
                <w:rFonts w:ascii="Times New Roman" w:hAnsi="Times New Roman" w:eastAsia="宋体"/>
                <w:b w:val="0"/>
                <w:sz w:val="18"/>
              </w:rPr>
              <w:t>泊位前沿长度</w:t>
            </w:r>
          </w:p>
        </w:tc>
        <w:tc>
          <w:tcPr>
            <w:tcW w:type="dxa" w:w="2088"/>
            <w:vAlign w:val="center"/>
          </w:tcPr>
          <w:p>
            <w:pPr>
              <w:spacing w:lineRule="auto" w:line="276"/>
              <w:jc w:val="center"/>
            </w:pPr>
            <w:r>
              <w:rPr>
                <w:rFonts w:ascii="Times New Roman" w:hAnsi="Times New Roman" w:eastAsia="宋体"/>
                <w:b w:val="0"/>
                <w:sz w:val="18"/>
              </w:rPr>
              <w:t>面积乘厚度</w:t>
            </w:r>
          </w:p>
        </w:tc>
        <w:tc>
          <w:tcPr>
            <w:tcW w:type="dxa" w:w="2592"/>
            <w:vAlign w:val="center"/>
          </w:tcPr>
          <w:p>
            <w:pPr>
              <w:spacing w:lineRule="auto" w:line="276"/>
              <w:jc w:val="center"/>
            </w:pPr>
            <w:r>
              <w:rPr>
                <w:rFonts w:ascii="Times New Roman" w:hAnsi="Times New Roman" w:eastAsia="宋体"/>
                <w:b w:val="0"/>
                <w:sz w:val="18"/>
              </w:rPr>
              <w:t>与水深和流速有关</w:t>
            </w:r>
          </w:p>
        </w:tc>
      </w:tr>
      <w:tr>
        <w:tc>
          <w:tcPr>
            <w:tcW w:type="dxa" w:w="1512"/>
            <w:vAlign w:val="center"/>
          </w:tcPr>
          <w:p>
            <w:pPr>
              <w:spacing w:lineRule="auto" w:line="276"/>
              <w:jc w:val="center"/>
            </w:pPr>
            <w:r>
              <w:rPr>
                <w:rFonts w:ascii="Times New Roman" w:hAnsi="Times New Roman" w:eastAsia="宋体"/>
                <w:b w:val="0"/>
                <w:sz w:val="18"/>
              </w:rPr>
              <w:t>施工损耗</w:t>
            </w:r>
          </w:p>
        </w:tc>
        <w:tc>
          <w:tcPr>
            <w:tcW w:type="dxa" w:w="1944"/>
            <w:vAlign w:val="center"/>
          </w:tcPr>
          <w:p>
            <w:pPr>
              <w:spacing w:lineRule="auto" w:line="276"/>
              <w:jc w:val="center"/>
            </w:pPr>
            <w:r>
              <w:rPr>
                <w:rFonts w:ascii="Times New Roman" w:hAnsi="Times New Roman" w:eastAsia="宋体"/>
                <w:b w:val="0"/>
                <w:sz w:val="18"/>
              </w:rPr>
              <w:t>按材料类别取系数</w:t>
            </w:r>
          </w:p>
        </w:tc>
        <w:tc>
          <w:tcPr>
            <w:tcW w:type="dxa" w:w="1656"/>
            <w:vAlign w:val="center"/>
          </w:tcPr>
          <w:p>
            <w:pPr>
              <w:spacing w:lineRule="auto" w:line="276"/>
              <w:jc w:val="center"/>
            </w:pPr>
            <w:r>
              <w:rPr>
                <w:rFonts w:ascii="Times New Roman" w:hAnsi="Times New Roman" w:eastAsia="宋体"/>
                <w:b w:val="0"/>
                <w:sz w:val="18"/>
              </w:rPr>
              <w:t>随主体项目计入</w:t>
            </w:r>
          </w:p>
        </w:tc>
        <w:tc>
          <w:tcPr>
            <w:tcW w:type="dxa" w:w="2088"/>
            <w:vAlign w:val="center"/>
          </w:tcPr>
          <w:p>
            <w:pPr>
              <w:spacing w:lineRule="auto" w:line="276"/>
              <w:jc w:val="center"/>
            </w:pPr>
            <w:r>
              <w:rPr>
                <w:rFonts w:ascii="Times New Roman" w:hAnsi="Times New Roman" w:eastAsia="宋体"/>
                <w:b w:val="0"/>
                <w:sz w:val="18"/>
              </w:rPr>
              <w:t>工程量乘损耗率</w:t>
            </w:r>
          </w:p>
        </w:tc>
        <w:tc>
          <w:tcPr>
            <w:tcW w:type="dxa" w:w="2592"/>
            <w:vAlign w:val="center"/>
          </w:tcPr>
          <w:p>
            <w:pPr>
              <w:spacing w:lineRule="auto" w:line="276"/>
              <w:jc w:val="center"/>
            </w:pPr>
            <w:r>
              <w:rPr>
                <w:rFonts w:ascii="Times New Roman" w:hAnsi="Times New Roman" w:eastAsia="宋体"/>
                <w:b w:val="0"/>
                <w:sz w:val="18"/>
              </w:rPr>
              <w:t>用于概算调整</w:t>
            </w:r>
          </w:p>
        </w:tc>
      </w:tr>
    </w:tbl>
    <w:p/>
    <w:p>
      <w:pPr>
        <w:spacing w:lineRule="auto" w:line="360" w:before="0" w:after="0"/>
        <w:ind w:firstLine="480"/>
      </w:pPr>
      <w:r>
        <w:rPr>
          <w:rFonts w:ascii="Times New Roman" w:hAnsi="Times New Roman" w:eastAsia="宋体"/>
          <w:sz w:val="24"/>
        </w:rPr>
        <w:t>沉箱方案的造价敏感项主要是混凝土预制量、块石基床工程量和墙后回填量。基槽开挖深度增加时，基床抛石和整平费用会同步增加；沉箱尺度调整时，混凝土和钢筋费用也会相应变化。</w:t>
      </w:r>
    </w:p>
    <w:p>
      <w:pPr>
        <w:keepNext/>
        <w:keepLines/>
        <w:spacing w:before="120" w:after="0"/>
        <w:jc w:val="center"/>
      </w:pPr>
      <w:r>
        <w:drawing>
          <wp:inline xmlns:a="http://schemas.openxmlformats.org/drawingml/2006/main" xmlns:pic="http://schemas.openxmlformats.org/drawingml/2006/picture">
            <wp:extent cx="4983480" cy="6054005"/>
            <wp:docPr id="14" name="Picture 14"/>
            <wp:cNvGraphicFramePr>
              <a:graphicFrameLocks noChangeAspect="1"/>
            </wp:cNvGraphicFramePr>
            <a:graphic>
              <a:graphicData uri="http://schemas.openxmlformats.org/drawingml/2006/picture">
                <pic:pic>
                  <pic:nvPicPr>
                    <pic:cNvPr id="0" name="fig6-1-caisson-parameter-table-cad.png"/>
                    <pic:cNvPicPr/>
                  </pic:nvPicPr>
                  <pic:blipFill>
                    <a:blip r:embed="rId42"/>
                    <a:stretch>
                      <a:fillRect/>
                    </a:stretch>
                  </pic:blipFill>
                  <pic:spPr>
                    <a:xfrm>
                      <a:off x="0" y="0"/>
                      <a:ext cx="4983480" cy="6054005"/>
                    </a:xfrm>
                    <a:prstGeom prst="rect"/>
                  </pic:spPr>
                </pic:pic>
              </a:graphicData>
            </a:graphic>
          </wp:inline>
        </w:drawing>
      </w:r>
    </w:p>
    <w:p>
      <w:pPr>
        <w:keepNext w:val="0"/>
        <w:keepLines/>
        <w:spacing w:lineRule="auto" w:line="300" w:before="0" w:after="120"/>
        <w:jc w:val="center"/>
      </w:pPr>
      <w:r>
        <w:rPr>
          <w:rFonts w:ascii="Times New Roman" w:hAnsi="Times New Roman" w:eastAsia="宋体"/>
          <w:b w:val="0"/>
          <w:sz w:val="20"/>
        </w:rPr>
        <w:t>图6-1 沉箱方案参数与施工控制表局部CAD图</w:t>
      </w:r>
    </w:p>
    <w:p>
      <w:pPr>
        <w:spacing w:lineRule="auto" w:line="360" w:before="0" w:after="0"/>
        <w:ind w:firstLine="480"/>
      </w:pPr>
      <w:r>
        <w:rPr>
          <w:rFonts w:ascii="Times New Roman" w:hAnsi="Times New Roman" w:eastAsia="宋体"/>
          <w:sz w:val="24"/>
        </w:rPr>
        <w:t>沉箱方案工程量按主体结构、基床处理、墙后回填、附属设施和施工措施分项统计。主体结构由沉箱长度、宽度、高度和混凝土强度确定；基床处理由基槽范围、抛石厚度和整平面积确定；墙后回填由回填范围和材料类型确定；附属设施由护舷、系船柱和预埋件数量确定。</w:t>
      </w:r>
    </w:p>
    <w:p>
      <w:pPr>
        <w:spacing w:lineRule="auto" w:line="360" w:before="0" w:after="0"/>
        <w:ind w:firstLine="480"/>
      </w:pPr>
      <w:r>
        <w:rPr>
          <w:rFonts w:ascii="Times New Roman" w:hAnsi="Times New Roman" w:eastAsia="宋体"/>
          <w:sz w:val="24"/>
        </w:rPr>
        <w:t>概预算清单按结构参数和施工项目分项列出。主体结构工程量包括沉箱混凝土、钢筋、胸墙和箱内回填；措施费用包括基床整平、沉箱预制、浮运沉放、胸墙浇筑、附属设施安装和质量检测。</w:t>
      </w:r>
    </w:p>
    <w:p>
      <w:pPr>
        <w:keepNext/>
        <w:spacing w:lineRule="auto" w:line="300" w:before="0" w:after="120"/>
        <w:jc w:val="center"/>
      </w:pPr>
      <w:r>
        <w:rPr>
          <w:rFonts w:ascii="Times New Roman" w:hAnsi="Times New Roman" w:eastAsia="宋体"/>
          <w:b w:val="0"/>
          <w:sz w:val="20"/>
        </w:rPr>
        <w:t>表6-8 沉箱参数与概预算清单关系表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304"/>
        <w:gridCol w:w="1512"/>
        <w:gridCol w:w="280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结构参数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预算清单项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1728"/>
            <w:vAlign w:val="center"/>
          </w:tcPr>
          <w:p>
            <w:pPr>
              <w:spacing w:lineRule="auto" w:line="276"/>
              <w:jc w:val="center"/>
            </w:pPr>
            <w:r>
              <w:rPr>
                <w:rFonts w:ascii="Times New Roman" w:hAnsi="Times New Roman" w:eastAsia="宋体"/>
                <w:b w:val="0"/>
                <w:sz w:val="18"/>
              </w:rPr>
              <w:t>沉箱尺度</w:t>
            </w:r>
          </w:p>
        </w:tc>
        <w:tc>
          <w:tcPr>
            <w:tcW w:type="dxa" w:w="2304"/>
            <w:vAlign w:val="center"/>
          </w:tcPr>
          <w:p>
            <w:pPr>
              <w:spacing w:lineRule="auto" w:line="276"/>
              <w:jc w:val="center"/>
            </w:pPr>
            <w:r>
              <w:rPr>
                <w:rFonts w:ascii="Times New Roman" w:hAnsi="Times New Roman" w:eastAsia="宋体"/>
                <w:b w:val="0"/>
                <w:sz w:val="18"/>
              </w:rPr>
              <w:t>预制沉箱混凝土</w:t>
            </w:r>
          </w:p>
        </w:tc>
        <w:tc>
          <w:tcPr>
            <w:tcW w:type="dxa" w:w="1512"/>
            <w:vAlign w:val="center"/>
          </w:tcPr>
          <w:p>
            <w:pPr>
              <w:spacing w:lineRule="auto" w:line="276"/>
              <w:jc w:val="center"/>
            </w:pPr>
            <w:r>
              <w:rPr>
                <w:rFonts w:ascii="Times New Roman" w:hAnsi="Times New Roman" w:eastAsia="宋体"/>
                <w:b w:val="0"/>
                <w:sz w:val="18"/>
              </w:rPr>
              <w:t>m3</w:t>
            </w:r>
          </w:p>
        </w:tc>
        <w:tc>
          <w:tcPr>
            <w:tcW w:type="dxa" w:w="2808"/>
            <w:vAlign w:val="center"/>
          </w:tcPr>
          <w:p>
            <w:pPr>
              <w:spacing w:lineRule="auto" w:line="276"/>
              <w:jc w:val="center"/>
            </w:pPr>
            <w:r>
              <w:rPr>
                <w:rFonts w:ascii="Times New Roman" w:hAnsi="Times New Roman" w:eastAsia="宋体"/>
                <w:b w:val="0"/>
                <w:sz w:val="18"/>
              </w:rPr>
              <w:t>按单座体积乘数量</w:t>
            </w:r>
          </w:p>
        </w:tc>
      </w:tr>
      <w:tr>
        <w:tc>
          <w:tcPr>
            <w:tcW w:type="dxa" w:w="1728"/>
            <w:vAlign w:val="center"/>
          </w:tcPr>
          <w:p>
            <w:pPr>
              <w:spacing w:lineRule="auto" w:line="276"/>
              <w:jc w:val="center"/>
            </w:pPr>
            <w:r>
              <w:rPr>
                <w:rFonts w:ascii="Times New Roman" w:hAnsi="Times New Roman" w:eastAsia="宋体"/>
                <w:b w:val="0"/>
                <w:sz w:val="18"/>
              </w:rPr>
              <w:t>钢筋配置</w:t>
            </w:r>
          </w:p>
        </w:tc>
        <w:tc>
          <w:tcPr>
            <w:tcW w:type="dxa" w:w="2304"/>
            <w:vAlign w:val="center"/>
          </w:tcPr>
          <w:p>
            <w:pPr>
              <w:spacing w:lineRule="auto" w:line="276"/>
              <w:jc w:val="center"/>
            </w:pPr>
            <w:r>
              <w:rPr>
                <w:rFonts w:ascii="Times New Roman" w:hAnsi="Times New Roman" w:eastAsia="宋体"/>
                <w:b w:val="0"/>
                <w:sz w:val="18"/>
              </w:rPr>
              <w:t>钢筋制安</w:t>
            </w:r>
          </w:p>
        </w:tc>
        <w:tc>
          <w:tcPr>
            <w:tcW w:type="dxa" w:w="1512"/>
            <w:vAlign w:val="center"/>
          </w:tcPr>
          <w:p>
            <w:pPr>
              <w:spacing w:lineRule="auto" w:line="276"/>
              <w:jc w:val="center"/>
            </w:pPr>
            <w:r>
              <w:rPr>
                <w:rFonts w:ascii="Times New Roman" w:hAnsi="Times New Roman" w:eastAsia="宋体"/>
                <w:b w:val="0"/>
                <w:sz w:val="18"/>
              </w:rPr>
              <w:t>t</w:t>
            </w:r>
          </w:p>
        </w:tc>
        <w:tc>
          <w:tcPr>
            <w:tcW w:type="dxa" w:w="2808"/>
            <w:vAlign w:val="center"/>
          </w:tcPr>
          <w:p>
            <w:pPr>
              <w:spacing w:lineRule="auto" w:line="276"/>
              <w:jc w:val="center"/>
            </w:pPr>
            <w:r>
              <w:rPr>
                <w:rFonts w:ascii="Times New Roman" w:hAnsi="Times New Roman" w:eastAsia="宋体"/>
                <w:b w:val="0"/>
                <w:sz w:val="18"/>
              </w:rPr>
              <w:t>按构件配筋率估算</w:t>
            </w:r>
          </w:p>
        </w:tc>
      </w:tr>
      <w:tr>
        <w:tc>
          <w:tcPr>
            <w:tcW w:type="dxa" w:w="1728"/>
            <w:vAlign w:val="center"/>
          </w:tcPr>
          <w:p>
            <w:pPr>
              <w:spacing w:lineRule="auto" w:line="276"/>
              <w:jc w:val="center"/>
            </w:pPr>
            <w:r>
              <w:rPr>
                <w:rFonts w:ascii="Times New Roman" w:hAnsi="Times New Roman" w:eastAsia="宋体"/>
                <w:b w:val="0"/>
                <w:sz w:val="18"/>
              </w:rPr>
              <w:t>基床标高</w:t>
            </w:r>
          </w:p>
        </w:tc>
        <w:tc>
          <w:tcPr>
            <w:tcW w:type="dxa" w:w="2304"/>
            <w:vAlign w:val="center"/>
          </w:tcPr>
          <w:p>
            <w:pPr>
              <w:spacing w:lineRule="auto" w:line="276"/>
              <w:jc w:val="center"/>
            </w:pPr>
            <w:r>
              <w:rPr>
                <w:rFonts w:ascii="Times New Roman" w:hAnsi="Times New Roman" w:eastAsia="宋体"/>
                <w:b w:val="0"/>
                <w:sz w:val="18"/>
              </w:rPr>
              <w:t>抛石基床和整平</w:t>
            </w:r>
          </w:p>
        </w:tc>
        <w:tc>
          <w:tcPr>
            <w:tcW w:type="dxa" w:w="1512"/>
            <w:vAlign w:val="center"/>
          </w:tcPr>
          <w:p>
            <w:pPr>
              <w:spacing w:lineRule="auto" w:line="276"/>
              <w:jc w:val="center"/>
            </w:pPr>
            <w:r>
              <w:rPr>
                <w:rFonts w:ascii="Times New Roman" w:hAnsi="Times New Roman" w:eastAsia="宋体"/>
                <w:b w:val="0"/>
                <w:sz w:val="18"/>
              </w:rPr>
              <w:t>m3/m2</w:t>
            </w:r>
          </w:p>
        </w:tc>
        <w:tc>
          <w:tcPr>
            <w:tcW w:type="dxa" w:w="2808"/>
            <w:vAlign w:val="center"/>
          </w:tcPr>
          <w:p>
            <w:pPr>
              <w:spacing w:lineRule="auto" w:line="276"/>
              <w:jc w:val="center"/>
            </w:pPr>
            <w:r>
              <w:rPr>
                <w:rFonts w:ascii="Times New Roman" w:hAnsi="Times New Roman" w:eastAsia="宋体"/>
                <w:b w:val="0"/>
                <w:sz w:val="18"/>
              </w:rPr>
              <w:t>按断面和面积统计</w:t>
            </w:r>
          </w:p>
        </w:tc>
      </w:tr>
      <w:tr>
        <w:tc>
          <w:tcPr>
            <w:tcW w:type="dxa" w:w="1728"/>
            <w:vAlign w:val="center"/>
          </w:tcPr>
          <w:p>
            <w:pPr>
              <w:spacing w:lineRule="auto" w:line="276"/>
              <w:jc w:val="center"/>
            </w:pPr>
            <w:r>
              <w:rPr>
                <w:rFonts w:ascii="Times New Roman" w:hAnsi="Times New Roman" w:eastAsia="宋体"/>
                <w:b w:val="0"/>
                <w:sz w:val="18"/>
              </w:rPr>
              <w:t>胸墙材料</w:t>
            </w:r>
          </w:p>
        </w:tc>
        <w:tc>
          <w:tcPr>
            <w:tcW w:type="dxa" w:w="2304"/>
            <w:vAlign w:val="center"/>
          </w:tcPr>
          <w:p>
            <w:pPr>
              <w:spacing w:lineRule="auto" w:line="276"/>
              <w:jc w:val="center"/>
            </w:pPr>
            <w:r>
              <w:rPr>
                <w:rFonts w:ascii="Times New Roman" w:hAnsi="Times New Roman" w:eastAsia="宋体"/>
                <w:b w:val="0"/>
                <w:sz w:val="18"/>
              </w:rPr>
              <w:t>现浇C40混凝土</w:t>
            </w:r>
          </w:p>
        </w:tc>
        <w:tc>
          <w:tcPr>
            <w:tcW w:type="dxa" w:w="1512"/>
            <w:vAlign w:val="center"/>
          </w:tcPr>
          <w:p>
            <w:pPr>
              <w:spacing w:lineRule="auto" w:line="276"/>
              <w:jc w:val="center"/>
            </w:pPr>
            <w:r>
              <w:rPr>
                <w:rFonts w:ascii="Times New Roman" w:hAnsi="Times New Roman" w:eastAsia="宋体"/>
                <w:b w:val="0"/>
                <w:sz w:val="18"/>
              </w:rPr>
              <w:t>m3</w:t>
            </w:r>
          </w:p>
        </w:tc>
        <w:tc>
          <w:tcPr>
            <w:tcW w:type="dxa" w:w="2808"/>
            <w:vAlign w:val="center"/>
          </w:tcPr>
          <w:p>
            <w:pPr>
              <w:spacing w:lineRule="auto" w:line="276"/>
              <w:jc w:val="center"/>
            </w:pPr>
            <w:r>
              <w:rPr>
                <w:rFonts w:ascii="Times New Roman" w:hAnsi="Times New Roman" w:eastAsia="宋体"/>
                <w:b w:val="0"/>
                <w:sz w:val="18"/>
              </w:rPr>
              <w:t>按连续断面计算</w:t>
            </w:r>
          </w:p>
        </w:tc>
      </w:tr>
      <w:tr>
        <w:tc>
          <w:tcPr>
            <w:tcW w:type="dxa" w:w="1728"/>
            <w:vAlign w:val="center"/>
          </w:tcPr>
          <w:p>
            <w:pPr>
              <w:spacing w:lineRule="auto" w:line="276"/>
              <w:jc w:val="center"/>
            </w:pPr>
            <w:r>
              <w:rPr>
                <w:rFonts w:ascii="Times New Roman" w:hAnsi="Times New Roman" w:eastAsia="宋体"/>
                <w:b w:val="0"/>
                <w:sz w:val="18"/>
              </w:rPr>
              <w:t>护舷系船柱</w:t>
            </w:r>
          </w:p>
        </w:tc>
        <w:tc>
          <w:tcPr>
            <w:tcW w:type="dxa" w:w="2304"/>
            <w:vAlign w:val="center"/>
          </w:tcPr>
          <w:p>
            <w:pPr>
              <w:spacing w:lineRule="auto" w:line="276"/>
              <w:jc w:val="center"/>
            </w:pPr>
            <w:r>
              <w:rPr>
                <w:rFonts w:ascii="Times New Roman" w:hAnsi="Times New Roman" w:eastAsia="宋体"/>
                <w:b w:val="0"/>
                <w:sz w:val="18"/>
              </w:rPr>
              <w:t>附属设施安装</w:t>
            </w:r>
          </w:p>
        </w:tc>
        <w:tc>
          <w:tcPr>
            <w:tcW w:type="dxa" w:w="1512"/>
            <w:vAlign w:val="center"/>
          </w:tcPr>
          <w:p>
            <w:pPr>
              <w:spacing w:lineRule="auto" w:line="276"/>
              <w:jc w:val="center"/>
            </w:pPr>
            <w:r>
              <w:rPr>
                <w:rFonts w:ascii="Times New Roman" w:hAnsi="Times New Roman" w:eastAsia="宋体"/>
                <w:b w:val="0"/>
                <w:sz w:val="18"/>
              </w:rPr>
              <w:t>套/项</w:t>
            </w:r>
          </w:p>
        </w:tc>
        <w:tc>
          <w:tcPr>
            <w:tcW w:type="dxa" w:w="2808"/>
            <w:vAlign w:val="center"/>
          </w:tcPr>
          <w:p>
            <w:pPr>
              <w:spacing w:lineRule="auto" w:line="276"/>
              <w:jc w:val="center"/>
            </w:pPr>
            <w:r>
              <w:rPr>
                <w:rFonts w:ascii="Times New Roman" w:hAnsi="Times New Roman" w:eastAsia="宋体"/>
                <w:b w:val="0"/>
                <w:sz w:val="18"/>
              </w:rPr>
              <w:t>按泊位布置数量</w:t>
            </w:r>
          </w:p>
        </w:tc>
      </w:tr>
      <w:tr>
        <w:tc>
          <w:tcPr>
            <w:tcW w:type="dxa" w:w="1728"/>
            <w:vAlign w:val="center"/>
          </w:tcPr>
          <w:p>
            <w:pPr>
              <w:spacing w:lineRule="auto" w:line="276"/>
              <w:jc w:val="center"/>
            </w:pPr>
            <w:r>
              <w:rPr>
                <w:rFonts w:ascii="Times New Roman" w:hAnsi="Times New Roman" w:eastAsia="宋体"/>
                <w:b w:val="0"/>
                <w:sz w:val="18"/>
              </w:rPr>
              <w:t>施工控制</w:t>
            </w:r>
          </w:p>
        </w:tc>
        <w:tc>
          <w:tcPr>
            <w:tcW w:type="dxa" w:w="2304"/>
            <w:vAlign w:val="center"/>
          </w:tcPr>
          <w:p>
            <w:pPr>
              <w:spacing w:lineRule="auto" w:line="276"/>
              <w:jc w:val="center"/>
            </w:pPr>
            <w:r>
              <w:rPr>
                <w:rFonts w:ascii="Times New Roman" w:hAnsi="Times New Roman" w:eastAsia="宋体"/>
                <w:b w:val="0"/>
                <w:sz w:val="18"/>
              </w:rPr>
              <w:t>测量、检测和临时措施</w:t>
            </w:r>
          </w:p>
        </w:tc>
        <w:tc>
          <w:tcPr>
            <w:tcW w:type="dxa" w:w="1512"/>
            <w:vAlign w:val="center"/>
          </w:tcPr>
          <w:p>
            <w:pPr>
              <w:spacing w:lineRule="auto" w:line="276"/>
              <w:jc w:val="center"/>
            </w:pPr>
            <w:r>
              <w:rPr>
                <w:rFonts w:ascii="Times New Roman" w:hAnsi="Times New Roman" w:eastAsia="宋体"/>
                <w:b w:val="0"/>
                <w:sz w:val="18"/>
              </w:rPr>
              <w:t>项</w:t>
            </w:r>
          </w:p>
        </w:tc>
        <w:tc>
          <w:tcPr>
            <w:tcW w:type="dxa" w:w="2808"/>
            <w:vAlign w:val="center"/>
          </w:tcPr>
          <w:p>
            <w:pPr>
              <w:spacing w:lineRule="auto" w:line="276"/>
              <w:jc w:val="center"/>
            </w:pPr>
            <w:r>
              <w:rPr>
                <w:rFonts w:ascii="Times New Roman" w:hAnsi="Times New Roman" w:eastAsia="宋体"/>
                <w:b w:val="0"/>
                <w:sz w:val="18"/>
              </w:rPr>
              <w:t>按措施费列入</w:t>
            </w:r>
          </w:p>
        </w:tc>
      </w:tr>
    </w:tbl>
    <w:p/>
    <w:p>
      <w:pPr>
        <w:pStyle w:val="2"/>
        <w:jc w:val="left"/>
      </w:pPr>
      <w:r>
        <w:rPr>
          <w:rFonts w:ascii="Times New Roman" w:hAnsi="Times New Roman" w:eastAsia="宋体"/>
          <w:b/>
          <w:sz w:val="24"/>
        </w:rPr>
        <w:t xml:space="preserve"> 方案二大圆筒工程量估算</w:t>
      </w:r>
    </w:p>
    <w:p>
      <w:pPr>
        <w:spacing w:lineRule="auto" w:line="360" w:before="0" w:after="0"/>
        <w:ind w:firstLine="480"/>
      </w:pPr>
      <w:r>
        <w:rPr>
          <w:rFonts w:ascii="Times New Roman" w:hAnsi="Times New Roman" w:eastAsia="宋体"/>
          <w:sz w:val="24"/>
        </w:rPr>
        <w:t>大圆筒方案工程量按圆筒沿300m岸线布置估算。主体工程量包括大圆筒C45混凝土、筒壁钢筋、筒内回填、筒间接缝处理、现浇胸墙、基床块石、倒滤层、后方回填和附属设施。</w:t>
      </w:r>
    </w:p>
    <w:p>
      <w:pPr>
        <w:keepNext/>
        <w:spacing w:lineRule="auto" w:line="300" w:before="0" w:after="120"/>
        <w:jc w:val="center"/>
      </w:pPr>
      <w:r>
        <w:rPr>
          <w:rFonts w:ascii="Times New Roman" w:hAnsi="Times New Roman" w:eastAsia="宋体"/>
          <w:b w:val="0"/>
          <w:sz w:val="20"/>
        </w:rPr>
        <w:t>表6-9 大圆筒方案主要工程量估算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1728"/>
        <w:gridCol w:w="36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预制大圆筒C45混凝土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约6400</w:t>
            </w:r>
          </w:p>
        </w:tc>
        <w:tc>
          <w:tcPr>
            <w:tcW w:type="dxa" w:w="3600"/>
            <w:vAlign w:val="center"/>
          </w:tcPr>
          <w:p>
            <w:pPr>
              <w:spacing w:lineRule="auto" w:line="276"/>
              <w:jc w:val="center"/>
            </w:pPr>
            <w:r>
              <w:rPr>
                <w:rFonts w:ascii="Times New Roman" w:hAnsi="Times New Roman" w:eastAsia="宋体"/>
                <w:b w:val="0"/>
                <w:sz w:val="18"/>
              </w:rPr>
              <w:t>圆筒主体</w:t>
            </w:r>
          </w:p>
        </w:tc>
      </w:tr>
      <w:tr>
        <w:tc>
          <w:tcPr>
            <w:tcW w:type="dxa" w:w="2160"/>
            <w:vAlign w:val="center"/>
          </w:tcPr>
          <w:p>
            <w:pPr>
              <w:spacing w:lineRule="auto" w:line="276"/>
              <w:jc w:val="center"/>
            </w:pPr>
            <w:r>
              <w:rPr>
                <w:rFonts w:ascii="Times New Roman" w:hAnsi="Times New Roman" w:eastAsia="宋体"/>
                <w:b w:val="0"/>
                <w:sz w:val="18"/>
              </w:rPr>
              <w:t>圆筒钢筋</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约830</w:t>
            </w:r>
          </w:p>
        </w:tc>
        <w:tc>
          <w:tcPr>
            <w:tcW w:type="dxa" w:w="3600"/>
            <w:vAlign w:val="center"/>
          </w:tcPr>
          <w:p>
            <w:pPr>
              <w:spacing w:lineRule="auto" w:line="276"/>
              <w:jc w:val="center"/>
            </w:pPr>
            <w:r>
              <w:rPr>
                <w:rFonts w:ascii="Times New Roman" w:hAnsi="Times New Roman" w:eastAsia="宋体"/>
                <w:b w:val="0"/>
                <w:sz w:val="18"/>
              </w:rPr>
              <w:t>按130kg/m3估算</w:t>
            </w:r>
          </w:p>
        </w:tc>
      </w:tr>
      <w:tr>
        <w:tc>
          <w:tcPr>
            <w:tcW w:type="dxa" w:w="2160"/>
            <w:vAlign w:val="center"/>
          </w:tcPr>
          <w:p>
            <w:pPr>
              <w:spacing w:lineRule="auto" w:line="276"/>
              <w:jc w:val="center"/>
            </w:pPr>
            <w:r>
              <w:rPr>
                <w:rFonts w:ascii="Times New Roman" w:hAnsi="Times New Roman" w:eastAsia="宋体"/>
                <w:b w:val="0"/>
                <w:sz w:val="18"/>
              </w:rPr>
              <w:t>筒内开山石回填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约30000</w:t>
            </w:r>
          </w:p>
        </w:tc>
        <w:tc>
          <w:tcPr>
            <w:tcW w:type="dxa" w:w="3600"/>
            <w:vAlign w:val="center"/>
          </w:tcPr>
          <w:p>
            <w:pPr>
              <w:spacing w:lineRule="auto" w:line="276"/>
              <w:jc w:val="center"/>
            </w:pPr>
            <w:r>
              <w:rPr>
                <w:rFonts w:ascii="Times New Roman" w:hAnsi="Times New Roman" w:eastAsia="宋体"/>
                <w:b w:val="0"/>
                <w:sz w:val="18"/>
              </w:rPr>
              <w:t>提供稳定自重</w:t>
            </w:r>
          </w:p>
        </w:tc>
      </w:tr>
      <w:tr>
        <w:tc>
          <w:tcPr>
            <w:tcW w:type="dxa" w:w="2160"/>
            <w:vAlign w:val="center"/>
          </w:tcPr>
          <w:p>
            <w:pPr>
              <w:spacing w:lineRule="auto" w:line="276"/>
              <w:jc w:val="center"/>
            </w:pPr>
            <w:r>
              <w:rPr>
                <w:rFonts w:ascii="Times New Roman" w:hAnsi="Times New Roman" w:eastAsia="宋体"/>
                <w:b w:val="0"/>
                <w:sz w:val="18"/>
              </w:rPr>
              <w:t>筒间接缝处理</w:t>
            </w:r>
          </w:p>
        </w:tc>
        <w:tc>
          <w:tcPr>
            <w:tcW w:type="dxa" w:w="1152"/>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约300</w:t>
            </w:r>
          </w:p>
        </w:tc>
        <w:tc>
          <w:tcPr>
            <w:tcW w:type="dxa" w:w="3600"/>
            <w:vAlign w:val="center"/>
          </w:tcPr>
          <w:p>
            <w:pPr>
              <w:spacing w:lineRule="auto" w:line="276"/>
              <w:jc w:val="center"/>
            </w:pPr>
            <w:r>
              <w:rPr>
                <w:rFonts w:ascii="Times New Roman" w:hAnsi="Times New Roman" w:eastAsia="宋体"/>
                <w:b w:val="0"/>
                <w:sz w:val="18"/>
              </w:rPr>
              <w:t>含防漏构造</w:t>
            </w:r>
          </w:p>
        </w:tc>
      </w:tr>
      <w:tr>
        <w:tc>
          <w:tcPr>
            <w:tcW w:type="dxa" w:w="2160"/>
            <w:vAlign w:val="center"/>
          </w:tcPr>
          <w:p>
            <w:pPr>
              <w:spacing w:lineRule="auto" w:line="276"/>
              <w:jc w:val="center"/>
            </w:pPr>
            <w:r>
              <w:rPr>
                <w:rFonts w:ascii="Times New Roman" w:hAnsi="Times New Roman" w:eastAsia="宋体"/>
                <w:b w:val="0"/>
                <w:sz w:val="18"/>
              </w:rPr>
              <w:t>现浇胸墙C40</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约4500</w:t>
            </w:r>
          </w:p>
        </w:tc>
        <w:tc>
          <w:tcPr>
            <w:tcW w:type="dxa" w:w="3600"/>
            <w:vAlign w:val="center"/>
          </w:tcPr>
          <w:p>
            <w:pPr>
              <w:spacing w:lineRule="auto" w:line="276"/>
              <w:jc w:val="center"/>
            </w:pPr>
            <w:r>
              <w:rPr>
                <w:rFonts w:ascii="Times New Roman" w:hAnsi="Times New Roman" w:eastAsia="宋体"/>
                <w:b w:val="0"/>
                <w:sz w:val="18"/>
              </w:rPr>
              <w:t>连续胸墙和基础</w:t>
            </w:r>
          </w:p>
        </w:tc>
      </w:tr>
      <w:tr>
        <w:tc>
          <w:tcPr>
            <w:tcW w:type="dxa" w:w="2160"/>
            <w:vAlign w:val="center"/>
          </w:tcPr>
          <w:p>
            <w:pPr>
              <w:spacing w:lineRule="auto" w:line="276"/>
              <w:jc w:val="center"/>
            </w:pPr>
            <w:r>
              <w:rPr>
                <w:rFonts w:ascii="Times New Roman" w:hAnsi="Times New Roman" w:eastAsia="宋体"/>
                <w:b w:val="0"/>
                <w:sz w:val="18"/>
              </w:rPr>
              <w:t>基床块石</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约21000</w:t>
            </w:r>
          </w:p>
        </w:tc>
        <w:tc>
          <w:tcPr>
            <w:tcW w:type="dxa" w:w="3600"/>
            <w:vAlign w:val="center"/>
          </w:tcPr>
          <w:p>
            <w:pPr>
              <w:spacing w:lineRule="auto" w:line="276"/>
              <w:jc w:val="center"/>
            </w:pPr>
            <w:r>
              <w:rPr>
                <w:rFonts w:ascii="Times New Roman" w:hAnsi="Times New Roman" w:eastAsia="宋体"/>
                <w:b w:val="0"/>
                <w:sz w:val="18"/>
              </w:rPr>
              <w:t>坐床要求较高</w:t>
            </w:r>
          </w:p>
        </w:tc>
      </w:tr>
      <w:tr>
        <w:tc>
          <w:tcPr>
            <w:tcW w:type="dxa" w:w="2160"/>
            <w:vAlign w:val="center"/>
          </w:tcPr>
          <w:p>
            <w:pPr>
              <w:spacing w:lineRule="auto" w:line="276"/>
              <w:jc w:val="center"/>
            </w:pPr>
            <w:r>
              <w:rPr>
                <w:rFonts w:ascii="Times New Roman" w:hAnsi="Times New Roman" w:eastAsia="宋体"/>
                <w:b w:val="0"/>
                <w:sz w:val="18"/>
              </w:rPr>
              <w:t>二片石垫层</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约2800</w:t>
            </w:r>
          </w:p>
        </w:tc>
        <w:tc>
          <w:tcPr>
            <w:tcW w:type="dxa" w:w="3600"/>
            <w:vAlign w:val="center"/>
          </w:tcPr>
          <w:p>
            <w:pPr>
              <w:spacing w:lineRule="auto" w:line="276"/>
              <w:jc w:val="center"/>
            </w:pPr>
            <w:r>
              <w:rPr>
                <w:rFonts w:ascii="Times New Roman" w:hAnsi="Times New Roman" w:eastAsia="宋体"/>
                <w:b w:val="0"/>
                <w:sz w:val="18"/>
              </w:rPr>
              <w:t>整平垫层</w:t>
            </w:r>
          </w:p>
        </w:tc>
      </w:tr>
      <w:tr>
        <w:tc>
          <w:tcPr>
            <w:tcW w:type="dxa" w:w="2160"/>
            <w:vAlign w:val="center"/>
          </w:tcPr>
          <w:p>
            <w:pPr>
              <w:spacing w:lineRule="auto" w:line="276"/>
              <w:jc w:val="center"/>
            </w:pPr>
            <w:r>
              <w:rPr>
                <w:rFonts w:ascii="Times New Roman" w:hAnsi="Times New Roman" w:eastAsia="宋体"/>
                <w:b w:val="0"/>
                <w:sz w:val="18"/>
              </w:rPr>
              <w:t>倒滤层及土工布</w:t>
            </w:r>
          </w:p>
        </w:tc>
        <w:tc>
          <w:tcPr>
            <w:tcW w:type="dxa" w:w="1152"/>
            <w:vAlign w:val="center"/>
          </w:tcPr>
          <w:p>
            <w:pPr>
              <w:spacing w:lineRule="auto" w:line="276"/>
              <w:jc w:val="center"/>
            </w:pPr>
            <w:r>
              <w:rPr>
                <w:rFonts w:ascii="Times New Roman" w:hAnsi="Times New Roman" w:eastAsia="宋体"/>
                <w:b w:val="0"/>
                <w:sz w:val="18"/>
              </w:rPr>
              <w:t>m2</w:t>
            </w:r>
          </w:p>
        </w:tc>
        <w:tc>
          <w:tcPr>
            <w:tcW w:type="dxa" w:w="1728"/>
            <w:vAlign w:val="center"/>
          </w:tcPr>
          <w:p>
            <w:pPr>
              <w:spacing w:lineRule="auto" w:line="276"/>
              <w:jc w:val="center"/>
            </w:pPr>
            <w:r>
              <w:rPr>
                <w:rFonts w:ascii="Times New Roman" w:hAnsi="Times New Roman" w:eastAsia="宋体"/>
                <w:b w:val="0"/>
                <w:sz w:val="18"/>
              </w:rPr>
              <w:t>约9500</w:t>
            </w:r>
          </w:p>
        </w:tc>
        <w:tc>
          <w:tcPr>
            <w:tcW w:type="dxa" w:w="3600"/>
            <w:vAlign w:val="center"/>
          </w:tcPr>
          <w:p>
            <w:pPr>
              <w:spacing w:lineRule="auto" w:line="276"/>
              <w:jc w:val="center"/>
            </w:pPr>
            <w:r>
              <w:rPr>
                <w:rFonts w:ascii="Times New Roman" w:hAnsi="Times New Roman" w:eastAsia="宋体"/>
                <w:b w:val="0"/>
                <w:sz w:val="18"/>
              </w:rPr>
              <w:t>墙后反滤</w:t>
            </w:r>
          </w:p>
        </w:tc>
      </w:tr>
      <w:tr>
        <w:tc>
          <w:tcPr>
            <w:tcW w:type="dxa" w:w="2160"/>
            <w:vAlign w:val="center"/>
          </w:tcPr>
          <w:p>
            <w:pPr>
              <w:spacing w:lineRule="auto" w:line="276"/>
              <w:jc w:val="center"/>
            </w:pPr>
            <w:r>
              <w:rPr>
                <w:rFonts w:ascii="Times New Roman" w:hAnsi="Times New Roman" w:eastAsia="宋体"/>
                <w:b w:val="0"/>
                <w:sz w:val="18"/>
              </w:rPr>
              <w:t>后方开山石回填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728"/>
            <w:vAlign w:val="center"/>
          </w:tcPr>
          <w:p>
            <w:pPr>
              <w:spacing w:lineRule="auto" w:line="276"/>
              <w:jc w:val="center"/>
            </w:pPr>
            <w:r>
              <w:rPr>
                <w:rFonts w:ascii="Times New Roman" w:hAnsi="Times New Roman" w:eastAsia="宋体"/>
                <w:b w:val="0"/>
                <w:sz w:val="18"/>
              </w:rPr>
              <w:t>约92000</w:t>
            </w:r>
          </w:p>
        </w:tc>
        <w:tc>
          <w:tcPr>
            <w:tcW w:type="dxa" w:w="3600"/>
            <w:vAlign w:val="center"/>
          </w:tcPr>
          <w:p>
            <w:pPr>
              <w:spacing w:lineRule="auto" w:line="276"/>
              <w:jc w:val="center"/>
            </w:pPr>
            <w:r>
              <w:rPr>
                <w:rFonts w:ascii="Times New Roman" w:hAnsi="Times New Roman" w:eastAsia="宋体"/>
                <w:b w:val="0"/>
                <w:sz w:val="18"/>
              </w:rPr>
              <w:t>陆域形成</w:t>
            </w:r>
          </w:p>
        </w:tc>
      </w:tr>
      <w:tr>
        <w:tc>
          <w:tcPr>
            <w:tcW w:type="dxa" w:w="2160"/>
            <w:vAlign w:val="center"/>
          </w:tcPr>
          <w:p>
            <w:pPr>
              <w:spacing w:lineRule="auto" w:line="276"/>
              <w:jc w:val="center"/>
            </w:pPr>
            <w:r>
              <w:rPr>
                <w:rFonts w:ascii="Times New Roman" w:hAnsi="Times New Roman" w:eastAsia="宋体"/>
                <w:b w:val="0"/>
                <w:sz w:val="18"/>
              </w:rPr>
              <w:t>护舷及系船柱</w:t>
            </w:r>
          </w:p>
        </w:tc>
        <w:tc>
          <w:tcPr>
            <w:tcW w:type="dxa" w:w="1152"/>
            <w:vAlign w:val="center"/>
          </w:tcPr>
          <w:p>
            <w:pPr>
              <w:spacing w:lineRule="auto" w:line="276"/>
              <w:jc w:val="center"/>
            </w:pPr>
            <w:r>
              <w:rPr>
                <w:rFonts w:ascii="Times New Roman" w:hAnsi="Times New Roman" w:eastAsia="宋体"/>
                <w:b w:val="0"/>
                <w:sz w:val="18"/>
              </w:rPr>
              <w:t>项</w:t>
            </w:r>
          </w:p>
        </w:tc>
        <w:tc>
          <w:tcPr>
            <w:tcW w:type="dxa" w:w="1728"/>
            <w:vAlign w:val="center"/>
          </w:tcPr>
          <w:p>
            <w:pPr>
              <w:spacing w:lineRule="auto" w:line="276"/>
              <w:jc w:val="center"/>
            </w:pPr>
            <w:r>
              <w:rPr>
                <w:rFonts w:ascii="Times New Roman" w:hAnsi="Times New Roman" w:eastAsia="宋体"/>
                <w:b w:val="0"/>
                <w:sz w:val="18"/>
              </w:rPr>
              <w:t>1</w:t>
            </w:r>
          </w:p>
        </w:tc>
        <w:tc>
          <w:tcPr>
            <w:tcW w:type="dxa" w:w="3600"/>
            <w:vAlign w:val="center"/>
          </w:tcPr>
          <w:p>
            <w:pPr>
              <w:spacing w:lineRule="auto" w:line="276"/>
              <w:jc w:val="center"/>
            </w:pPr>
            <w:r>
              <w:rPr>
                <w:rFonts w:ascii="Times New Roman" w:hAnsi="Times New Roman" w:eastAsia="宋体"/>
                <w:b w:val="0"/>
                <w:sz w:val="18"/>
              </w:rPr>
              <w:t>同等泊位配置</w:t>
            </w:r>
          </w:p>
        </w:tc>
      </w:tr>
    </w:tbl>
    <w:p/>
    <w:p>
      <w:pPr>
        <w:tabs>
          <w:tab w:pos="4100" w:val="center"/>
          <w:tab w:pos="8200" w:val="right"/>
        </w:tabs>
        <w:spacing w:lineRule="auto" w:line="360" w:before="0" w:after="0"/>
        <w:jc w:val="left"/>
      </w:pPr>
      <w:r>
        <w:tab/>
      </w:r>
      <m:oMath>
        <m:sSub>
          <m:e>
            <m:r>
              <m:t>V</m:t>
            </m:r>
          </m:e>
          <m:sub>
            <m:r>
              <m:t>c</m:t>
            </m:r>
            <m:r>
              <m:t>y</m:t>
            </m:r>
          </m:sub>
        </m:sSub>
        <m:r>
          <m:rPr>
            <m:sty m:val="p"/>
          </m:rPr>
          <m:t>=</m:t>
        </m:r>
        <m:r>
          <m:t>20</m:t>
        </m:r>
        <m:r>
          <m:t>π</m:t>
        </m:r>
        <m:r>
          <m:rPr>
            <m:sty m:val="p"/>
          </m:rPr>
          <m:t>(</m:t>
        </m:r>
        <m:sSup>
          <m:e>
            <m:r>
              <m:t>6.00</m:t>
            </m:r>
          </m:e>
          <m:sup>
            <m:r>
              <m:t>2</m:t>
            </m:r>
          </m:sup>
        </m:sSup>
        <m:r>
          <m:rPr>
            <m:sty m:val="p"/>
          </m:rPr>
          <m:t>−</m:t>
        </m:r>
        <m:sSup>
          <m:e>
            <m:r>
              <m:t>5.65</m:t>
            </m:r>
          </m:e>
          <m:sup>
            <m:r>
              <m:t>2</m:t>
            </m:r>
          </m:sup>
        </m:sSup>
        <m:r>
          <m:rPr>
            <m:sty m:val="p"/>
          </m:rPr>
          <m:t>)</m:t>
        </m:r>
        <m:r>
          <m:rPr>
            <m:sty m:val="p"/>
          </m:rPr>
          <m:t>×</m:t>
        </m:r>
        <m:r>
          <m:t>13.50</m:t>
        </m:r>
        <m:r>
          <m:rPr>
            <m:sty m:val="p"/>
          </m:rPr>
          <m:t>=</m:t>
        </m:r>
        <m:r>
          <m:t>3459</m:t>
        </m:r>
        <m:r>
          <m:t> </m:t>
        </m:r>
        <m:sSup>
          <m:e>
            <m:r>
              <m:rPr>
                <m:sty m:val="p"/>
              </m:rPr>
              <m:t>m</m:t>
            </m:r>
          </m:e>
          <m:sup>
            <m:r>
              <m:rPr>
                <m:sty m:val="p"/>
              </m:rPr>
              <m:t>3</m:t>
            </m:r>
          </m:sup>
        </m:sSup>
      </m:oMath>
      <w:r>
        <w:rPr>
          <w:rFonts w:ascii="Times New Roman" w:hAnsi="Times New Roman" w:eastAsia="宋体"/>
          <w:sz w:val="24"/>
        </w:rPr>
        <w:tab/>
        <w:t>（6.5）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cy</w:t>
      </w:r>
      <w:r>
        <w:rPr>
          <w:rFonts w:ascii="Times New Roman" w:hAnsi="Times New Roman" w:eastAsia="宋体"/>
          <w:sz w:val="20"/>
        </w:rPr>
        <w:t>——大圆筒筒壁混凝土工程量，m3；</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——圆筒数量；</w:t>
      </w:r>
    </w:p>
    <w:p>
      <w:pPr>
        <w:spacing w:lineRule="auto" w:line="300" w:before="0" w:after="0"/>
        <w:ind w:left="960" w:hanging="480"/>
      </w:pPr>
      <w:r>
        <w:rPr>
          <w:rFonts w:ascii="Cambria Math" w:hAnsi="Cambria Math" w:eastAsia="Cambria Math"/>
          <w:sz w:val="20"/>
        </w:rPr>
        <w:t>R</w:t>
      </w:r>
      <w:r>
        <w:rPr>
          <w:rFonts w:ascii="Times New Roman" w:hAnsi="Times New Roman" w:eastAsia="宋体"/>
          <w:sz w:val="20"/>
        </w:rPr>
        <w:t>——圆筒外半径，m；</w:t>
      </w:r>
    </w:p>
    <w:p>
      <w:pPr>
        <w:spacing w:lineRule="auto" w:line="300" w:before="0" w:after="0"/>
        <w:ind w:left="960" w:hanging="480"/>
      </w:pPr>
      <w:r>
        <w:rPr>
          <w:rFonts w:ascii="Cambria Math" w:hAnsi="Cambria Math" w:eastAsia="Cambria Math"/>
          <w:sz w:val="20"/>
        </w:rPr>
        <w:t>r</w:t>
      </w:r>
      <w:r>
        <w:rPr>
          <w:rFonts w:ascii="Times New Roman" w:hAnsi="Times New Roman" w:eastAsia="宋体"/>
          <w:sz w:val="20"/>
        </w:rPr>
        <w:t>——圆筒内半径，m；</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——圆筒高度，m；</w:t>
      </w:r>
    </w:p>
    <w:p>
      <w:pPr>
        <w:spacing w:lineRule="auto" w:line="360" w:before="0" w:after="0"/>
        <w:ind w:firstLine="480"/>
      </w:pPr>
      <w:r>
        <w:rPr>
          <w:rFonts w:ascii="Times New Roman" w:hAnsi="Times New Roman" w:eastAsia="宋体"/>
          <w:sz w:val="24"/>
        </w:rPr>
        <w:t>式（6.5）为筒壁混凝土量。筒顶环梁、底部加强、连接构造和局部预埋按约2940m3计入，圆筒主体C45混凝土合计约3459+2940=6399m3，概算取6400m3。</w:t>
      </w:r>
    </w:p>
    <w:p>
      <w:pPr>
        <w:spacing w:lineRule="auto" w:line="360" w:before="0" w:after="0"/>
        <w:ind w:firstLine="480"/>
      </w:pPr>
      <w:r>
        <w:rPr>
          <w:rFonts w:ascii="Times New Roman" w:hAnsi="Times New Roman" w:eastAsia="宋体"/>
          <w:sz w:val="24"/>
        </w:rPr>
        <w:t>圆筒筒壁混凝土量由圆环面积乘筒高确定，筒内回填量由内圆面积乘回填高度确定。若圆筒外径增大，筒内回填体积会明显增加，稳定重量提高，但单筒吊装重量、运输尺度和坐床控制难度也同步增大。筒壁厚度增加时，混凝土和钢筋费用上升，圆筒刚度和抗裂性能提高。</w:t>
      </w:r>
    </w:p>
    <w:p>
      <w:pPr>
        <w:spacing w:lineRule="auto" w:line="360" w:before="0" w:after="0"/>
        <w:ind w:firstLine="480"/>
      </w:pPr>
      <w:r>
        <w:rPr>
          <w:rFonts w:ascii="Times New Roman" w:hAnsi="Times New Roman" w:eastAsia="宋体"/>
          <w:sz w:val="24"/>
        </w:rPr>
        <w:t>大圆筒方案的接缝费用应按筒间数量和接缝高度估算。接缝处理包括止水、防漏、反滤、局部回填保护和沉降观测。该项费用在主体材料中不明显，但对后期维护影响较大，因此单独计入附属和措施费用。</w:t>
      </w:r>
    </w:p>
    <w:p>
      <w:pPr>
        <w:keepNext/>
        <w:spacing w:lineRule="auto" w:line="300" w:before="0" w:after="120"/>
        <w:jc w:val="center"/>
      </w:pPr>
      <w:r>
        <w:rPr>
          <w:rFonts w:ascii="Times New Roman" w:hAnsi="Times New Roman" w:eastAsia="宋体"/>
          <w:b w:val="0"/>
          <w:sz w:val="20"/>
        </w:rPr>
        <w:t>表6-10 大圆筒工程量计算分项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664"/>
        <w:gridCol w:w="1584"/>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r>
      <w:tr>
        <w:tc>
          <w:tcPr>
            <w:tcW w:type="dxa" w:w="1656"/>
            <w:vAlign w:val="center"/>
          </w:tcPr>
          <w:p>
            <w:pPr>
              <w:spacing w:lineRule="auto" w:line="276"/>
              <w:jc w:val="center"/>
            </w:pPr>
            <w:r>
              <w:rPr>
                <w:rFonts w:ascii="Times New Roman" w:hAnsi="Times New Roman" w:eastAsia="宋体"/>
                <w:b w:val="0"/>
                <w:sz w:val="18"/>
              </w:rPr>
              <w:t>筒壁混凝土</w:t>
            </w:r>
          </w:p>
        </w:tc>
        <w:tc>
          <w:tcPr>
            <w:tcW w:type="dxa" w:w="2664"/>
            <w:vAlign w:val="center"/>
          </w:tcPr>
          <w:p>
            <w:pPr>
              <w:spacing w:lineRule="auto" w:line="276"/>
              <w:jc w:val="center"/>
            </w:pPr>
            <w:r>
              <w:rPr>
                <w:rFonts w:ascii="Times New Roman" w:hAnsi="Times New Roman" w:eastAsia="宋体"/>
                <w:b w:val="0"/>
                <w:sz w:val="18"/>
              </w:rPr>
              <w:t>外径、内径、筒高</w:t>
            </w:r>
          </w:p>
        </w:tc>
        <w:tc>
          <w:tcPr>
            <w:tcW w:type="dxa" w:w="1584"/>
            <w:vAlign w:val="center"/>
          </w:tcPr>
          <w:p>
            <w:pPr>
              <w:spacing w:lineRule="auto" w:line="276"/>
              <w:jc w:val="center"/>
            </w:pPr>
            <w:r>
              <w:rPr>
                <w:rFonts w:ascii="Times New Roman" w:hAnsi="Times New Roman" w:eastAsia="宋体"/>
                <w:b w:val="0"/>
                <w:sz w:val="18"/>
              </w:rPr>
              <w:t>m3</w:t>
            </w:r>
          </w:p>
        </w:tc>
        <w:tc>
          <w:tcPr>
            <w:tcW w:type="dxa" w:w="2448"/>
            <w:vAlign w:val="center"/>
          </w:tcPr>
          <w:p>
            <w:pPr>
              <w:spacing w:lineRule="auto" w:line="276"/>
              <w:jc w:val="center"/>
            </w:pPr>
            <w:r>
              <w:rPr>
                <w:rFonts w:ascii="Times New Roman" w:hAnsi="Times New Roman" w:eastAsia="宋体"/>
                <w:b w:val="0"/>
                <w:sz w:val="18"/>
              </w:rPr>
              <w:t>约3459</w:t>
            </w:r>
          </w:p>
        </w:tc>
      </w:tr>
      <w:tr>
        <w:tc>
          <w:tcPr>
            <w:tcW w:type="dxa" w:w="1656"/>
            <w:vAlign w:val="center"/>
          </w:tcPr>
          <w:p>
            <w:pPr>
              <w:spacing w:lineRule="auto" w:line="276"/>
              <w:jc w:val="center"/>
            </w:pPr>
            <w:r>
              <w:rPr>
                <w:rFonts w:ascii="Times New Roman" w:hAnsi="Times New Roman" w:eastAsia="宋体"/>
                <w:b w:val="0"/>
                <w:sz w:val="18"/>
              </w:rPr>
              <w:t>环梁及局部加强</w:t>
            </w:r>
          </w:p>
        </w:tc>
        <w:tc>
          <w:tcPr>
            <w:tcW w:type="dxa" w:w="2664"/>
            <w:vAlign w:val="center"/>
          </w:tcPr>
          <w:p>
            <w:pPr>
              <w:spacing w:lineRule="auto" w:line="276"/>
              <w:jc w:val="center"/>
            </w:pPr>
            <w:r>
              <w:rPr>
                <w:rFonts w:ascii="Times New Roman" w:hAnsi="Times New Roman" w:eastAsia="宋体"/>
                <w:b w:val="0"/>
                <w:sz w:val="18"/>
              </w:rPr>
              <w:t>筒顶、底部、连接构造</w:t>
            </w:r>
          </w:p>
        </w:tc>
        <w:tc>
          <w:tcPr>
            <w:tcW w:type="dxa" w:w="1584"/>
            <w:vAlign w:val="center"/>
          </w:tcPr>
          <w:p>
            <w:pPr>
              <w:spacing w:lineRule="auto" w:line="276"/>
              <w:jc w:val="center"/>
            </w:pPr>
            <w:r>
              <w:rPr>
                <w:rFonts w:ascii="Times New Roman" w:hAnsi="Times New Roman" w:eastAsia="宋体"/>
                <w:b w:val="0"/>
                <w:sz w:val="18"/>
              </w:rPr>
              <w:t>m3</w:t>
            </w:r>
          </w:p>
        </w:tc>
        <w:tc>
          <w:tcPr>
            <w:tcW w:type="dxa" w:w="2448"/>
            <w:vAlign w:val="center"/>
          </w:tcPr>
          <w:p>
            <w:pPr>
              <w:spacing w:lineRule="auto" w:line="276"/>
              <w:jc w:val="center"/>
            </w:pPr>
            <w:r>
              <w:rPr>
                <w:rFonts w:ascii="Times New Roman" w:hAnsi="Times New Roman" w:eastAsia="宋体"/>
                <w:b w:val="0"/>
                <w:sz w:val="18"/>
              </w:rPr>
              <w:t>约2940</w:t>
            </w:r>
          </w:p>
        </w:tc>
      </w:tr>
      <w:tr>
        <w:tc>
          <w:tcPr>
            <w:tcW w:type="dxa" w:w="1656"/>
            <w:vAlign w:val="center"/>
          </w:tcPr>
          <w:p>
            <w:pPr>
              <w:spacing w:lineRule="auto" w:line="276"/>
              <w:jc w:val="center"/>
            </w:pPr>
            <w:r>
              <w:rPr>
                <w:rFonts w:ascii="Times New Roman" w:hAnsi="Times New Roman" w:eastAsia="宋体"/>
                <w:b w:val="0"/>
                <w:sz w:val="18"/>
              </w:rPr>
              <w:t>筒壁钢筋</w:t>
            </w:r>
          </w:p>
        </w:tc>
        <w:tc>
          <w:tcPr>
            <w:tcW w:type="dxa" w:w="2664"/>
            <w:vAlign w:val="center"/>
          </w:tcPr>
          <w:p>
            <w:pPr>
              <w:spacing w:lineRule="auto" w:line="276"/>
              <w:jc w:val="center"/>
            </w:pPr>
            <w:r>
              <w:rPr>
                <w:rFonts w:ascii="Times New Roman" w:hAnsi="Times New Roman" w:eastAsia="宋体"/>
                <w:b w:val="0"/>
                <w:sz w:val="18"/>
              </w:rPr>
              <w:t>混凝土量和配筋率</w:t>
            </w:r>
          </w:p>
        </w:tc>
        <w:tc>
          <w:tcPr>
            <w:tcW w:type="dxa" w:w="1584"/>
            <w:vAlign w:val="center"/>
          </w:tcPr>
          <w:p>
            <w:pPr>
              <w:spacing w:lineRule="auto" w:line="276"/>
              <w:jc w:val="center"/>
            </w:pPr>
            <w:r>
              <w:rPr>
                <w:rFonts w:ascii="Times New Roman" w:hAnsi="Times New Roman" w:eastAsia="宋体"/>
                <w:b w:val="0"/>
                <w:sz w:val="18"/>
              </w:rPr>
              <w:t>t</w:t>
            </w:r>
          </w:p>
        </w:tc>
        <w:tc>
          <w:tcPr>
            <w:tcW w:type="dxa" w:w="2448"/>
            <w:vAlign w:val="center"/>
          </w:tcPr>
          <w:p>
            <w:pPr>
              <w:spacing w:lineRule="auto" w:line="276"/>
              <w:jc w:val="center"/>
            </w:pPr>
            <w:r>
              <w:rPr>
                <w:rFonts w:ascii="Times New Roman" w:hAnsi="Times New Roman" w:eastAsia="宋体"/>
                <w:b w:val="0"/>
                <w:sz w:val="18"/>
              </w:rPr>
              <w:t>约830</w:t>
            </w:r>
          </w:p>
        </w:tc>
      </w:tr>
      <w:tr>
        <w:tc>
          <w:tcPr>
            <w:tcW w:type="dxa" w:w="1656"/>
            <w:vAlign w:val="center"/>
          </w:tcPr>
          <w:p>
            <w:pPr>
              <w:spacing w:lineRule="auto" w:line="276"/>
              <w:jc w:val="center"/>
            </w:pPr>
            <w:r>
              <w:rPr>
                <w:rFonts w:ascii="Times New Roman" w:hAnsi="Times New Roman" w:eastAsia="宋体"/>
                <w:b w:val="0"/>
                <w:sz w:val="18"/>
              </w:rPr>
              <w:t>筒内回填</w:t>
            </w:r>
          </w:p>
        </w:tc>
        <w:tc>
          <w:tcPr>
            <w:tcW w:type="dxa" w:w="2664"/>
            <w:vAlign w:val="center"/>
          </w:tcPr>
          <w:p>
            <w:pPr>
              <w:spacing w:lineRule="auto" w:line="276"/>
              <w:jc w:val="center"/>
            </w:pPr>
            <w:r>
              <w:rPr>
                <w:rFonts w:ascii="Times New Roman" w:hAnsi="Times New Roman" w:eastAsia="宋体"/>
                <w:b w:val="0"/>
                <w:sz w:val="18"/>
              </w:rPr>
              <w:t>内径、填高、空隙率</w:t>
            </w:r>
          </w:p>
        </w:tc>
        <w:tc>
          <w:tcPr>
            <w:tcW w:type="dxa" w:w="1584"/>
            <w:vAlign w:val="center"/>
          </w:tcPr>
          <w:p>
            <w:pPr>
              <w:spacing w:lineRule="auto" w:line="276"/>
              <w:jc w:val="center"/>
            </w:pPr>
            <w:r>
              <w:rPr>
                <w:rFonts w:ascii="Times New Roman" w:hAnsi="Times New Roman" w:eastAsia="宋体"/>
                <w:b w:val="0"/>
                <w:sz w:val="18"/>
              </w:rPr>
              <w:t>m3</w:t>
            </w:r>
          </w:p>
        </w:tc>
        <w:tc>
          <w:tcPr>
            <w:tcW w:type="dxa" w:w="2448"/>
            <w:vAlign w:val="center"/>
          </w:tcPr>
          <w:p>
            <w:pPr>
              <w:spacing w:lineRule="auto" w:line="276"/>
              <w:jc w:val="center"/>
            </w:pPr>
            <w:r>
              <w:rPr>
                <w:rFonts w:ascii="Times New Roman" w:hAnsi="Times New Roman" w:eastAsia="宋体"/>
                <w:b w:val="0"/>
                <w:sz w:val="18"/>
              </w:rPr>
              <w:t>约30000</w:t>
            </w:r>
          </w:p>
        </w:tc>
      </w:tr>
      <w:tr>
        <w:tc>
          <w:tcPr>
            <w:tcW w:type="dxa" w:w="1656"/>
            <w:vAlign w:val="center"/>
          </w:tcPr>
          <w:p>
            <w:pPr>
              <w:spacing w:lineRule="auto" w:line="276"/>
              <w:jc w:val="center"/>
            </w:pPr>
            <w:r>
              <w:rPr>
                <w:rFonts w:ascii="Times New Roman" w:hAnsi="Times New Roman" w:eastAsia="宋体"/>
                <w:b w:val="0"/>
                <w:sz w:val="18"/>
              </w:rPr>
              <w:t>筒间接缝</w:t>
            </w:r>
          </w:p>
        </w:tc>
        <w:tc>
          <w:tcPr>
            <w:tcW w:type="dxa" w:w="2664"/>
            <w:vAlign w:val="center"/>
          </w:tcPr>
          <w:p>
            <w:pPr>
              <w:spacing w:lineRule="auto" w:line="276"/>
              <w:jc w:val="center"/>
            </w:pPr>
            <w:r>
              <w:rPr>
                <w:rFonts w:ascii="Times New Roman" w:hAnsi="Times New Roman" w:eastAsia="宋体"/>
                <w:b w:val="0"/>
                <w:sz w:val="18"/>
              </w:rPr>
              <w:t>接缝数量、高度、宽度</w:t>
            </w:r>
          </w:p>
        </w:tc>
        <w:tc>
          <w:tcPr>
            <w:tcW w:type="dxa" w:w="1584"/>
            <w:vAlign w:val="center"/>
          </w:tcPr>
          <w:p>
            <w:pPr>
              <w:spacing w:lineRule="auto" w:line="276"/>
              <w:jc w:val="center"/>
            </w:pPr>
            <w:r>
              <w:rPr>
                <w:rFonts w:ascii="Times New Roman" w:hAnsi="Times New Roman" w:eastAsia="宋体"/>
                <w:b w:val="0"/>
                <w:sz w:val="18"/>
              </w:rPr>
              <w:t>m或项</w:t>
            </w:r>
          </w:p>
        </w:tc>
        <w:tc>
          <w:tcPr>
            <w:tcW w:type="dxa" w:w="2448"/>
            <w:vAlign w:val="center"/>
          </w:tcPr>
          <w:p>
            <w:pPr>
              <w:spacing w:lineRule="auto" w:line="276"/>
              <w:jc w:val="center"/>
            </w:pPr>
            <w:r>
              <w:rPr>
                <w:rFonts w:ascii="Times New Roman" w:hAnsi="Times New Roman" w:eastAsia="宋体"/>
                <w:b w:val="0"/>
                <w:sz w:val="18"/>
              </w:rPr>
              <w:t>约300m2</w:t>
            </w:r>
          </w:p>
        </w:tc>
      </w:tr>
      <w:tr>
        <w:tc>
          <w:tcPr>
            <w:tcW w:type="dxa" w:w="1656"/>
            <w:vAlign w:val="center"/>
          </w:tcPr>
          <w:p>
            <w:pPr>
              <w:spacing w:lineRule="auto" w:line="276"/>
              <w:jc w:val="center"/>
            </w:pPr>
            <w:r>
              <w:rPr>
                <w:rFonts w:ascii="Times New Roman" w:hAnsi="Times New Roman" w:eastAsia="宋体"/>
                <w:b w:val="0"/>
                <w:sz w:val="18"/>
              </w:rPr>
              <w:t>吊装沉放</w:t>
            </w:r>
          </w:p>
        </w:tc>
        <w:tc>
          <w:tcPr>
            <w:tcW w:type="dxa" w:w="2664"/>
            <w:vAlign w:val="center"/>
          </w:tcPr>
          <w:p>
            <w:pPr>
              <w:spacing w:lineRule="auto" w:line="276"/>
              <w:jc w:val="center"/>
            </w:pPr>
            <w:r>
              <w:rPr>
                <w:rFonts w:ascii="Times New Roman" w:hAnsi="Times New Roman" w:eastAsia="宋体"/>
                <w:b w:val="0"/>
                <w:sz w:val="18"/>
              </w:rPr>
              <w:t>单筒重量、吊距、船机台班</w:t>
            </w:r>
          </w:p>
        </w:tc>
        <w:tc>
          <w:tcPr>
            <w:tcW w:type="dxa" w:w="1584"/>
            <w:vAlign w:val="center"/>
          </w:tcPr>
          <w:p>
            <w:pPr>
              <w:spacing w:lineRule="auto" w:line="276"/>
              <w:jc w:val="center"/>
            </w:pPr>
            <w:r>
              <w:rPr>
                <w:rFonts w:ascii="Times New Roman" w:hAnsi="Times New Roman" w:eastAsia="宋体"/>
                <w:b w:val="0"/>
                <w:sz w:val="18"/>
              </w:rPr>
              <w:t>项</w:t>
            </w:r>
          </w:p>
        </w:tc>
        <w:tc>
          <w:tcPr>
            <w:tcW w:type="dxa" w:w="2448"/>
            <w:vAlign w:val="center"/>
          </w:tcPr>
          <w:p>
            <w:pPr>
              <w:spacing w:lineRule="auto" w:line="276"/>
              <w:jc w:val="center"/>
            </w:pPr>
            <w:r>
              <w:rPr>
                <w:rFonts w:ascii="Times New Roman" w:hAnsi="Times New Roman" w:eastAsia="宋体"/>
                <w:b w:val="0"/>
                <w:sz w:val="18"/>
              </w:rPr>
              <w:t>按20筒计</w:t>
            </w:r>
          </w:p>
        </w:tc>
      </w:tr>
    </w:tbl>
    <w:p/>
    <w:p>
      <w:pPr>
        <w:keepNext/>
        <w:spacing w:lineRule="auto" w:line="300" w:before="0" w:after="120"/>
        <w:jc w:val="center"/>
      </w:pPr>
      <w:r>
        <w:rPr>
          <w:rFonts w:ascii="Times New Roman" w:hAnsi="Times New Roman" w:eastAsia="宋体"/>
          <w:b w:val="0"/>
          <w:sz w:val="20"/>
        </w:rPr>
        <w:t>表6-11 大圆筒方案工程量分段核对表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664"/>
        <w:gridCol w:w="2304"/>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计算来源</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风险说明</w:t>
            </w:r>
          </w:p>
        </w:tc>
      </w:tr>
      <w:tr>
        <w:tc>
          <w:tcPr>
            <w:tcW w:type="dxa" w:w="1656"/>
            <w:vAlign w:val="center"/>
          </w:tcPr>
          <w:p>
            <w:pPr>
              <w:spacing w:lineRule="auto" w:line="276"/>
              <w:jc w:val="center"/>
            </w:pPr>
            <w:r>
              <w:rPr>
                <w:rFonts w:ascii="Times New Roman" w:hAnsi="Times New Roman" w:eastAsia="宋体"/>
                <w:b w:val="0"/>
                <w:sz w:val="18"/>
              </w:rPr>
              <w:t>圆筒筒壁</w:t>
            </w:r>
          </w:p>
        </w:tc>
        <w:tc>
          <w:tcPr>
            <w:tcW w:type="dxa" w:w="2664"/>
            <w:vAlign w:val="center"/>
          </w:tcPr>
          <w:p>
            <w:pPr>
              <w:spacing w:lineRule="auto" w:line="276"/>
              <w:jc w:val="center"/>
            </w:pPr>
            <w:r>
              <w:rPr>
                <w:rFonts w:ascii="Times New Roman" w:hAnsi="Times New Roman" w:eastAsia="宋体"/>
                <w:b w:val="0"/>
                <w:sz w:val="18"/>
              </w:rPr>
              <w:t>圆环面积乘筒高</w:t>
            </w:r>
          </w:p>
        </w:tc>
        <w:tc>
          <w:tcPr>
            <w:tcW w:type="dxa" w:w="2304"/>
            <w:vAlign w:val="center"/>
          </w:tcPr>
          <w:p>
            <w:pPr>
              <w:spacing w:lineRule="auto" w:line="276"/>
              <w:jc w:val="center"/>
            </w:pPr>
            <w:r>
              <w:rPr>
                <w:rFonts w:ascii="Times New Roman" w:hAnsi="Times New Roman" w:eastAsia="宋体"/>
                <w:b w:val="0"/>
                <w:sz w:val="18"/>
              </w:rPr>
              <w:t>单筒量乘筒数</w:t>
            </w:r>
          </w:p>
        </w:tc>
        <w:tc>
          <w:tcPr>
            <w:tcW w:type="dxa" w:w="2304"/>
            <w:vAlign w:val="center"/>
          </w:tcPr>
          <w:p>
            <w:pPr>
              <w:spacing w:lineRule="auto" w:line="276"/>
              <w:jc w:val="center"/>
            </w:pPr>
            <w:r>
              <w:rPr>
                <w:rFonts w:ascii="Times New Roman" w:hAnsi="Times New Roman" w:eastAsia="宋体"/>
                <w:b w:val="0"/>
                <w:sz w:val="18"/>
              </w:rPr>
              <w:t>受外径和壁厚影响大</w:t>
            </w:r>
          </w:p>
        </w:tc>
      </w:tr>
      <w:tr>
        <w:tc>
          <w:tcPr>
            <w:tcW w:type="dxa" w:w="1656"/>
            <w:vAlign w:val="center"/>
          </w:tcPr>
          <w:p>
            <w:pPr>
              <w:spacing w:lineRule="auto" w:line="276"/>
              <w:jc w:val="center"/>
            </w:pPr>
            <w:r>
              <w:rPr>
                <w:rFonts w:ascii="Times New Roman" w:hAnsi="Times New Roman" w:eastAsia="宋体"/>
                <w:b w:val="0"/>
                <w:sz w:val="18"/>
              </w:rPr>
              <w:t>筒内回填</w:t>
            </w:r>
          </w:p>
        </w:tc>
        <w:tc>
          <w:tcPr>
            <w:tcW w:type="dxa" w:w="2664"/>
            <w:vAlign w:val="center"/>
          </w:tcPr>
          <w:p>
            <w:pPr>
              <w:spacing w:lineRule="auto" w:line="276"/>
              <w:jc w:val="center"/>
            </w:pPr>
            <w:r>
              <w:rPr>
                <w:rFonts w:ascii="Times New Roman" w:hAnsi="Times New Roman" w:eastAsia="宋体"/>
                <w:b w:val="0"/>
                <w:sz w:val="18"/>
              </w:rPr>
              <w:t>内圆面积乘填高</w:t>
            </w:r>
          </w:p>
        </w:tc>
        <w:tc>
          <w:tcPr>
            <w:tcW w:type="dxa" w:w="2304"/>
            <w:vAlign w:val="center"/>
          </w:tcPr>
          <w:p>
            <w:pPr>
              <w:spacing w:lineRule="auto" w:line="276"/>
              <w:jc w:val="center"/>
            </w:pPr>
            <w:r>
              <w:rPr>
                <w:rFonts w:ascii="Times New Roman" w:hAnsi="Times New Roman" w:eastAsia="宋体"/>
                <w:b w:val="0"/>
                <w:sz w:val="18"/>
              </w:rPr>
              <w:t>单筒量乘筒数</w:t>
            </w:r>
          </w:p>
        </w:tc>
        <w:tc>
          <w:tcPr>
            <w:tcW w:type="dxa" w:w="2304"/>
            <w:vAlign w:val="center"/>
          </w:tcPr>
          <w:p>
            <w:pPr>
              <w:spacing w:lineRule="auto" w:line="276"/>
              <w:jc w:val="center"/>
            </w:pPr>
            <w:r>
              <w:rPr>
                <w:rFonts w:ascii="Times New Roman" w:hAnsi="Times New Roman" w:eastAsia="宋体"/>
                <w:b w:val="0"/>
                <w:sz w:val="18"/>
              </w:rPr>
              <w:t>密实度影响稳定</w:t>
            </w:r>
          </w:p>
        </w:tc>
      </w:tr>
      <w:tr>
        <w:tc>
          <w:tcPr>
            <w:tcW w:type="dxa" w:w="1656"/>
            <w:vAlign w:val="center"/>
          </w:tcPr>
          <w:p>
            <w:pPr>
              <w:spacing w:lineRule="auto" w:line="276"/>
              <w:jc w:val="center"/>
            </w:pPr>
            <w:r>
              <w:rPr>
                <w:rFonts w:ascii="Times New Roman" w:hAnsi="Times New Roman" w:eastAsia="宋体"/>
                <w:b w:val="0"/>
                <w:sz w:val="18"/>
              </w:rPr>
              <w:t>筒间止漏</w:t>
            </w:r>
          </w:p>
        </w:tc>
        <w:tc>
          <w:tcPr>
            <w:tcW w:type="dxa" w:w="2664"/>
            <w:vAlign w:val="center"/>
          </w:tcPr>
          <w:p>
            <w:pPr>
              <w:spacing w:lineRule="auto" w:line="276"/>
              <w:jc w:val="center"/>
            </w:pPr>
            <w:r>
              <w:rPr>
                <w:rFonts w:ascii="Times New Roman" w:hAnsi="Times New Roman" w:eastAsia="宋体"/>
                <w:b w:val="0"/>
                <w:sz w:val="18"/>
              </w:rPr>
              <w:t>接缝宽度和数量</w:t>
            </w:r>
          </w:p>
        </w:tc>
        <w:tc>
          <w:tcPr>
            <w:tcW w:type="dxa" w:w="2304"/>
            <w:vAlign w:val="center"/>
          </w:tcPr>
          <w:p>
            <w:pPr>
              <w:spacing w:lineRule="auto" w:line="276"/>
              <w:jc w:val="center"/>
            </w:pPr>
            <w:r>
              <w:rPr>
                <w:rFonts w:ascii="Times New Roman" w:hAnsi="Times New Roman" w:eastAsia="宋体"/>
                <w:b w:val="0"/>
                <w:sz w:val="18"/>
              </w:rPr>
              <w:t>按接缝长度</w:t>
            </w:r>
          </w:p>
        </w:tc>
        <w:tc>
          <w:tcPr>
            <w:tcW w:type="dxa" w:w="2304"/>
            <w:vAlign w:val="center"/>
          </w:tcPr>
          <w:p>
            <w:pPr>
              <w:spacing w:lineRule="auto" w:line="276"/>
              <w:jc w:val="center"/>
            </w:pPr>
            <w:r>
              <w:rPr>
                <w:rFonts w:ascii="Times New Roman" w:hAnsi="Times New Roman" w:eastAsia="宋体"/>
                <w:b w:val="0"/>
                <w:sz w:val="18"/>
              </w:rPr>
              <w:t>防漏要求高</w:t>
            </w:r>
          </w:p>
        </w:tc>
      </w:tr>
      <w:tr>
        <w:tc>
          <w:tcPr>
            <w:tcW w:type="dxa" w:w="1656"/>
            <w:vAlign w:val="center"/>
          </w:tcPr>
          <w:p>
            <w:pPr>
              <w:spacing w:lineRule="auto" w:line="276"/>
              <w:jc w:val="center"/>
            </w:pPr>
            <w:r>
              <w:rPr>
                <w:rFonts w:ascii="Times New Roman" w:hAnsi="Times New Roman" w:eastAsia="宋体"/>
                <w:b w:val="0"/>
                <w:sz w:val="18"/>
              </w:rPr>
              <w:t>胸墙与面层</w:t>
            </w:r>
          </w:p>
        </w:tc>
        <w:tc>
          <w:tcPr>
            <w:tcW w:type="dxa" w:w="2664"/>
            <w:vAlign w:val="center"/>
          </w:tcPr>
          <w:p>
            <w:pPr>
              <w:spacing w:lineRule="auto" w:line="276"/>
              <w:jc w:val="center"/>
            </w:pPr>
            <w:r>
              <w:rPr>
                <w:rFonts w:ascii="Times New Roman" w:hAnsi="Times New Roman" w:eastAsia="宋体"/>
                <w:b w:val="0"/>
                <w:sz w:val="18"/>
              </w:rPr>
              <w:t>连续现浇断面</w:t>
            </w:r>
          </w:p>
        </w:tc>
        <w:tc>
          <w:tcPr>
            <w:tcW w:type="dxa" w:w="2304"/>
            <w:vAlign w:val="center"/>
          </w:tcPr>
          <w:p>
            <w:pPr>
              <w:spacing w:lineRule="auto" w:line="276"/>
              <w:jc w:val="center"/>
            </w:pPr>
            <w:r>
              <w:rPr>
                <w:rFonts w:ascii="Times New Roman" w:hAnsi="Times New Roman" w:eastAsia="宋体"/>
                <w:b w:val="0"/>
                <w:sz w:val="18"/>
              </w:rPr>
              <w:t>按泊位长度</w:t>
            </w:r>
          </w:p>
        </w:tc>
        <w:tc>
          <w:tcPr>
            <w:tcW w:type="dxa" w:w="2304"/>
            <w:vAlign w:val="center"/>
          </w:tcPr>
          <w:p>
            <w:pPr>
              <w:spacing w:lineRule="auto" w:line="276"/>
              <w:jc w:val="center"/>
            </w:pPr>
            <w:r>
              <w:rPr>
                <w:rFonts w:ascii="Times New Roman" w:hAnsi="Times New Roman" w:eastAsia="宋体"/>
                <w:b w:val="0"/>
                <w:sz w:val="18"/>
              </w:rPr>
              <w:t>与附属设施协调</w:t>
            </w:r>
          </w:p>
        </w:tc>
      </w:tr>
      <w:tr>
        <w:tc>
          <w:tcPr>
            <w:tcW w:type="dxa" w:w="1656"/>
            <w:vAlign w:val="center"/>
          </w:tcPr>
          <w:p>
            <w:pPr>
              <w:spacing w:lineRule="auto" w:line="276"/>
              <w:jc w:val="center"/>
            </w:pPr>
            <w:r>
              <w:rPr>
                <w:rFonts w:ascii="Times New Roman" w:hAnsi="Times New Roman" w:eastAsia="宋体"/>
                <w:b w:val="0"/>
                <w:sz w:val="18"/>
              </w:rPr>
              <w:t>基床处理</w:t>
            </w:r>
          </w:p>
        </w:tc>
        <w:tc>
          <w:tcPr>
            <w:tcW w:type="dxa" w:w="2664"/>
            <w:vAlign w:val="center"/>
          </w:tcPr>
          <w:p>
            <w:pPr>
              <w:spacing w:lineRule="auto" w:line="276"/>
              <w:jc w:val="center"/>
            </w:pPr>
            <w:r>
              <w:rPr>
                <w:rFonts w:ascii="Times New Roman" w:hAnsi="Times New Roman" w:eastAsia="宋体"/>
                <w:b w:val="0"/>
                <w:sz w:val="18"/>
              </w:rPr>
              <w:t>宽基床断面</w:t>
            </w:r>
          </w:p>
        </w:tc>
        <w:tc>
          <w:tcPr>
            <w:tcW w:type="dxa" w:w="2304"/>
            <w:vAlign w:val="center"/>
          </w:tcPr>
          <w:p>
            <w:pPr>
              <w:spacing w:lineRule="auto" w:line="276"/>
              <w:jc w:val="center"/>
            </w:pPr>
            <w:r>
              <w:rPr>
                <w:rFonts w:ascii="Times New Roman" w:hAnsi="Times New Roman" w:eastAsia="宋体"/>
                <w:b w:val="0"/>
                <w:sz w:val="18"/>
              </w:rPr>
              <w:t>按筒列范围</w:t>
            </w:r>
          </w:p>
        </w:tc>
        <w:tc>
          <w:tcPr>
            <w:tcW w:type="dxa" w:w="2304"/>
            <w:vAlign w:val="center"/>
          </w:tcPr>
          <w:p>
            <w:pPr>
              <w:spacing w:lineRule="auto" w:line="276"/>
              <w:jc w:val="center"/>
            </w:pPr>
            <w:r>
              <w:rPr>
                <w:rFonts w:ascii="Times New Roman" w:hAnsi="Times New Roman" w:eastAsia="宋体"/>
                <w:b w:val="0"/>
                <w:sz w:val="18"/>
              </w:rPr>
              <w:t>整平精度要求高</w:t>
            </w:r>
          </w:p>
        </w:tc>
      </w:tr>
      <w:tr>
        <w:tc>
          <w:tcPr>
            <w:tcW w:type="dxa" w:w="1656"/>
            <w:vAlign w:val="center"/>
          </w:tcPr>
          <w:p>
            <w:pPr>
              <w:spacing w:lineRule="auto" w:line="276"/>
              <w:jc w:val="center"/>
            </w:pPr>
            <w:r>
              <w:rPr>
                <w:rFonts w:ascii="Times New Roman" w:hAnsi="Times New Roman" w:eastAsia="宋体"/>
                <w:b w:val="0"/>
                <w:sz w:val="18"/>
              </w:rPr>
              <w:t>吊装沉放</w:t>
            </w:r>
          </w:p>
        </w:tc>
        <w:tc>
          <w:tcPr>
            <w:tcW w:type="dxa" w:w="2664"/>
            <w:vAlign w:val="center"/>
          </w:tcPr>
          <w:p>
            <w:pPr>
              <w:spacing w:lineRule="auto" w:line="276"/>
              <w:jc w:val="center"/>
            </w:pPr>
            <w:r>
              <w:rPr>
                <w:rFonts w:ascii="Times New Roman" w:hAnsi="Times New Roman" w:eastAsia="宋体"/>
                <w:b w:val="0"/>
                <w:sz w:val="18"/>
              </w:rPr>
              <w:t>单筒重量和船机</w:t>
            </w:r>
          </w:p>
        </w:tc>
        <w:tc>
          <w:tcPr>
            <w:tcW w:type="dxa" w:w="2304"/>
            <w:vAlign w:val="center"/>
          </w:tcPr>
          <w:p>
            <w:pPr>
              <w:spacing w:lineRule="auto" w:line="276"/>
              <w:jc w:val="center"/>
            </w:pPr>
            <w:r>
              <w:rPr>
                <w:rFonts w:ascii="Times New Roman" w:hAnsi="Times New Roman" w:eastAsia="宋体"/>
                <w:b w:val="0"/>
                <w:sz w:val="18"/>
              </w:rPr>
              <w:t>按筒数和台班</w:t>
            </w:r>
          </w:p>
        </w:tc>
        <w:tc>
          <w:tcPr>
            <w:tcW w:type="dxa" w:w="2304"/>
            <w:vAlign w:val="center"/>
          </w:tcPr>
          <w:p>
            <w:pPr>
              <w:spacing w:lineRule="auto" w:line="276"/>
              <w:jc w:val="center"/>
            </w:pPr>
            <w:r>
              <w:rPr>
                <w:rFonts w:ascii="Times New Roman" w:hAnsi="Times New Roman" w:eastAsia="宋体"/>
                <w:b w:val="0"/>
                <w:sz w:val="18"/>
              </w:rPr>
              <w:t>船机调遣费用敏感</w:t>
            </w:r>
          </w:p>
        </w:tc>
      </w:tr>
    </w:tbl>
    <w:p/>
    <w:p>
      <w:pPr>
        <w:spacing w:lineRule="auto" w:line="360" w:before="0" w:after="0"/>
        <w:ind w:firstLine="480"/>
      </w:pPr>
      <w:r>
        <w:rPr>
          <w:rFonts w:ascii="Times New Roman" w:hAnsi="Times New Roman" w:eastAsia="宋体"/>
          <w:sz w:val="24"/>
        </w:rPr>
        <w:t>大圆筒方案工程量除筒壁混凝土和筒内回填外，还包括筒间接缝、防漏材料、坐床整平和大型吊装措施。该方案主体混凝土量可能低于沉箱，但措施费和接缝处理费用增加。</w:t>
      </w:r>
    </w:p>
    <w:p>
      <w:pPr>
        <w:tabs>
          <w:tab w:pos="4100" w:val="center"/>
          <w:tab w:pos="8200" w:val="right"/>
        </w:tabs>
        <w:spacing w:lineRule="auto" w:line="360" w:before="0" w:after="0"/>
        <w:jc w:val="left"/>
      </w:pPr>
      <w:r>
        <w:tab/>
      </w:r>
      <m:oMath>
        <m:sSub>
          <m:e>
            <m:r>
              <m:t>V</m:t>
            </m:r>
          </m:e>
          <m:sub>
            <m:r>
              <m:t>r</m:t>
            </m:r>
          </m:sub>
        </m:sSub>
        <m:r>
          <m:rPr>
            <m:sty m:val="p"/>
          </m:rPr>
          <m:t>=</m:t>
        </m:r>
        <m:r>
          <m:t>n</m:t>
        </m:r>
        <m:r>
          <m:t>π</m:t>
        </m:r>
        <m:sSup>
          <m:e>
            <m:r>
              <m:t>r</m:t>
            </m:r>
          </m:e>
          <m:sup>
            <m:r>
              <m:t>2</m:t>
            </m:r>
          </m:sup>
        </m:sSup>
        <m:sSub>
          <m:e>
            <m:r>
              <m:t>h</m:t>
            </m:r>
          </m:e>
          <m:sub>
            <m:r>
              <m:t>r</m:t>
            </m:r>
          </m:sub>
        </m:sSub>
        <m:r>
          <m:rPr>
            <m:sty m:val="p"/>
          </m:rPr>
          <m:t>=</m:t>
        </m:r>
        <m:r>
          <m:t>20</m:t>
        </m:r>
        <m:r>
          <m:t>π</m:t>
        </m:r>
        <m:r>
          <m:rPr>
            <m:sty m:val="p"/>
          </m:rPr>
          <m:t>×</m:t>
        </m:r>
        <m:sSup>
          <m:e>
            <m:r>
              <m:t>5.65</m:t>
            </m:r>
          </m:e>
          <m:sup>
            <m:r>
              <m:t>2</m:t>
            </m:r>
          </m:sup>
        </m:sSup>
        <m:r>
          <m:rPr>
            <m:sty m:val="p"/>
          </m:rPr>
          <m:t>×</m:t>
        </m:r>
        <m:r>
          <m:t>13.50</m:t>
        </m:r>
        <m:r>
          <m:rPr>
            <m:sty m:val="p"/>
          </m:rPr>
          <m:t>=</m:t>
        </m:r>
        <m:r>
          <m:t>27078</m:t>
        </m:r>
        <m:r>
          <m:t> </m:t>
        </m:r>
        <m:sSup>
          <m:e>
            <m:r>
              <m:rPr>
                <m:sty m:val="p"/>
              </m:rPr>
              <m:t>m</m:t>
            </m:r>
          </m:e>
          <m:sup>
            <m:r>
              <m:rPr>
                <m:sty m:val="p"/>
              </m:rPr>
              <m:t>3</m:t>
            </m:r>
          </m:sup>
        </m:sSup>
        <m:r>
          <m:rPr>
            <m:sty m:val="p"/>
          </m:rPr>
          <m:t>≈</m:t>
        </m:r>
        <m:r>
          <m:t>30000</m:t>
        </m:r>
        <m:r>
          <m:t> </m:t>
        </m:r>
        <m:sSup>
          <m:e>
            <m:r>
              <m:rPr>
                <m:sty m:val="p"/>
              </m:rPr>
              <m:t>m</m:t>
            </m:r>
          </m:e>
          <m:sup>
            <m:r>
              <m:rPr>
                <m:sty m:val="p"/>
              </m:rPr>
              <m:t>3</m:t>
            </m:r>
          </m:sup>
        </m:sSup>
      </m:oMath>
      <w:r>
        <w:rPr>
          <w:rFonts w:ascii="Times New Roman" w:hAnsi="Times New Roman" w:eastAsia="宋体"/>
          <w:sz w:val="24"/>
        </w:rPr>
        <w:tab/>
        <w:t>（6.6）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r</w:t>
      </w:r>
      <w:r>
        <w:rPr>
          <w:rFonts w:ascii="Times New Roman" w:hAnsi="Times New Roman" w:eastAsia="宋体"/>
          <w:sz w:val="20"/>
        </w:rPr>
        <w:t>——圆筒筒内回填量，m3；</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——圆筒数量；</w:t>
      </w:r>
    </w:p>
    <w:p>
      <w:pPr>
        <w:spacing w:lineRule="auto" w:line="300" w:before="0" w:after="0"/>
        <w:ind w:left="960" w:hanging="480"/>
      </w:pPr>
      <w:r>
        <w:rPr>
          <w:rFonts w:ascii="Cambria Math" w:hAnsi="Cambria Math" w:eastAsia="Cambria Math"/>
          <w:sz w:val="20"/>
        </w:rPr>
        <w:t>r</w:t>
      </w:r>
      <w:r>
        <w:rPr>
          <w:rFonts w:ascii="Times New Roman" w:hAnsi="Times New Roman" w:eastAsia="宋体"/>
          <w:sz w:val="20"/>
        </w:rPr>
        <w:t>——圆筒内半径，m；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r</w:t>
      </w:r>
      <w:r>
        <w:rPr>
          <w:rFonts w:ascii="Times New Roman" w:hAnsi="Times New Roman" w:eastAsia="宋体"/>
          <w:sz w:val="20"/>
        </w:rPr>
        <w:t>——筒内回填高度，m；</w:t>
      </w:r>
    </w:p>
    <w:p>
      <w:pPr>
        <w:keepNext/>
        <w:spacing w:lineRule="auto" w:line="300" w:before="0" w:after="120"/>
        <w:jc w:val="center"/>
      </w:pPr>
      <w:r>
        <w:rPr>
          <w:rFonts w:ascii="Times New Roman" w:hAnsi="Times New Roman" w:eastAsia="宋体"/>
          <w:b w:val="0"/>
          <w:sz w:val="20"/>
        </w:rPr>
        <w:t>表6-12 大圆筒补充工程量估算表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376"/>
        <w:gridCol w:w="1944"/>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数量影响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费用影响</w:t>
            </w:r>
          </w:p>
        </w:tc>
      </w:tr>
      <w:tr>
        <w:tc>
          <w:tcPr>
            <w:tcW w:type="dxa" w:w="1512"/>
            <w:vAlign w:val="center"/>
          </w:tcPr>
          <w:p>
            <w:pPr>
              <w:spacing w:lineRule="auto" w:line="276"/>
              <w:jc w:val="center"/>
            </w:pPr>
            <w:r>
              <w:rPr>
                <w:rFonts w:ascii="Times New Roman" w:hAnsi="Times New Roman" w:eastAsia="宋体"/>
                <w:b w:val="0"/>
                <w:sz w:val="18"/>
              </w:rPr>
              <w:t>筒壁混凝土</w:t>
            </w:r>
          </w:p>
        </w:tc>
        <w:tc>
          <w:tcPr>
            <w:tcW w:type="dxa" w:w="2376"/>
            <w:vAlign w:val="center"/>
          </w:tcPr>
          <w:p>
            <w:pPr>
              <w:spacing w:lineRule="auto" w:line="276"/>
              <w:jc w:val="center"/>
            </w:pPr>
            <w:r>
              <w:rPr>
                <w:rFonts w:ascii="Times New Roman" w:hAnsi="Times New Roman" w:eastAsia="宋体"/>
                <w:b w:val="0"/>
                <w:sz w:val="18"/>
              </w:rPr>
              <w:t>圆环面积乘高度和筒数</w:t>
            </w:r>
          </w:p>
        </w:tc>
        <w:tc>
          <w:tcPr>
            <w:tcW w:type="dxa" w:w="1944"/>
            <w:vAlign w:val="center"/>
          </w:tcPr>
          <w:p>
            <w:pPr>
              <w:spacing w:lineRule="auto" w:line="276"/>
              <w:jc w:val="center"/>
            </w:pPr>
            <w:r>
              <w:rPr>
                <w:rFonts w:ascii="Times New Roman" w:hAnsi="Times New Roman" w:eastAsia="宋体"/>
                <w:b w:val="0"/>
                <w:sz w:val="18"/>
              </w:rPr>
              <w:t>受直径、壁厚控制</w:t>
            </w:r>
          </w:p>
        </w:tc>
        <w:tc>
          <w:tcPr>
            <w:tcW w:type="dxa" w:w="2376"/>
            <w:vAlign w:val="center"/>
          </w:tcPr>
          <w:p>
            <w:pPr>
              <w:spacing w:lineRule="auto" w:line="276"/>
              <w:jc w:val="center"/>
            </w:pPr>
            <w:r>
              <w:rPr>
                <w:rFonts w:ascii="Times New Roman" w:hAnsi="Times New Roman" w:eastAsia="宋体"/>
                <w:b w:val="0"/>
                <w:sz w:val="18"/>
              </w:rPr>
              <w:t>主体预制费用</w:t>
            </w:r>
          </w:p>
        </w:tc>
      </w:tr>
      <w:tr>
        <w:tc>
          <w:tcPr>
            <w:tcW w:type="dxa" w:w="1512"/>
            <w:vAlign w:val="center"/>
          </w:tcPr>
          <w:p>
            <w:pPr>
              <w:spacing w:lineRule="auto" w:line="276"/>
              <w:jc w:val="center"/>
            </w:pPr>
            <w:r>
              <w:rPr>
                <w:rFonts w:ascii="Times New Roman" w:hAnsi="Times New Roman" w:eastAsia="宋体"/>
                <w:b w:val="0"/>
                <w:sz w:val="18"/>
              </w:rPr>
              <w:t>筒内回填</w:t>
            </w:r>
          </w:p>
        </w:tc>
        <w:tc>
          <w:tcPr>
            <w:tcW w:type="dxa" w:w="2376"/>
            <w:vAlign w:val="center"/>
          </w:tcPr>
          <w:p>
            <w:pPr>
              <w:spacing w:lineRule="auto" w:line="276"/>
              <w:jc w:val="center"/>
            </w:pPr>
            <w:r>
              <w:rPr>
                <w:rFonts w:ascii="Times New Roman" w:hAnsi="Times New Roman" w:eastAsia="宋体"/>
                <w:b w:val="0"/>
                <w:sz w:val="18"/>
              </w:rPr>
              <w:t>内圆面积乘填高和筒数</w:t>
            </w:r>
          </w:p>
        </w:tc>
        <w:tc>
          <w:tcPr>
            <w:tcW w:type="dxa" w:w="1944"/>
            <w:vAlign w:val="center"/>
          </w:tcPr>
          <w:p>
            <w:pPr>
              <w:spacing w:lineRule="auto" w:line="276"/>
              <w:jc w:val="center"/>
            </w:pPr>
            <w:r>
              <w:rPr>
                <w:rFonts w:ascii="Times New Roman" w:hAnsi="Times New Roman" w:eastAsia="宋体"/>
                <w:b w:val="0"/>
                <w:sz w:val="18"/>
              </w:rPr>
              <w:t>回填高度影响大</w:t>
            </w:r>
          </w:p>
        </w:tc>
        <w:tc>
          <w:tcPr>
            <w:tcW w:type="dxa" w:w="2376"/>
            <w:vAlign w:val="center"/>
          </w:tcPr>
          <w:p>
            <w:pPr>
              <w:spacing w:lineRule="auto" w:line="276"/>
              <w:jc w:val="center"/>
            </w:pPr>
            <w:r>
              <w:rPr>
                <w:rFonts w:ascii="Times New Roman" w:hAnsi="Times New Roman" w:eastAsia="宋体"/>
                <w:b w:val="0"/>
                <w:sz w:val="18"/>
              </w:rPr>
              <w:t>材料和运输费用</w:t>
            </w:r>
          </w:p>
        </w:tc>
      </w:tr>
      <w:tr>
        <w:tc>
          <w:tcPr>
            <w:tcW w:type="dxa" w:w="1512"/>
            <w:vAlign w:val="center"/>
          </w:tcPr>
          <w:p>
            <w:pPr>
              <w:spacing w:lineRule="auto" w:line="276"/>
              <w:jc w:val="center"/>
            </w:pPr>
            <w:r>
              <w:rPr>
                <w:rFonts w:ascii="Times New Roman" w:hAnsi="Times New Roman" w:eastAsia="宋体"/>
                <w:b w:val="0"/>
                <w:sz w:val="18"/>
              </w:rPr>
              <w:t>筒间接缝</w:t>
            </w:r>
          </w:p>
        </w:tc>
        <w:tc>
          <w:tcPr>
            <w:tcW w:type="dxa" w:w="2376"/>
            <w:vAlign w:val="center"/>
          </w:tcPr>
          <w:p>
            <w:pPr>
              <w:spacing w:lineRule="auto" w:line="276"/>
              <w:jc w:val="center"/>
            </w:pPr>
            <w:r>
              <w:rPr>
                <w:rFonts w:ascii="Times New Roman" w:hAnsi="Times New Roman" w:eastAsia="宋体"/>
                <w:b w:val="0"/>
                <w:sz w:val="18"/>
              </w:rPr>
              <w:t>按相邻筒数量和高度计算</w:t>
            </w:r>
          </w:p>
        </w:tc>
        <w:tc>
          <w:tcPr>
            <w:tcW w:type="dxa" w:w="1944"/>
            <w:vAlign w:val="center"/>
          </w:tcPr>
          <w:p>
            <w:pPr>
              <w:spacing w:lineRule="auto" w:line="276"/>
              <w:jc w:val="center"/>
            </w:pPr>
            <w:r>
              <w:rPr>
                <w:rFonts w:ascii="Times New Roman" w:hAnsi="Times New Roman" w:eastAsia="宋体"/>
                <w:b w:val="0"/>
                <w:sz w:val="18"/>
              </w:rPr>
              <w:t>随筒数增加</w:t>
            </w:r>
          </w:p>
        </w:tc>
        <w:tc>
          <w:tcPr>
            <w:tcW w:type="dxa" w:w="2376"/>
            <w:vAlign w:val="center"/>
          </w:tcPr>
          <w:p>
            <w:pPr>
              <w:spacing w:lineRule="auto" w:line="276"/>
              <w:jc w:val="center"/>
            </w:pPr>
            <w:r>
              <w:rPr>
                <w:rFonts w:ascii="Times New Roman" w:hAnsi="Times New Roman" w:eastAsia="宋体"/>
                <w:b w:val="0"/>
                <w:sz w:val="18"/>
              </w:rPr>
              <w:t>防漏和反滤费用</w:t>
            </w:r>
          </w:p>
        </w:tc>
      </w:tr>
      <w:tr>
        <w:tc>
          <w:tcPr>
            <w:tcW w:type="dxa" w:w="1512"/>
            <w:vAlign w:val="center"/>
          </w:tcPr>
          <w:p>
            <w:pPr>
              <w:spacing w:lineRule="auto" w:line="276"/>
              <w:jc w:val="center"/>
            </w:pPr>
            <w:r>
              <w:rPr>
                <w:rFonts w:ascii="Times New Roman" w:hAnsi="Times New Roman" w:eastAsia="宋体"/>
                <w:b w:val="0"/>
                <w:sz w:val="18"/>
              </w:rPr>
              <w:t>基床整平</w:t>
            </w:r>
          </w:p>
        </w:tc>
        <w:tc>
          <w:tcPr>
            <w:tcW w:type="dxa" w:w="2376"/>
            <w:vAlign w:val="center"/>
          </w:tcPr>
          <w:p>
            <w:pPr>
              <w:spacing w:lineRule="auto" w:line="276"/>
              <w:jc w:val="center"/>
            </w:pPr>
            <w:r>
              <w:rPr>
                <w:rFonts w:ascii="Times New Roman" w:hAnsi="Times New Roman" w:eastAsia="宋体"/>
                <w:b w:val="0"/>
                <w:sz w:val="18"/>
              </w:rPr>
              <w:t>按单筒坐床面积汇总</w:t>
            </w:r>
          </w:p>
        </w:tc>
        <w:tc>
          <w:tcPr>
            <w:tcW w:type="dxa" w:w="1944"/>
            <w:vAlign w:val="center"/>
          </w:tcPr>
          <w:p>
            <w:pPr>
              <w:spacing w:lineRule="auto" w:line="276"/>
              <w:jc w:val="center"/>
            </w:pPr>
            <w:r>
              <w:rPr>
                <w:rFonts w:ascii="Times New Roman" w:hAnsi="Times New Roman" w:eastAsia="宋体"/>
                <w:b w:val="0"/>
                <w:sz w:val="18"/>
              </w:rPr>
              <w:t>精度要求高</w:t>
            </w:r>
          </w:p>
        </w:tc>
        <w:tc>
          <w:tcPr>
            <w:tcW w:type="dxa" w:w="2376"/>
            <w:vAlign w:val="center"/>
          </w:tcPr>
          <w:p>
            <w:pPr>
              <w:spacing w:lineRule="auto" w:line="276"/>
              <w:jc w:val="center"/>
            </w:pPr>
            <w:r>
              <w:rPr>
                <w:rFonts w:ascii="Times New Roman" w:hAnsi="Times New Roman" w:eastAsia="宋体"/>
                <w:b w:val="0"/>
                <w:sz w:val="18"/>
              </w:rPr>
              <w:t>测量和整平费用增加</w:t>
            </w:r>
          </w:p>
        </w:tc>
      </w:tr>
      <w:tr>
        <w:tc>
          <w:tcPr>
            <w:tcW w:type="dxa" w:w="1512"/>
            <w:vAlign w:val="center"/>
          </w:tcPr>
          <w:p>
            <w:pPr>
              <w:spacing w:lineRule="auto" w:line="276"/>
              <w:jc w:val="center"/>
            </w:pPr>
            <w:r>
              <w:rPr>
                <w:rFonts w:ascii="Times New Roman" w:hAnsi="Times New Roman" w:eastAsia="宋体"/>
                <w:b w:val="0"/>
                <w:sz w:val="18"/>
              </w:rPr>
              <w:t>大型吊装</w:t>
            </w:r>
          </w:p>
        </w:tc>
        <w:tc>
          <w:tcPr>
            <w:tcW w:type="dxa" w:w="2376"/>
            <w:vAlign w:val="center"/>
          </w:tcPr>
          <w:p>
            <w:pPr>
              <w:spacing w:lineRule="auto" w:line="276"/>
              <w:jc w:val="center"/>
            </w:pPr>
            <w:r>
              <w:rPr>
                <w:rFonts w:ascii="Times New Roman" w:hAnsi="Times New Roman" w:eastAsia="宋体"/>
                <w:b w:val="0"/>
                <w:sz w:val="18"/>
              </w:rPr>
              <w:t>按单筒重量和吊装次数计算</w:t>
            </w:r>
          </w:p>
        </w:tc>
        <w:tc>
          <w:tcPr>
            <w:tcW w:type="dxa" w:w="1944"/>
            <w:vAlign w:val="center"/>
          </w:tcPr>
          <w:p>
            <w:pPr>
              <w:spacing w:lineRule="auto" w:line="276"/>
              <w:jc w:val="center"/>
            </w:pPr>
            <w:r>
              <w:rPr>
                <w:rFonts w:ascii="Times New Roman" w:hAnsi="Times New Roman" w:eastAsia="宋体"/>
                <w:b w:val="0"/>
                <w:sz w:val="18"/>
              </w:rPr>
              <w:t>设备能力控制</w:t>
            </w:r>
          </w:p>
        </w:tc>
        <w:tc>
          <w:tcPr>
            <w:tcW w:type="dxa" w:w="2376"/>
            <w:vAlign w:val="center"/>
          </w:tcPr>
          <w:p>
            <w:pPr>
              <w:spacing w:lineRule="auto" w:line="276"/>
              <w:jc w:val="center"/>
            </w:pPr>
            <w:r>
              <w:rPr>
                <w:rFonts w:ascii="Times New Roman" w:hAnsi="Times New Roman" w:eastAsia="宋体"/>
                <w:b w:val="0"/>
                <w:sz w:val="18"/>
              </w:rPr>
              <w:t>船机台班费用较高</w:t>
            </w:r>
          </w:p>
        </w:tc>
      </w:tr>
    </w:tbl>
    <w:p/>
    <w:p>
      <w:pPr>
        <w:tabs>
          <w:tab w:pos="4100" w:val="center"/>
          <w:tab w:pos="8200" w:val="right"/>
        </w:tabs>
        <w:spacing w:lineRule="auto" w:line="360" w:before="0" w:after="0"/>
        <w:jc w:val="left"/>
      </w:pPr>
      <w:r>
        <w:tab/>
      </w:r>
      <m:oMath>
        <m:sSub>
          <m:e>
            <m:r>
              <m:t>Q</m:t>
            </m:r>
          </m:e>
          <m:sub>
            <m:r>
              <m:t>j</m:t>
            </m:r>
          </m:sub>
        </m:sSub>
        <m:r>
          <m:rPr>
            <m:sty m:val="p"/>
          </m:rPr>
          <m:t>=</m:t>
        </m:r>
        <m:sSub>
          <m:e>
            <m:r>
              <m:t>n</m:t>
            </m:r>
          </m:e>
          <m:sub>
            <m:r>
              <m:t>j</m:t>
            </m:r>
          </m:sub>
        </m:sSub>
        <m:sSub>
          <m:e>
            <m:r>
              <m:t>h</m:t>
            </m:r>
          </m:e>
          <m:sub>
            <m:r>
              <m:t>j</m:t>
            </m:r>
          </m:sub>
        </m:sSub>
        <m:sSub>
          <m:e>
            <m:r>
              <m:t>b</m:t>
            </m:r>
          </m:e>
          <m:sub>
            <m:r>
              <m:t>j</m:t>
            </m:r>
          </m:sub>
        </m:sSub>
        <m:r>
          <m:rPr>
            <m:sty m:val="p"/>
          </m:rPr>
          <m:t>=</m:t>
        </m:r>
        <m:r>
          <m:t>19</m:t>
        </m:r>
        <m:r>
          <m:rPr>
            <m:sty m:val="p"/>
          </m:rPr>
          <m:t>×</m:t>
        </m:r>
        <m:r>
          <m:t>13.50</m:t>
        </m:r>
        <m:r>
          <m:rPr>
            <m:sty m:val="p"/>
          </m:rPr>
          <m:t>×</m:t>
        </m:r>
        <m:r>
          <m:t>1.20</m:t>
        </m:r>
        <m:r>
          <m:rPr>
            <m:sty m:val="p"/>
          </m:rPr>
          <m:t>=</m:t>
        </m:r>
        <m:r>
          <m:t>308</m:t>
        </m:r>
        <m:r>
          <m:t> </m:t>
        </m:r>
        <m:sSup>
          <m:e>
            <m:r>
              <m:rPr>
                <m:sty m:val="p"/>
              </m:rPr>
              <m:t>m</m:t>
            </m:r>
          </m:e>
          <m:sup>
            <m:r>
              <m:rPr>
                <m:sty m:val="p"/>
              </m:rPr>
              <m:t>2</m:t>
            </m:r>
          </m:sup>
        </m:sSup>
        <m:r>
          <m:rPr>
            <m:sty m:val="p"/>
          </m:rPr>
          <m:t>≈</m:t>
        </m:r>
        <m:r>
          <m:t>300</m:t>
        </m:r>
        <m:r>
          <m:t> </m:t>
        </m:r>
        <m:sSup>
          <m:e>
            <m:r>
              <m:rPr>
                <m:sty m:val="p"/>
              </m:rPr>
              <m:t>m</m:t>
            </m:r>
          </m:e>
          <m:sup>
            <m:r>
              <m:rPr>
                <m:sty m:val="p"/>
              </m:rPr>
              <m:t>2</m:t>
            </m:r>
          </m:sup>
        </m:sSup>
      </m:oMath>
      <w:r>
        <w:rPr>
          <w:rFonts w:ascii="Times New Roman" w:hAnsi="Times New Roman" w:eastAsia="宋体"/>
          <w:sz w:val="24"/>
        </w:rPr>
        <w:tab/>
        <w:t>（6.7）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j</w:t>
      </w:r>
      <w:r>
        <w:rPr>
          <w:rFonts w:ascii="Times New Roman" w:hAnsi="Times New Roman" w:eastAsia="宋体"/>
          <w:sz w:val="20"/>
        </w:rPr>
        <w:t>——接缝处理工程量，m2或m3；</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j</w:t>
      </w:r>
      <w:r>
        <w:rPr>
          <w:rFonts w:ascii="Times New Roman" w:hAnsi="Times New Roman" w:eastAsia="宋体"/>
          <w:sz w:val="20"/>
        </w:rPr>
        <w:t>——接缝数量；</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j</w:t>
      </w:r>
      <w:r>
        <w:rPr>
          <w:rFonts w:ascii="Times New Roman" w:hAnsi="Times New Roman" w:eastAsia="宋体"/>
          <w:sz w:val="20"/>
        </w:rPr>
        <w:t>——接缝处理高度，m；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j</w:t>
      </w:r>
      <w:r>
        <w:rPr>
          <w:rFonts w:ascii="Times New Roman" w:hAnsi="Times New Roman" w:eastAsia="宋体"/>
          <w:sz w:val="20"/>
        </w:rPr>
        <w:t>——接缝处理宽度或厚度，m；</w:t>
      </w:r>
    </w:p>
    <w:p>
      <w:pPr>
        <w:keepNext/>
        <w:spacing w:lineRule="auto" w:line="300" w:before="0" w:after="120"/>
        <w:jc w:val="center"/>
      </w:pPr>
      <w:r>
        <w:rPr>
          <w:rFonts w:ascii="Times New Roman" w:hAnsi="Times New Roman" w:eastAsia="宋体"/>
          <w:b w:val="0"/>
          <w:sz w:val="20"/>
        </w:rPr>
        <w:t>表6-13 大圆筒接缝与防漏费用表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088"/>
        <w:gridCol w:w="1944"/>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分项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单价敏感性</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控制说明</w:t>
            </w:r>
          </w:p>
        </w:tc>
      </w:tr>
      <w:tr>
        <w:tc>
          <w:tcPr>
            <w:tcW w:type="dxa" w:w="1512"/>
            <w:vAlign w:val="center"/>
          </w:tcPr>
          <w:p>
            <w:pPr>
              <w:spacing w:lineRule="auto" w:line="276"/>
              <w:jc w:val="center"/>
            </w:pPr>
            <w:r>
              <w:rPr>
                <w:rFonts w:ascii="Times New Roman" w:hAnsi="Times New Roman" w:eastAsia="宋体"/>
                <w:b w:val="0"/>
                <w:sz w:val="18"/>
              </w:rPr>
              <w:t>止漏材料</w:t>
            </w:r>
          </w:p>
        </w:tc>
        <w:tc>
          <w:tcPr>
            <w:tcW w:type="dxa" w:w="2088"/>
            <w:vAlign w:val="center"/>
          </w:tcPr>
          <w:p>
            <w:pPr>
              <w:spacing w:lineRule="auto" w:line="276"/>
              <w:jc w:val="center"/>
            </w:pPr>
            <w:r>
              <w:rPr>
                <w:rFonts w:ascii="Times New Roman" w:hAnsi="Times New Roman" w:eastAsia="宋体"/>
                <w:b w:val="0"/>
                <w:sz w:val="18"/>
              </w:rPr>
              <w:t>按接缝长度和高度计</w:t>
            </w:r>
          </w:p>
        </w:tc>
        <w:tc>
          <w:tcPr>
            <w:tcW w:type="dxa" w:w="1944"/>
            <w:vAlign w:val="center"/>
          </w:tcPr>
          <w:p>
            <w:pPr>
              <w:spacing w:lineRule="auto" w:line="276"/>
              <w:jc w:val="center"/>
            </w:pPr>
            <w:r>
              <w:rPr>
                <w:rFonts w:ascii="Times New Roman" w:hAnsi="Times New Roman" w:eastAsia="宋体"/>
                <w:b w:val="0"/>
                <w:sz w:val="18"/>
              </w:rPr>
              <w:t>材料单价较敏感</w:t>
            </w:r>
          </w:p>
        </w:tc>
        <w:tc>
          <w:tcPr>
            <w:tcW w:type="dxa" w:w="2520"/>
            <w:vAlign w:val="center"/>
          </w:tcPr>
          <w:p>
            <w:pPr>
              <w:spacing w:lineRule="auto" w:line="276"/>
              <w:jc w:val="center"/>
            </w:pPr>
            <w:r>
              <w:rPr>
                <w:rFonts w:ascii="Times New Roman" w:hAnsi="Times New Roman" w:eastAsia="宋体"/>
                <w:b w:val="0"/>
                <w:sz w:val="18"/>
              </w:rPr>
              <w:t>防止墙后填料流失</w:t>
            </w:r>
          </w:p>
        </w:tc>
      </w:tr>
      <w:tr>
        <w:tc>
          <w:tcPr>
            <w:tcW w:type="dxa" w:w="1512"/>
            <w:vAlign w:val="center"/>
          </w:tcPr>
          <w:p>
            <w:pPr>
              <w:spacing w:lineRule="auto" w:line="276"/>
              <w:jc w:val="center"/>
            </w:pPr>
            <w:r>
              <w:rPr>
                <w:rFonts w:ascii="Times New Roman" w:hAnsi="Times New Roman" w:eastAsia="宋体"/>
                <w:b w:val="0"/>
                <w:sz w:val="18"/>
              </w:rPr>
              <w:t>反滤层</w:t>
            </w:r>
          </w:p>
        </w:tc>
        <w:tc>
          <w:tcPr>
            <w:tcW w:type="dxa" w:w="2088"/>
            <w:vAlign w:val="center"/>
          </w:tcPr>
          <w:p>
            <w:pPr>
              <w:spacing w:lineRule="auto" w:line="276"/>
              <w:jc w:val="center"/>
            </w:pPr>
            <w:r>
              <w:rPr>
                <w:rFonts w:ascii="Times New Roman" w:hAnsi="Times New Roman" w:eastAsia="宋体"/>
                <w:b w:val="0"/>
                <w:sz w:val="18"/>
              </w:rPr>
              <w:t>按接缝背后面积计</w:t>
            </w:r>
          </w:p>
        </w:tc>
        <w:tc>
          <w:tcPr>
            <w:tcW w:type="dxa" w:w="1944"/>
            <w:vAlign w:val="center"/>
          </w:tcPr>
          <w:p>
            <w:pPr>
              <w:spacing w:lineRule="auto" w:line="276"/>
              <w:jc w:val="center"/>
            </w:pPr>
            <w:r>
              <w:rPr>
                <w:rFonts w:ascii="Times New Roman" w:hAnsi="Times New Roman" w:eastAsia="宋体"/>
                <w:b w:val="0"/>
                <w:sz w:val="18"/>
              </w:rPr>
              <w:t>受级配和厚度影响</w:t>
            </w:r>
          </w:p>
        </w:tc>
        <w:tc>
          <w:tcPr>
            <w:tcW w:type="dxa" w:w="2520"/>
            <w:vAlign w:val="center"/>
          </w:tcPr>
          <w:p>
            <w:pPr>
              <w:spacing w:lineRule="auto" w:line="276"/>
              <w:jc w:val="center"/>
            </w:pPr>
            <w:r>
              <w:rPr>
                <w:rFonts w:ascii="Times New Roman" w:hAnsi="Times New Roman" w:eastAsia="宋体"/>
                <w:b w:val="0"/>
                <w:sz w:val="18"/>
              </w:rPr>
              <w:t>控制渗流通道</w:t>
            </w:r>
          </w:p>
        </w:tc>
      </w:tr>
      <w:tr>
        <w:tc>
          <w:tcPr>
            <w:tcW w:type="dxa" w:w="1512"/>
            <w:vAlign w:val="center"/>
          </w:tcPr>
          <w:p>
            <w:pPr>
              <w:spacing w:lineRule="auto" w:line="276"/>
              <w:jc w:val="center"/>
            </w:pPr>
            <w:r>
              <w:rPr>
                <w:rFonts w:ascii="Times New Roman" w:hAnsi="Times New Roman" w:eastAsia="宋体"/>
                <w:b w:val="0"/>
                <w:sz w:val="18"/>
              </w:rPr>
              <w:t>局部护砌</w:t>
            </w:r>
          </w:p>
        </w:tc>
        <w:tc>
          <w:tcPr>
            <w:tcW w:type="dxa" w:w="2088"/>
            <w:vAlign w:val="center"/>
          </w:tcPr>
          <w:p>
            <w:pPr>
              <w:spacing w:lineRule="auto" w:line="276"/>
              <w:jc w:val="center"/>
            </w:pPr>
            <w:r>
              <w:rPr>
                <w:rFonts w:ascii="Times New Roman" w:hAnsi="Times New Roman" w:eastAsia="宋体"/>
                <w:b w:val="0"/>
                <w:sz w:val="18"/>
              </w:rPr>
              <w:t>按护砌面积计</w:t>
            </w:r>
          </w:p>
        </w:tc>
        <w:tc>
          <w:tcPr>
            <w:tcW w:type="dxa" w:w="1944"/>
            <w:vAlign w:val="center"/>
          </w:tcPr>
          <w:p>
            <w:pPr>
              <w:spacing w:lineRule="auto" w:line="276"/>
              <w:jc w:val="center"/>
            </w:pPr>
            <w:r>
              <w:rPr>
                <w:rFonts w:ascii="Times New Roman" w:hAnsi="Times New Roman" w:eastAsia="宋体"/>
                <w:b w:val="0"/>
                <w:sz w:val="18"/>
              </w:rPr>
              <w:t>受块石运输影响</w:t>
            </w:r>
          </w:p>
        </w:tc>
        <w:tc>
          <w:tcPr>
            <w:tcW w:type="dxa" w:w="2520"/>
            <w:vAlign w:val="center"/>
          </w:tcPr>
          <w:p>
            <w:pPr>
              <w:spacing w:lineRule="auto" w:line="276"/>
              <w:jc w:val="center"/>
            </w:pPr>
            <w:r>
              <w:rPr>
                <w:rFonts w:ascii="Times New Roman" w:hAnsi="Times New Roman" w:eastAsia="宋体"/>
                <w:b w:val="0"/>
                <w:sz w:val="18"/>
              </w:rPr>
              <w:t>保护接缝背后填料</w:t>
            </w:r>
          </w:p>
        </w:tc>
      </w:tr>
      <w:tr>
        <w:tc>
          <w:tcPr>
            <w:tcW w:type="dxa" w:w="1512"/>
            <w:vAlign w:val="center"/>
          </w:tcPr>
          <w:p>
            <w:pPr>
              <w:spacing w:lineRule="auto" w:line="276"/>
              <w:jc w:val="center"/>
            </w:pPr>
            <w:r>
              <w:rPr>
                <w:rFonts w:ascii="Times New Roman" w:hAnsi="Times New Roman" w:eastAsia="宋体"/>
                <w:b w:val="0"/>
                <w:sz w:val="18"/>
              </w:rPr>
              <w:t>测量复核</w:t>
            </w:r>
          </w:p>
        </w:tc>
        <w:tc>
          <w:tcPr>
            <w:tcW w:type="dxa" w:w="2088"/>
            <w:vAlign w:val="center"/>
          </w:tcPr>
          <w:p>
            <w:pPr>
              <w:spacing w:lineRule="auto" w:line="276"/>
              <w:jc w:val="center"/>
            </w:pPr>
            <w:r>
              <w:rPr>
                <w:rFonts w:ascii="Times New Roman" w:hAnsi="Times New Roman" w:eastAsia="宋体"/>
                <w:b w:val="0"/>
                <w:sz w:val="18"/>
              </w:rPr>
              <w:t>按筒数和安装次数计</w:t>
            </w:r>
          </w:p>
        </w:tc>
        <w:tc>
          <w:tcPr>
            <w:tcW w:type="dxa" w:w="1944"/>
            <w:vAlign w:val="center"/>
          </w:tcPr>
          <w:p>
            <w:pPr>
              <w:spacing w:lineRule="auto" w:line="276"/>
              <w:jc w:val="center"/>
            </w:pPr>
            <w:r>
              <w:rPr>
                <w:rFonts w:ascii="Times New Roman" w:hAnsi="Times New Roman" w:eastAsia="宋体"/>
                <w:b w:val="0"/>
                <w:sz w:val="18"/>
              </w:rPr>
              <w:t>受工期影响</w:t>
            </w:r>
          </w:p>
        </w:tc>
        <w:tc>
          <w:tcPr>
            <w:tcW w:type="dxa" w:w="2520"/>
            <w:vAlign w:val="center"/>
          </w:tcPr>
          <w:p>
            <w:pPr>
              <w:spacing w:lineRule="auto" w:line="276"/>
              <w:jc w:val="center"/>
            </w:pPr>
            <w:r>
              <w:rPr>
                <w:rFonts w:ascii="Times New Roman" w:hAnsi="Times New Roman" w:eastAsia="宋体"/>
                <w:b w:val="0"/>
                <w:sz w:val="18"/>
              </w:rPr>
              <w:t>控制错台和偏位</w:t>
            </w:r>
          </w:p>
        </w:tc>
      </w:tr>
      <w:tr>
        <w:tc>
          <w:tcPr>
            <w:tcW w:type="dxa" w:w="1512"/>
            <w:vAlign w:val="center"/>
          </w:tcPr>
          <w:p>
            <w:pPr>
              <w:spacing w:lineRule="auto" w:line="276"/>
              <w:jc w:val="center"/>
            </w:pPr>
            <w:r>
              <w:rPr>
                <w:rFonts w:ascii="Times New Roman" w:hAnsi="Times New Roman" w:eastAsia="宋体"/>
                <w:b w:val="0"/>
                <w:sz w:val="18"/>
              </w:rPr>
              <w:t>修补处理</w:t>
            </w:r>
          </w:p>
        </w:tc>
        <w:tc>
          <w:tcPr>
            <w:tcW w:type="dxa" w:w="2088"/>
            <w:vAlign w:val="center"/>
          </w:tcPr>
          <w:p>
            <w:pPr>
              <w:spacing w:lineRule="auto" w:line="276"/>
              <w:jc w:val="center"/>
            </w:pPr>
            <w:r>
              <w:rPr>
                <w:rFonts w:ascii="Times New Roman" w:hAnsi="Times New Roman" w:eastAsia="宋体"/>
                <w:b w:val="0"/>
                <w:sz w:val="18"/>
              </w:rPr>
              <w:t>按预留比例计</w:t>
            </w:r>
          </w:p>
        </w:tc>
        <w:tc>
          <w:tcPr>
            <w:tcW w:type="dxa" w:w="1944"/>
            <w:vAlign w:val="center"/>
          </w:tcPr>
          <w:p>
            <w:pPr>
              <w:spacing w:lineRule="auto" w:line="276"/>
              <w:jc w:val="center"/>
            </w:pPr>
            <w:r>
              <w:rPr>
                <w:rFonts w:ascii="Times New Roman" w:hAnsi="Times New Roman" w:eastAsia="宋体"/>
                <w:b w:val="0"/>
                <w:sz w:val="18"/>
              </w:rPr>
              <w:t>不确定性较高</w:t>
            </w:r>
          </w:p>
        </w:tc>
        <w:tc>
          <w:tcPr>
            <w:tcW w:type="dxa" w:w="2520"/>
            <w:vAlign w:val="center"/>
          </w:tcPr>
          <w:p>
            <w:pPr>
              <w:spacing w:lineRule="auto" w:line="276"/>
              <w:jc w:val="center"/>
            </w:pPr>
            <w:r>
              <w:rPr>
                <w:rFonts w:ascii="Times New Roman" w:hAnsi="Times New Roman" w:eastAsia="宋体"/>
                <w:b w:val="0"/>
                <w:sz w:val="18"/>
              </w:rPr>
              <w:t>用于施工偏差处理</w:t>
            </w:r>
          </w:p>
        </w:tc>
      </w:tr>
    </w:tbl>
    <w:p/>
    <w:p>
      <w:pPr>
        <w:spacing w:lineRule="auto" w:line="360" w:before="0" w:after="0"/>
        <w:ind w:firstLine="480"/>
      </w:pPr>
      <w:r>
        <w:rPr>
          <w:rFonts w:ascii="Times New Roman" w:hAnsi="Times New Roman" w:eastAsia="宋体"/>
          <w:sz w:val="24"/>
        </w:rPr>
        <w:t>大圆筒方案在结构材料上不一定全面高于沉箱方案，但由于单件尺度大、接缝多、坐床精度要求高，施工措施费和风险储备应单独考虑。船机调遣、筒间止漏、定位沉放和基床精整会提高方案二的综合费用。</w:t>
      </w:r>
    </w:p>
    <w:p>
      <w:pPr>
        <w:pStyle w:val="2"/>
        <w:jc w:val="left"/>
      </w:pPr>
      <w:r>
        <w:rPr>
          <w:rFonts w:ascii="Times New Roman" w:hAnsi="Times New Roman" w:eastAsia="宋体"/>
          <w:b/>
          <w:sz w:val="24"/>
        </w:rPr>
        <w:t xml:space="preserve"> 单价假定与投资估算</w:t>
      </w:r>
    </w:p>
    <w:p>
      <w:pPr>
        <w:spacing w:lineRule="auto" w:line="360" w:before="0" w:after="0"/>
        <w:ind w:firstLine="480"/>
      </w:pPr>
      <w:r>
        <w:rPr>
          <w:rFonts w:ascii="Times New Roman" w:hAnsi="Times New Roman" w:eastAsia="宋体"/>
          <w:sz w:val="24"/>
        </w:rPr>
        <w:t>本概算参照防城港地区近期水工工程综合单价估算，主要反映两种结构方案的相对投资水平。实际投资受当地定额、材料价格、运输距离和施工船机费用影响。</w:t>
      </w:r>
    </w:p>
    <w:p>
      <w:pPr>
        <w:keepNext/>
        <w:spacing w:lineRule="auto" w:line="300" w:before="0" w:after="120"/>
        <w:jc w:val="center"/>
      </w:pPr>
      <w:r>
        <w:rPr>
          <w:rFonts w:ascii="Times New Roman" w:hAnsi="Times New Roman" w:eastAsia="宋体"/>
          <w:b w:val="0"/>
          <w:sz w:val="20"/>
        </w:rPr>
        <w:t>表6-14 主要综合单价假定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152"/>
        <w:gridCol w:w="1584"/>
        <w:gridCol w:w="374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综合单价/元</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160"/>
            <w:vAlign w:val="center"/>
          </w:tcPr>
          <w:p>
            <w:pPr>
              <w:spacing w:lineRule="auto" w:line="276"/>
              <w:jc w:val="center"/>
            </w:pPr>
            <w:r>
              <w:rPr>
                <w:rFonts w:ascii="Times New Roman" w:hAnsi="Times New Roman" w:eastAsia="宋体"/>
                <w:b w:val="0"/>
                <w:sz w:val="18"/>
              </w:rPr>
              <w:t>C45预制混凝土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1100</w:t>
            </w:r>
          </w:p>
        </w:tc>
        <w:tc>
          <w:tcPr>
            <w:tcW w:type="dxa" w:w="3744"/>
            <w:vAlign w:val="center"/>
          </w:tcPr>
          <w:p>
            <w:pPr>
              <w:spacing w:lineRule="auto" w:line="276"/>
              <w:jc w:val="center"/>
            </w:pPr>
            <w:r>
              <w:rPr>
                <w:rFonts w:ascii="Times New Roman" w:hAnsi="Times New Roman" w:eastAsia="宋体"/>
                <w:b w:val="0"/>
                <w:sz w:val="18"/>
              </w:rPr>
              <w:t>含模板、预制和养护</w:t>
            </w:r>
          </w:p>
        </w:tc>
      </w:tr>
      <w:tr>
        <w:tc>
          <w:tcPr>
            <w:tcW w:type="dxa" w:w="2160"/>
            <w:vAlign w:val="center"/>
          </w:tcPr>
          <w:p>
            <w:pPr>
              <w:spacing w:lineRule="auto" w:line="276"/>
              <w:jc w:val="center"/>
            </w:pPr>
            <w:r>
              <w:rPr>
                <w:rFonts w:ascii="Times New Roman" w:hAnsi="Times New Roman" w:eastAsia="宋体"/>
                <w:b w:val="0"/>
                <w:sz w:val="18"/>
              </w:rPr>
              <w:t>C40现浇混凝土</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950</w:t>
            </w:r>
          </w:p>
        </w:tc>
        <w:tc>
          <w:tcPr>
            <w:tcW w:type="dxa" w:w="3744"/>
            <w:vAlign w:val="center"/>
          </w:tcPr>
          <w:p>
            <w:pPr>
              <w:spacing w:lineRule="auto" w:line="276"/>
              <w:jc w:val="center"/>
            </w:pPr>
            <w:r>
              <w:rPr>
                <w:rFonts w:ascii="Times New Roman" w:hAnsi="Times New Roman" w:eastAsia="宋体"/>
                <w:b w:val="0"/>
                <w:sz w:val="18"/>
              </w:rPr>
              <w:t>含浇筑和养护</w:t>
            </w:r>
          </w:p>
        </w:tc>
      </w:tr>
      <w:tr>
        <w:tc>
          <w:tcPr>
            <w:tcW w:type="dxa" w:w="2160"/>
            <w:vAlign w:val="center"/>
          </w:tcPr>
          <w:p>
            <w:pPr>
              <w:spacing w:lineRule="auto" w:line="276"/>
              <w:jc w:val="center"/>
            </w:pPr>
            <w:r>
              <w:rPr>
                <w:rFonts w:ascii="Times New Roman" w:hAnsi="Times New Roman" w:eastAsia="宋体"/>
                <w:b w:val="0"/>
                <w:sz w:val="18"/>
              </w:rPr>
              <w:t>钢筋制安</w:t>
            </w:r>
          </w:p>
        </w:tc>
        <w:tc>
          <w:tcPr>
            <w:tcW w:type="dxa" w:w="1152"/>
            <w:vAlign w:val="center"/>
          </w:tcPr>
          <w:p>
            <w:pPr>
              <w:spacing w:lineRule="auto" w:line="276"/>
              <w:jc w:val="center"/>
            </w:pPr>
            <w:r>
              <w:rPr>
                <w:rFonts w:ascii="Times New Roman" w:hAnsi="Times New Roman" w:eastAsia="宋体"/>
                <w:b w:val="0"/>
                <w:sz w:val="18"/>
              </w:rPr>
              <w:t>t</w:t>
            </w:r>
          </w:p>
        </w:tc>
        <w:tc>
          <w:tcPr>
            <w:tcW w:type="dxa" w:w="1584"/>
            <w:vAlign w:val="center"/>
          </w:tcPr>
          <w:p>
            <w:pPr>
              <w:spacing w:lineRule="auto" w:line="276"/>
              <w:jc w:val="center"/>
            </w:pPr>
            <w:r>
              <w:rPr>
                <w:rFonts w:ascii="Times New Roman" w:hAnsi="Times New Roman" w:eastAsia="宋体"/>
                <w:b w:val="0"/>
                <w:sz w:val="18"/>
              </w:rPr>
              <w:t>6200</w:t>
            </w:r>
          </w:p>
        </w:tc>
        <w:tc>
          <w:tcPr>
            <w:tcW w:type="dxa" w:w="3744"/>
            <w:vAlign w:val="center"/>
          </w:tcPr>
          <w:p>
            <w:pPr>
              <w:spacing w:lineRule="auto" w:line="276"/>
              <w:jc w:val="center"/>
            </w:pPr>
            <w:r>
              <w:rPr>
                <w:rFonts w:ascii="Times New Roman" w:hAnsi="Times New Roman" w:eastAsia="宋体"/>
                <w:b w:val="0"/>
                <w:sz w:val="18"/>
              </w:rPr>
              <w:t>HRB400综合价</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220</w:t>
            </w:r>
          </w:p>
        </w:tc>
        <w:tc>
          <w:tcPr>
            <w:tcW w:type="dxa" w:w="3744"/>
            <w:vAlign w:val="center"/>
          </w:tcPr>
          <w:p>
            <w:pPr>
              <w:spacing w:lineRule="auto" w:line="276"/>
              <w:jc w:val="center"/>
            </w:pPr>
            <w:r>
              <w:rPr>
                <w:rFonts w:ascii="Times New Roman" w:hAnsi="Times New Roman" w:eastAsia="宋体"/>
                <w:b w:val="0"/>
                <w:sz w:val="18"/>
              </w:rPr>
              <w:t>含采购、运输和抛填</w:t>
            </w:r>
          </w:p>
        </w:tc>
      </w:tr>
      <w:tr>
        <w:tc>
          <w:tcPr>
            <w:tcW w:type="dxa" w:w="2160"/>
            <w:vAlign w:val="center"/>
          </w:tcPr>
          <w:p>
            <w:pPr>
              <w:spacing w:lineRule="auto" w:line="276"/>
              <w:jc w:val="center"/>
            </w:pPr>
            <w:r>
              <w:rPr>
                <w:rFonts w:ascii="Times New Roman" w:hAnsi="Times New Roman" w:eastAsia="宋体"/>
                <w:b w:val="0"/>
                <w:sz w:val="18"/>
              </w:rPr>
              <w:t>二片石垫层</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260</w:t>
            </w:r>
          </w:p>
        </w:tc>
        <w:tc>
          <w:tcPr>
            <w:tcW w:type="dxa" w:w="3744"/>
            <w:vAlign w:val="center"/>
          </w:tcPr>
          <w:p>
            <w:pPr>
              <w:spacing w:lineRule="auto" w:line="276"/>
              <w:jc w:val="center"/>
            </w:pPr>
            <w:r>
              <w:rPr>
                <w:rFonts w:ascii="Times New Roman" w:hAnsi="Times New Roman" w:eastAsia="宋体"/>
                <w:b w:val="0"/>
                <w:sz w:val="18"/>
              </w:rPr>
              <w:t>含整平</w:t>
            </w:r>
          </w:p>
        </w:tc>
      </w:tr>
      <w:tr>
        <w:tc>
          <w:tcPr>
            <w:tcW w:type="dxa" w:w="2160"/>
            <w:vAlign w:val="center"/>
          </w:tcPr>
          <w:p>
            <w:pPr>
              <w:spacing w:lineRule="auto" w:line="276"/>
              <w:jc w:val="center"/>
            </w:pPr>
            <w:r>
              <w:rPr>
                <w:rFonts w:ascii="Times New Roman" w:hAnsi="Times New Roman" w:eastAsia="宋体"/>
                <w:b w:val="0"/>
                <w:sz w:val="18"/>
              </w:rPr>
              <w:t>开山石回填</w:t>
            </w:r>
          </w:p>
        </w:tc>
        <w:tc>
          <w:tcPr>
            <w:tcW w:type="dxa" w:w="1152"/>
            <w:vAlign w:val="center"/>
          </w:tcPr>
          <w:p>
            <w:pPr>
              <w:spacing w:lineRule="auto" w:line="276"/>
              <w:jc w:val="center"/>
            </w:pPr>
            <w:r>
              <w:rPr>
                <w:rFonts w:ascii="Times New Roman" w:hAnsi="Times New Roman" w:eastAsia="宋体"/>
                <w:b w:val="0"/>
                <w:sz w:val="18"/>
              </w:rPr>
              <w:t>m3</w:t>
            </w:r>
          </w:p>
        </w:tc>
        <w:tc>
          <w:tcPr>
            <w:tcW w:type="dxa" w:w="1584"/>
            <w:vAlign w:val="center"/>
          </w:tcPr>
          <w:p>
            <w:pPr>
              <w:spacing w:lineRule="auto" w:line="276"/>
              <w:jc w:val="center"/>
            </w:pPr>
            <w:r>
              <w:rPr>
                <w:rFonts w:ascii="Times New Roman" w:hAnsi="Times New Roman" w:eastAsia="宋体"/>
                <w:b w:val="0"/>
                <w:sz w:val="18"/>
              </w:rPr>
              <w:t>90</w:t>
            </w:r>
          </w:p>
        </w:tc>
        <w:tc>
          <w:tcPr>
            <w:tcW w:type="dxa" w:w="3744"/>
            <w:vAlign w:val="center"/>
          </w:tcPr>
          <w:p>
            <w:pPr>
              <w:spacing w:lineRule="auto" w:line="276"/>
              <w:jc w:val="center"/>
            </w:pPr>
            <w:r>
              <w:rPr>
                <w:rFonts w:ascii="Times New Roman" w:hAnsi="Times New Roman" w:eastAsia="宋体"/>
                <w:b w:val="0"/>
                <w:sz w:val="18"/>
              </w:rPr>
              <w:t>含运输和分层填筑</w:t>
            </w:r>
          </w:p>
        </w:tc>
      </w:tr>
      <w:tr>
        <w:tc>
          <w:tcPr>
            <w:tcW w:type="dxa" w:w="2160"/>
            <w:vAlign w:val="center"/>
          </w:tcPr>
          <w:p>
            <w:pPr>
              <w:spacing w:lineRule="auto" w:line="276"/>
              <w:jc w:val="center"/>
            </w:pPr>
            <w:r>
              <w:rPr>
                <w:rFonts w:ascii="Times New Roman" w:hAnsi="Times New Roman" w:eastAsia="宋体"/>
                <w:b w:val="0"/>
                <w:sz w:val="18"/>
              </w:rPr>
              <w:t>倒滤层及土工布</w:t>
            </w:r>
          </w:p>
        </w:tc>
        <w:tc>
          <w:tcPr>
            <w:tcW w:type="dxa" w:w="1152"/>
            <w:vAlign w:val="center"/>
          </w:tcPr>
          <w:p>
            <w:pPr>
              <w:spacing w:lineRule="auto" w:line="276"/>
              <w:jc w:val="center"/>
            </w:pPr>
            <w:r>
              <w:rPr>
                <w:rFonts w:ascii="Times New Roman" w:hAnsi="Times New Roman" w:eastAsia="宋体"/>
                <w:b w:val="0"/>
                <w:sz w:val="18"/>
              </w:rPr>
              <w:t>m2</w:t>
            </w:r>
          </w:p>
        </w:tc>
        <w:tc>
          <w:tcPr>
            <w:tcW w:type="dxa" w:w="1584"/>
            <w:vAlign w:val="center"/>
          </w:tcPr>
          <w:p>
            <w:pPr>
              <w:spacing w:lineRule="auto" w:line="276"/>
              <w:jc w:val="center"/>
            </w:pPr>
            <w:r>
              <w:rPr>
                <w:rFonts w:ascii="Times New Roman" w:hAnsi="Times New Roman" w:eastAsia="宋体"/>
                <w:b w:val="0"/>
                <w:sz w:val="18"/>
              </w:rPr>
              <w:t>75</w:t>
            </w:r>
          </w:p>
        </w:tc>
        <w:tc>
          <w:tcPr>
            <w:tcW w:type="dxa" w:w="3744"/>
            <w:vAlign w:val="center"/>
          </w:tcPr>
          <w:p>
            <w:pPr>
              <w:spacing w:lineRule="auto" w:line="276"/>
              <w:jc w:val="center"/>
            </w:pPr>
            <w:r>
              <w:rPr>
                <w:rFonts w:ascii="Times New Roman" w:hAnsi="Times New Roman" w:eastAsia="宋体"/>
                <w:b w:val="0"/>
                <w:sz w:val="18"/>
              </w:rPr>
              <w:t>反滤材料综合</w:t>
            </w:r>
          </w:p>
        </w:tc>
      </w:tr>
      <w:tr>
        <w:tc>
          <w:tcPr>
            <w:tcW w:type="dxa" w:w="2160"/>
            <w:vAlign w:val="center"/>
          </w:tcPr>
          <w:p>
            <w:pPr>
              <w:spacing w:lineRule="auto" w:line="276"/>
              <w:jc w:val="center"/>
            </w:pPr>
            <w:r>
              <w:rPr>
                <w:rFonts w:ascii="Times New Roman" w:hAnsi="Times New Roman" w:eastAsia="宋体"/>
                <w:b w:val="0"/>
                <w:sz w:val="18"/>
              </w:rPr>
              <w:t>护舷及系船柱</w:t>
            </w:r>
          </w:p>
        </w:tc>
        <w:tc>
          <w:tcPr>
            <w:tcW w:type="dxa" w:w="1152"/>
            <w:vAlign w:val="center"/>
          </w:tcPr>
          <w:p>
            <w:pPr>
              <w:spacing w:lineRule="auto" w:line="276"/>
              <w:jc w:val="center"/>
            </w:pPr>
            <w:r>
              <w:rPr>
                <w:rFonts w:ascii="Times New Roman" w:hAnsi="Times New Roman" w:eastAsia="宋体"/>
                <w:b w:val="0"/>
                <w:sz w:val="18"/>
              </w:rPr>
              <w:t>项</w:t>
            </w:r>
          </w:p>
        </w:tc>
        <w:tc>
          <w:tcPr>
            <w:tcW w:type="dxa" w:w="1584"/>
            <w:vAlign w:val="center"/>
          </w:tcPr>
          <w:p>
            <w:pPr>
              <w:spacing w:lineRule="auto" w:line="276"/>
              <w:jc w:val="center"/>
            </w:pPr>
            <w:r>
              <w:rPr>
                <w:rFonts w:ascii="Times New Roman" w:hAnsi="Times New Roman" w:eastAsia="宋体"/>
                <w:b w:val="0"/>
                <w:sz w:val="18"/>
              </w:rPr>
              <w:t>3200000</w:t>
            </w:r>
          </w:p>
        </w:tc>
        <w:tc>
          <w:tcPr>
            <w:tcW w:type="dxa" w:w="3744"/>
            <w:vAlign w:val="center"/>
          </w:tcPr>
          <w:p>
            <w:pPr>
              <w:spacing w:lineRule="auto" w:line="276"/>
              <w:jc w:val="center"/>
            </w:pPr>
            <w:r>
              <w:rPr>
                <w:rFonts w:ascii="Times New Roman" w:hAnsi="Times New Roman" w:eastAsia="宋体"/>
                <w:b w:val="0"/>
                <w:sz w:val="18"/>
              </w:rPr>
              <w:t>按泊位附属设施估算</w:t>
            </w:r>
          </w:p>
        </w:tc>
      </w:tr>
      <w:tr>
        <w:tc>
          <w:tcPr>
            <w:tcW w:type="dxa" w:w="2160"/>
            <w:vAlign w:val="center"/>
          </w:tcPr>
          <w:p>
            <w:pPr>
              <w:spacing w:lineRule="auto" w:line="276"/>
              <w:jc w:val="center"/>
            </w:pPr>
            <w:r>
              <w:rPr>
                <w:rFonts w:ascii="Times New Roman" w:hAnsi="Times New Roman" w:eastAsia="宋体"/>
                <w:b w:val="0"/>
                <w:sz w:val="18"/>
              </w:rPr>
              <w:t>大型吊装/浮运措施</w:t>
            </w:r>
          </w:p>
        </w:tc>
        <w:tc>
          <w:tcPr>
            <w:tcW w:type="dxa" w:w="1152"/>
            <w:vAlign w:val="center"/>
          </w:tcPr>
          <w:p>
            <w:pPr>
              <w:spacing w:lineRule="auto" w:line="276"/>
              <w:jc w:val="center"/>
            </w:pPr>
            <w:r>
              <w:rPr>
                <w:rFonts w:ascii="Times New Roman" w:hAnsi="Times New Roman" w:eastAsia="宋体"/>
                <w:b w:val="0"/>
                <w:sz w:val="18"/>
              </w:rPr>
              <w:t>项</w:t>
            </w:r>
          </w:p>
        </w:tc>
        <w:tc>
          <w:tcPr>
            <w:tcW w:type="dxa" w:w="1584"/>
            <w:vAlign w:val="center"/>
          </w:tcPr>
          <w:p>
            <w:pPr>
              <w:spacing w:lineRule="auto" w:line="276"/>
              <w:jc w:val="center"/>
            </w:pPr>
            <w:r>
              <w:rPr>
                <w:rFonts w:ascii="Times New Roman" w:hAnsi="Times New Roman" w:eastAsia="宋体"/>
                <w:b w:val="0"/>
                <w:sz w:val="18"/>
              </w:rPr>
              <w:t>4500000</w:t>
            </w:r>
          </w:p>
        </w:tc>
        <w:tc>
          <w:tcPr>
            <w:tcW w:type="dxa" w:w="3744"/>
            <w:vAlign w:val="center"/>
          </w:tcPr>
          <w:p>
            <w:pPr>
              <w:spacing w:lineRule="auto" w:line="276"/>
              <w:jc w:val="center"/>
            </w:pPr>
            <w:r>
              <w:rPr>
                <w:rFonts w:ascii="Times New Roman" w:hAnsi="Times New Roman" w:eastAsia="宋体"/>
                <w:b w:val="0"/>
                <w:sz w:val="18"/>
              </w:rPr>
              <w:t>按方案差异调整</w:t>
            </w:r>
          </w:p>
        </w:tc>
      </w:tr>
    </w:tbl>
    <w:p/>
    <w:p>
      <w:pPr>
        <w:keepNext/>
        <w:spacing w:lineRule="auto" w:line="300" w:before="0" w:after="120"/>
        <w:jc w:val="center"/>
      </w:pPr>
      <w:r>
        <w:rPr>
          <w:rFonts w:ascii="Times New Roman" w:hAnsi="Times New Roman" w:eastAsia="宋体"/>
          <w:b w:val="0"/>
          <w:sz w:val="20"/>
        </w:rPr>
        <w:t>表6-15 两种方案投资估算比较</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728"/>
        <w:gridCol w:w="1728"/>
        <w:gridCol w:w="259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沉箱方案/万元</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大圆筒方案/万元</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差异说明</w:t>
            </w:r>
          </w:p>
        </w:tc>
      </w:tr>
      <w:tr>
        <w:tc>
          <w:tcPr>
            <w:tcW w:type="dxa" w:w="2304"/>
            <w:vAlign w:val="center"/>
          </w:tcPr>
          <w:p>
            <w:pPr>
              <w:spacing w:lineRule="auto" w:line="276"/>
              <w:jc w:val="center"/>
            </w:pPr>
            <w:r>
              <w:rPr>
                <w:rFonts w:ascii="Times New Roman" w:hAnsi="Times New Roman" w:eastAsia="宋体"/>
                <w:b w:val="0"/>
                <w:sz w:val="18"/>
              </w:rPr>
              <w:t>预制主体混凝土</w:t>
            </w:r>
          </w:p>
        </w:tc>
        <w:tc>
          <w:tcPr>
            <w:tcW w:type="dxa" w:w="1728"/>
            <w:vAlign w:val="center"/>
          </w:tcPr>
          <w:p>
            <w:pPr>
              <w:spacing w:lineRule="auto" w:line="276"/>
              <w:jc w:val="center"/>
            </w:pPr>
            <w:r>
              <w:rPr>
                <w:rFonts w:ascii="Times New Roman" w:hAnsi="Times New Roman" w:eastAsia="宋体"/>
                <w:b w:val="0"/>
                <w:sz w:val="18"/>
              </w:rPr>
              <w:t>858</w:t>
            </w:r>
          </w:p>
        </w:tc>
        <w:tc>
          <w:tcPr>
            <w:tcW w:type="dxa" w:w="1728"/>
            <w:vAlign w:val="center"/>
          </w:tcPr>
          <w:p>
            <w:pPr>
              <w:spacing w:lineRule="auto" w:line="276"/>
              <w:jc w:val="center"/>
            </w:pPr>
            <w:r>
              <w:rPr>
                <w:rFonts w:ascii="Times New Roman" w:hAnsi="Times New Roman" w:eastAsia="宋体"/>
                <w:b w:val="0"/>
                <w:sz w:val="18"/>
              </w:rPr>
              <w:t>704</w:t>
            </w:r>
          </w:p>
        </w:tc>
        <w:tc>
          <w:tcPr>
            <w:tcW w:type="dxa" w:w="2592"/>
            <w:vAlign w:val="center"/>
          </w:tcPr>
          <w:p>
            <w:pPr>
              <w:spacing w:lineRule="auto" w:line="276"/>
              <w:jc w:val="center"/>
            </w:pPr>
            <w:r>
              <w:rPr>
                <w:rFonts w:ascii="Times New Roman" w:hAnsi="Times New Roman" w:eastAsia="宋体"/>
                <w:b w:val="0"/>
                <w:sz w:val="18"/>
              </w:rPr>
              <w:t>大圆筒主体混凝土略少</w:t>
            </w:r>
          </w:p>
        </w:tc>
      </w:tr>
      <w:tr>
        <w:tc>
          <w:tcPr>
            <w:tcW w:type="dxa" w:w="2304"/>
            <w:vAlign w:val="center"/>
          </w:tcPr>
          <w:p>
            <w:pPr>
              <w:spacing w:lineRule="auto" w:line="276"/>
              <w:jc w:val="center"/>
            </w:pPr>
            <w:r>
              <w:rPr>
                <w:rFonts w:ascii="Times New Roman" w:hAnsi="Times New Roman" w:eastAsia="宋体"/>
                <w:b w:val="0"/>
                <w:sz w:val="18"/>
              </w:rPr>
              <w:t>钢筋制安</w:t>
            </w:r>
          </w:p>
        </w:tc>
        <w:tc>
          <w:tcPr>
            <w:tcW w:type="dxa" w:w="1728"/>
            <w:vAlign w:val="center"/>
          </w:tcPr>
          <w:p>
            <w:pPr>
              <w:spacing w:lineRule="auto" w:line="276"/>
              <w:jc w:val="center"/>
            </w:pPr>
            <w:r>
              <w:rPr>
                <w:rFonts w:ascii="Times New Roman" w:hAnsi="Times New Roman" w:eastAsia="宋体"/>
                <w:b w:val="0"/>
                <w:sz w:val="18"/>
              </w:rPr>
              <w:t>608</w:t>
            </w:r>
          </w:p>
        </w:tc>
        <w:tc>
          <w:tcPr>
            <w:tcW w:type="dxa" w:w="1728"/>
            <w:vAlign w:val="center"/>
          </w:tcPr>
          <w:p>
            <w:pPr>
              <w:spacing w:lineRule="auto" w:line="276"/>
              <w:jc w:val="center"/>
            </w:pPr>
            <w:r>
              <w:rPr>
                <w:rFonts w:ascii="Times New Roman" w:hAnsi="Times New Roman" w:eastAsia="宋体"/>
                <w:b w:val="0"/>
                <w:sz w:val="18"/>
              </w:rPr>
              <w:t>515</w:t>
            </w:r>
          </w:p>
        </w:tc>
        <w:tc>
          <w:tcPr>
            <w:tcW w:type="dxa" w:w="2592"/>
            <w:vAlign w:val="center"/>
          </w:tcPr>
          <w:p>
            <w:pPr>
              <w:spacing w:lineRule="auto" w:line="276"/>
              <w:jc w:val="center"/>
            </w:pPr>
            <w:r>
              <w:rPr>
                <w:rFonts w:ascii="Times New Roman" w:hAnsi="Times New Roman" w:eastAsia="宋体"/>
                <w:b w:val="0"/>
                <w:sz w:val="18"/>
              </w:rPr>
              <w:t>大圆筒钢筋量略少</w:t>
            </w:r>
          </w:p>
        </w:tc>
      </w:tr>
      <w:tr>
        <w:tc>
          <w:tcPr>
            <w:tcW w:type="dxa" w:w="2304"/>
            <w:vAlign w:val="center"/>
          </w:tcPr>
          <w:p>
            <w:pPr>
              <w:spacing w:lineRule="auto" w:line="276"/>
              <w:jc w:val="center"/>
            </w:pPr>
            <w:r>
              <w:rPr>
                <w:rFonts w:ascii="Times New Roman" w:hAnsi="Times New Roman" w:eastAsia="宋体"/>
                <w:b w:val="0"/>
                <w:sz w:val="18"/>
              </w:rPr>
              <w:t>现浇胸墙</w:t>
            </w:r>
          </w:p>
        </w:tc>
        <w:tc>
          <w:tcPr>
            <w:tcW w:type="dxa" w:w="1728"/>
            <w:vAlign w:val="center"/>
          </w:tcPr>
          <w:p>
            <w:pPr>
              <w:spacing w:lineRule="auto" w:line="276"/>
              <w:jc w:val="center"/>
            </w:pPr>
            <w:r>
              <w:rPr>
                <w:rFonts w:ascii="Times New Roman" w:hAnsi="Times New Roman" w:eastAsia="宋体"/>
                <w:b w:val="0"/>
                <w:sz w:val="18"/>
              </w:rPr>
              <w:t>399</w:t>
            </w:r>
          </w:p>
        </w:tc>
        <w:tc>
          <w:tcPr>
            <w:tcW w:type="dxa" w:w="1728"/>
            <w:vAlign w:val="center"/>
          </w:tcPr>
          <w:p>
            <w:pPr>
              <w:spacing w:lineRule="auto" w:line="276"/>
              <w:jc w:val="center"/>
            </w:pPr>
            <w:r>
              <w:rPr>
                <w:rFonts w:ascii="Times New Roman" w:hAnsi="Times New Roman" w:eastAsia="宋体"/>
                <w:b w:val="0"/>
                <w:sz w:val="18"/>
              </w:rPr>
              <w:t>428</w:t>
            </w:r>
          </w:p>
        </w:tc>
        <w:tc>
          <w:tcPr>
            <w:tcW w:type="dxa" w:w="2592"/>
            <w:vAlign w:val="center"/>
          </w:tcPr>
          <w:p>
            <w:pPr>
              <w:spacing w:lineRule="auto" w:line="276"/>
              <w:jc w:val="center"/>
            </w:pPr>
            <w:r>
              <w:rPr>
                <w:rFonts w:ascii="Times New Roman" w:hAnsi="Times New Roman" w:eastAsia="宋体"/>
                <w:b w:val="0"/>
                <w:sz w:val="18"/>
              </w:rPr>
              <w:t>大圆筒胸墙略大</w:t>
            </w:r>
          </w:p>
        </w:tc>
      </w:tr>
      <w:tr>
        <w:tc>
          <w:tcPr>
            <w:tcW w:type="dxa" w:w="2304"/>
            <w:vAlign w:val="center"/>
          </w:tcPr>
          <w:p>
            <w:pPr>
              <w:spacing w:lineRule="auto" w:line="276"/>
              <w:jc w:val="center"/>
            </w:pPr>
            <w:r>
              <w:rPr>
                <w:rFonts w:ascii="Times New Roman" w:hAnsi="Times New Roman" w:eastAsia="宋体"/>
                <w:b w:val="0"/>
                <w:sz w:val="18"/>
              </w:rPr>
              <w:t>基床及垫层</w:t>
            </w:r>
          </w:p>
        </w:tc>
        <w:tc>
          <w:tcPr>
            <w:tcW w:type="dxa" w:w="1728"/>
            <w:vAlign w:val="center"/>
          </w:tcPr>
          <w:p>
            <w:pPr>
              <w:spacing w:lineRule="auto" w:line="276"/>
              <w:jc w:val="center"/>
            </w:pPr>
            <w:r>
              <w:rPr>
                <w:rFonts w:ascii="Times New Roman" w:hAnsi="Times New Roman" w:eastAsia="宋体"/>
                <w:b w:val="0"/>
                <w:sz w:val="18"/>
              </w:rPr>
              <w:t>458</w:t>
            </w:r>
          </w:p>
        </w:tc>
        <w:tc>
          <w:tcPr>
            <w:tcW w:type="dxa" w:w="1728"/>
            <w:vAlign w:val="center"/>
          </w:tcPr>
          <w:p>
            <w:pPr>
              <w:spacing w:lineRule="auto" w:line="276"/>
              <w:jc w:val="center"/>
            </w:pPr>
            <w:r>
              <w:rPr>
                <w:rFonts w:ascii="Times New Roman" w:hAnsi="Times New Roman" w:eastAsia="宋体"/>
                <w:b w:val="0"/>
                <w:sz w:val="18"/>
              </w:rPr>
              <w:t>535</w:t>
            </w:r>
          </w:p>
        </w:tc>
        <w:tc>
          <w:tcPr>
            <w:tcW w:type="dxa" w:w="2592"/>
            <w:vAlign w:val="center"/>
          </w:tcPr>
          <w:p>
            <w:pPr>
              <w:spacing w:lineRule="auto" w:line="276"/>
              <w:jc w:val="center"/>
            </w:pPr>
            <w:r>
              <w:rPr>
                <w:rFonts w:ascii="Times New Roman" w:hAnsi="Times New Roman" w:eastAsia="宋体"/>
                <w:b w:val="0"/>
                <w:sz w:val="18"/>
              </w:rPr>
              <w:t>大圆筒整平和基床要求更高</w:t>
            </w:r>
          </w:p>
        </w:tc>
      </w:tr>
      <w:tr>
        <w:tc>
          <w:tcPr>
            <w:tcW w:type="dxa" w:w="2304"/>
            <w:vAlign w:val="center"/>
          </w:tcPr>
          <w:p>
            <w:pPr>
              <w:spacing w:lineRule="auto" w:line="276"/>
              <w:jc w:val="center"/>
            </w:pPr>
            <w:r>
              <w:rPr>
                <w:rFonts w:ascii="Times New Roman" w:hAnsi="Times New Roman" w:eastAsia="宋体"/>
                <w:b w:val="0"/>
                <w:sz w:val="18"/>
              </w:rPr>
              <w:t>回填与倒滤</w:t>
            </w:r>
          </w:p>
        </w:tc>
        <w:tc>
          <w:tcPr>
            <w:tcW w:type="dxa" w:w="1728"/>
            <w:vAlign w:val="center"/>
          </w:tcPr>
          <w:p>
            <w:pPr>
              <w:spacing w:lineRule="auto" w:line="276"/>
              <w:jc w:val="center"/>
            </w:pPr>
            <w:r>
              <w:rPr>
                <w:rFonts w:ascii="Times New Roman" w:hAnsi="Times New Roman" w:eastAsia="宋体"/>
                <w:b w:val="0"/>
                <w:sz w:val="18"/>
              </w:rPr>
              <w:t>1035</w:t>
            </w:r>
          </w:p>
        </w:tc>
        <w:tc>
          <w:tcPr>
            <w:tcW w:type="dxa" w:w="1728"/>
            <w:vAlign w:val="center"/>
          </w:tcPr>
          <w:p>
            <w:pPr>
              <w:spacing w:lineRule="auto" w:line="276"/>
              <w:jc w:val="center"/>
            </w:pPr>
            <w:r>
              <w:rPr>
                <w:rFonts w:ascii="Times New Roman" w:hAnsi="Times New Roman" w:eastAsia="宋体"/>
                <w:b w:val="0"/>
                <w:sz w:val="18"/>
              </w:rPr>
              <w:t>1072</w:t>
            </w:r>
          </w:p>
        </w:tc>
        <w:tc>
          <w:tcPr>
            <w:tcW w:type="dxa" w:w="2592"/>
            <w:vAlign w:val="center"/>
          </w:tcPr>
          <w:p>
            <w:pPr>
              <w:spacing w:lineRule="auto" w:line="276"/>
              <w:jc w:val="center"/>
            </w:pPr>
            <w:r>
              <w:rPr>
                <w:rFonts w:ascii="Times New Roman" w:hAnsi="Times New Roman" w:eastAsia="宋体"/>
                <w:b w:val="0"/>
                <w:sz w:val="18"/>
              </w:rPr>
              <w:t>两者接近</w:t>
            </w:r>
          </w:p>
        </w:tc>
      </w:tr>
      <w:tr>
        <w:tc>
          <w:tcPr>
            <w:tcW w:type="dxa" w:w="2304"/>
            <w:vAlign w:val="center"/>
          </w:tcPr>
          <w:p>
            <w:pPr>
              <w:spacing w:lineRule="auto" w:line="276"/>
              <w:jc w:val="center"/>
            </w:pPr>
            <w:r>
              <w:rPr>
                <w:rFonts w:ascii="Times New Roman" w:hAnsi="Times New Roman" w:eastAsia="宋体"/>
                <w:b w:val="0"/>
                <w:sz w:val="18"/>
              </w:rPr>
              <w:t>附属设施</w:t>
            </w:r>
          </w:p>
        </w:tc>
        <w:tc>
          <w:tcPr>
            <w:tcW w:type="dxa" w:w="1728"/>
            <w:vAlign w:val="center"/>
          </w:tcPr>
          <w:p>
            <w:pPr>
              <w:spacing w:lineRule="auto" w:line="276"/>
              <w:jc w:val="center"/>
            </w:pPr>
            <w:r>
              <w:rPr>
                <w:rFonts w:ascii="Times New Roman" w:hAnsi="Times New Roman" w:eastAsia="宋体"/>
                <w:b w:val="0"/>
                <w:sz w:val="18"/>
              </w:rPr>
              <w:t>320</w:t>
            </w:r>
          </w:p>
        </w:tc>
        <w:tc>
          <w:tcPr>
            <w:tcW w:type="dxa" w:w="1728"/>
            <w:vAlign w:val="center"/>
          </w:tcPr>
          <w:p>
            <w:pPr>
              <w:spacing w:lineRule="auto" w:line="276"/>
              <w:jc w:val="center"/>
            </w:pPr>
            <w:r>
              <w:rPr>
                <w:rFonts w:ascii="Times New Roman" w:hAnsi="Times New Roman" w:eastAsia="宋体"/>
                <w:b w:val="0"/>
                <w:sz w:val="18"/>
              </w:rPr>
              <w:t>320</w:t>
            </w:r>
          </w:p>
        </w:tc>
        <w:tc>
          <w:tcPr>
            <w:tcW w:type="dxa" w:w="2592"/>
            <w:vAlign w:val="center"/>
          </w:tcPr>
          <w:p>
            <w:pPr>
              <w:spacing w:lineRule="auto" w:line="276"/>
              <w:jc w:val="center"/>
            </w:pPr>
            <w:r>
              <w:rPr>
                <w:rFonts w:ascii="Times New Roman" w:hAnsi="Times New Roman" w:eastAsia="宋体"/>
                <w:b w:val="0"/>
                <w:sz w:val="18"/>
              </w:rPr>
              <w:t>同等泊位配置</w:t>
            </w:r>
          </w:p>
        </w:tc>
      </w:tr>
      <w:tr>
        <w:tc>
          <w:tcPr>
            <w:tcW w:type="dxa" w:w="2304"/>
            <w:vAlign w:val="center"/>
          </w:tcPr>
          <w:p>
            <w:pPr>
              <w:spacing w:lineRule="auto" w:line="276"/>
              <w:jc w:val="center"/>
            </w:pPr>
            <w:r>
              <w:rPr>
                <w:rFonts w:ascii="Times New Roman" w:hAnsi="Times New Roman" w:eastAsia="宋体"/>
                <w:b w:val="0"/>
                <w:sz w:val="18"/>
              </w:rPr>
              <w:t>浮运/吊装措施</w:t>
            </w:r>
          </w:p>
        </w:tc>
        <w:tc>
          <w:tcPr>
            <w:tcW w:type="dxa" w:w="1728"/>
            <w:vAlign w:val="center"/>
          </w:tcPr>
          <w:p>
            <w:pPr>
              <w:spacing w:lineRule="auto" w:line="276"/>
              <w:jc w:val="center"/>
            </w:pPr>
            <w:r>
              <w:rPr>
                <w:rFonts w:ascii="Times New Roman" w:hAnsi="Times New Roman" w:eastAsia="宋体"/>
                <w:b w:val="0"/>
                <w:sz w:val="18"/>
              </w:rPr>
              <w:t>380</w:t>
            </w:r>
          </w:p>
        </w:tc>
        <w:tc>
          <w:tcPr>
            <w:tcW w:type="dxa" w:w="1728"/>
            <w:vAlign w:val="center"/>
          </w:tcPr>
          <w:p>
            <w:pPr>
              <w:spacing w:lineRule="auto" w:line="276"/>
              <w:jc w:val="center"/>
            </w:pPr>
            <w:r>
              <w:rPr>
                <w:rFonts w:ascii="Times New Roman" w:hAnsi="Times New Roman" w:eastAsia="宋体"/>
                <w:b w:val="0"/>
                <w:sz w:val="18"/>
              </w:rPr>
              <w:t>520</w:t>
            </w:r>
          </w:p>
        </w:tc>
        <w:tc>
          <w:tcPr>
            <w:tcW w:type="dxa" w:w="2592"/>
            <w:vAlign w:val="center"/>
          </w:tcPr>
          <w:p>
            <w:pPr>
              <w:spacing w:lineRule="auto" w:line="276"/>
              <w:jc w:val="center"/>
            </w:pPr>
            <w:r>
              <w:rPr>
                <w:rFonts w:ascii="Times New Roman" w:hAnsi="Times New Roman" w:eastAsia="宋体"/>
                <w:b w:val="0"/>
                <w:sz w:val="18"/>
              </w:rPr>
              <w:t>大圆筒吊装措施较高</w:t>
            </w:r>
          </w:p>
        </w:tc>
      </w:tr>
      <w:tr>
        <w:tc>
          <w:tcPr>
            <w:tcW w:type="dxa" w:w="2304"/>
            <w:vAlign w:val="center"/>
          </w:tcPr>
          <w:p>
            <w:pPr>
              <w:spacing w:lineRule="auto" w:line="276"/>
              <w:jc w:val="center"/>
            </w:pPr>
            <w:r>
              <w:rPr>
                <w:rFonts w:ascii="Times New Roman" w:hAnsi="Times New Roman" w:eastAsia="宋体"/>
                <w:b w:val="0"/>
                <w:sz w:val="18"/>
              </w:rPr>
              <w:t>临时工程及措施</w:t>
            </w:r>
          </w:p>
        </w:tc>
        <w:tc>
          <w:tcPr>
            <w:tcW w:type="dxa" w:w="1728"/>
            <w:vAlign w:val="center"/>
          </w:tcPr>
          <w:p>
            <w:pPr>
              <w:spacing w:lineRule="auto" w:line="276"/>
              <w:jc w:val="center"/>
            </w:pPr>
            <w:r>
              <w:rPr>
                <w:rFonts w:ascii="Times New Roman" w:hAnsi="Times New Roman" w:eastAsia="宋体"/>
                <w:b w:val="0"/>
                <w:sz w:val="18"/>
              </w:rPr>
              <w:t>520</w:t>
            </w:r>
          </w:p>
        </w:tc>
        <w:tc>
          <w:tcPr>
            <w:tcW w:type="dxa" w:w="1728"/>
            <w:vAlign w:val="center"/>
          </w:tcPr>
          <w:p>
            <w:pPr>
              <w:spacing w:lineRule="auto" w:line="276"/>
              <w:jc w:val="center"/>
            </w:pPr>
            <w:r>
              <w:rPr>
                <w:rFonts w:ascii="Times New Roman" w:hAnsi="Times New Roman" w:eastAsia="宋体"/>
                <w:b w:val="0"/>
                <w:sz w:val="18"/>
              </w:rPr>
              <w:t>610</w:t>
            </w:r>
          </w:p>
        </w:tc>
        <w:tc>
          <w:tcPr>
            <w:tcW w:type="dxa" w:w="2592"/>
            <w:vAlign w:val="center"/>
          </w:tcPr>
          <w:p>
            <w:pPr>
              <w:spacing w:lineRule="auto" w:line="276"/>
              <w:jc w:val="center"/>
            </w:pPr>
            <w:r>
              <w:rPr>
                <w:rFonts w:ascii="Times New Roman" w:hAnsi="Times New Roman" w:eastAsia="宋体"/>
                <w:b w:val="0"/>
                <w:sz w:val="18"/>
              </w:rPr>
              <w:t>大圆筒定位和接缝控制较高</w:t>
            </w:r>
          </w:p>
        </w:tc>
      </w:tr>
      <w:tr>
        <w:tc>
          <w:tcPr>
            <w:tcW w:type="dxa" w:w="2304"/>
            <w:vAlign w:val="center"/>
          </w:tcPr>
          <w:p>
            <w:pPr>
              <w:spacing w:lineRule="auto" w:line="276"/>
              <w:jc w:val="center"/>
            </w:pPr>
            <w:r>
              <w:rPr>
                <w:rFonts w:ascii="Times New Roman" w:hAnsi="Times New Roman" w:eastAsia="宋体"/>
                <w:b w:val="0"/>
                <w:sz w:val="18"/>
              </w:rPr>
              <w:t>预备费</w:t>
            </w:r>
          </w:p>
        </w:tc>
        <w:tc>
          <w:tcPr>
            <w:tcW w:type="dxa" w:w="1728"/>
            <w:vAlign w:val="center"/>
          </w:tcPr>
          <w:p>
            <w:pPr>
              <w:spacing w:lineRule="auto" w:line="276"/>
              <w:jc w:val="center"/>
            </w:pPr>
            <w:r>
              <w:rPr>
                <w:rFonts w:ascii="Times New Roman" w:hAnsi="Times New Roman" w:eastAsia="宋体"/>
                <w:b w:val="0"/>
                <w:sz w:val="18"/>
              </w:rPr>
              <w:t>360</w:t>
            </w:r>
          </w:p>
        </w:tc>
        <w:tc>
          <w:tcPr>
            <w:tcW w:type="dxa" w:w="1728"/>
            <w:vAlign w:val="center"/>
          </w:tcPr>
          <w:p>
            <w:pPr>
              <w:spacing w:lineRule="auto" w:line="276"/>
              <w:jc w:val="center"/>
            </w:pPr>
            <w:r>
              <w:rPr>
                <w:rFonts w:ascii="Times New Roman" w:hAnsi="Times New Roman" w:eastAsia="宋体"/>
                <w:b w:val="0"/>
                <w:sz w:val="18"/>
              </w:rPr>
              <w:t>380</w:t>
            </w:r>
          </w:p>
        </w:tc>
        <w:tc>
          <w:tcPr>
            <w:tcW w:type="dxa" w:w="2592"/>
            <w:vAlign w:val="center"/>
          </w:tcPr>
          <w:p>
            <w:pPr>
              <w:spacing w:lineRule="auto" w:line="276"/>
              <w:jc w:val="center"/>
            </w:pPr>
            <w:r>
              <w:rPr>
                <w:rFonts w:ascii="Times New Roman" w:hAnsi="Times New Roman" w:eastAsia="宋体"/>
                <w:b w:val="0"/>
                <w:sz w:val="18"/>
              </w:rPr>
              <w:t>按估算费用比例计</w:t>
            </w:r>
          </w:p>
        </w:tc>
      </w:tr>
      <w:tr>
        <w:tc>
          <w:tcPr>
            <w:tcW w:type="dxa" w:w="2304"/>
            <w:vAlign w:val="center"/>
          </w:tcPr>
          <w:p>
            <w:pPr>
              <w:spacing w:lineRule="auto" w:line="276"/>
              <w:jc w:val="center"/>
            </w:pPr>
            <w:r>
              <w:rPr>
                <w:rFonts w:ascii="Times New Roman" w:hAnsi="Times New Roman" w:eastAsia="宋体"/>
                <w:b w:val="0"/>
                <w:sz w:val="18"/>
              </w:rPr>
              <w:t>合计</w:t>
            </w:r>
          </w:p>
        </w:tc>
        <w:tc>
          <w:tcPr>
            <w:tcW w:type="dxa" w:w="1728"/>
            <w:vAlign w:val="center"/>
          </w:tcPr>
          <w:p>
            <w:pPr>
              <w:spacing w:lineRule="auto" w:line="276"/>
              <w:jc w:val="center"/>
            </w:pPr>
            <w:r>
              <w:rPr>
                <w:rFonts w:ascii="Times New Roman" w:hAnsi="Times New Roman" w:eastAsia="宋体"/>
                <w:b w:val="0"/>
                <w:sz w:val="18"/>
              </w:rPr>
              <w:t>4938</w:t>
            </w:r>
          </w:p>
        </w:tc>
        <w:tc>
          <w:tcPr>
            <w:tcW w:type="dxa" w:w="1728"/>
            <w:vAlign w:val="center"/>
          </w:tcPr>
          <w:p>
            <w:pPr>
              <w:spacing w:lineRule="auto" w:line="276"/>
              <w:jc w:val="center"/>
            </w:pPr>
            <w:r>
              <w:rPr>
                <w:rFonts w:ascii="Times New Roman" w:hAnsi="Times New Roman" w:eastAsia="宋体"/>
                <w:b w:val="0"/>
                <w:sz w:val="18"/>
              </w:rPr>
              <w:t>5084</w:t>
            </w:r>
          </w:p>
        </w:tc>
        <w:tc>
          <w:tcPr>
            <w:tcW w:type="dxa" w:w="2592"/>
            <w:vAlign w:val="center"/>
          </w:tcPr>
          <w:p>
            <w:pPr>
              <w:spacing w:lineRule="auto" w:line="276"/>
              <w:jc w:val="center"/>
            </w:pPr>
            <w:r>
              <w:rPr>
                <w:rFonts w:ascii="Times New Roman" w:hAnsi="Times New Roman" w:eastAsia="宋体"/>
                <w:b w:val="0"/>
                <w:sz w:val="18"/>
              </w:rPr>
              <w:t>沉箱方案略优</w:t>
            </w:r>
          </w:p>
        </w:tc>
      </w:tr>
    </w:tbl>
    <w:p/>
    <w:p>
      <w:pPr>
        <w:spacing w:lineRule="auto" w:line="360" w:before="0" w:after="0"/>
        <w:ind w:firstLine="480"/>
      </w:pPr>
      <w:r>
        <w:rPr>
          <w:rFonts w:ascii="Times New Roman" w:hAnsi="Times New Roman" w:eastAsia="宋体"/>
          <w:sz w:val="24"/>
        </w:rPr>
        <w:t>投资比较采用同一泊位长度、同一设计水深和同一使用功能。两种方案费用差异主要来自预制构件、基床处理、回填材料、吊装船机和接缝防漏等分项。</w:t>
      </w:r>
    </w:p>
    <w:p>
      <w:pPr>
        <w:tabs>
          <w:tab w:pos="4100" w:val="center"/>
          <w:tab w:pos="8200" w:val="right"/>
        </w:tabs>
        <w:spacing w:lineRule="auto" w:line="360" w:before="0" w:after="0"/>
        <w:jc w:val="left"/>
      </w:pPr>
      <w:r>
        <w:tab/>
      </w:r>
      <m:oMath>
        <m:r>
          <m:rPr>
            <m:sty m:val="p"/>
          </m:rPr>
          <m:t>Δ</m:t>
        </m:r>
        <m:r>
          <m:t>C</m:t>
        </m:r>
        <m:r>
          <m:rPr>
            <m:sty m:val="p"/>
          </m:rPr>
          <m:t>=</m:t>
        </m:r>
        <m:sSub>
          <m:e>
            <m:r>
              <m:t>C</m:t>
            </m:r>
          </m:e>
          <m:sub>
            <m:r>
              <m:t>2</m:t>
            </m:r>
          </m:sub>
        </m:sSub>
        <m:r>
          <m:rPr>
            <m:sty m:val="p"/>
          </m:rPr>
          <m:t>−</m:t>
        </m:r>
        <m:sSub>
          <m:e>
            <m:r>
              <m:t>C</m:t>
            </m:r>
          </m:e>
          <m:sub>
            <m:r>
              <m:t>1</m:t>
            </m:r>
          </m:sub>
        </m:sSub>
        <m:r>
          <m:rPr>
            <m:sty m:val="p"/>
          </m:rPr>
          <m:t>=</m:t>
        </m:r>
        <m:r>
          <m:t>5084</m:t>
        </m:r>
        <m:r>
          <m:rPr>
            <m:sty m:val="p"/>
          </m:rPr>
          <m:t>−</m:t>
        </m:r>
        <m:r>
          <m:t>4938</m:t>
        </m:r>
        <m:r>
          <m:rPr>
            <m:sty m:val="p"/>
          </m:rPr>
          <m:t>=</m:t>
        </m:r>
        <m:r>
          <m:t>146</m:t>
        </m:r>
        <m:r>
          <m:t> </m:t>
        </m:r>
        <m:r>
          <m:rPr>
            <m:sty m:val="p"/>
          </m:rPr>
          <m:t>万</m:t>
        </m:r>
        <m:r>
          <m:rPr>
            <m:sty m:val="p"/>
          </m:rPr>
          <m:t>元</m:t>
        </m:r>
      </m:oMath>
      <w:r>
        <w:rPr>
          <w:rFonts w:ascii="Times New Roman" w:hAnsi="Times New Roman" w:eastAsia="宋体"/>
          <w:sz w:val="24"/>
        </w:rPr>
        <w:tab/>
        <w:t>（6.8）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ΔC</w:t>
      </w:r>
      <w:r>
        <w:rPr>
          <w:rFonts w:ascii="Times New Roman" w:hAnsi="Times New Roman" w:eastAsia="宋体"/>
          <w:sz w:val="20"/>
        </w:rPr>
        <w:t>——两方案投资差值，万元；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2</w:t>
      </w:r>
      <w:r>
        <w:rPr>
          <w:rFonts w:ascii="Times New Roman" w:hAnsi="Times New Roman" w:eastAsia="宋体"/>
          <w:sz w:val="20"/>
        </w:rPr>
        <w:t>——大圆筒方案投资，万元；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1</w:t>
      </w:r>
      <w:r>
        <w:rPr>
          <w:rFonts w:ascii="Times New Roman" w:hAnsi="Times New Roman" w:eastAsia="宋体"/>
          <w:sz w:val="20"/>
        </w:rPr>
        <w:t>——沉箱方案投资，万元；</w:t>
      </w:r>
    </w:p>
    <w:p>
      <w:pPr>
        <w:tabs>
          <w:tab w:pos="4100" w:val="center"/>
          <w:tab w:pos="8200" w:val="right"/>
        </w:tabs>
        <w:spacing w:lineRule="auto" w:line="360" w:before="0" w:after="0"/>
        <w:jc w:val="left"/>
      </w:pPr>
      <w:r>
        <w:tab/>
      </w:r>
      <m:oMath>
        <m:sSub>
          <m:e>
            <m:r>
              <m:t>η</m:t>
            </m:r>
          </m:e>
          <m:sub>
            <m:r>
              <m:t>c</m:t>
            </m:r>
          </m:sub>
        </m:sSub>
        <m:r>
          <m:rPr>
            <m:sty m:val="p"/>
          </m:rPr>
          <m:t>=</m:t>
        </m:r>
        <m:f>
          <m:fPr>
            <m:type m:val="bar"/>
          </m:fPr>
          <m:num>
            <m:r>
              <m:rPr>
                <m:sty m:val="p"/>
              </m:rPr>
              <m:t>Δ</m:t>
            </m:r>
            <m:r>
              <m:t>C</m:t>
            </m:r>
          </m:num>
          <m:den>
            <m:sSub>
              <m:e>
                <m:r>
                  <m:t>C</m:t>
                </m:r>
              </m:e>
              <m:sub>
                <m:r>
                  <m:t>1</m:t>
                </m:r>
              </m:sub>
            </m:sSub>
          </m:den>
        </m:f>
        <m:r>
          <m:rPr>
            <m:sty m:val="p"/>
          </m:rPr>
          <m:t>×</m:t>
        </m:r>
        <m:r>
          <m:t>100</m:t>
        </m:r>
        <m:r>
          <m:rPr>
            <m:sty m:val="p"/>
          </m:rPr>
          <m:t>%</m:t>
        </m:r>
        <m:r>
          <m:rPr>
            <m:sty m:val="p"/>
          </m:rPr>
          <m:t>=</m:t>
        </m:r>
        <m:f>
          <m:fPr>
            <m:type m:val="bar"/>
          </m:fPr>
          <m:num>
            <m:r>
              <m:t>146</m:t>
            </m:r>
          </m:num>
          <m:den>
            <m:r>
              <m:t>4938</m:t>
            </m:r>
          </m:den>
        </m:f>
        <m:r>
          <m:rPr>
            <m:sty m:val="p"/>
          </m:rPr>
          <m:t>×</m:t>
        </m:r>
        <m:r>
          <m:t>100</m:t>
        </m:r>
        <m:r>
          <m:rPr>
            <m:sty m:val="p"/>
          </m:rPr>
          <m:t>%</m:t>
        </m:r>
        <m:r>
          <m:rPr>
            <m:sty m:val="p"/>
          </m:rPr>
          <m:t>=</m:t>
        </m:r>
        <m:r>
          <m:t>2.96</m:t>
        </m:r>
        <m:r>
          <m:rPr>
            <m:sty m:val="p"/>
          </m:rPr>
          <m:t>%</m:t>
        </m:r>
      </m:oMath>
      <w:r>
        <w:rPr>
          <w:rFonts w:ascii="Times New Roman" w:hAnsi="Times New Roman" w:eastAsia="宋体"/>
          <w:sz w:val="24"/>
        </w:rPr>
        <w:tab/>
        <w:t>（6.9）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c</w:t>
      </w:r>
      <w:r>
        <w:rPr>
          <w:rFonts w:ascii="Times New Roman" w:hAnsi="Times New Roman" w:eastAsia="宋体"/>
          <w:sz w:val="20"/>
        </w:rPr>
        <w:t>——大圆筒相对沉箱的费用差率，%；</w:t>
      </w:r>
    </w:p>
    <w:p>
      <w:pPr>
        <w:spacing w:lineRule="auto" w:line="300" w:before="0" w:after="0"/>
        <w:ind w:left="960" w:hanging="480"/>
      </w:pPr>
      <w:r>
        <w:rPr>
          <w:rFonts w:ascii="Cambria Math" w:hAnsi="Cambria Math" w:eastAsia="Cambria Math"/>
          <w:sz w:val="20"/>
        </w:rPr>
        <w:t>ΔC</w:t>
      </w:r>
      <w:r>
        <w:rPr>
          <w:rFonts w:ascii="Times New Roman" w:hAnsi="Times New Roman" w:eastAsia="宋体"/>
          <w:sz w:val="20"/>
        </w:rPr>
        <w:t>——两方案投资差值，万元；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1</w:t>
      </w:r>
      <w:r>
        <w:rPr>
          <w:rFonts w:ascii="Times New Roman" w:hAnsi="Times New Roman" w:eastAsia="宋体"/>
          <w:sz w:val="20"/>
        </w:rPr>
        <w:t>——沉箱方案投资，万元；</w:t>
      </w:r>
    </w:p>
    <w:p>
      <w:pPr>
        <w:keepNext/>
        <w:spacing w:lineRule="auto" w:line="300" w:before="0" w:after="120"/>
        <w:jc w:val="center"/>
      </w:pPr>
      <w:r>
        <w:rPr>
          <w:rFonts w:ascii="Times New Roman" w:hAnsi="Times New Roman" w:eastAsia="宋体"/>
          <w:b w:val="0"/>
          <w:sz w:val="20"/>
        </w:rPr>
        <w:t>表6-16 两方案费用差异计算表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1584"/>
        <w:gridCol w:w="1656"/>
        <w:gridCol w:w="1656"/>
        <w:gridCol w:w="252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差值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判断</w:t>
            </w:r>
          </w:p>
        </w:tc>
      </w:tr>
      <w:tr>
        <w:tc>
          <w:tcPr>
            <w:tcW w:type="dxa" w:w="1512"/>
            <w:vAlign w:val="center"/>
          </w:tcPr>
          <w:p>
            <w:pPr>
              <w:spacing w:lineRule="auto" w:line="276"/>
              <w:jc w:val="center"/>
            </w:pPr>
            <w:r>
              <w:rPr>
                <w:rFonts w:ascii="Times New Roman" w:hAnsi="Times New Roman" w:eastAsia="宋体"/>
                <w:b w:val="0"/>
                <w:sz w:val="18"/>
              </w:rPr>
              <w:t>主体预制</w:t>
            </w:r>
          </w:p>
        </w:tc>
        <w:tc>
          <w:tcPr>
            <w:tcW w:type="dxa" w:w="1584"/>
            <w:vAlign w:val="center"/>
          </w:tcPr>
          <w:p>
            <w:pPr>
              <w:spacing w:lineRule="auto" w:line="276"/>
              <w:jc w:val="center"/>
            </w:pPr>
            <w:r>
              <w:rPr>
                <w:rFonts w:ascii="Times New Roman" w:hAnsi="Times New Roman" w:eastAsia="宋体"/>
                <w:b w:val="0"/>
                <w:sz w:val="18"/>
              </w:rPr>
              <w:t>较高</w:t>
            </w:r>
          </w:p>
        </w:tc>
        <w:tc>
          <w:tcPr>
            <w:tcW w:type="dxa" w:w="1656"/>
            <w:vAlign w:val="center"/>
          </w:tcPr>
          <w:p>
            <w:pPr>
              <w:spacing w:lineRule="auto" w:line="276"/>
              <w:jc w:val="center"/>
            </w:pPr>
            <w:r>
              <w:rPr>
                <w:rFonts w:ascii="Times New Roman" w:hAnsi="Times New Roman" w:eastAsia="宋体"/>
                <w:b w:val="0"/>
                <w:sz w:val="18"/>
              </w:rPr>
              <w:t>中等</w:t>
            </w:r>
          </w:p>
        </w:tc>
        <w:tc>
          <w:tcPr>
            <w:tcW w:type="dxa" w:w="1656"/>
            <w:vAlign w:val="center"/>
          </w:tcPr>
          <w:p>
            <w:pPr>
              <w:spacing w:lineRule="auto" w:line="276"/>
              <w:jc w:val="center"/>
            </w:pPr>
            <w:r>
              <w:rPr>
                <w:rFonts w:ascii="Times New Roman" w:hAnsi="Times New Roman" w:eastAsia="宋体"/>
                <w:b w:val="0"/>
                <w:sz w:val="18"/>
              </w:rPr>
              <w:t>大圆筒略低</w:t>
            </w:r>
          </w:p>
        </w:tc>
        <w:tc>
          <w:tcPr>
            <w:tcW w:type="dxa" w:w="2520"/>
            <w:vAlign w:val="center"/>
          </w:tcPr>
          <w:p>
            <w:pPr>
              <w:spacing w:lineRule="auto" w:line="276"/>
              <w:jc w:val="center"/>
            </w:pPr>
            <w:r>
              <w:rPr>
                <w:rFonts w:ascii="Times New Roman" w:hAnsi="Times New Roman" w:eastAsia="宋体"/>
                <w:b w:val="0"/>
                <w:sz w:val="18"/>
              </w:rPr>
              <w:t>受混凝土量影响</w:t>
            </w:r>
          </w:p>
        </w:tc>
      </w:tr>
      <w:tr>
        <w:tc>
          <w:tcPr>
            <w:tcW w:type="dxa" w:w="1512"/>
            <w:vAlign w:val="center"/>
          </w:tcPr>
          <w:p>
            <w:pPr>
              <w:spacing w:lineRule="auto" w:line="276"/>
              <w:jc w:val="center"/>
            </w:pPr>
            <w:r>
              <w:rPr>
                <w:rFonts w:ascii="Times New Roman" w:hAnsi="Times New Roman" w:eastAsia="宋体"/>
                <w:b w:val="0"/>
                <w:sz w:val="18"/>
              </w:rPr>
              <w:t>基床整平</w:t>
            </w:r>
          </w:p>
        </w:tc>
        <w:tc>
          <w:tcPr>
            <w:tcW w:type="dxa" w:w="1584"/>
            <w:vAlign w:val="center"/>
          </w:tcPr>
          <w:p>
            <w:pPr>
              <w:spacing w:lineRule="auto" w:line="276"/>
              <w:jc w:val="center"/>
            </w:pPr>
            <w:r>
              <w:rPr>
                <w:rFonts w:ascii="Times New Roman" w:hAnsi="Times New Roman" w:eastAsia="宋体"/>
                <w:b w:val="0"/>
                <w:sz w:val="18"/>
              </w:rPr>
              <w:t>中等</w:t>
            </w:r>
          </w:p>
        </w:tc>
        <w:tc>
          <w:tcPr>
            <w:tcW w:type="dxa" w:w="1656"/>
            <w:vAlign w:val="center"/>
          </w:tcPr>
          <w:p>
            <w:pPr>
              <w:spacing w:lineRule="auto" w:line="276"/>
              <w:jc w:val="center"/>
            </w:pPr>
            <w:r>
              <w:rPr>
                <w:rFonts w:ascii="Times New Roman" w:hAnsi="Times New Roman" w:eastAsia="宋体"/>
                <w:b w:val="0"/>
                <w:sz w:val="18"/>
              </w:rPr>
              <w:t>较高</w:t>
            </w:r>
          </w:p>
        </w:tc>
        <w:tc>
          <w:tcPr>
            <w:tcW w:type="dxa" w:w="1656"/>
            <w:vAlign w:val="center"/>
          </w:tcPr>
          <w:p>
            <w:pPr>
              <w:spacing w:lineRule="auto" w:line="276"/>
              <w:jc w:val="center"/>
            </w:pPr>
            <w:r>
              <w:rPr>
                <w:rFonts w:ascii="Times New Roman" w:hAnsi="Times New Roman" w:eastAsia="宋体"/>
                <w:b w:val="0"/>
                <w:sz w:val="18"/>
              </w:rPr>
              <w:t>大圆筒较高</w:t>
            </w:r>
          </w:p>
        </w:tc>
        <w:tc>
          <w:tcPr>
            <w:tcW w:type="dxa" w:w="2520"/>
            <w:vAlign w:val="center"/>
          </w:tcPr>
          <w:p>
            <w:pPr>
              <w:spacing w:lineRule="auto" w:line="276"/>
              <w:jc w:val="center"/>
            </w:pPr>
            <w:r>
              <w:rPr>
                <w:rFonts w:ascii="Times New Roman" w:hAnsi="Times New Roman" w:eastAsia="宋体"/>
                <w:b w:val="0"/>
                <w:sz w:val="18"/>
              </w:rPr>
              <w:t>坐床精度要求不同</w:t>
            </w:r>
          </w:p>
        </w:tc>
      </w:tr>
      <w:tr>
        <w:tc>
          <w:tcPr>
            <w:tcW w:type="dxa" w:w="1512"/>
            <w:vAlign w:val="center"/>
          </w:tcPr>
          <w:p>
            <w:pPr>
              <w:spacing w:lineRule="auto" w:line="276"/>
              <w:jc w:val="center"/>
            </w:pPr>
            <w:r>
              <w:rPr>
                <w:rFonts w:ascii="Times New Roman" w:hAnsi="Times New Roman" w:eastAsia="宋体"/>
                <w:b w:val="0"/>
                <w:sz w:val="18"/>
              </w:rPr>
              <w:t>回填材料</w:t>
            </w:r>
          </w:p>
        </w:tc>
        <w:tc>
          <w:tcPr>
            <w:tcW w:type="dxa" w:w="1584"/>
            <w:vAlign w:val="center"/>
          </w:tcPr>
          <w:p>
            <w:pPr>
              <w:spacing w:lineRule="auto" w:line="276"/>
              <w:jc w:val="center"/>
            </w:pPr>
            <w:r>
              <w:rPr>
                <w:rFonts w:ascii="Times New Roman" w:hAnsi="Times New Roman" w:eastAsia="宋体"/>
                <w:b w:val="0"/>
                <w:sz w:val="18"/>
              </w:rPr>
              <w:t>中等</w:t>
            </w:r>
          </w:p>
        </w:tc>
        <w:tc>
          <w:tcPr>
            <w:tcW w:type="dxa" w:w="1656"/>
            <w:vAlign w:val="center"/>
          </w:tcPr>
          <w:p>
            <w:pPr>
              <w:spacing w:lineRule="auto" w:line="276"/>
              <w:jc w:val="center"/>
            </w:pPr>
            <w:r>
              <w:rPr>
                <w:rFonts w:ascii="Times New Roman" w:hAnsi="Times New Roman" w:eastAsia="宋体"/>
                <w:b w:val="0"/>
                <w:sz w:val="18"/>
              </w:rPr>
              <w:t>较高</w:t>
            </w:r>
          </w:p>
        </w:tc>
        <w:tc>
          <w:tcPr>
            <w:tcW w:type="dxa" w:w="1656"/>
            <w:vAlign w:val="center"/>
          </w:tcPr>
          <w:p>
            <w:pPr>
              <w:spacing w:lineRule="auto" w:line="276"/>
              <w:jc w:val="center"/>
            </w:pPr>
            <w:r>
              <w:rPr>
                <w:rFonts w:ascii="Times New Roman" w:hAnsi="Times New Roman" w:eastAsia="宋体"/>
                <w:b w:val="0"/>
                <w:sz w:val="18"/>
              </w:rPr>
              <w:t>大圆筒较高</w:t>
            </w:r>
          </w:p>
        </w:tc>
        <w:tc>
          <w:tcPr>
            <w:tcW w:type="dxa" w:w="2520"/>
            <w:vAlign w:val="center"/>
          </w:tcPr>
          <w:p>
            <w:pPr>
              <w:spacing w:lineRule="auto" w:line="276"/>
              <w:jc w:val="center"/>
            </w:pPr>
            <w:r>
              <w:rPr>
                <w:rFonts w:ascii="Times New Roman" w:hAnsi="Times New Roman" w:eastAsia="宋体"/>
                <w:b w:val="0"/>
                <w:sz w:val="18"/>
              </w:rPr>
              <w:t>筒内回填量较大</w:t>
            </w:r>
          </w:p>
        </w:tc>
      </w:tr>
      <w:tr>
        <w:tc>
          <w:tcPr>
            <w:tcW w:type="dxa" w:w="1512"/>
            <w:vAlign w:val="center"/>
          </w:tcPr>
          <w:p>
            <w:pPr>
              <w:spacing w:lineRule="auto" w:line="276"/>
              <w:jc w:val="center"/>
            </w:pPr>
            <w:r>
              <w:rPr>
                <w:rFonts w:ascii="Times New Roman" w:hAnsi="Times New Roman" w:eastAsia="宋体"/>
                <w:b w:val="0"/>
                <w:sz w:val="18"/>
              </w:rPr>
              <w:t>吊装船机</w:t>
            </w:r>
          </w:p>
        </w:tc>
        <w:tc>
          <w:tcPr>
            <w:tcW w:type="dxa" w:w="1584"/>
            <w:vAlign w:val="center"/>
          </w:tcPr>
          <w:p>
            <w:pPr>
              <w:spacing w:lineRule="auto" w:line="276"/>
              <w:jc w:val="center"/>
            </w:pPr>
            <w:r>
              <w:rPr>
                <w:rFonts w:ascii="Times New Roman" w:hAnsi="Times New Roman" w:eastAsia="宋体"/>
                <w:b w:val="0"/>
                <w:sz w:val="18"/>
              </w:rPr>
              <w:t>中等</w:t>
            </w:r>
          </w:p>
        </w:tc>
        <w:tc>
          <w:tcPr>
            <w:tcW w:type="dxa" w:w="1656"/>
            <w:vAlign w:val="center"/>
          </w:tcPr>
          <w:p>
            <w:pPr>
              <w:spacing w:lineRule="auto" w:line="276"/>
              <w:jc w:val="center"/>
            </w:pPr>
            <w:r>
              <w:rPr>
                <w:rFonts w:ascii="Times New Roman" w:hAnsi="Times New Roman" w:eastAsia="宋体"/>
                <w:b w:val="0"/>
                <w:sz w:val="18"/>
              </w:rPr>
              <w:t>较高</w:t>
            </w:r>
          </w:p>
        </w:tc>
        <w:tc>
          <w:tcPr>
            <w:tcW w:type="dxa" w:w="1656"/>
            <w:vAlign w:val="center"/>
          </w:tcPr>
          <w:p>
            <w:pPr>
              <w:spacing w:lineRule="auto" w:line="276"/>
              <w:jc w:val="center"/>
            </w:pPr>
            <w:r>
              <w:rPr>
                <w:rFonts w:ascii="Times New Roman" w:hAnsi="Times New Roman" w:eastAsia="宋体"/>
                <w:b w:val="0"/>
                <w:sz w:val="18"/>
              </w:rPr>
              <w:t>大圆筒较高</w:t>
            </w:r>
          </w:p>
        </w:tc>
        <w:tc>
          <w:tcPr>
            <w:tcW w:type="dxa" w:w="2520"/>
            <w:vAlign w:val="center"/>
          </w:tcPr>
          <w:p>
            <w:pPr>
              <w:spacing w:lineRule="auto" w:line="276"/>
              <w:jc w:val="center"/>
            </w:pPr>
            <w:r>
              <w:rPr>
                <w:rFonts w:ascii="Times New Roman" w:hAnsi="Times New Roman" w:eastAsia="宋体"/>
                <w:b w:val="0"/>
                <w:sz w:val="18"/>
              </w:rPr>
              <w:t>大型吊装次数增加</w:t>
            </w:r>
          </w:p>
        </w:tc>
      </w:tr>
      <w:tr>
        <w:tc>
          <w:tcPr>
            <w:tcW w:type="dxa" w:w="1512"/>
            <w:vAlign w:val="center"/>
          </w:tcPr>
          <w:p>
            <w:pPr>
              <w:spacing w:lineRule="auto" w:line="276"/>
              <w:jc w:val="center"/>
            </w:pPr>
            <w:r>
              <w:rPr>
                <w:rFonts w:ascii="Times New Roman" w:hAnsi="Times New Roman" w:eastAsia="宋体"/>
                <w:b w:val="0"/>
                <w:sz w:val="18"/>
              </w:rPr>
              <w:t>接缝防漏</w:t>
            </w:r>
          </w:p>
        </w:tc>
        <w:tc>
          <w:tcPr>
            <w:tcW w:type="dxa" w:w="1584"/>
            <w:vAlign w:val="center"/>
          </w:tcPr>
          <w:p>
            <w:pPr>
              <w:spacing w:lineRule="auto" w:line="276"/>
              <w:jc w:val="center"/>
            </w:pPr>
            <w:r>
              <w:rPr>
                <w:rFonts w:ascii="Times New Roman" w:hAnsi="Times New Roman" w:eastAsia="宋体"/>
                <w:b w:val="0"/>
                <w:sz w:val="18"/>
              </w:rPr>
              <w:t>较低</w:t>
            </w:r>
          </w:p>
        </w:tc>
        <w:tc>
          <w:tcPr>
            <w:tcW w:type="dxa" w:w="1656"/>
            <w:vAlign w:val="center"/>
          </w:tcPr>
          <w:p>
            <w:pPr>
              <w:spacing w:lineRule="auto" w:line="276"/>
              <w:jc w:val="center"/>
            </w:pPr>
            <w:r>
              <w:rPr>
                <w:rFonts w:ascii="Times New Roman" w:hAnsi="Times New Roman" w:eastAsia="宋体"/>
                <w:b w:val="0"/>
                <w:sz w:val="18"/>
              </w:rPr>
              <w:t>较高</w:t>
            </w:r>
          </w:p>
        </w:tc>
        <w:tc>
          <w:tcPr>
            <w:tcW w:type="dxa" w:w="1656"/>
            <w:vAlign w:val="center"/>
          </w:tcPr>
          <w:p>
            <w:pPr>
              <w:spacing w:lineRule="auto" w:line="276"/>
              <w:jc w:val="center"/>
            </w:pPr>
            <w:r>
              <w:rPr>
                <w:rFonts w:ascii="Times New Roman" w:hAnsi="Times New Roman" w:eastAsia="宋体"/>
                <w:b w:val="0"/>
                <w:sz w:val="18"/>
              </w:rPr>
              <w:t>大圆筒较高</w:t>
            </w:r>
          </w:p>
        </w:tc>
        <w:tc>
          <w:tcPr>
            <w:tcW w:type="dxa" w:w="2520"/>
            <w:vAlign w:val="center"/>
          </w:tcPr>
          <w:p>
            <w:pPr>
              <w:spacing w:lineRule="auto" w:line="276"/>
              <w:jc w:val="center"/>
            </w:pPr>
            <w:r>
              <w:rPr>
                <w:rFonts w:ascii="Times New Roman" w:hAnsi="Times New Roman" w:eastAsia="宋体"/>
                <w:b w:val="0"/>
                <w:sz w:val="18"/>
              </w:rPr>
              <w:t>筒间接缝数量多</w:t>
            </w:r>
          </w:p>
        </w:tc>
      </w:tr>
      <w:tr>
        <w:tc>
          <w:tcPr>
            <w:tcW w:type="dxa" w:w="1512"/>
            <w:vAlign w:val="center"/>
          </w:tcPr>
          <w:p>
            <w:pPr>
              <w:spacing w:lineRule="auto" w:line="276"/>
              <w:jc w:val="center"/>
            </w:pPr>
            <w:r>
              <w:rPr>
                <w:rFonts w:ascii="Times New Roman" w:hAnsi="Times New Roman" w:eastAsia="宋体"/>
                <w:b w:val="0"/>
                <w:sz w:val="18"/>
              </w:rPr>
              <w:t>总投资</w:t>
            </w:r>
          </w:p>
        </w:tc>
        <w:tc>
          <w:tcPr>
            <w:tcW w:type="dxa" w:w="1584"/>
            <w:vAlign w:val="center"/>
          </w:tcPr>
          <w:p>
            <w:pPr>
              <w:spacing w:lineRule="auto" w:line="276"/>
              <w:jc w:val="center"/>
            </w:pPr>
            <w:r>
              <w:rPr>
                <w:rFonts w:ascii="Times New Roman" w:hAnsi="Times New Roman" w:eastAsia="宋体"/>
                <w:b w:val="0"/>
                <w:sz w:val="18"/>
              </w:rPr>
              <w:t>约4938万元</w:t>
            </w:r>
          </w:p>
        </w:tc>
        <w:tc>
          <w:tcPr>
            <w:tcW w:type="dxa" w:w="1656"/>
            <w:vAlign w:val="center"/>
          </w:tcPr>
          <w:p>
            <w:pPr>
              <w:spacing w:lineRule="auto" w:line="276"/>
              <w:jc w:val="center"/>
            </w:pPr>
            <w:r>
              <w:rPr>
                <w:rFonts w:ascii="Times New Roman" w:hAnsi="Times New Roman" w:eastAsia="宋体"/>
                <w:b w:val="0"/>
                <w:sz w:val="18"/>
              </w:rPr>
              <w:t>约5084万元</w:t>
            </w:r>
          </w:p>
        </w:tc>
        <w:tc>
          <w:tcPr>
            <w:tcW w:type="dxa" w:w="1656"/>
            <w:vAlign w:val="center"/>
          </w:tcPr>
          <w:p>
            <w:pPr>
              <w:spacing w:lineRule="auto" w:line="276"/>
              <w:jc w:val="center"/>
            </w:pPr>
            <w:r>
              <w:rPr>
                <w:rFonts w:ascii="Times New Roman" w:hAnsi="Times New Roman" w:eastAsia="宋体"/>
                <w:b w:val="0"/>
                <w:sz w:val="18"/>
              </w:rPr>
              <w:t>约146万元</w:t>
            </w:r>
          </w:p>
        </w:tc>
        <w:tc>
          <w:tcPr>
            <w:tcW w:type="dxa" w:w="2520"/>
            <w:vAlign w:val="center"/>
          </w:tcPr>
          <w:p>
            <w:pPr>
              <w:spacing w:lineRule="auto" w:line="276"/>
              <w:jc w:val="center"/>
            </w:pPr>
            <w:r>
              <w:rPr>
                <w:rFonts w:ascii="Times New Roman" w:hAnsi="Times New Roman" w:eastAsia="宋体"/>
                <w:b w:val="0"/>
                <w:sz w:val="18"/>
              </w:rPr>
              <w:t>沉箱较优</w:t>
            </w:r>
          </w:p>
        </w:tc>
      </w:tr>
    </w:tbl>
    <w:p/>
    <w:p>
      <w:pPr>
        <w:pStyle w:val="2"/>
        <w:jc w:val="left"/>
      </w:pPr>
      <w:r>
        <w:rPr>
          <w:rFonts w:ascii="Times New Roman" w:hAnsi="Times New Roman" w:eastAsia="宋体"/>
          <w:b/>
          <w:sz w:val="24"/>
        </w:rPr>
        <w:t xml:space="preserve"> 概预算结果分析</w:t>
      </w:r>
    </w:p>
    <w:p>
      <w:pPr>
        <w:spacing w:lineRule="auto" w:line="360" w:before="0" w:after="0"/>
        <w:ind w:firstLine="480"/>
      </w:pPr>
      <w:r>
        <w:rPr>
          <w:rFonts w:ascii="Times New Roman" w:hAnsi="Times New Roman" w:eastAsia="宋体"/>
          <w:sz w:val="24"/>
        </w:rPr>
        <w:t>从初步估算看，沉箱方案主体混凝土和钢筋量略大，但施工组织成熟，基床坐床面积连续，接缝处理相对简单，水上吊装措施费较低。大圆筒方案主体预制量略低，但筒内回填、基床整平、筒间接缝和大型吊装措施费用较高。</w:t>
      </w:r>
    </w:p>
    <w:p>
      <w:pPr>
        <w:spacing w:lineRule="auto" w:line="360" w:before="0" w:after="0"/>
        <w:ind w:firstLine="480"/>
      </w:pPr>
      <w:r>
        <w:rPr>
          <w:rFonts w:ascii="Times New Roman" w:hAnsi="Times New Roman" w:eastAsia="宋体"/>
          <w:sz w:val="24"/>
        </w:rPr>
        <w:t>单从混凝土或钢筋数量看，大圆筒方案主体材料用量略低；将基床、接缝、吊装、定位、回填密实和后期维护计入后，两种方案差距缩小，沉箱方案综合投资略低且风险更可控。</w:t>
      </w:r>
    </w:p>
    <w:p>
      <w:pPr>
        <w:spacing w:lineRule="auto" w:line="360" w:before="0" w:after="0"/>
        <w:ind w:firstLine="480"/>
      </w:pPr>
      <w:r>
        <w:rPr>
          <w:rFonts w:ascii="Times New Roman" w:hAnsi="Times New Roman" w:eastAsia="宋体"/>
          <w:sz w:val="24"/>
        </w:rPr>
        <w:t>结合抗滑、抗倾覆、基床应力和工程量计算，沉箱方案在安全储备、施工成熟度和综合费用方面更有优势。仅按结构形式判断经济性，不能反映基床处理、吊装措施和维护风险差异。</w:t>
      </w:r>
    </w:p>
    <w:p>
      <w:pPr>
        <w:spacing w:lineRule="auto" w:line="360" w:before="0" w:after="0"/>
        <w:ind w:firstLine="480"/>
      </w:pPr>
      <w:r>
        <w:rPr>
          <w:rFonts w:ascii="Times New Roman" w:hAnsi="Times New Roman" w:eastAsia="宋体"/>
          <w:sz w:val="24"/>
        </w:rPr>
        <w:t>沉箱方案受力明确、工程经验成熟、细部构造和配筋关系较完整；大圆筒方案构件整体性强，适合一定水深条件，但对预制、吊装、接缝和基床平整要求更高。</w:t>
      </w:r>
    </w:p>
    <w:p>
      <w:pPr>
        <w:keepNext/>
        <w:spacing w:lineRule="auto" w:line="300" w:before="0" w:after="120"/>
        <w:jc w:val="center"/>
      </w:pPr>
      <w:r>
        <w:rPr>
          <w:rFonts w:ascii="Times New Roman" w:hAnsi="Times New Roman" w:eastAsia="宋体"/>
          <w:b w:val="0"/>
          <w:sz w:val="20"/>
        </w:rPr>
        <w:t>表6-17 两种方案造价敏感项比较</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520"/>
        <w:gridCol w:w="2520"/>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敏感项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比选影响</w:t>
            </w:r>
          </w:p>
        </w:tc>
      </w:tr>
      <w:tr>
        <w:tc>
          <w:tcPr>
            <w:tcW w:type="dxa" w:w="1584"/>
            <w:vAlign w:val="center"/>
          </w:tcPr>
          <w:p>
            <w:pPr>
              <w:spacing w:lineRule="auto" w:line="276"/>
              <w:jc w:val="center"/>
            </w:pPr>
            <w:r>
              <w:rPr>
                <w:rFonts w:ascii="Times New Roman" w:hAnsi="Times New Roman" w:eastAsia="宋体"/>
                <w:b w:val="0"/>
                <w:sz w:val="18"/>
              </w:rPr>
              <w:t>主体混凝土</w:t>
            </w:r>
          </w:p>
        </w:tc>
        <w:tc>
          <w:tcPr>
            <w:tcW w:type="dxa" w:w="2520"/>
            <w:vAlign w:val="center"/>
          </w:tcPr>
          <w:p>
            <w:pPr>
              <w:spacing w:lineRule="auto" w:line="276"/>
              <w:jc w:val="center"/>
            </w:pPr>
            <w:r>
              <w:rPr>
                <w:rFonts w:ascii="Times New Roman" w:hAnsi="Times New Roman" w:eastAsia="宋体"/>
                <w:b w:val="0"/>
                <w:sz w:val="18"/>
              </w:rPr>
              <w:t>分仓结构，体积较可控</w:t>
            </w:r>
          </w:p>
        </w:tc>
        <w:tc>
          <w:tcPr>
            <w:tcW w:type="dxa" w:w="2520"/>
            <w:vAlign w:val="center"/>
          </w:tcPr>
          <w:p>
            <w:pPr>
              <w:spacing w:lineRule="auto" w:line="276"/>
              <w:jc w:val="center"/>
            </w:pPr>
            <w:r>
              <w:rPr>
                <w:rFonts w:ascii="Times New Roman" w:hAnsi="Times New Roman" w:eastAsia="宋体"/>
                <w:b w:val="0"/>
                <w:sz w:val="18"/>
              </w:rPr>
              <w:t>圆筒单件大</w:t>
            </w:r>
          </w:p>
        </w:tc>
        <w:tc>
          <w:tcPr>
            <w:tcW w:type="dxa" w:w="2232"/>
            <w:vAlign w:val="center"/>
          </w:tcPr>
          <w:p>
            <w:pPr>
              <w:spacing w:lineRule="auto" w:line="276"/>
              <w:jc w:val="center"/>
            </w:pPr>
            <w:r>
              <w:rPr>
                <w:rFonts w:ascii="Times New Roman" w:hAnsi="Times New Roman" w:eastAsia="宋体"/>
                <w:b w:val="0"/>
                <w:sz w:val="18"/>
              </w:rPr>
              <w:t>影响预制费用</w:t>
            </w:r>
          </w:p>
        </w:tc>
      </w:tr>
      <w:tr>
        <w:tc>
          <w:tcPr>
            <w:tcW w:type="dxa" w:w="1584"/>
            <w:vAlign w:val="center"/>
          </w:tcPr>
          <w:p>
            <w:pPr>
              <w:spacing w:lineRule="auto" w:line="276"/>
              <w:jc w:val="center"/>
            </w:pPr>
            <w:r>
              <w:rPr>
                <w:rFonts w:ascii="Times New Roman" w:hAnsi="Times New Roman" w:eastAsia="宋体"/>
                <w:b w:val="0"/>
                <w:sz w:val="18"/>
              </w:rPr>
              <w:t>基床工程</w:t>
            </w:r>
          </w:p>
        </w:tc>
        <w:tc>
          <w:tcPr>
            <w:tcW w:type="dxa" w:w="2520"/>
            <w:vAlign w:val="center"/>
          </w:tcPr>
          <w:p>
            <w:pPr>
              <w:spacing w:lineRule="auto" w:line="276"/>
              <w:jc w:val="center"/>
            </w:pPr>
            <w:r>
              <w:rPr>
                <w:rFonts w:ascii="Times New Roman" w:hAnsi="Times New Roman" w:eastAsia="宋体"/>
                <w:b w:val="0"/>
                <w:sz w:val="18"/>
              </w:rPr>
              <w:t>矩形坐床，处理成熟</w:t>
            </w:r>
          </w:p>
        </w:tc>
        <w:tc>
          <w:tcPr>
            <w:tcW w:type="dxa" w:w="2520"/>
            <w:vAlign w:val="center"/>
          </w:tcPr>
          <w:p>
            <w:pPr>
              <w:spacing w:lineRule="auto" w:line="276"/>
              <w:jc w:val="center"/>
            </w:pPr>
            <w:r>
              <w:rPr>
                <w:rFonts w:ascii="Times New Roman" w:hAnsi="Times New Roman" w:eastAsia="宋体"/>
                <w:b w:val="0"/>
                <w:sz w:val="18"/>
              </w:rPr>
              <w:t>局部接触敏感</w:t>
            </w:r>
          </w:p>
        </w:tc>
        <w:tc>
          <w:tcPr>
            <w:tcW w:type="dxa" w:w="2232"/>
            <w:vAlign w:val="center"/>
          </w:tcPr>
          <w:p>
            <w:pPr>
              <w:spacing w:lineRule="auto" w:line="276"/>
              <w:jc w:val="center"/>
            </w:pPr>
            <w:r>
              <w:rPr>
                <w:rFonts w:ascii="Times New Roman" w:hAnsi="Times New Roman" w:eastAsia="宋体"/>
                <w:b w:val="0"/>
                <w:sz w:val="18"/>
              </w:rPr>
              <w:t>影响整平费用</w:t>
            </w:r>
          </w:p>
        </w:tc>
      </w:tr>
      <w:tr>
        <w:tc>
          <w:tcPr>
            <w:tcW w:type="dxa" w:w="1584"/>
            <w:vAlign w:val="center"/>
          </w:tcPr>
          <w:p>
            <w:pPr>
              <w:spacing w:lineRule="auto" w:line="276"/>
              <w:jc w:val="center"/>
            </w:pPr>
            <w:r>
              <w:rPr>
                <w:rFonts w:ascii="Times New Roman" w:hAnsi="Times New Roman" w:eastAsia="宋体"/>
                <w:b w:val="0"/>
                <w:sz w:val="18"/>
              </w:rPr>
              <w:t>回填工程</w:t>
            </w:r>
          </w:p>
        </w:tc>
        <w:tc>
          <w:tcPr>
            <w:tcW w:type="dxa" w:w="2520"/>
            <w:vAlign w:val="center"/>
          </w:tcPr>
          <w:p>
            <w:pPr>
              <w:spacing w:lineRule="auto" w:line="276"/>
              <w:jc w:val="center"/>
            </w:pPr>
            <w:r>
              <w:rPr>
                <w:rFonts w:ascii="Times New Roman" w:hAnsi="Times New Roman" w:eastAsia="宋体"/>
                <w:b w:val="0"/>
                <w:sz w:val="18"/>
              </w:rPr>
              <w:t>箱内和墙后回填明确</w:t>
            </w:r>
          </w:p>
        </w:tc>
        <w:tc>
          <w:tcPr>
            <w:tcW w:type="dxa" w:w="2520"/>
            <w:vAlign w:val="center"/>
          </w:tcPr>
          <w:p>
            <w:pPr>
              <w:spacing w:lineRule="auto" w:line="276"/>
              <w:jc w:val="center"/>
            </w:pPr>
            <w:r>
              <w:rPr>
                <w:rFonts w:ascii="Times New Roman" w:hAnsi="Times New Roman" w:eastAsia="宋体"/>
                <w:b w:val="0"/>
                <w:sz w:val="18"/>
              </w:rPr>
              <w:t>筒内回填量大</w:t>
            </w:r>
          </w:p>
        </w:tc>
        <w:tc>
          <w:tcPr>
            <w:tcW w:type="dxa" w:w="2232"/>
            <w:vAlign w:val="center"/>
          </w:tcPr>
          <w:p>
            <w:pPr>
              <w:spacing w:lineRule="auto" w:line="276"/>
              <w:jc w:val="center"/>
            </w:pPr>
            <w:r>
              <w:rPr>
                <w:rFonts w:ascii="Times New Roman" w:hAnsi="Times New Roman" w:eastAsia="宋体"/>
                <w:b w:val="0"/>
                <w:sz w:val="18"/>
              </w:rPr>
              <w:t>影响材料运输</w:t>
            </w:r>
          </w:p>
        </w:tc>
      </w:tr>
      <w:tr>
        <w:tc>
          <w:tcPr>
            <w:tcW w:type="dxa" w:w="1584"/>
            <w:vAlign w:val="center"/>
          </w:tcPr>
          <w:p>
            <w:pPr>
              <w:spacing w:lineRule="auto" w:line="276"/>
              <w:jc w:val="center"/>
            </w:pPr>
            <w:r>
              <w:rPr>
                <w:rFonts w:ascii="Times New Roman" w:hAnsi="Times New Roman" w:eastAsia="宋体"/>
                <w:b w:val="0"/>
                <w:sz w:val="18"/>
              </w:rPr>
              <w:t>接缝防漏</w:t>
            </w:r>
          </w:p>
        </w:tc>
        <w:tc>
          <w:tcPr>
            <w:tcW w:type="dxa" w:w="2520"/>
            <w:vAlign w:val="center"/>
          </w:tcPr>
          <w:p>
            <w:pPr>
              <w:spacing w:lineRule="auto" w:line="276"/>
              <w:jc w:val="center"/>
            </w:pPr>
            <w:r>
              <w:rPr>
                <w:rFonts w:ascii="Times New Roman" w:hAnsi="Times New Roman" w:eastAsia="宋体"/>
                <w:b w:val="0"/>
                <w:sz w:val="18"/>
              </w:rPr>
              <w:t>沉箱接缝常规处理</w:t>
            </w:r>
          </w:p>
        </w:tc>
        <w:tc>
          <w:tcPr>
            <w:tcW w:type="dxa" w:w="2520"/>
            <w:vAlign w:val="center"/>
          </w:tcPr>
          <w:p>
            <w:pPr>
              <w:spacing w:lineRule="auto" w:line="276"/>
              <w:jc w:val="center"/>
            </w:pPr>
            <w:r>
              <w:rPr>
                <w:rFonts w:ascii="Times New Roman" w:hAnsi="Times New Roman" w:eastAsia="宋体"/>
                <w:b w:val="0"/>
                <w:sz w:val="18"/>
              </w:rPr>
              <w:t>筒间接缝多</w:t>
            </w:r>
          </w:p>
        </w:tc>
        <w:tc>
          <w:tcPr>
            <w:tcW w:type="dxa" w:w="2232"/>
            <w:vAlign w:val="center"/>
          </w:tcPr>
          <w:p>
            <w:pPr>
              <w:spacing w:lineRule="auto" w:line="276"/>
              <w:jc w:val="center"/>
            </w:pPr>
            <w:r>
              <w:rPr>
                <w:rFonts w:ascii="Times New Roman" w:hAnsi="Times New Roman" w:eastAsia="宋体"/>
                <w:b w:val="0"/>
                <w:sz w:val="18"/>
              </w:rPr>
              <w:t>影响维护风险</w:t>
            </w:r>
          </w:p>
        </w:tc>
      </w:tr>
      <w:tr>
        <w:tc>
          <w:tcPr>
            <w:tcW w:type="dxa" w:w="1584"/>
            <w:vAlign w:val="center"/>
          </w:tcPr>
          <w:p>
            <w:pPr>
              <w:spacing w:lineRule="auto" w:line="276"/>
              <w:jc w:val="center"/>
            </w:pPr>
            <w:r>
              <w:rPr>
                <w:rFonts w:ascii="Times New Roman" w:hAnsi="Times New Roman" w:eastAsia="宋体"/>
                <w:b w:val="0"/>
                <w:sz w:val="18"/>
              </w:rPr>
              <w:t>船机措施</w:t>
            </w:r>
          </w:p>
        </w:tc>
        <w:tc>
          <w:tcPr>
            <w:tcW w:type="dxa" w:w="2520"/>
            <w:vAlign w:val="center"/>
          </w:tcPr>
          <w:p>
            <w:pPr>
              <w:spacing w:lineRule="auto" w:line="276"/>
              <w:jc w:val="center"/>
            </w:pPr>
            <w:r>
              <w:rPr>
                <w:rFonts w:ascii="Times New Roman" w:hAnsi="Times New Roman" w:eastAsia="宋体"/>
                <w:b w:val="0"/>
                <w:sz w:val="18"/>
              </w:rPr>
              <w:t>常规浮运沉放</w:t>
            </w:r>
          </w:p>
        </w:tc>
        <w:tc>
          <w:tcPr>
            <w:tcW w:type="dxa" w:w="2520"/>
            <w:vAlign w:val="center"/>
          </w:tcPr>
          <w:p>
            <w:pPr>
              <w:spacing w:lineRule="auto" w:line="276"/>
              <w:jc w:val="center"/>
            </w:pPr>
            <w:r>
              <w:rPr>
                <w:rFonts w:ascii="Times New Roman" w:hAnsi="Times New Roman" w:eastAsia="宋体"/>
                <w:b w:val="0"/>
                <w:sz w:val="18"/>
              </w:rPr>
              <w:t>大型吊装要求高</w:t>
            </w:r>
          </w:p>
        </w:tc>
        <w:tc>
          <w:tcPr>
            <w:tcW w:type="dxa" w:w="2232"/>
            <w:vAlign w:val="center"/>
          </w:tcPr>
          <w:p>
            <w:pPr>
              <w:spacing w:lineRule="auto" w:line="276"/>
              <w:jc w:val="center"/>
            </w:pPr>
            <w:r>
              <w:rPr>
                <w:rFonts w:ascii="Times New Roman" w:hAnsi="Times New Roman" w:eastAsia="宋体"/>
                <w:b w:val="0"/>
                <w:sz w:val="18"/>
              </w:rPr>
              <w:t>影响措施费</w:t>
            </w:r>
          </w:p>
        </w:tc>
      </w:tr>
      <w:tr>
        <w:tc>
          <w:tcPr>
            <w:tcW w:type="dxa" w:w="1584"/>
            <w:vAlign w:val="center"/>
          </w:tcPr>
          <w:p>
            <w:pPr>
              <w:spacing w:lineRule="auto" w:line="276"/>
              <w:jc w:val="center"/>
            </w:pPr>
            <w:r>
              <w:rPr>
                <w:rFonts w:ascii="Times New Roman" w:hAnsi="Times New Roman" w:eastAsia="宋体"/>
                <w:b w:val="0"/>
                <w:sz w:val="18"/>
              </w:rPr>
              <w:t>后期维护</w:t>
            </w:r>
          </w:p>
        </w:tc>
        <w:tc>
          <w:tcPr>
            <w:tcW w:type="dxa" w:w="2520"/>
            <w:vAlign w:val="center"/>
          </w:tcPr>
          <w:p>
            <w:pPr>
              <w:spacing w:lineRule="auto" w:line="276"/>
              <w:jc w:val="center"/>
            </w:pPr>
            <w:r>
              <w:rPr>
                <w:rFonts w:ascii="Times New Roman" w:hAnsi="Times New Roman" w:eastAsia="宋体"/>
                <w:b w:val="0"/>
                <w:sz w:val="18"/>
              </w:rPr>
              <w:t>检查路径清楚</w:t>
            </w:r>
          </w:p>
        </w:tc>
        <w:tc>
          <w:tcPr>
            <w:tcW w:type="dxa" w:w="2520"/>
            <w:vAlign w:val="center"/>
          </w:tcPr>
          <w:p>
            <w:pPr>
              <w:spacing w:lineRule="auto" w:line="276"/>
              <w:jc w:val="center"/>
            </w:pPr>
            <w:r>
              <w:rPr>
                <w:rFonts w:ascii="Times New Roman" w:hAnsi="Times New Roman" w:eastAsia="宋体"/>
                <w:b w:val="0"/>
                <w:sz w:val="18"/>
              </w:rPr>
              <w:t>接缝和局部沉降敏感</w:t>
            </w:r>
          </w:p>
        </w:tc>
        <w:tc>
          <w:tcPr>
            <w:tcW w:type="dxa" w:w="2232"/>
            <w:vAlign w:val="center"/>
          </w:tcPr>
          <w:p>
            <w:pPr>
              <w:spacing w:lineRule="auto" w:line="276"/>
              <w:jc w:val="center"/>
            </w:pPr>
            <w:r>
              <w:rPr>
                <w:rFonts w:ascii="Times New Roman" w:hAnsi="Times New Roman" w:eastAsia="宋体"/>
                <w:b w:val="0"/>
                <w:sz w:val="18"/>
              </w:rPr>
              <w:t>影响运营可靠性</w:t>
            </w:r>
          </w:p>
        </w:tc>
      </w:tr>
    </w:tbl>
    <w:p/>
    <w:p>
      <w:pPr>
        <w:spacing w:lineRule="auto" w:line="360" w:before="0" w:after="0"/>
        <w:ind w:firstLine="480"/>
      </w:pPr>
      <w:r>
        <w:rPr>
          <w:rFonts w:ascii="Times New Roman" w:hAnsi="Times New Roman" w:eastAsia="宋体"/>
          <w:sz w:val="24"/>
        </w:rPr>
        <w:t>两种方案的投资差异主要体现在材料费、船机费、基床处理费、临时工程费和后期维护风险五类。沉箱方案费用集中在预制混凝土、钢筋、箱内回填和基床抛石；大圆筒方案费用集中在单件预制、吊装沉放、筒间止漏和整平精度。</w:t>
      </w:r>
    </w:p>
    <w:p>
      <w:pPr>
        <w:spacing w:lineRule="auto" w:line="360" w:before="0" w:after="0"/>
        <w:ind w:firstLine="480"/>
      </w:pPr>
      <w:r>
        <w:rPr>
          <w:rFonts w:ascii="Times New Roman" w:hAnsi="Times New Roman" w:eastAsia="宋体"/>
          <w:sz w:val="24"/>
        </w:rPr>
        <w:t>主体混凝土和钢筋费用只是总投资的一部分。船机调遣、筒间接缝处理、基床局部整平和施工风险储备计入后，大圆筒方案的综合费用和不确定性均有所提高。</w:t>
      </w:r>
    </w:p>
    <w:p>
      <w:pPr>
        <w:keepNext/>
        <w:spacing w:lineRule="auto" w:line="300" w:before="0" w:after="120"/>
        <w:jc w:val="center"/>
      </w:pPr>
      <w:r>
        <w:rPr>
          <w:rFonts w:ascii="Times New Roman" w:hAnsi="Times New Roman" w:eastAsia="宋体"/>
          <w:b w:val="0"/>
          <w:sz w:val="20"/>
        </w:rPr>
        <w:t>表6-18 费用差异与方案选择关系表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520"/>
        <w:gridCol w:w="2520"/>
        <w:gridCol w:w="223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费用类别</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比选结论影响</w:t>
            </w:r>
          </w:p>
        </w:tc>
      </w:tr>
      <w:tr>
        <w:tc>
          <w:tcPr>
            <w:tcW w:type="dxa" w:w="1656"/>
            <w:vAlign w:val="center"/>
          </w:tcPr>
          <w:p>
            <w:pPr>
              <w:spacing w:lineRule="auto" w:line="276"/>
              <w:jc w:val="center"/>
            </w:pPr>
            <w:r>
              <w:rPr>
                <w:rFonts w:ascii="Times New Roman" w:hAnsi="Times New Roman" w:eastAsia="宋体"/>
                <w:b w:val="0"/>
                <w:sz w:val="18"/>
              </w:rPr>
              <w:t>材料费</w:t>
            </w:r>
          </w:p>
        </w:tc>
        <w:tc>
          <w:tcPr>
            <w:tcW w:type="dxa" w:w="2520"/>
            <w:vAlign w:val="center"/>
          </w:tcPr>
          <w:p>
            <w:pPr>
              <w:spacing w:lineRule="auto" w:line="276"/>
              <w:jc w:val="center"/>
            </w:pPr>
            <w:r>
              <w:rPr>
                <w:rFonts w:ascii="Times New Roman" w:hAnsi="Times New Roman" w:eastAsia="宋体"/>
                <w:b w:val="0"/>
                <w:sz w:val="18"/>
              </w:rPr>
              <w:t>混凝土、钢筋和回填量明确</w:t>
            </w:r>
          </w:p>
        </w:tc>
        <w:tc>
          <w:tcPr>
            <w:tcW w:type="dxa" w:w="2520"/>
            <w:vAlign w:val="center"/>
          </w:tcPr>
          <w:p>
            <w:pPr>
              <w:spacing w:lineRule="auto" w:line="276"/>
              <w:jc w:val="center"/>
            </w:pPr>
            <w:r>
              <w:rPr>
                <w:rFonts w:ascii="Times New Roman" w:hAnsi="Times New Roman" w:eastAsia="宋体"/>
                <w:b w:val="0"/>
                <w:sz w:val="18"/>
              </w:rPr>
              <w:t>筒壁和筒内回填集中</w:t>
            </w:r>
          </w:p>
        </w:tc>
        <w:tc>
          <w:tcPr>
            <w:tcW w:type="dxa" w:w="2232"/>
            <w:vAlign w:val="center"/>
          </w:tcPr>
          <w:p>
            <w:pPr>
              <w:spacing w:lineRule="auto" w:line="276"/>
              <w:jc w:val="center"/>
            </w:pPr>
            <w:r>
              <w:rPr>
                <w:rFonts w:ascii="Times New Roman" w:hAnsi="Times New Roman" w:eastAsia="宋体"/>
                <w:b w:val="0"/>
                <w:sz w:val="18"/>
              </w:rPr>
              <w:t>影响主体造价</w:t>
            </w:r>
          </w:p>
        </w:tc>
      </w:tr>
      <w:tr>
        <w:tc>
          <w:tcPr>
            <w:tcW w:type="dxa" w:w="1656"/>
            <w:vAlign w:val="center"/>
          </w:tcPr>
          <w:p>
            <w:pPr>
              <w:spacing w:lineRule="auto" w:line="276"/>
              <w:jc w:val="center"/>
            </w:pPr>
            <w:r>
              <w:rPr>
                <w:rFonts w:ascii="Times New Roman" w:hAnsi="Times New Roman" w:eastAsia="宋体"/>
                <w:b w:val="0"/>
                <w:sz w:val="18"/>
              </w:rPr>
              <w:t>基床费</w:t>
            </w:r>
          </w:p>
        </w:tc>
        <w:tc>
          <w:tcPr>
            <w:tcW w:type="dxa" w:w="2520"/>
            <w:vAlign w:val="center"/>
          </w:tcPr>
          <w:p>
            <w:pPr>
              <w:spacing w:lineRule="auto" w:line="276"/>
              <w:jc w:val="center"/>
            </w:pPr>
            <w:r>
              <w:rPr>
                <w:rFonts w:ascii="Times New Roman" w:hAnsi="Times New Roman" w:eastAsia="宋体"/>
                <w:b w:val="0"/>
                <w:sz w:val="18"/>
              </w:rPr>
              <w:t>矩形坐床处理成熟</w:t>
            </w:r>
          </w:p>
        </w:tc>
        <w:tc>
          <w:tcPr>
            <w:tcW w:type="dxa" w:w="2520"/>
            <w:vAlign w:val="center"/>
          </w:tcPr>
          <w:p>
            <w:pPr>
              <w:spacing w:lineRule="auto" w:line="276"/>
              <w:jc w:val="center"/>
            </w:pPr>
            <w:r>
              <w:rPr>
                <w:rFonts w:ascii="Times New Roman" w:hAnsi="Times New Roman" w:eastAsia="宋体"/>
                <w:b w:val="0"/>
                <w:sz w:val="18"/>
              </w:rPr>
              <w:t>整平精度要求高</w:t>
            </w:r>
          </w:p>
        </w:tc>
        <w:tc>
          <w:tcPr>
            <w:tcW w:type="dxa" w:w="2232"/>
            <w:vAlign w:val="center"/>
          </w:tcPr>
          <w:p>
            <w:pPr>
              <w:spacing w:lineRule="auto" w:line="276"/>
              <w:jc w:val="center"/>
            </w:pPr>
            <w:r>
              <w:rPr>
                <w:rFonts w:ascii="Times New Roman" w:hAnsi="Times New Roman" w:eastAsia="宋体"/>
                <w:b w:val="0"/>
                <w:sz w:val="18"/>
              </w:rPr>
              <w:t>影响地基处理费用</w:t>
            </w:r>
          </w:p>
        </w:tc>
      </w:tr>
      <w:tr>
        <w:tc>
          <w:tcPr>
            <w:tcW w:type="dxa" w:w="1656"/>
            <w:vAlign w:val="center"/>
          </w:tcPr>
          <w:p>
            <w:pPr>
              <w:spacing w:lineRule="auto" w:line="276"/>
              <w:jc w:val="center"/>
            </w:pPr>
            <w:r>
              <w:rPr>
                <w:rFonts w:ascii="Times New Roman" w:hAnsi="Times New Roman" w:eastAsia="宋体"/>
                <w:b w:val="0"/>
                <w:sz w:val="18"/>
              </w:rPr>
              <w:t>船机费</w:t>
            </w:r>
          </w:p>
        </w:tc>
        <w:tc>
          <w:tcPr>
            <w:tcW w:type="dxa" w:w="2520"/>
            <w:vAlign w:val="center"/>
          </w:tcPr>
          <w:p>
            <w:pPr>
              <w:spacing w:lineRule="auto" w:line="276"/>
              <w:jc w:val="center"/>
            </w:pPr>
            <w:r>
              <w:rPr>
                <w:rFonts w:ascii="Times New Roman" w:hAnsi="Times New Roman" w:eastAsia="宋体"/>
                <w:b w:val="0"/>
                <w:sz w:val="18"/>
              </w:rPr>
              <w:t>常规浮运沉放</w:t>
            </w:r>
          </w:p>
        </w:tc>
        <w:tc>
          <w:tcPr>
            <w:tcW w:type="dxa" w:w="2520"/>
            <w:vAlign w:val="center"/>
          </w:tcPr>
          <w:p>
            <w:pPr>
              <w:spacing w:lineRule="auto" w:line="276"/>
              <w:jc w:val="center"/>
            </w:pPr>
            <w:r>
              <w:rPr>
                <w:rFonts w:ascii="Times New Roman" w:hAnsi="Times New Roman" w:eastAsia="宋体"/>
                <w:b w:val="0"/>
                <w:sz w:val="18"/>
              </w:rPr>
              <w:t>大型吊装和定位要求高</w:t>
            </w:r>
          </w:p>
        </w:tc>
        <w:tc>
          <w:tcPr>
            <w:tcW w:type="dxa" w:w="2232"/>
            <w:vAlign w:val="center"/>
          </w:tcPr>
          <w:p>
            <w:pPr>
              <w:spacing w:lineRule="auto" w:line="276"/>
              <w:jc w:val="center"/>
            </w:pPr>
            <w:r>
              <w:rPr>
                <w:rFonts w:ascii="Times New Roman" w:hAnsi="Times New Roman" w:eastAsia="宋体"/>
                <w:b w:val="0"/>
                <w:sz w:val="18"/>
              </w:rPr>
              <w:t>影响措施费</w:t>
            </w:r>
          </w:p>
        </w:tc>
      </w:tr>
      <w:tr>
        <w:tc>
          <w:tcPr>
            <w:tcW w:type="dxa" w:w="1656"/>
            <w:vAlign w:val="center"/>
          </w:tcPr>
          <w:p>
            <w:pPr>
              <w:spacing w:lineRule="auto" w:line="276"/>
              <w:jc w:val="center"/>
            </w:pPr>
            <w:r>
              <w:rPr>
                <w:rFonts w:ascii="Times New Roman" w:hAnsi="Times New Roman" w:eastAsia="宋体"/>
                <w:b w:val="0"/>
                <w:sz w:val="18"/>
              </w:rPr>
              <w:t>接缝处理</w:t>
            </w:r>
          </w:p>
        </w:tc>
        <w:tc>
          <w:tcPr>
            <w:tcW w:type="dxa" w:w="2520"/>
            <w:vAlign w:val="center"/>
          </w:tcPr>
          <w:p>
            <w:pPr>
              <w:spacing w:lineRule="auto" w:line="276"/>
              <w:jc w:val="center"/>
            </w:pPr>
            <w:r>
              <w:rPr>
                <w:rFonts w:ascii="Times New Roman" w:hAnsi="Times New Roman" w:eastAsia="宋体"/>
                <w:b w:val="0"/>
                <w:sz w:val="18"/>
              </w:rPr>
              <w:t>沉箱接缝经验成熟</w:t>
            </w:r>
          </w:p>
        </w:tc>
        <w:tc>
          <w:tcPr>
            <w:tcW w:type="dxa" w:w="2520"/>
            <w:vAlign w:val="center"/>
          </w:tcPr>
          <w:p>
            <w:pPr>
              <w:spacing w:lineRule="auto" w:line="276"/>
              <w:jc w:val="center"/>
            </w:pPr>
            <w:r>
              <w:rPr>
                <w:rFonts w:ascii="Times New Roman" w:hAnsi="Times New Roman" w:eastAsia="宋体"/>
                <w:b w:val="0"/>
                <w:sz w:val="18"/>
              </w:rPr>
              <w:t>筒间止漏要求高</w:t>
            </w:r>
          </w:p>
        </w:tc>
        <w:tc>
          <w:tcPr>
            <w:tcW w:type="dxa" w:w="2232"/>
            <w:vAlign w:val="center"/>
          </w:tcPr>
          <w:p>
            <w:pPr>
              <w:spacing w:lineRule="auto" w:line="276"/>
              <w:jc w:val="center"/>
            </w:pPr>
            <w:r>
              <w:rPr>
                <w:rFonts w:ascii="Times New Roman" w:hAnsi="Times New Roman" w:eastAsia="宋体"/>
                <w:b w:val="0"/>
                <w:sz w:val="18"/>
              </w:rPr>
              <w:t>影响维护风险</w:t>
            </w:r>
          </w:p>
        </w:tc>
      </w:tr>
      <w:tr>
        <w:tc>
          <w:tcPr>
            <w:tcW w:type="dxa" w:w="1656"/>
            <w:vAlign w:val="center"/>
          </w:tcPr>
          <w:p>
            <w:pPr>
              <w:spacing w:lineRule="auto" w:line="276"/>
              <w:jc w:val="center"/>
            </w:pPr>
            <w:r>
              <w:rPr>
                <w:rFonts w:ascii="Times New Roman" w:hAnsi="Times New Roman" w:eastAsia="宋体"/>
                <w:b w:val="0"/>
                <w:sz w:val="18"/>
              </w:rPr>
              <w:t>施工风险</w:t>
            </w:r>
          </w:p>
        </w:tc>
        <w:tc>
          <w:tcPr>
            <w:tcW w:type="dxa" w:w="2520"/>
            <w:vAlign w:val="center"/>
          </w:tcPr>
          <w:p>
            <w:pPr>
              <w:spacing w:lineRule="auto" w:line="276"/>
              <w:jc w:val="center"/>
            </w:pPr>
            <w:r>
              <w:rPr>
                <w:rFonts w:ascii="Times New Roman" w:hAnsi="Times New Roman" w:eastAsia="宋体"/>
                <w:b w:val="0"/>
                <w:sz w:val="18"/>
              </w:rPr>
              <w:t>工艺成熟、可控性较好</w:t>
            </w:r>
          </w:p>
        </w:tc>
        <w:tc>
          <w:tcPr>
            <w:tcW w:type="dxa" w:w="2520"/>
            <w:vAlign w:val="center"/>
          </w:tcPr>
          <w:p>
            <w:pPr>
              <w:spacing w:lineRule="auto" w:line="276"/>
              <w:jc w:val="center"/>
            </w:pPr>
            <w:r>
              <w:rPr>
                <w:rFonts w:ascii="Times New Roman" w:hAnsi="Times New Roman" w:eastAsia="宋体"/>
                <w:b w:val="0"/>
                <w:sz w:val="18"/>
              </w:rPr>
              <w:t>单件重量和定位风险较高</w:t>
            </w:r>
          </w:p>
        </w:tc>
        <w:tc>
          <w:tcPr>
            <w:tcW w:type="dxa" w:w="2232"/>
            <w:vAlign w:val="center"/>
          </w:tcPr>
          <w:p>
            <w:pPr>
              <w:spacing w:lineRule="auto" w:line="276"/>
              <w:jc w:val="center"/>
            </w:pPr>
            <w:r>
              <w:rPr>
                <w:rFonts w:ascii="Times New Roman" w:hAnsi="Times New Roman" w:eastAsia="宋体"/>
                <w:b w:val="0"/>
                <w:sz w:val="18"/>
              </w:rPr>
              <w:t>影响方案推荐</w:t>
            </w:r>
          </w:p>
        </w:tc>
      </w:tr>
    </w:tbl>
    <w:p/>
    <w:p>
      <w:pPr>
        <w:spacing w:lineRule="auto" w:line="360" w:before="0" w:after="0"/>
        <w:ind w:firstLine="480"/>
      </w:pPr>
      <w:r>
        <w:rPr>
          <w:rFonts w:ascii="Times New Roman" w:hAnsi="Times New Roman" w:eastAsia="宋体"/>
          <w:sz w:val="24"/>
        </w:rPr>
        <w:t>综合结构计算、工程量与工程投资对比，沉箱重力式码头整体受力明确、工程量较易控制、施工工艺成熟、后期运维风险较低，综合优势更为突出。本工程推荐采用沉箱重力式码头作为主体结构方案。</w:t>
      </w:r>
    </w:p>
    <w:p>
      <w:pPr>
        <w:pStyle w:val="2"/>
        <w:jc w:val="left"/>
      </w:pPr>
      <w:r>
        <w:rPr>
          <w:rFonts w:ascii="Times New Roman" w:hAnsi="Times New Roman" w:eastAsia="宋体"/>
          <w:b/>
          <w:sz w:val="24"/>
        </w:rPr>
        <w:t xml:space="preserve"> 工程费用分项复核</w:t>
      </w:r>
    </w:p>
    <w:p>
      <w:pPr>
        <w:spacing w:lineRule="auto" w:line="360" w:before="0" w:after="0"/>
        <w:ind w:firstLine="480"/>
      </w:pPr>
      <w:r>
        <w:rPr>
          <w:rFonts w:ascii="Times New Roman" w:hAnsi="Times New Roman" w:eastAsia="宋体"/>
          <w:sz w:val="24"/>
        </w:rPr>
        <w:t>水工码头工程费用与主体结构数量、施工船机、材料运距和临时工程关系密切。沉箱方案与大圆筒方案的主体混凝土、钢筋和回填量可以按构件尺寸直接折算，船机措施费、基床整平费和接缝处理费则应结合施工工艺分别估算。</w:t>
      </w:r>
    </w:p>
    <w:p>
      <w:pPr>
        <w:spacing w:lineRule="auto" w:line="360" w:before="0" w:after="0"/>
        <w:ind w:firstLine="480"/>
      </w:pPr>
      <w:r>
        <w:rPr>
          <w:rFonts w:ascii="Times New Roman" w:hAnsi="Times New Roman" w:eastAsia="宋体"/>
          <w:sz w:val="24"/>
        </w:rPr>
        <w:t>沉箱方案的费用构成较集中，主要为预制沉箱、钢筋制安、箱内回填、抛石基床、现浇胸墙、护舷系船柱和墙后回填。沉箱为矩形连续坐床，基床整平范围和接缝处理方式较明确，施工船机以浮运、拖带、沉放和常规起重为主，费用波动相对可控。</w:t>
      </w:r>
    </w:p>
    <w:p>
      <w:pPr>
        <w:spacing w:lineRule="auto" w:line="360" w:before="0" w:after="0"/>
        <w:ind w:firstLine="480"/>
      </w:pPr>
      <w:r>
        <w:rPr>
          <w:rFonts w:ascii="Times New Roman" w:hAnsi="Times New Roman" w:eastAsia="宋体"/>
          <w:sz w:val="24"/>
        </w:rPr>
        <w:t>大圆筒方案主体混凝土量略低，但单件构件外径大、吊装重量大，基床顶面平整度要求高。筒间接缝数量较多，止漏、反滤和局部护砌费用不能忽略；若施工现场缺少大型起重船或专用出运设备，船机调遣费会明显增加。</w:t>
      </w:r>
    </w:p>
    <w:p>
      <w:pPr>
        <w:tabs>
          <w:tab w:pos="4100" w:val="center"/>
          <w:tab w:pos="8200" w:val="right"/>
        </w:tabs>
        <w:spacing w:lineRule="auto" w:line="360" w:before="0" w:after="0"/>
        <w:jc w:val="left"/>
      </w:pPr>
      <w:r>
        <w:tab/>
      </w:r>
      <m:oMath>
        <m:sSub>
          <m:e>
            <m:r>
              <m:t>C</m:t>
            </m:r>
          </m:e>
          <m:sub>
            <m:r>
              <m:t>i</m:t>
            </m:r>
          </m:sub>
        </m:sSub>
        <m:r>
          <m:rPr>
            <m:sty m:val="p"/>
          </m:rPr>
          <m:t>=</m:t>
        </m:r>
        <m:sSub>
          <m:e>
            <m:r>
              <m:t>Q</m:t>
            </m:r>
          </m:e>
          <m:sub>
            <m:r>
              <m:t>i</m:t>
            </m:r>
          </m:sub>
        </m:sSub>
        <m:sSub>
          <m:e>
            <m:r>
              <m:t>P</m:t>
            </m:r>
          </m:e>
          <m:sub>
            <m:r>
              <m:t>i</m:t>
            </m:r>
          </m:sub>
        </m:sSub>
        <m:r>
          <m:rPr>
            <m:sty m:val="p"/>
          </m:rPr>
          <m:t>=</m:t>
        </m:r>
        <m:r>
          <m:t>7800</m:t>
        </m:r>
        <m:r>
          <m:rPr>
            <m:sty m:val="p"/>
          </m:rPr>
          <m:t>×</m:t>
        </m:r>
        <m:r>
          <m:t>1100</m:t>
        </m:r>
        <m:r>
          <m:rPr>
            <m:sty m:val="p"/>
          </m:rPr>
          <m:t>/</m:t>
        </m:r>
        <m:r>
          <m:t>10000</m:t>
        </m:r>
        <m:r>
          <m:rPr>
            <m:sty m:val="p"/>
          </m:rPr>
          <m:t>=</m:t>
        </m:r>
        <m:r>
          <m:t>858</m:t>
        </m:r>
        <m:r>
          <m:t> </m:t>
        </m:r>
        <m:r>
          <m:rPr>
            <m:sty m:val="p"/>
          </m:rPr>
          <m:t>万</m:t>
        </m:r>
        <m:r>
          <m:rPr>
            <m:sty m:val="p"/>
          </m:rPr>
          <m:t>元</m:t>
        </m:r>
      </m:oMath>
      <w:r>
        <w:rPr>
          <w:rFonts w:ascii="Times New Roman" w:hAnsi="Times New Roman" w:eastAsia="宋体"/>
          <w:sz w:val="24"/>
        </w:rPr>
        <w:tab/>
        <w:t>（6.10）</w:t>
      </w:r>
    </w:p>
    <w:p>
      <w:pPr>
        <w:tabs>
          <w:tab w:pos="4100" w:val="center"/>
          <w:tab w:pos="8200" w:val="right"/>
        </w:tabs>
        <w:spacing w:lineRule="auto" w:line="360" w:before="0" w:after="0"/>
        <w:jc w:val="left"/>
      </w:pPr>
      <w:r>
        <w:tab/>
      </w:r>
      <m:oMath>
        <m:r>
          <m:t>C</m:t>
        </m:r>
        <m:r>
          <m:rPr>
            <m:sty m:val="p"/>
          </m:rPr>
          <m:t>=</m:t>
        </m:r>
        <m:r>
          <m:t>858</m:t>
        </m:r>
        <m:r>
          <m:rPr>
            <m:sty m:val="p"/>
          </m:rPr>
          <m:t>+</m:t>
        </m:r>
        <m:r>
          <m:t>608</m:t>
        </m:r>
        <m:r>
          <m:rPr>
            <m:sty m:val="p"/>
          </m:rPr>
          <m:t>+</m:t>
        </m:r>
        <m:r>
          <m:t>399</m:t>
        </m:r>
        <m:r>
          <m:rPr>
            <m:sty m:val="p"/>
          </m:rPr>
          <m:t>+</m:t>
        </m:r>
        <m:r>
          <m:t>458</m:t>
        </m:r>
        <m:r>
          <m:rPr>
            <m:sty m:val="p"/>
          </m:rPr>
          <m:t>+</m:t>
        </m:r>
        <m:r>
          <m:t>1035</m:t>
        </m:r>
        <m:r>
          <m:rPr>
            <m:sty m:val="p"/>
          </m:rPr>
          <m:t>+</m:t>
        </m:r>
        <m:r>
          <m:t>320</m:t>
        </m:r>
        <m:r>
          <m:rPr>
            <m:sty m:val="p"/>
          </m:rPr>
          <m:t>+</m:t>
        </m:r>
        <m:r>
          <m:t>380</m:t>
        </m:r>
        <m:r>
          <m:rPr>
            <m:sty m:val="p"/>
          </m:rPr>
          <m:t>+</m:t>
        </m:r>
        <m:r>
          <m:t>520</m:t>
        </m:r>
        <m:r>
          <m:rPr>
            <m:sty m:val="p"/>
          </m:rPr>
          <m:t>+</m:t>
        </m:r>
        <m:r>
          <m:t>360</m:t>
        </m:r>
        <m:r>
          <m:rPr>
            <m:sty m:val="p"/>
          </m:rPr>
          <m:t>=</m:t>
        </m:r>
        <m:r>
          <m:t>4938</m:t>
        </m:r>
        <m:r>
          <m:t> </m:t>
        </m:r>
        <m:r>
          <m:rPr>
            <m:sty m:val="p"/>
          </m:rPr>
          <m:t>万</m:t>
        </m:r>
        <m:r>
          <m:rPr>
            <m:sty m:val="p"/>
          </m:rPr>
          <m:t>元</m:t>
        </m:r>
      </m:oMath>
      <w:r>
        <w:rPr>
          <w:rFonts w:ascii="Times New Roman" w:hAnsi="Times New Roman" w:eastAsia="宋体"/>
          <w:sz w:val="24"/>
        </w:rPr>
        <w:tab/>
        <w:t>（6.11）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i</w:t>
      </w:r>
      <w:r>
        <w:rPr>
          <w:rFonts w:ascii="Times New Roman" w:hAnsi="Times New Roman" w:eastAsia="宋体"/>
          <w:sz w:val="20"/>
        </w:rPr>
        <w:t>——第i项分项费用，元；</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i</w:t>
      </w:r>
      <w:r>
        <w:rPr>
          <w:rFonts w:ascii="Times New Roman" w:hAnsi="Times New Roman" w:eastAsia="宋体"/>
          <w:sz w:val="20"/>
        </w:rPr>
        <w:t>——第i项工程量；</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i</w:t>
      </w:r>
      <w:r>
        <w:rPr>
          <w:rFonts w:ascii="Times New Roman" w:hAnsi="Times New Roman" w:eastAsia="宋体"/>
          <w:sz w:val="20"/>
        </w:rPr>
        <w:t>——第i项综合单价，元/计量单位；</w:t>
      </w:r>
    </w:p>
    <w:p>
      <w:pPr>
        <w:spacing w:lineRule="auto" w:line="300" w:before="0" w:after="0"/>
        <w:ind w:left="960" w:hanging="480"/>
      </w:pPr>
      <w:r>
        <w:rPr>
          <w:rFonts w:ascii="Cambria Math" w:hAnsi="Cambria Math" w:eastAsia="Cambria Math"/>
          <w:sz w:val="20"/>
        </w:rPr>
        <w:t>C</w:t>
      </w:r>
      <w:r>
        <w:rPr>
          <w:rFonts w:ascii="Times New Roman" w:hAnsi="Times New Roman" w:eastAsia="宋体"/>
          <w:sz w:val="20"/>
        </w:rPr>
        <w:t>——工程总费用，元；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m</w:t>
      </w:r>
      <w:r>
        <w:rPr>
          <w:rFonts w:ascii="Times New Roman" w:hAnsi="Times New Roman" w:eastAsia="宋体"/>
          <w:sz w:val="20"/>
        </w:rPr>
        <w:t>——施工船机及措施费，元；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t</w:t>
      </w:r>
      <w:r>
        <w:rPr>
          <w:rFonts w:ascii="Times New Roman" w:hAnsi="Times New Roman" w:eastAsia="宋体"/>
          <w:sz w:val="20"/>
        </w:rPr>
        <w:t>——临时工程费，元；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r</w:t>
      </w:r>
      <w:r>
        <w:rPr>
          <w:rFonts w:ascii="Times New Roman" w:hAnsi="Times New Roman" w:eastAsia="宋体"/>
          <w:sz w:val="20"/>
        </w:rPr>
        <w:t>——预备费，元；</w:t>
      </w:r>
    </w:p>
    <w:p>
      <w:pPr>
        <w:spacing w:lineRule="auto" w:line="360" w:before="0" w:after="0"/>
        <w:ind w:firstLine="480"/>
      </w:pPr>
      <w:r>
        <w:rPr>
          <w:rFonts w:ascii="Times New Roman" w:hAnsi="Times New Roman" w:eastAsia="宋体"/>
          <w:sz w:val="24"/>
        </w:rPr>
        <w:t>主体结构费用按工程量乘综合单价计算，措施费按施工组织和船机配置估算，预备费按估算费用比例取值。</w:t>
      </w:r>
    </w:p>
    <w:p>
      <w:pPr>
        <w:keepNext/>
        <w:spacing w:lineRule="auto" w:line="300" w:before="0" w:after="120"/>
        <w:jc w:val="center"/>
      </w:pPr>
      <w:r>
        <w:rPr>
          <w:rFonts w:ascii="Times New Roman" w:hAnsi="Times New Roman" w:eastAsia="宋体"/>
          <w:b w:val="0"/>
          <w:sz w:val="20"/>
        </w:rPr>
        <w:t>表6-19 沉箱方案费用复核表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592"/>
        <w:gridCol w:w="1872"/>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计价方式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复核结果</w:t>
            </w:r>
          </w:p>
        </w:tc>
      </w:tr>
      <w:tr>
        <w:tc>
          <w:tcPr>
            <w:tcW w:type="dxa" w:w="1728"/>
            <w:vAlign w:val="center"/>
          </w:tcPr>
          <w:p>
            <w:pPr>
              <w:spacing w:lineRule="auto" w:line="276"/>
              <w:jc w:val="center"/>
            </w:pPr>
            <w:r>
              <w:rPr>
                <w:rFonts w:ascii="Times New Roman" w:hAnsi="Times New Roman" w:eastAsia="宋体"/>
                <w:b w:val="0"/>
                <w:sz w:val="18"/>
              </w:rPr>
              <w:t>预制沉箱</w:t>
            </w:r>
          </w:p>
        </w:tc>
        <w:tc>
          <w:tcPr>
            <w:tcW w:type="dxa" w:w="2592"/>
            <w:vAlign w:val="center"/>
          </w:tcPr>
          <w:p>
            <w:pPr>
              <w:spacing w:lineRule="auto" w:line="276"/>
              <w:jc w:val="center"/>
            </w:pPr>
            <w:r>
              <w:rPr>
                <w:rFonts w:ascii="Times New Roman" w:hAnsi="Times New Roman" w:eastAsia="宋体"/>
                <w:b w:val="0"/>
                <w:sz w:val="18"/>
              </w:rPr>
              <w:t>单箱混凝土量乘箱数</w:t>
            </w:r>
          </w:p>
        </w:tc>
        <w:tc>
          <w:tcPr>
            <w:tcW w:type="dxa" w:w="1872"/>
            <w:vAlign w:val="center"/>
          </w:tcPr>
          <w:p>
            <w:pPr>
              <w:spacing w:lineRule="auto" w:line="276"/>
              <w:jc w:val="center"/>
            </w:pPr>
            <w:r>
              <w:rPr>
                <w:rFonts w:ascii="Times New Roman" w:hAnsi="Times New Roman" w:eastAsia="宋体"/>
                <w:b w:val="0"/>
                <w:sz w:val="18"/>
              </w:rPr>
              <w:t>7800×0.11</w:t>
            </w:r>
          </w:p>
        </w:tc>
        <w:tc>
          <w:tcPr>
            <w:tcW w:type="dxa" w:w="2160"/>
            <w:vAlign w:val="center"/>
          </w:tcPr>
          <w:p>
            <w:pPr>
              <w:spacing w:lineRule="auto" w:line="276"/>
              <w:jc w:val="center"/>
            </w:pPr>
            <w:r>
              <w:rPr>
                <w:rFonts w:ascii="Times New Roman" w:hAnsi="Times New Roman" w:eastAsia="宋体"/>
                <w:b w:val="0"/>
                <w:sz w:val="18"/>
              </w:rPr>
              <w:t>858万元</w:t>
            </w:r>
          </w:p>
        </w:tc>
      </w:tr>
      <w:tr>
        <w:tc>
          <w:tcPr>
            <w:tcW w:type="dxa" w:w="1728"/>
            <w:vAlign w:val="center"/>
          </w:tcPr>
          <w:p>
            <w:pPr>
              <w:spacing w:lineRule="auto" w:line="276"/>
              <w:jc w:val="center"/>
            </w:pPr>
            <w:r>
              <w:rPr>
                <w:rFonts w:ascii="Times New Roman" w:hAnsi="Times New Roman" w:eastAsia="宋体"/>
                <w:b w:val="0"/>
                <w:sz w:val="18"/>
              </w:rPr>
              <w:t>钢筋制安</w:t>
            </w:r>
          </w:p>
        </w:tc>
        <w:tc>
          <w:tcPr>
            <w:tcW w:type="dxa" w:w="2592"/>
            <w:vAlign w:val="center"/>
          </w:tcPr>
          <w:p>
            <w:pPr>
              <w:spacing w:lineRule="auto" w:line="276"/>
              <w:jc w:val="center"/>
            </w:pPr>
            <w:r>
              <w:rPr>
                <w:rFonts w:ascii="Times New Roman" w:hAnsi="Times New Roman" w:eastAsia="宋体"/>
                <w:b w:val="0"/>
                <w:sz w:val="18"/>
              </w:rPr>
              <w:t>按构件配筋率折算</w:t>
            </w:r>
          </w:p>
        </w:tc>
        <w:tc>
          <w:tcPr>
            <w:tcW w:type="dxa" w:w="1872"/>
            <w:vAlign w:val="center"/>
          </w:tcPr>
          <w:p>
            <w:pPr>
              <w:spacing w:lineRule="auto" w:line="276"/>
              <w:jc w:val="center"/>
            </w:pPr>
            <w:r>
              <w:rPr>
                <w:rFonts w:ascii="Times New Roman" w:hAnsi="Times New Roman" w:eastAsia="宋体"/>
                <w:b w:val="0"/>
                <w:sz w:val="18"/>
              </w:rPr>
              <w:t>980×0.62</w:t>
            </w:r>
          </w:p>
        </w:tc>
        <w:tc>
          <w:tcPr>
            <w:tcW w:type="dxa" w:w="2160"/>
            <w:vAlign w:val="center"/>
          </w:tcPr>
          <w:p>
            <w:pPr>
              <w:spacing w:lineRule="auto" w:line="276"/>
              <w:jc w:val="center"/>
            </w:pPr>
            <w:r>
              <w:rPr>
                <w:rFonts w:ascii="Times New Roman" w:hAnsi="Times New Roman" w:eastAsia="宋体"/>
                <w:b w:val="0"/>
                <w:sz w:val="18"/>
              </w:rPr>
              <w:t>608万元</w:t>
            </w:r>
          </w:p>
        </w:tc>
      </w:tr>
      <w:tr>
        <w:tc>
          <w:tcPr>
            <w:tcW w:type="dxa" w:w="1728"/>
            <w:vAlign w:val="center"/>
          </w:tcPr>
          <w:p>
            <w:pPr>
              <w:spacing w:lineRule="auto" w:line="276"/>
              <w:jc w:val="center"/>
            </w:pPr>
            <w:r>
              <w:rPr>
                <w:rFonts w:ascii="Times New Roman" w:hAnsi="Times New Roman" w:eastAsia="宋体"/>
                <w:b w:val="0"/>
                <w:sz w:val="18"/>
              </w:rPr>
              <w:t>箱内回填</w:t>
            </w:r>
          </w:p>
        </w:tc>
        <w:tc>
          <w:tcPr>
            <w:tcW w:type="dxa" w:w="2592"/>
            <w:vAlign w:val="center"/>
          </w:tcPr>
          <w:p>
            <w:pPr>
              <w:spacing w:lineRule="auto" w:line="276"/>
              <w:jc w:val="center"/>
            </w:pPr>
            <w:r>
              <w:rPr>
                <w:rFonts w:ascii="Times New Roman" w:hAnsi="Times New Roman" w:eastAsia="宋体"/>
                <w:b w:val="0"/>
                <w:sz w:val="18"/>
              </w:rPr>
              <w:t>沉箱内净体积乘填高</w:t>
            </w:r>
          </w:p>
        </w:tc>
        <w:tc>
          <w:tcPr>
            <w:tcW w:type="dxa" w:w="1872"/>
            <w:vAlign w:val="center"/>
          </w:tcPr>
          <w:p>
            <w:pPr>
              <w:spacing w:lineRule="auto" w:line="276"/>
              <w:jc w:val="center"/>
            </w:pPr>
            <w:r>
              <w:rPr>
                <w:rFonts w:ascii="Times New Roman" w:hAnsi="Times New Roman" w:eastAsia="宋体"/>
                <w:b w:val="0"/>
                <w:sz w:val="18"/>
              </w:rPr>
              <w:t>24000×0.009</w:t>
            </w:r>
          </w:p>
        </w:tc>
        <w:tc>
          <w:tcPr>
            <w:tcW w:type="dxa" w:w="2160"/>
            <w:vAlign w:val="center"/>
          </w:tcPr>
          <w:p>
            <w:pPr>
              <w:spacing w:lineRule="auto" w:line="276"/>
              <w:jc w:val="center"/>
            </w:pPr>
            <w:r>
              <w:rPr>
                <w:rFonts w:ascii="Times New Roman" w:hAnsi="Times New Roman" w:eastAsia="宋体"/>
                <w:b w:val="0"/>
                <w:sz w:val="18"/>
              </w:rPr>
              <w:t>216万元</w:t>
            </w:r>
          </w:p>
        </w:tc>
      </w:tr>
      <w:tr>
        <w:tc>
          <w:tcPr>
            <w:tcW w:type="dxa" w:w="1728"/>
            <w:vAlign w:val="center"/>
          </w:tcPr>
          <w:p>
            <w:pPr>
              <w:spacing w:lineRule="auto" w:line="276"/>
              <w:jc w:val="center"/>
            </w:pPr>
            <w:r>
              <w:rPr>
                <w:rFonts w:ascii="Times New Roman" w:hAnsi="Times New Roman" w:eastAsia="宋体"/>
                <w:b w:val="0"/>
                <w:sz w:val="18"/>
              </w:rPr>
              <w:t>基床抛石</w:t>
            </w:r>
          </w:p>
        </w:tc>
        <w:tc>
          <w:tcPr>
            <w:tcW w:type="dxa" w:w="2592"/>
            <w:vAlign w:val="center"/>
          </w:tcPr>
          <w:p>
            <w:pPr>
              <w:spacing w:lineRule="auto" w:line="276"/>
              <w:jc w:val="center"/>
            </w:pPr>
            <w:r>
              <w:rPr>
                <w:rFonts w:ascii="Times New Roman" w:hAnsi="Times New Roman" w:eastAsia="宋体"/>
                <w:b w:val="0"/>
                <w:sz w:val="18"/>
              </w:rPr>
              <w:t>断面面积乘泊位长度</w:t>
            </w:r>
          </w:p>
        </w:tc>
        <w:tc>
          <w:tcPr>
            <w:tcW w:type="dxa" w:w="1872"/>
            <w:vAlign w:val="center"/>
          </w:tcPr>
          <w:p>
            <w:pPr>
              <w:spacing w:lineRule="auto" w:line="276"/>
              <w:jc w:val="center"/>
            </w:pPr>
            <w:r>
              <w:rPr>
                <w:rFonts w:ascii="Times New Roman" w:hAnsi="Times New Roman" w:eastAsia="宋体"/>
                <w:b w:val="0"/>
                <w:sz w:val="18"/>
              </w:rPr>
              <w:t>18000×0.022</w:t>
            </w:r>
          </w:p>
        </w:tc>
        <w:tc>
          <w:tcPr>
            <w:tcW w:type="dxa" w:w="2160"/>
            <w:vAlign w:val="center"/>
          </w:tcPr>
          <w:p>
            <w:pPr>
              <w:spacing w:lineRule="auto" w:line="276"/>
              <w:jc w:val="center"/>
            </w:pPr>
            <w:r>
              <w:rPr>
                <w:rFonts w:ascii="Times New Roman" w:hAnsi="Times New Roman" w:eastAsia="宋体"/>
                <w:b w:val="0"/>
                <w:sz w:val="18"/>
              </w:rPr>
              <w:t>396万元</w:t>
            </w:r>
          </w:p>
        </w:tc>
      </w:tr>
      <w:tr>
        <w:tc>
          <w:tcPr>
            <w:tcW w:type="dxa" w:w="1728"/>
            <w:vAlign w:val="center"/>
          </w:tcPr>
          <w:p>
            <w:pPr>
              <w:spacing w:lineRule="auto" w:line="276"/>
              <w:jc w:val="center"/>
            </w:pPr>
            <w:r>
              <w:rPr>
                <w:rFonts w:ascii="Times New Roman" w:hAnsi="Times New Roman" w:eastAsia="宋体"/>
                <w:b w:val="0"/>
                <w:sz w:val="18"/>
              </w:rPr>
              <w:t>胸墙及面层</w:t>
            </w:r>
          </w:p>
        </w:tc>
        <w:tc>
          <w:tcPr>
            <w:tcW w:type="dxa" w:w="2592"/>
            <w:vAlign w:val="center"/>
          </w:tcPr>
          <w:p>
            <w:pPr>
              <w:spacing w:lineRule="auto" w:line="276"/>
              <w:jc w:val="center"/>
            </w:pPr>
            <w:r>
              <w:rPr>
                <w:rFonts w:ascii="Times New Roman" w:hAnsi="Times New Roman" w:eastAsia="宋体"/>
                <w:b w:val="0"/>
                <w:sz w:val="18"/>
              </w:rPr>
              <w:t>断面面积乘岸线长度</w:t>
            </w:r>
          </w:p>
        </w:tc>
        <w:tc>
          <w:tcPr>
            <w:tcW w:type="dxa" w:w="1872"/>
            <w:vAlign w:val="center"/>
          </w:tcPr>
          <w:p>
            <w:pPr>
              <w:spacing w:lineRule="auto" w:line="276"/>
              <w:jc w:val="center"/>
            </w:pPr>
            <w:r>
              <w:rPr>
                <w:rFonts w:ascii="Times New Roman" w:hAnsi="Times New Roman" w:eastAsia="宋体"/>
                <w:b w:val="0"/>
                <w:sz w:val="18"/>
              </w:rPr>
              <w:t>4200×0.095</w:t>
            </w:r>
          </w:p>
        </w:tc>
        <w:tc>
          <w:tcPr>
            <w:tcW w:type="dxa" w:w="2160"/>
            <w:vAlign w:val="center"/>
          </w:tcPr>
          <w:p>
            <w:pPr>
              <w:spacing w:lineRule="auto" w:line="276"/>
              <w:jc w:val="center"/>
            </w:pPr>
            <w:r>
              <w:rPr>
                <w:rFonts w:ascii="Times New Roman" w:hAnsi="Times New Roman" w:eastAsia="宋体"/>
                <w:b w:val="0"/>
                <w:sz w:val="18"/>
              </w:rPr>
              <w:t>399万元</w:t>
            </w:r>
          </w:p>
        </w:tc>
      </w:tr>
      <w:tr>
        <w:tc>
          <w:tcPr>
            <w:tcW w:type="dxa" w:w="1728"/>
            <w:vAlign w:val="center"/>
          </w:tcPr>
          <w:p>
            <w:pPr>
              <w:spacing w:lineRule="auto" w:line="276"/>
              <w:jc w:val="center"/>
            </w:pPr>
            <w:r>
              <w:rPr>
                <w:rFonts w:ascii="Times New Roman" w:hAnsi="Times New Roman" w:eastAsia="宋体"/>
                <w:b w:val="0"/>
                <w:sz w:val="18"/>
              </w:rPr>
              <w:t>附属设施</w:t>
            </w:r>
          </w:p>
        </w:tc>
        <w:tc>
          <w:tcPr>
            <w:tcW w:type="dxa" w:w="2592"/>
            <w:vAlign w:val="center"/>
          </w:tcPr>
          <w:p>
            <w:pPr>
              <w:spacing w:lineRule="auto" w:line="276"/>
              <w:jc w:val="center"/>
            </w:pPr>
            <w:r>
              <w:rPr>
                <w:rFonts w:ascii="Times New Roman" w:hAnsi="Times New Roman" w:eastAsia="宋体"/>
                <w:b w:val="0"/>
                <w:sz w:val="18"/>
              </w:rPr>
              <w:t>护舷、系船柱、爬梯等</w:t>
            </w:r>
          </w:p>
        </w:tc>
        <w:tc>
          <w:tcPr>
            <w:tcW w:type="dxa" w:w="1872"/>
            <w:vAlign w:val="center"/>
          </w:tcPr>
          <w:p>
            <w:pPr>
              <w:spacing w:lineRule="auto" w:line="276"/>
              <w:jc w:val="center"/>
            </w:pPr>
            <w:r>
              <w:rPr>
                <w:rFonts w:ascii="Times New Roman" w:hAnsi="Times New Roman" w:eastAsia="宋体"/>
                <w:b w:val="0"/>
                <w:sz w:val="18"/>
              </w:rPr>
              <w:t>按泊位配置</w:t>
            </w:r>
          </w:p>
        </w:tc>
        <w:tc>
          <w:tcPr>
            <w:tcW w:type="dxa" w:w="2160"/>
            <w:vAlign w:val="center"/>
          </w:tcPr>
          <w:p>
            <w:pPr>
              <w:spacing w:lineRule="auto" w:line="276"/>
              <w:jc w:val="center"/>
            </w:pPr>
            <w:r>
              <w:rPr>
                <w:rFonts w:ascii="Times New Roman" w:hAnsi="Times New Roman" w:eastAsia="宋体"/>
                <w:b w:val="0"/>
                <w:sz w:val="18"/>
              </w:rPr>
              <w:t>320万元</w:t>
            </w:r>
          </w:p>
        </w:tc>
      </w:tr>
    </w:tbl>
    <w:p/>
    <w:p>
      <w:pPr>
        <w:keepNext/>
        <w:spacing w:lineRule="auto" w:line="300" w:before="0" w:after="120"/>
        <w:jc w:val="center"/>
      </w:pPr>
      <w:r>
        <w:rPr>
          <w:rFonts w:ascii="Times New Roman" w:hAnsi="Times New Roman" w:eastAsia="宋体"/>
          <w:b w:val="0"/>
          <w:sz w:val="20"/>
        </w:rPr>
        <w:t>表6-20 大圆筒方案费用复核表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592"/>
        <w:gridCol w:w="1872"/>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工程量口径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计价方式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复核结果</w:t>
            </w:r>
          </w:p>
        </w:tc>
      </w:tr>
      <w:tr>
        <w:tc>
          <w:tcPr>
            <w:tcW w:type="dxa" w:w="1728"/>
            <w:vAlign w:val="center"/>
          </w:tcPr>
          <w:p>
            <w:pPr>
              <w:spacing w:lineRule="auto" w:line="276"/>
              <w:jc w:val="center"/>
            </w:pPr>
            <w:r>
              <w:rPr>
                <w:rFonts w:ascii="Times New Roman" w:hAnsi="Times New Roman" w:eastAsia="宋体"/>
                <w:b w:val="0"/>
                <w:sz w:val="18"/>
              </w:rPr>
              <w:t>圆筒预制</w:t>
            </w:r>
          </w:p>
        </w:tc>
        <w:tc>
          <w:tcPr>
            <w:tcW w:type="dxa" w:w="2592"/>
            <w:vAlign w:val="center"/>
          </w:tcPr>
          <w:p>
            <w:pPr>
              <w:spacing w:lineRule="auto" w:line="276"/>
              <w:jc w:val="center"/>
            </w:pPr>
            <w:r>
              <w:rPr>
                <w:rFonts w:ascii="Times New Roman" w:hAnsi="Times New Roman" w:eastAsia="宋体"/>
                <w:b w:val="0"/>
                <w:sz w:val="18"/>
              </w:rPr>
              <w:t>圆环面积乘筒高再乘筒数</w:t>
            </w:r>
          </w:p>
        </w:tc>
        <w:tc>
          <w:tcPr>
            <w:tcW w:type="dxa" w:w="1872"/>
            <w:vAlign w:val="center"/>
          </w:tcPr>
          <w:p>
            <w:pPr>
              <w:spacing w:lineRule="auto" w:line="276"/>
              <w:jc w:val="center"/>
            </w:pPr>
            <w:r>
              <w:rPr>
                <w:rFonts w:ascii="Times New Roman" w:hAnsi="Times New Roman" w:eastAsia="宋体"/>
                <w:b w:val="0"/>
                <w:sz w:val="18"/>
              </w:rPr>
              <w:t>6400×0.11</w:t>
            </w:r>
          </w:p>
        </w:tc>
        <w:tc>
          <w:tcPr>
            <w:tcW w:type="dxa" w:w="2160"/>
            <w:vAlign w:val="center"/>
          </w:tcPr>
          <w:p>
            <w:pPr>
              <w:spacing w:lineRule="auto" w:line="276"/>
              <w:jc w:val="center"/>
            </w:pPr>
            <w:r>
              <w:rPr>
                <w:rFonts w:ascii="Times New Roman" w:hAnsi="Times New Roman" w:eastAsia="宋体"/>
                <w:b w:val="0"/>
                <w:sz w:val="18"/>
              </w:rPr>
              <w:t>704万元</w:t>
            </w:r>
          </w:p>
        </w:tc>
      </w:tr>
      <w:tr>
        <w:tc>
          <w:tcPr>
            <w:tcW w:type="dxa" w:w="1728"/>
            <w:vAlign w:val="center"/>
          </w:tcPr>
          <w:p>
            <w:pPr>
              <w:spacing w:lineRule="auto" w:line="276"/>
              <w:jc w:val="center"/>
            </w:pPr>
            <w:r>
              <w:rPr>
                <w:rFonts w:ascii="Times New Roman" w:hAnsi="Times New Roman" w:eastAsia="宋体"/>
                <w:b w:val="0"/>
                <w:sz w:val="18"/>
              </w:rPr>
              <w:t>筒壁钢筋</w:t>
            </w:r>
          </w:p>
        </w:tc>
        <w:tc>
          <w:tcPr>
            <w:tcW w:type="dxa" w:w="2592"/>
            <w:vAlign w:val="center"/>
          </w:tcPr>
          <w:p>
            <w:pPr>
              <w:spacing w:lineRule="auto" w:line="276"/>
              <w:jc w:val="center"/>
            </w:pPr>
            <w:r>
              <w:rPr>
                <w:rFonts w:ascii="Times New Roman" w:hAnsi="Times New Roman" w:eastAsia="宋体"/>
                <w:b w:val="0"/>
                <w:sz w:val="18"/>
              </w:rPr>
              <w:t>按筒壁配筋率折算</w:t>
            </w:r>
          </w:p>
        </w:tc>
        <w:tc>
          <w:tcPr>
            <w:tcW w:type="dxa" w:w="1872"/>
            <w:vAlign w:val="center"/>
          </w:tcPr>
          <w:p>
            <w:pPr>
              <w:spacing w:lineRule="auto" w:line="276"/>
              <w:jc w:val="center"/>
            </w:pPr>
            <w:r>
              <w:rPr>
                <w:rFonts w:ascii="Times New Roman" w:hAnsi="Times New Roman" w:eastAsia="宋体"/>
                <w:b w:val="0"/>
                <w:sz w:val="18"/>
              </w:rPr>
              <w:t>830×0.62</w:t>
            </w:r>
          </w:p>
        </w:tc>
        <w:tc>
          <w:tcPr>
            <w:tcW w:type="dxa" w:w="2160"/>
            <w:vAlign w:val="center"/>
          </w:tcPr>
          <w:p>
            <w:pPr>
              <w:spacing w:lineRule="auto" w:line="276"/>
              <w:jc w:val="center"/>
            </w:pPr>
            <w:r>
              <w:rPr>
                <w:rFonts w:ascii="Times New Roman" w:hAnsi="Times New Roman" w:eastAsia="宋体"/>
                <w:b w:val="0"/>
                <w:sz w:val="18"/>
              </w:rPr>
              <w:t>515万元</w:t>
            </w:r>
          </w:p>
        </w:tc>
      </w:tr>
      <w:tr>
        <w:tc>
          <w:tcPr>
            <w:tcW w:type="dxa" w:w="1728"/>
            <w:vAlign w:val="center"/>
          </w:tcPr>
          <w:p>
            <w:pPr>
              <w:spacing w:lineRule="auto" w:line="276"/>
              <w:jc w:val="center"/>
            </w:pPr>
            <w:r>
              <w:rPr>
                <w:rFonts w:ascii="Times New Roman" w:hAnsi="Times New Roman" w:eastAsia="宋体"/>
                <w:b w:val="0"/>
                <w:sz w:val="18"/>
              </w:rPr>
              <w:t>筒内回填</w:t>
            </w:r>
          </w:p>
        </w:tc>
        <w:tc>
          <w:tcPr>
            <w:tcW w:type="dxa" w:w="2592"/>
            <w:vAlign w:val="center"/>
          </w:tcPr>
          <w:p>
            <w:pPr>
              <w:spacing w:lineRule="auto" w:line="276"/>
              <w:jc w:val="center"/>
            </w:pPr>
            <w:r>
              <w:rPr>
                <w:rFonts w:ascii="Times New Roman" w:hAnsi="Times New Roman" w:eastAsia="宋体"/>
                <w:b w:val="0"/>
                <w:sz w:val="18"/>
              </w:rPr>
              <w:t>内圆面积乘填高</w:t>
            </w:r>
          </w:p>
        </w:tc>
        <w:tc>
          <w:tcPr>
            <w:tcW w:type="dxa" w:w="1872"/>
            <w:vAlign w:val="center"/>
          </w:tcPr>
          <w:p>
            <w:pPr>
              <w:spacing w:lineRule="auto" w:line="276"/>
              <w:jc w:val="center"/>
            </w:pPr>
            <w:r>
              <w:rPr>
                <w:rFonts w:ascii="Times New Roman" w:hAnsi="Times New Roman" w:eastAsia="宋体"/>
                <w:b w:val="0"/>
                <w:sz w:val="18"/>
              </w:rPr>
              <w:t>30000×0.009</w:t>
            </w:r>
          </w:p>
        </w:tc>
        <w:tc>
          <w:tcPr>
            <w:tcW w:type="dxa" w:w="2160"/>
            <w:vAlign w:val="center"/>
          </w:tcPr>
          <w:p>
            <w:pPr>
              <w:spacing w:lineRule="auto" w:line="276"/>
              <w:jc w:val="center"/>
            </w:pPr>
            <w:r>
              <w:rPr>
                <w:rFonts w:ascii="Times New Roman" w:hAnsi="Times New Roman" w:eastAsia="宋体"/>
                <w:b w:val="0"/>
                <w:sz w:val="18"/>
              </w:rPr>
              <w:t>270万元</w:t>
            </w:r>
          </w:p>
        </w:tc>
      </w:tr>
      <w:tr>
        <w:tc>
          <w:tcPr>
            <w:tcW w:type="dxa" w:w="1728"/>
            <w:vAlign w:val="center"/>
          </w:tcPr>
          <w:p>
            <w:pPr>
              <w:spacing w:lineRule="auto" w:line="276"/>
              <w:jc w:val="center"/>
            </w:pPr>
            <w:r>
              <w:rPr>
                <w:rFonts w:ascii="Times New Roman" w:hAnsi="Times New Roman" w:eastAsia="宋体"/>
                <w:b w:val="0"/>
                <w:sz w:val="18"/>
              </w:rPr>
              <w:t>筒间止漏</w:t>
            </w:r>
          </w:p>
        </w:tc>
        <w:tc>
          <w:tcPr>
            <w:tcW w:type="dxa" w:w="2592"/>
            <w:vAlign w:val="center"/>
          </w:tcPr>
          <w:p>
            <w:pPr>
              <w:spacing w:lineRule="auto" w:line="276"/>
              <w:jc w:val="center"/>
            </w:pPr>
            <w:r>
              <w:rPr>
                <w:rFonts w:ascii="Times New Roman" w:hAnsi="Times New Roman" w:eastAsia="宋体"/>
                <w:b w:val="0"/>
                <w:sz w:val="18"/>
              </w:rPr>
              <w:t>接缝长度和接缝数量</w:t>
            </w:r>
          </w:p>
        </w:tc>
        <w:tc>
          <w:tcPr>
            <w:tcW w:type="dxa" w:w="1872"/>
            <w:vAlign w:val="center"/>
          </w:tcPr>
          <w:p>
            <w:pPr>
              <w:spacing w:lineRule="auto" w:line="276"/>
              <w:jc w:val="center"/>
            </w:pPr>
            <w:r>
              <w:rPr>
                <w:rFonts w:ascii="Times New Roman" w:hAnsi="Times New Roman" w:eastAsia="宋体"/>
                <w:b w:val="0"/>
                <w:sz w:val="18"/>
              </w:rPr>
              <w:t>308m2综合计</w:t>
            </w:r>
          </w:p>
        </w:tc>
        <w:tc>
          <w:tcPr>
            <w:tcW w:type="dxa" w:w="2160"/>
            <w:vAlign w:val="center"/>
          </w:tcPr>
          <w:p>
            <w:pPr>
              <w:spacing w:lineRule="auto" w:line="276"/>
              <w:jc w:val="center"/>
            </w:pPr>
            <w:r>
              <w:rPr>
                <w:rFonts w:ascii="Times New Roman" w:hAnsi="Times New Roman" w:eastAsia="宋体"/>
                <w:b w:val="0"/>
                <w:sz w:val="18"/>
              </w:rPr>
              <w:t>约75万元</w:t>
            </w:r>
          </w:p>
        </w:tc>
      </w:tr>
      <w:tr>
        <w:tc>
          <w:tcPr>
            <w:tcW w:type="dxa" w:w="1728"/>
            <w:vAlign w:val="center"/>
          </w:tcPr>
          <w:p>
            <w:pPr>
              <w:spacing w:lineRule="auto" w:line="276"/>
              <w:jc w:val="center"/>
            </w:pPr>
            <w:r>
              <w:rPr>
                <w:rFonts w:ascii="Times New Roman" w:hAnsi="Times New Roman" w:eastAsia="宋体"/>
                <w:b w:val="0"/>
                <w:sz w:val="18"/>
              </w:rPr>
              <w:t>基床精整</w:t>
            </w:r>
          </w:p>
        </w:tc>
        <w:tc>
          <w:tcPr>
            <w:tcW w:type="dxa" w:w="2592"/>
            <w:vAlign w:val="center"/>
          </w:tcPr>
          <w:p>
            <w:pPr>
              <w:spacing w:lineRule="auto" w:line="276"/>
              <w:jc w:val="center"/>
            </w:pPr>
            <w:r>
              <w:rPr>
                <w:rFonts w:ascii="Times New Roman" w:hAnsi="Times New Roman" w:eastAsia="宋体"/>
                <w:b w:val="0"/>
                <w:sz w:val="18"/>
              </w:rPr>
              <w:t>筒底坐床范围</w:t>
            </w:r>
          </w:p>
        </w:tc>
        <w:tc>
          <w:tcPr>
            <w:tcW w:type="dxa" w:w="1872"/>
            <w:vAlign w:val="center"/>
          </w:tcPr>
          <w:p>
            <w:pPr>
              <w:spacing w:lineRule="auto" w:line="276"/>
              <w:jc w:val="center"/>
            </w:pPr>
            <w:r>
              <w:rPr>
                <w:rFonts w:ascii="Times New Roman" w:hAnsi="Times New Roman" w:eastAsia="宋体"/>
                <w:b w:val="0"/>
                <w:sz w:val="18"/>
              </w:rPr>
              <w:t>21000m3抛石及整平</w:t>
            </w:r>
          </w:p>
        </w:tc>
        <w:tc>
          <w:tcPr>
            <w:tcW w:type="dxa" w:w="2160"/>
            <w:vAlign w:val="center"/>
          </w:tcPr>
          <w:p>
            <w:pPr>
              <w:spacing w:lineRule="auto" w:line="276"/>
              <w:jc w:val="center"/>
            </w:pPr>
            <w:r>
              <w:rPr>
                <w:rFonts w:ascii="Times New Roman" w:hAnsi="Times New Roman" w:eastAsia="宋体"/>
                <w:b w:val="0"/>
                <w:sz w:val="18"/>
              </w:rPr>
              <w:t>约535万元</w:t>
            </w:r>
          </w:p>
        </w:tc>
      </w:tr>
      <w:tr>
        <w:tc>
          <w:tcPr>
            <w:tcW w:type="dxa" w:w="1728"/>
            <w:vAlign w:val="center"/>
          </w:tcPr>
          <w:p>
            <w:pPr>
              <w:spacing w:lineRule="auto" w:line="276"/>
              <w:jc w:val="center"/>
            </w:pPr>
            <w:r>
              <w:rPr>
                <w:rFonts w:ascii="Times New Roman" w:hAnsi="Times New Roman" w:eastAsia="宋体"/>
                <w:b w:val="0"/>
                <w:sz w:val="18"/>
              </w:rPr>
              <w:t>大型吊装</w:t>
            </w:r>
          </w:p>
        </w:tc>
        <w:tc>
          <w:tcPr>
            <w:tcW w:type="dxa" w:w="2592"/>
            <w:vAlign w:val="center"/>
          </w:tcPr>
          <w:p>
            <w:pPr>
              <w:spacing w:lineRule="auto" w:line="276"/>
              <w:jc w:val="center"/>
            </w:pPr>
            <w:r>
              <w:rPr>
                <w:rFonts w:ascii="Times New Roman" w:hAnsi="Times New Roman" w:eastAsia="宋体"/>
                <w:b w:val="0"/>
                <w:sz w:val="18"/>
              </w:rPr>
              <w:t>单筒重量和吊装次数</w:t>
            </w:r>
          </w:p>
        </w:tc>
        <w:tc>
          <w:tcPr>
            <w:tcW w:type="dxa" w:w="1872"/>
            <w:vAlign w:val="center"/>
          </w:tcPr>
          <w:p>
            <w:pPr>
              <w:spacing w:lineRule="auto" w:line="276"/>
              <w:jc w:val="center"/>
            </w:pPr>
            <w:r>
              <w:rPr>
                <w:rFonts w:ascii="Times New Roman" w:hAnsi="Times New Roman" w:eastAsia="宋体"/>
                <w:b w:val="0"/>
                <w:sz w:val="18"/>
              </w:rPr>
              <w:t>按20次吊装计</w:t>
            </w:r>
          </w:p>
        </w:tc>
        <w:tc>
          <w:tcPr>
            <w:tcW w:type="dxa" w:w="2160"/>
            <w:vAlign w:val="center"/>
          </w:tcPr>
          <w:p>
            <w:pPr>
              <w:spacing w:lineRule="auto" w:line="276"/>
              <w:jc w:val="center"/>
            </w:pPr>
            <w:r>
              <w:rPr>
                <w:rFonts w:ascii="Times New Roman" w:hAnsi="Times New Roman" w:eastAsia="宋体"/>
                <w:b w:val="0"/>
                <w:sz w:val="18"/>
              </w:rPr>
              <w:t>520万元</w:t>
            </w:r>
          </w:p>
        </w:tc>
      </w:tr>
    </w:tbl>
    <w:p/>
    <w:p>
      <w:pPr>
        <w:spacing w:lineRule="auto" w:line="360" w:before="0" w:after="0"/>
        <w:ind w:firstLine="480"/>
      </w:pPr>
      <w:r>
        <w:rPr>
          <w:rFonts w:ascii="Times New Roman" w:hAnsi="Times New Roman" w:eastAsia="宋体"/>
          <w:sz w:val="24"/>
        </w:rPr>
        <w:t>施工船机费用按主要工序配置。沉箱方案需考虑预制场出运、拖带、浮运、沉放、潜水检查和基床整平；大圆筒方案需增加大型起重船吊装、筒间定位和环向坐床检查。两种方案均需配置抛石船、运输驳、测量船和起重设备，但台班数量和作业风险不同。</w:t>
      </w:r>
    </w:p>
    <w:p>
      <w:pPr>
        <w:keepNext/>
        <w:spacing w:lineRule="auto" w:line="300" w:before="0" w:after="120"/>
        <w:jc w:val="center"/>
      </w:pPr>
      <w:r>
        <w:rPr>
          <w:rFonts w:ascii="Times New Roman" w:hAnsi="Times New Roman" w:eastAsia="宋体"/>
          <w:b w:val="0"/>
          <w:sz w:val="20"/>
        </w:rPr>
        <w:t>表6-21 施工船机与措施费估算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232"/>
        <w:gridCol w:w="2232"/>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费用变化原因</w:t>
            </w:r>
          </w:p>
        </w:tc>
      </w:tr>
      <w:tr>
        <w:tc>
          <w:tcPr>
            <w:tcW w:type="dxa" w:w="1584"/>
            <w:vAlign w:val="center"/>
          </w:tcPr>
          <w:p>
            <w:pPr>
              <w:spacing w:lineRule="auto" w:line="276"/>
              <w:jc w:val="center"/>
            </w:pPr>
            <w:r>
              <w:rPr>
                <w:rFonts w:ascii="Times New Roman" w:hAnsi="Times New Roman" w:eastAsia="宋体"/>
                <w:b w:val="0"/>
                <w:sz w:val="18"/>
              </w:rPr>
              <w:t>基床施工</w:t>
            </w:r>
          </w:p>
        </w:tc>
        <w:tc>
          <w:tcPr>
            <w:tcW w:type="dxa" w:w="2232"/>
            <w:vAlign w:val="center"/>
          </w:tcPr>
          <w:p>
            <w:pPr>
              <w:spacing w:lineRule="auto" w:line="276"/>
              <w:jc w:val="center"/>
            </w:pPr>
            <w:r>
              <w:rPr>
                <w:rFonts w:ascii="Times New Roman" w:hAnsi="Times New Roman" w:eastAsia="宋体"/>
                <w:b w:val="0"/>
                <w:sz w:val="18"/>
              </w:rPr>
              <w:t>抛石、夯实、整平</w:t>
            </w:r>
          </w:p>
        </w:tc>
        <w:tc>
          <w:tcPr>
            <w:tcW w:type="dxa" w:w="2232"/>
            <w:vAlign w:val="center"/>
          </w:tcPr>
          <w:p>
            <w:pPr>
              <w:spacing w:lineRule="auto" w:line="276"/>
              <w:jc w:val="center"/>
            </w:pPr>
            <w:r>
              <w:rPr>
                <w:rFonts w:ascii="Times New Roman" w:hAnsi="Times New Roman" w:eastAsia="宋体"/>
                <w:b w:val="0"/>
                <w:sz w:val="18"/>
              </w:rPr>
              <w:t>抛石、精整、复测</w:t>
            </w:r>
          </w:p>
        </w:tc>
        <w:tc>
          <w:tcPr>
            <w:tcW w:type="dxa" w:w="2304"/>
            <w:vAlign w:val="center"/>
          </w:tcPr>
          <w:p>
            <w:pPr>
              <w:spacing w:lineRule="auto" w:line="276"/>
              <w:jc w:val="center"/>
            </w:pPr>
            <w:r>
              <w:rPr>
                <w:rFonts w:ascii="Times New Roman" w:hAnsi="Times New Roman" w:eastAsia="宋体"/>
                <w:b w:val="0"/>
                <w:sz w:val="18"/>
              </w:rPr>
              <w:t>圆筒坐床对平整度更敏感</w:t>
            </w:r>
          </w:p>
        </w:tc>
      </w:tr>
      <w:tr>
        <w:tc>
          <w:tcPr>
            <w:tcW w:type="dxa" w:w="1584"/>
            <w:vAlign w:val="center"/>
          </w:tcPr>
          <w:p>
            <w:pPr>
              <w:spacing w:lineRule="auto" w:line="276"/>
              <w:jc w:val="center"/>
            </w:pPr>
            <w:r>
              <w:rPr>
                <w:rFonts w:ascii="Times New Roman" w:hAnsi="Times New Roman" w:eastAsia="宋体"/>
                <w:b w:val="0"/>
                <w:sz w:val="18"/>
              </w:rPr>
              <w:t>构件出运</w:t>
            </w:r>
          </w:p>
        </w:tc>
        <w:tc>
          <w:tcPr>
            <w:tcW w:type="dxa" w:w="2232"/>
            <w:vAlign w:val="center"/>
          </w:tcPr>
          <w:p>
            <w:pPr>
              <w:spacing w:lineRule="auto" w:line="276"/>
              <w:jc w:val="center"/>
            </w:pPr>
            <w:r>
              <w:rPr>
                <w:rFonts w:ascii="Times New Roman" w:hAnsi="Times New Roman" w:eastAsia="宋体"/>
                <w:b w:val="0"/>
                <w:sz w:val="18"/>
              </w:rPr>
              <w:t>拖带浮运为主</w:t>
            </w:r>
          </w:p>
        </w:tc>
        <w:tc>
          <w:tcPr>
            <w:tcW w:type="dxa" w:w="2232"/>
            <w:vAlign w:val="center"/>
          </w:tcPr>
          <w:p>
            <w:pPr>
              <w:spacing w:lineRule="auto" w:line="276"/>
              <w:jc w:val="center"/>
            </w:pPr>
            <w:r>
              <w:rPr>
                <w:rFonts w:ascii="Times New Roman" w:hAnsi="Times New Roman" w:eastAsia="宋体"/>
                <w:b w:val="0"/>
                <w:sz w:val="18"/>
              </w:rPr>
              <w:t>吊装或专用出运</w:t>
            </w:r>
          </w:p>
        </w:tc>
        <w:tc>
          <w:tcPr>
            <w:tcW w:type="dxa" w:w="2304"/>
            <w:vAlign w:val="center"/>
          </w:tcPr>
          <w:p>
            <w:pPr>
              <w:spacing w:lineRule="auto" w:line="276"/>
              <w:jc w:val="center"/>
            </w:pPr>
            <w:r>
              <w:rPr>
                <w:rFonts w:ascii="Times New Roman" w:hAnsi="Times New Roman" w:eastAsia="宋体"/>
                <w:b w:val="0"/>
                <w:sz w:val="18"/>
              </w:rPr>
              <w:t>单件重量和设备不同</w:t>
            </w:r>
          </w:p>
        </w:tc>
      </w:tr>
      <w:tr>
        <w:tc>
          <w:tcPr>
            <w:tcW w:type="dxa" w:w="1584"/>
            <w:vAlign w:val="center"/>
          </w:tcPr>
          <w:p>
            <w:pPr>
              <w:spacing w:lineRule="auto" w:line="276"/>
              <w:jc w:val="center"/>
            </w:pPr>
            <w:r>
              <w:rPr>
                <w:rFonts w:ascii="Times New Roman" w:hAnsi="Times New Roman" w:eastAsia="宋体"/>
                <w:b w:val="0"/>
                <w:sz w:val="18"/>
              </w:rPr>
              <w:t>沉放定位</w:t>
            </w:r>
          </w:p>
        </w:tc>
        <w:tc>
          <w:tcPr>
            <w:tcW w:type="dxa" w:w="2232"/>
            <w:vAlign w:val="center"/>
          </w:tcPr>
          <w:p>
            <w:pPr>
              <w:spacing w:lineRule="auto" w:line="276"/>
              <w:jc w:val="center"/>
            </w:pPr>
            <w:r>
              <w:rPr>
                <w:rFonts w:ascii="Times New Roman" w:hAnsi="Times New Roman" w:eastAsia="宋体"/>
                <w:b w:val="0"/>
                <w:sz w:val="18"/>
              </w:rPr>
              <w:t>压载沉放、测量控制</w:t>
            </w:r>
          </w:p>
        </w:tc>
        <w:tc>
          <w:tcPr>
            <w:tcW w:type="dxa" w:w="2232"/>
            <w:vAlign w:val="center"/>
          </w:tcPr>
          <w:p>
            <w:pPr>
              <w:spacing w:lineRule="auto" w:line="276"/>
              <w:jc w:val="center"/>
            </w:pPr>
            <w:r>
              <w:rPr>
                <w:rFonts w:ascii="Times New Roman" w:hAnsi="Times New Roman" w:eastAsia="宋体"/>
                <w:b w:val="0"/>
                <w:sz w:val="18"/>
              </w:rPr>
              <w:t>吊装坐床、筒间定位</w:t>
            </w:r>
          </w:p>
        </w:tc>
        <w:tc>
          <w:tcPr>
            <w:tcW w:type="dxa" w:w="2304"/>
            <w:vAlign w:val="center"/>
          </w:tcPr>
          <w:p>
            <w:pPr>
              <w:spacing w:lineRule="auto" w:line="276"/>
              <w:jc w:val="center"/>
            </w:pPr>
            <w:r>
              <w:rPr>
                <w:rFonts w:ascii="Times New Roman" w:hAnsi="Times New Roman" w:eastAsia="宋体"/>
                <w:b w:val="0"/>
                <w:sz w:val="18"/>
              </w:rPr>
              <w:t>圆筒定位时间较长</w:t>
            </w:r>
          </w:p>
        </w:tc>
      </w:tr>
      <w:tr>
        <w:tc>
          <w:tcPr>
            <w:tcW w:type="dxa" w:w="1584"/>
            <w:vAlign w:val="center"/>
          </w:tcPr>
          <w:p>
            <w:pPr>
              <w:spacing w:lineRule="auto" w:line="276"/>
              <w:jc w:val="center"/>
            </w:pPr>
            <w:r>
              <w:rPr>
                <w:rFonts w:ascii="Times New Roman" w:hAnsi="Times New Roman" w:eastAsia="宋体"/>
                <w:b w:val="0"/>
                <w:sz w:val="18"/>
              </w:rPr>
              <w:t>接缝处理</w:t>
            </w:r>
          </w:p>
        </w:tc>
        <w:tc>
          <w:tcPr>
            <w:tcW w:type="dxa" w:w="2232"/>
            <w:vAlign w:val="center"/>
          </w:tcPr>
          <w:p>
            <w:pPr>
              <w:spacing w:lineRule="auto" w:line="276"/>
              <w:jc w:val="center"/>
            </w:pPr>
            <w:r>
              <w:rPr>
                <w:rFonts w:ascii="Times New Roman" w:hAnsi="Times New Roman" w:eastAsia="宋体"/>
                <w:b w:val="0"/>
                <w:sz w:val="18"/>
              </w:rPr>
              <w:t>沉箱竖缝常规处理</w:t>
            </w:r>
          </w:p>
        </w:tc>
        <w:tc>
          <w:tcPr>
            <w:tcW w:type="dxa" w:w="2232"/>
            <w:vAlign w:val="center"/>
          </w:tcPr>
          <w:p>
            <w:pPr>
              <w:spacing w:lineRule="auto" w:line="276"/>
              <w:jc w:val="center"/>
            </w:pPr>
            <w:r>
              <w:rPr>
                <w:rFonts w:ascii="Times New Roman" w:hAnsi="Times New Roman" w:eastAsia="宋体"/>
                <w:b w:val="0"/>
                <w:sz w:val="18"/>
              </w:rPr>
              <w:t>筒间止漏和反滤</w:t>
            </w:r>
          </w:p>
        </w:tc>
        <w:tc>
          <w:tcPr>
            <w:tcW w:type="dxa" w:w="2304"/>
            <w:vAlign w:val="center"/>
          </w:tcPr>
          <w:p>
            <w:pPr>
              <w:spacing w:lineRule="auto" w:line="276"/>
              <w:jc w:val="center"/>
            </w:pPr>
            <w:r>
              <w:rPr>
                <w:rFonts w:ascii="Times New Roman" w:hAnsi="Times New Roman" w:eastAsia="宋体"/>
                <w:b w:val="0"/>
                <w:sz w:val="18"/>
              </w:rPr>
              <w:t>圆筒接缝数量较多</w:t>
            </w:r>
          </w:p>
        </w:tc>
      </w:tr>
      <w:tr>
        <w:tc>
          <w:tcPr>
            <w:tcW w:type="dxa" w:w="1584"/>
            <w:vAlign w:val="center"/>
          </w:tcPr>
          <w:p>
            <w:pPr>
              <w:spacing w:lineRule="auto" w:line="276"/>
              <w:jc w:val="center"/>
            </w:pPr>
            <w:r>
              <w:rPr>
                <w:rFonts w:ascii="Times New Roman" w:hAnsi="Times New Roman" w:eastAsia="宋体"/>
                <w:b w:val="0"/>
                <w:sz w:val="18"/>
              </w:rPr>
              <w:t>检测复测</w:t>
            </w:r>
          </w:p>
        </w:tc>
        <w:tc>
          <w:tcPr>
            <w:tcW w:type="dxa" w:w="2232"/>
            <w:vAlign w:val="center"/>
          </w:tcPr>
          <w:p>
            <w:pPr>
              <w:spacing w:lineRule="auto" w:line="276"/>
              <w:jc w:val="center"/>
            </w:pPr>
            <w:r>
              <w:rPr>
                <w:rFonts w:ascii="Times New Roman" w:hAnsi="Times New Roman" w:eastAsia="宋体"/>
                <w:b w:val="0"/>
                <w:sz w:val="18"/>
              </w:rPr>
              <w:t>顶标高、前沿线、倾斜</w:t>
            </w:r>
          </w:p>
        </w:tc>
        <w:tc>
          <w:tcPr>
            <w:tcW w:type="dxa" w:w="2232"/>
            <w:vAlign w:val="center"/>
          </w:tcPr>
          <w:p>
            <w:pPr>
              <w:spacing w:lineRule="auto" w:line="276"/>
              <w:jc w:val="center"/>
            </w:pPr>
            <w:r>
              <w:rPr>
                <w:rFonts w:ascii="Times New Roman" w:hAnsi="Times New Roman" w:eastAsia="宋体"/>
                <w:b w:val="0"/>
                <w:sz w:val="18"/>
              </w:rPr>
              <w:t>坐床接触、错台、接缝</w:t>
            </w:r>
          </w:p>
        </w:tc>
        <w:tc>
          <w:tcPr>
            <w:tcW w:type="dxa" w:w="2304"/>
            <w:vAlign w:val="center"/>
          </w:tcPr>
          <w:p>
            <w:pPr>
              <w:spacing w:lineRule="auto" w:line="276"/>
              <w:jc w:val="center"/>
            </w:pPr>
            <w:r>
              <w:rPr>
                <w:rFonts w:ascii="Times New Roman" w:hAnsi="Times New Roman" w:eastAsia="宋体"/>
                <w:b w:val="0"/>
                <w:sz w:val="18"/>
              </w:rPr>
              <w:t>检测项目不同</w:t>
            </w:r>
          </w:p>
        </w:tc>
      </w:tr>
    </w:tbl>
    <w:p/>
    <w:p>
      <w:pPr>
        <w:spacing w:lineRule="auto" w:line="360" w:before="0" w:after="0"/>
        <w:ind w:firstLine="480"/>
      </w:pPr>
      <w:r>
        <w:rPr>
          <w:rFonts w:ascii="Times New Roman" w:hAnsi="Times New Roman" w:eastAsia="宋体"/>
          <w:sz w:val="24"/>
        </w:rPr>
        <w:t>材料运输费按材料种类分别估算。混凝土和钢筋主要受预制场位置、运输半径和加工方式影响；块石、二片石和开山石受料源距离、码头装卸条件和水陆转运方式影响。防城港地区石料供应条件较好，但施工高峰期运输组织仍会影响实际费用。</w:t>
      </w:r>
    </w:p>
    <w:p>
      <w:pPr>
        <w:keepNext/>
        <w:spacing w:lineRule="auto" w:line="300" w:before="0" w:after="120"/>
        <w:jc w:val="center"/>
      </w:pPr>
      <w:r>
        <w:rPr>
          <w:rFonts w:ascii="Times New Roman" w:hAnsi="Times New Roman" w:eastAsia="宋体"/>
          <w:b w:val="0"/>
          <w:sz w:val="20"/>
        </w:rPr>
        <w:t>表6-22 材料运输与损耗取值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2376"/>
        <w:gridCol w:w="2088"/>
        <w:gridCol w:w="230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材料</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运输方式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损耗考虑</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费用影响</w:t>
            </w:r>
          </w:p>
        </w:tc>
      </w:tr>
      <w:tr>
        <w:tc>
          <w:tcPr>
            <w:tcW w:type="dxa" w:w="1584"/>
            <w:vAlign w:val="center"/>
          </w:tcPr>
          <w:p>
            <w:pPr>
              <w:spacing w:lineRule="auto" w:line="276"/>
              <w:jc w:val="center"/>
            </w:pPr>
            <w:r>
              <w:rPr>
                <w:rFonts w:ascii="Times New Roman" w:hAnsi="Times New Roman" w:eastAsia="宋体"/>
                <w:b w:val="0"/>
                <w:sz w:val="18"/>
              </w:rPr>
              <w:t>预制混凝土</w:t>
            </w:r>
          </w:p>
        </w:tc>
        <w:tc>
          <w:tcPr>
            <w:tcW w:type="dxa" w:w="2376"/>
            <w:vAlign w:val="center"/>
          </w:tcPr>
          <w:p>
            <w:pPr>
              <w:spacing w:lineRule="auto" w:line="276"/>
              <w:jc w:val="center"/>
            </w:pPr>
            <w:r>
              <w:rPr>
                <w:rFonts w:ascii="Times New Roman" w:hAnsi="Times New Roman" w:eastAsia="宋体"/>
                <w:b w:val="0"/>
                <w:sz w:val="18"/>
              </w:rPr>
              <w:t>预制场集中生产</w:t>
            </w:r>
          </w:p>
        </w:tc>
        <w:tc>
          <w:tcPr>
            <w:tcW w:type="dxa" w:w="2088"/>
            <w:vAlign w:val="center"/>
          </w:tcPr>
          <w:p>
            <w:pPr>
              <w:spacing w:lineRule="auto" w:line="276"/>
              <w:jc w:val="center"/>
            </w:pPr>
            <w:r>
              <w:rPr>
                <w:rFonts w:ascii="Times New Roman" w:hAnsi="Times New Roman" w:eastAsia="宋体"/>
                <w:b w:val="0"/>
                <w:sz w:val="18"/>
              </w:rPr>
              <w:t>模板和养护损耗</w:t>
            </w:r>
          </w:p>
        </w:tc>
        <w:tc>
          <w:tcPr>
            <w:tcW w:type="dxa" w:w="2304"/>
            <w:vAlign w:val="center"/>
          </w:tcPr>
          <w:p>
            <w:pPr>
              <w:spacing w:lineRule="auto" w:line="276"/>
              <w:jc w:val="center"/>
            </w:pPr>
            <w:r>
              <w:rPr>
                <w:rFonts w:ascii="Times New Roman" w:hAnsi="Times New Roman" w:eastAsia="宋体"/>
                <w:b w:val="0"/>
                <w:sz w:val="18"/>
              </w:rPr>
              <w:t>受预制场条件影响</w:t>
            </w:r>
          </w:p>
        </w:tc>
      </w:tr>
      <w:tr>
        <w:tc>
          <w:tcPr>
            <w:tcW w:type="dxa" w:w="1584"/>
            <w:vAlign w:val="center"/>
          </w:tcPr>
          <w:p>
            <w:pPr>
              <w:spacing w:lineRule="auto" w:line="276"/>
              <w:jc w:val="center"/>
            </w:pPr>
            <w:r>
              <w:rPr>
                <w:rFonts w:ascii="Times New Roman" w:hAnsi="Times New Roman" w:eastAsia="宋体"/>
                <w:b w:val="0"/>
                <w:sz w:val="18"/>
              </w:rPr>
              <w:t>钢筋</w:t>
            </w:r>
          </w:p>
        </w:tc>
        <w:tc>
          <w:tcPr>
            <w:tcW w:type="dxa" w:w="2376"/>
            <w:vAlign w:val="center"/>
          </w:tcPr>
          <w:p>
            <w:pPr>
              <w:spacing w:lineRule="auto" w:line="276"/>
              <w:jc w:val="center"/>
            </w:pPr>
            <w:r>
              <w:rPr>
                <w:rFonts w:ascii="Times New Roman" w:hAnsi="Times New Roman" w:eastAsia="宋体"/>
                <w:b w:val="0"/>
                <w:sz w:val="18"/>
              </w:rPr>
              <w:t>陆运至加工场</w:t>
            </w:r>
          </w:p>
        </w:tc>
        <w:tc>
          <w:tcPr>
            <w:tcW w:type="dxa" w:w="2088"/>
            <w:vAlign w:val="center"/>
          </w:tcPr>
          <w:p>
            <w:pPr>
              <w:spacing w:lineRule="auto" w:line="276"/>
              <w:jc w:val="center"/>
            </w:pPr>
            <w:r>
              <w:rPr>
                <w:rFonts w:ascii="Times New Roman" w:hAnsi="Times New Roman" w:eastAsia="宋体"/>
                <w:b w:val="0"/>
                <w:sz w:val="18"/>
              </w:rPr>
              <w:t>下料和搭接损耗</w:t>
            </w:r>
          </w:p>
        </w:tc>
        <w:tc>
          <w:tcPr>
            <w:tcW w:type="dxa" w:w="2304"/>
            <w:vAlign w:val="center"/>
          </w:tcPr>
          <w:p>
            <w:pPr>
              <w:spacing w:lineRule="auto" w:line="276"/>
              <w:jc w:val="center"/>
            </w:pPr>
            <w:r>
              <w:rPr>
                <w:rFonts w:ascii="Times New Roman" w:hAnsi="Times New Roman" w:eastAsia="宋体"/>
                <w:b w:val="0"/>
                <w:sz w:val="18"/>
              </w:rPr>
              <w:t>受加工精度影响</w:t>
            </w:r>
          </w:p>
        </w:tc>
      </w:tr>
      <w:tr>
        <w:tc>
          <w:tcPr>
            <w:tcW w:type="dxa" w:w="1584"/>
            <w:vAlign w:val="center"/>
          </w:tcPr>
          <w:p>
            <w:pPr>
              <w:spacing w:lineRule="auto" w:line="276"/>
              <w:jc w:val="center"/>
            </w:pPr>
            <w:r>
              <w:rPr>
                <w:rFonts w:ascii="Times New Roman" w:hAnsi="Times New Roman" w:eastAsia="宋体"/>
                <w:b w:val="0"/>
                <w:sz w:val="18"/>
              </w:rPr>
              <w:t>块石</w:t>
            </w:r>
          </w:p>
        </w:tc>
        <w:tc>
          <w:tcPr>
            <w:tcW w:type="dxa" w:w="2376"/>
            <w:vAlign w:val="center"/>
          </w:tcPr>
          <w:p>
            <w:pPr>
              <w:spacing w:lineRule="auto" w:line="276"/>
              <w:jc w:val="center"/>
            </w:pPr>
            <w:r>
              <w:rPr>
                <w:rFonts w:ascii="Times New Roman" w:hAnsi="Times New Roman" w:eastAsia="宋体"/>
                <w:b w:val="0"/>
                <w:sz w:val="18"/>
              </w:rPr>
              <w:t>陆运或水运至现场</w:t>
            </w:r>
          </w:p>
        </w:tc>
        <w:tc>
          <w:tcPr>
            <w:tcW w:type="dxa" w:w="2088"/>
            <w:vAlign w:val="center"/>
          </w:tcPr>
          <w:p>
            <w:pPr>
              <w:spacing w:lineRule="auto" w:line="276"/>
              <w:jc w:val="center"/>
            </w:pPr>
            <w:r>
              <w:rPr>
                <w:rFonts w:ascii="Times New Roman" w:hAnsi="Times New Roman" w:eastAsia="宋体"/>
                <w:b w:val="0"/>
                <w:sz w:val="18"/>
              </w:rPr>
              <w:t>抛填和嵌挤损耗</w:t>
            </w:r>
          </w:p>
        </w:tc>
        <w:tc>
          <w:tcPr>
            <w:tcW w:type="dxa" w:w="2304"/>
            <w:vAlign w:val="center"/>
          </w:tcPr>
          <w:p>
            <w:pPr>
              <w:spacing w:lineRule="auto" w:line="276"/>
              <w:jc w:val="center"/>
            </w:pPr>
            <w:r>
              <w:rPr>
                <w:rFonts w:ascii="Times New Roman" w:hAnsi="Times New Roman" w:eastAsia="宋体"/>
                <w:b w:val="0"/>
                <w:sz w:val="18"/>
              </w:rPr>
              <w:t>受料源距离影响</w:t>
            </w:r>
          </w:p>
        </w:tc>
      </w:tr>
      <w:tr>
        <w:tc>
          <w:tcPr>
            <w:tcW w:type="dxa" w:w="1584"/>
            <w:vAlign w:val="center"/>
          </w:tcPr>
          <w:p>
            <w:pPr>
              <w:spacing w:lineRule="auto" w:line="276"/>
              <w:jc w:val="center"/>
            </w:pPr>
            <w:r>
              <w:rPr>
                <w:rFonts w:ascii="Times New Roman" w:hAnsi="Times New Roman" w:eastAsia="宋体"/>
                <w:b w:val="0"/>
                <w:sz w:val="18"/>
              </w:rPr>
              <w:t>二片石</w:t>
            </w:r>
          </w:p>
        </w:tc>
        <w:tc>
          <w:tcPr>
            <w:tcW w:type="dxa" w:w="2376"/>
            <w:vAlign w:val="center"/>
          </w:tcPr>
          <w:p>
            <w:pPr>
              <w:spacing w:lineRule="auto" w:line="276"/>
              <w:jc w:val="center"/>
            </w:pPr>
            <w:r>
              <w:rPr>
                <w:rFonts w:ascii="Times New Roman" w:hAnsi="Times New Roman" w:eastAsia="宋体"/>
                <w:b w:val="0"/>
                <w:sz w:val="18"/>
              </w:rPr>
              <w:t>水上抛填配合整平</w:t>
            </w:r>
          </w:p>
        </w:tc>
        <w:tc>
          <w:tcPr>
            <w:tcW w:type="dxa" w:w="2088"/>
            <w:vAlign w:val="center"/>
          </w:tcPr>
          <w:p>
            <w:pPr>
              <w:spacing w:lineRule="auto" w:line="276"/>
              <w:jc w:val="center"/>
            </w:pPr>
            <w:r>
              <w:rPr>
                <w:rFonts w:ascii="Times New Roman" w:hAnsi="Times New Roman" w:eastAsia="宋体"/>
                <w:b w:val="0"/>
                <w:sz w:val="18"/>
              </w:rPr>
              <w:t>整平损耗</w:t>
            </w:r>
          </w:p>
        </w:tc>
        <w:tc>
          <w:tcPr>
            <w:tcW w:type="dxa" w:w="2304"/>
            <w:vAlign w:val="center"/>
          </w:tcPr>
          <w:p>
            <w:pPr>
              <w:spacing w:lineRule="auto" w:line="276"/>
              <w:jc w:val="center"/>
            </w:pPr>
            <w:r>
              <w:rPr>
                <w:rFonts w:ascii="Times New Roman" w:hAnsi="Times New Roman" w:eastAsia="宋体"/>
                <w:b w:val="0"/>
                <w:sz w:val="18"/>
              </w:rPr>
              <w:t>受整平精度影响</w:t>
            </w:r>
          </w:p>
        </w:tc>
      </w:tr>
      <w:tr>
        <w:tc>
          <w:tcPr>
            <w:tcW w:type="dxa" w:w="1584"/>
            <w:vAlign w:val="center"/>
          </w:tcPr>
          <w:p>
            <w:pPr>
              <w:spacing w:lineRule="auto" w:line="276"/>
              <w:jc w:val="center"/>
            </w:pPr>
            <w:r>
              <w:rPr>
                <w:rFonts w:ascii="Times New Roman" w:hAnsi="Times New Roman" w:eastAsia="宋体"/>
                <w:b w:val="0"/>
                <w:sz w:val="18"/>
              </w:rPr>
              <w:t>开山石回填</w:t>
            </w:r>
          </w:p>
        </w:tc>
        <w:tc>
          <w:tcPr>
            <w:tcW w:type="dxa" w:w="2376"/>
            <w:vAlign w:val="center"/>
          </w:tcPr>
          <w:p>
            <w:pPr>
              <w:spacing w:lineRule="auto" w:line="276"/>
              <w:jc w:val="center"/>
            </w:pPr>
            <w:r>
              <w:rPr>
                <w:rFonts w:ascii="Times New Roman" w:hAnsi="Times New Roman" w:eastAsia="宋体"/>
                <w:b w:val="0"/>
                <w:sz w:val="18"/>
              </w:rPr>
              <w:t>陆域分层填筑</w:t>
            </w:r>
          </w:p>
        </w:tc>
        <w:tc>
          <w:tcPr>
            <w:tcW w:type="dxa" w:w="2088"/>
            <w:vAlign w:val="center"/>
          </w:tcPr>
          <w:p>
            <w:pPr>
              <w:spacing w:lineRule="auto" w:line="276"/>
              <w:jc w:val="center"/>
            </w:pPr>
            <w:r>
              <w:rPr>
                <w:rFonts w:ascii="Times New Roman" w:hAnsi="Times New Roman" w:eastAsia="宋体"/>
                <w:b w:val="0"/>
                <w:sz w:val="18"/>
              </w:rPr>
              <w:t>压实和沉降损耗</w:t>
            </w:r>
          </w:p>
        </w:tc>
        <w:tc>
          <w:tcPr>
            <w:tcW w:type="dxa" w:w="2304"/>
            <w:vAlign w:val="center"/>
          </w:tcPr>
          <w:p>
            <w:pPr>
              <w:spacing w:lineRule="auto" w:line="276"/>
              <w:jc w:val="center"/>
            </w:pPr>
            <w:r>
              <w:rPr>
                <w:rFonts w:ascii="Times New Roman" w:hAnsi="Times New Roman" w:eastAsia="宋体"/>
                <w:b w:val="0"/>
                <w:sz w:val="18"/>
              </w:rPr>
              <w:t>受填筑厚度影响</w:t>
            </w:r>
          </w:p>
        </w:tc>
      </w:tr>
      <w:tr>
        <w:tc>
          <w:tcPr>
            <w:tcW w:type="dxa" w:w="1584"/>
            <w:vAlign w:val="center"/>
          </w:tcPr>
          <w:p>
            <w:pPr>
              <w:spacing w:lineRule="auto" w:line="276"/>
              <w:jc w:val="center"/>
            </w:pPr>
            <w:r>
              <w:rPr>
                <w:rFonts w:ascii="Times New Roman" w:hAnsi="Times New Roman" w:eastAsia="宋体"/>
                <w:b w:val="0"/>
                <w:sz w:val="18"/>
              </w:rPr>
              <w:t>土工布和反滤料</w:t>
            </w:r>
          </w:p>
        </w:tc>
        <w:tc>
          <w:tcPr>
            <w:tcW w:type="dxa" w:w="2376"/>
            <w:vAlign w:val="center"/>
          </w:tcPr>
          <w:p>
            <w:pPr>
              <w:spacing w:lineRule="auto" w:line="276"/>
              <w:jc w:val="center"/>
            </w:pPr>
            <w:r>
              <w:rPr>
                <w:rFonts w:ascii="Times New Roman" w:hAnsi="Times New Roman" w:eastAsia="宋体"/>
                <w:b w:val="0"/>
                <w:sz w:val="18"/>
              </w:rPr>
              <w:t>分段铺设</w:t>
            </w:r>
          </w:p>
        </w:tc>
        <w:tc>
          <w:tcPr>
            <w:tcW w:type="dxa" w:w="2088"/>
            <w:vAlign w:val="center"/>
          </w:tcPr>
          <w:p>
            <w:pPr>
              <w:spacing w:lineRule="auto" w:line="276"/>
              <w:jc w:val="center"/>
            </w:pPr>
            <w:r>
              <w:rPr>
                <w:rFonts w:ascii="Times New Roman" w:hAnsi="Times New Roman" w:eastAsia="宋体"/>
                <w:b w:val="0"/>
                <w:sz w:val="18"/>
              </w:rPr>
              <w:t>搭接和裁剪损耗</w:t>
            </w:r>
          </w:p>
        </w:tc>
        <w:tc>
          <w:tcPr>
            <w:tcW w:type="dxa" w:w="2304"/>
            <w:vAlign w:val="center"/>
          </w:tcPr>
          <w:p>
            <w:pPr>
              <w:spacing w:lineRule="auto" w:line="276"/>
              <w:jc w:val="center"/>
            </w:pPr>
            <w:r>
              <w:rPr>
                <w:rFonts w:ascii="Times New Roman" w:hAnsi="Times New Roman" w:eastAsia="宋体"/>
                <w:b w:val="0"/>
                <w:sz w:val="18"/>
              </w:rPr>
              <w:t>受铺设面积影响</w:t>
            </w:r>
          </w:p>
        </w:tc>
      </w:tr>
    </w:tbl>
    <w:p/>
    <w:p>
      <w:pPr>
        <w:spacing w:lineRule="auto" w:line="360" w:before="0" w:after="0"/>
        <w:ind w:firstLine="480"/>
      </w:pPr>
      <w:r>
        <w:rPr>
          <w:rFonts w:ascii="Times New Roman" w:hAnsi="Times New Roman" w:eastAsia="宋体"/>
          <w:sz w:val="24"/>
        </w:rPr>
        <w:t>疏浚、抛填和材料运输与主体结构同步核算。前沿水深、基床开挖、回填来源和弃土运距都会影响工程投资，概算中按工程量和运距分别列项。</w:t>
      </w:r>
    </w:p>
    <w:p>
      <w:pPr>
        <w:tabs>
          <w:tab w:pos="4100" w:val="center"/>
          <w:tab w:pos="8200" w:val="right"/>
        </w:tabs>
        <w:spacing w:lineRule="auto" w:line="360" w:before="0" w:after="0"/>
        <w:jc w:val="left"/>
      </w:pPr>
      <w:r>
        <w:tab/>
      </w:r>
      <m:oMath>
        <m:sSub>
          <m:e>
            <m:r>
              <m:t>V</m:t>
            </m:r>
          </m:e>
          <m:sub>
            <m:r>
              <m:t>d</m:t>
            </m:r>
          </m:sub>
        </m:sSub>
        <m:r>
          <m:rPr>
            <m:sty m:val="p"/>
          </m:rPr>
          <m:t>=</m:t>
        </m:r>
        <m:sSub>
          <m:e>
            <m:r>
              <m:t>A</m:t>
            </m:r>
          </m:e>
          <m:sub>
            <m:r>
              <m:t>d</m:t>
            </m:r>
          </m:sub>
        </m:sSub>
        <m:sSub>
          <m:e>
            <m:r>
              <m:t>L</m:t>
            </m:r>
          </m:e>
          <m:sub>
            <m:r>
              <m:t>d</m:t>
            </m:r>
          </m:sub>
        </m:sSub>
        <m:r>
          <m:rPr>
            <m:sty m:val="p"/>
          </m:rPr>
          <m:t>=</m:t>
        </m:r>
        <m:r>
          <m:t>95</m:t>
        </m:r>
        <m:r>
          <m:rPr>
            <m:sty m:val="p"/>
          </m:rPr>
          <m:t>×</m:t>
        </m:r>
        <m:r>
          <m:t>300</m:t>
        </m:r>
        <m:r>
          <m:rPr>
            <m:sty m:val="p"/>
          </m:rPr>
          <m:t>=</m:t>
        </m:r>
        <m:r>
          <m:t>28500</m:t>
        </m:r>
        <m:r>
          <m:t> </m:t>
        </m:r>
        <m:sSup>
          <m:e>
            <m:r>
              <m:rPr>
                <m:sty m:val="p"/>
              </m:rPr>
              <m:t>m</m:t>
            </m:r>
          </m:e>
          <m:sup>
            <m:r>
              <m:rPr>
                <m:sty m:val="p"/>
              </m:rPr>
              <m:t>3</m:t>
            </m:r>
          </m:sup>
        </m:sSup>
      </m:oMath>
      <w:r>
        <w:rPr>
          <w:rFonts w:ascii="Times New Roman" w:hAnsi="Times New Roman" w:eastAsia="宋体"/>
          <w:sz w:val="24"/>
        </w:rPr>
        <w:tab/>
        <w:t>（6.12）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d</w:t>
      </w:r>
      <w:r>
        <w:rPr>
          <w:rFonts w:ascii="Times New Roman" w:hAnsi="Times New Roman" w:eastAsia="宋体"/>
          <w:sz w:val="20"/>
        </w:rPr>
        <w:t>——疏浚工程量，m3；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d</w:t>
      </w:r>
      <w:r>
        <w:rPr>
          <w:rFonts w:ascii="Times New Roman" w:hAnsi="Times New Roman" w:eastAsia="宋体"/>
          <w:sz w:val="20"/>
        </w:rPr>
        <w:t>——疏浚计算断面面积，m2；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d</w:t>
      </w:r>
      <w:r>
        <w:rPr>
          <w:rFonts w:ascii="Times New Roman" w:hAnsi="Times New Roman" w:eastAsia="宋体"/>
          <w:sz w:val="20"/>
        </w:rPr>
        <w:t>——疏浚对应长度，m；</w:t>
      </w:r>
    </w:p>
    <w:p>
      <w:pPr>
        <w:tabs>
          <w:tab w:pos="4100" w:val="center"/>
          <w:tab w:pos="8200" w:val="right"/>
        </w:tabs>
        <w:spacing w:lineRule="auto" w:line="360" w:before="0" w:after="0"/>
        <w:jc w:val="left"/>
      </w:pPr>
      <w:r>
        <w:tab/>
      </w:r>
      <m:oMath>
        <m:sSub>
          <m:e>
            <m:r>
              <m:t>C</m:t>
            </m:r>
          </m:e>
          <m:sub>
            <m:r>
              <m:t>t</m:t>
            </m:r>
          </m:sub>
        </m:sSub>
        <m:r>
          <m:rPr>
            <m:sty m:val="p"/>
          </m:rPr>
          <m:t>=</m:t>
        </m:r>
        <m:sSub>
          <m:e>
            <m:r>
              <m:t>Q</m:t>
            </m:r>
          </m:e>
          <m:sub>
            <m:r>
              <m:t>t</m:t>
            </m:r>
          </m:sub>
        </m:sSub>
        <m:sSub>
          <m:e>
            <m:r>
              <m:t>l</m:t>
            </m:r>
          </m:e>
          <m:sub>
            <m:r>
              <m:t>t</m:t>
            </m:r>
          </m:sub>
        </m:sSub>
        <m:sSub>
          <m:e>
            <m:r>
              <m:t>p</m:t>
            </m:r>
          </m:e>
          <m:sub>
            <m:r>
              <m:t>t</m:t>
            </m:r>
          </m:sub>
        </m:sSub>
        <m:r>
          <m:rPr>
            <m:sty m:val="p"/>
          </m:rPr>
          <m:t>=</m:t>
        </m:r>
        <m:r>
          <m:t>90000</m:t>
        </m:r>
        <m:r>
          <m:rPr>
            <m:sty m:val="p"/>
          </m:rPr>
          <m:t>×</m:t>
        </m:r>
        <m:r>
          <m:t>12</m:t>
        </m:r>
        <m:r>
          <m:rPr>
            <m:sty m:val="p"/>
          </m:rPr>
          <m:t>×</m:t>
        </m:r>
        <m:r>
          <m:t>8</m:t>
        </m:r>
        <m:r>
          <m:rPr>
            <m:sty m:val="p"/>
          </m:rPr>
          <m:t>/</m:t>
        </m:r>
        <m:r>
          <m:t>10000</m:t>
        </m:r>
        <m:r>
          <m:rPr>
            <m:sty m:val="p"/>
          </m:rPr>
          <m:t>=</m:t>
        </m:r>
        <m:r>
          <m:t>864</m:t>
        </m:r>
        <m:r>
          <m:t> </m:t>
        </m:r>
        <m:r>
          <m:rPr>
            <m:sty m:val="p"/>
          </m:rPr>
          <m:t>万</m:t>
        </m:r>
        <m:r>
          <m:rPr>
            <m:sty m:val="p"/>
          </m:rPr>
          <m:t>元</m:t>
        </m:r>
      </m:oMath>
      <w:r>
        <w:rPr>
          <w:rFonts w:ascii="Times New Roman" w:hAnsi="Times New Roman" w:eastAsia="宋体"/>
          <w:sz w:val="24"/>
        </w:rPr>
        <w:tab/>
        <w:t>（6.13）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t</w:t>
      </w:r>
      <w:r>
        <w:rPr>
          <w:rFonts w:ascii="Times New Roman" w:hAnsi="Times New Roman" w:eastAsia="宋体"/>
          <w:sz w:val="20"/>
        </w:rPr>
        <w:t>——材料运输费用，元；</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t</w:t>
      </w:r>
      <w:r>
        <w:rPr>
          <w:rFonts w:ascii="Times New Roman" w:hAnsi="Times New Roman" w:eastAsia="宋体"/>
          <w:sz w:val="20"/>
        </w:rPr>
        <w:t>——运输材料数量；</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t</w:t>
      </w:r>
      <w:r>
        <w:rPr>
          <w:rFonts w:ascii="Times New Roman" w:hAnsi="Times New Roman" w:eastAsia="宋体"/>
          <w:sz w:val="20"/>
        </w:rPr>
        <w:t>——平均运输距离，km；</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t</w:t>
      </w:r>
      <w:r>
        <w:rPr>
          <w:rFonts w:ascii="Times New Roman" w:hAnsi="Times New Roman" w:eastAsia="宋体"/>
          <w:sz w:val="20"/>
        </w:rPr>
        <w:t>——单位运距运输单价，元/(单位·km)；</w:t>
      </w:r>
    </w:p>
    <w:p>
      <w:pPr>
        <w:keepNext/>
        <w:spacing w:lineRule="auto" w:line="300" w:before="0" w:after="120"/>
        <w:jc w:val="center"/>
      </w:pPr>
      <w:r>
        <w:rPr>
          <w:rFonts w:ascii="Times New Roman" w:hAnsi="Times New Roman" w:eastAsia="宋体"/>
          <w:b w:val="0"/>
          <w:sz w:val="20"/>
        </w:rPr>
        <w:t>表6-23 疏浚及材料运输工程量复核表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2088"/>
        <w:gridCol w:w="2088"/>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计量口径</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影响因素</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概算处理</w:t>
            </w:r>
          </w:p>
        </w:tc>
      </w:tr>
      <w:tr>
        <w:tc>
          <w:tcPr>
            <w:tcW w:type="dxa" w:w="1512"/>
            <w:vAlign w:val="center"/>
          </w:tcPr>
          <w:p>
            <w:pPr>
              <w:spacing w:lineRule="auto" w:line="276"/>
              <w:jc w:val="center"/>
            </w:pPr>
            <w:r>
              <w:rPr>
                <w:rFonts w:ascii="Times New Roman" w:hAnsi="Times New Roman" w:eastAsia="宋体"/>
                <w:b w:val="0"/>
                <w:sz w:val="18"/>
              </w:rPr>
              <w:t>泊位前沿疏浚</w:t>
            </w:r>
          </w:p>
        </w:tc>
        <w:tc>
          <w:tcPr>
            <w:tcW w:type="dxa" w:w="2088"/>
            <w:vAlign w:val="center"/>
          </w:tcPr>
          <w:p>
            <w:pPr>
              <w:spacing w:lineRule="auto" w:line="276"/>
              <w:jc w:val="center"/>
            </w:pPr>
            <w:r>
              <w:rPr>
                <w:rFonts w:ascii="Times New Roman" w:hAnsi="Times New Roman" w:eastAsia="宋体"/>
                <w:b w:val="0"/>
                <w:sz w:val="18"/>
              </w:rPr>
              <w:t>疏浚断面面积乘长度</w:t>
            </w:r>
          </w:p>
        </w:tc>
        <w:tc>
          <w:tcPr>
            <w:tcW w:type="dxa" w:w="2088"/>
            <w:vAlign w:val="center"/>
          </w:tcPr>
          <w:p>
            <w:pPr>
              <w:spacing w:lineRule="auto" w:line="276"/>
              <w:jc w:val="center"/>
            </w:pPr>
            <w:r>
              <w:rPr>
                <w:rFonts w:ascii="Times New Roman" w:hAnsi="Times New Roman" w:eastAsia="宋体"/>
                <w:b w:val="0"/>
                <w:sz w:val="18"/>
              </w:rPr>
              <w:t>设计水深和超深超宽</w:t>
            </w:r>
          </w:p>
        </w:tc>
        <w:tc>
          <w:tcPr>
            <w:tcW w:type="dxa" w:w="2520"/>
            <w:vAlign w:val="center"/>
          </w:tcPr>
          <w:p>
            <w:pPr>
              <w:spacing w:lineRule="auto" w:line="276"/>
              <w:jc w:val="center"/>
            </w:pPr>
            <w:r>
              <w:rPr>
                <w:rFonts w:ascii="Times New Roman" w:hAnsi="Times New Roman" w:eastAsia="宋体"/>
                <w:b w:val="0"/>
                <w:sz w:val="18"/>
              </w:rPr>
              <w:t>列入水域工程</w:t>
            </w:r>
          </w:p>
        </w:tc>
      </w:tr>
      <w:tr>
        <w:tc>
          <w:tcPr>
            <w:tcW w:type="dxa" w:w="1512"/>
            <w:vAlign w:val="center"/>
          </w:tcPr>
          <w:p>
            <w:pPr>
              <w:spacing w:lineRule="auto" w:line="276"/>
              <w:jc w:val="center"/>
            </w:pPr>
            <w:r>
              <w:rPr>
                <w:rFonts w:ascii="Times New Roman" w:hAnsi="Times New Roman" w:eastAsia="宋体"/>
                <w:b w:val="0"/>
                <w:sz w:val="18"/>
              </w:rPr>
              <w:t>基床槽开挖</w:t>
            </w:r>
          </w:p>
        </w:tc>
        <w:tc>
          <w:tcPr>
            <w:tcW w:type="dxa" w:w="2088"/>
            <w:vAlign w:val="center"/>
          </w:tcPr>
          <w:p>
            <w:pPr>
              <w:spacing w:lineRule="auto" w:line="276"/>
              <w:jc w:val="center"/>
            </w:pPr>
            <w:r>
              <w:rPr>
                <w:rFonts w:ascii="Times New Roman" w:hAnsi="Times New Roman" w:eastAsia="宋体"/>
                <w:b w:val="0"/>
                <w:sz w:val="18"/>
              </w:rPr>
              <w:t>基床断面乘结构长度</w:t>
            </w:r>
          </w:p>
        </w:tc>
        <w:tc>
          <w:tcPr>
            <w:tcW w:type="dxa" w:w="2088"/>
            <w:vAlign w:val="center"/>
          </w:tcPr>
          <w:p>
            <w:pPr>
              <w:spacing w:lineRule="auto" w:line="276"/>
              <w:jc w:val="center"/>
            </w:pPr>
            <w:r>
              <w:rPr>
                <w:rFonts w:ascii="Times New Roman" w:hAnsi="Times New Roman" w:eastAsia="宋体"/>
                <w:b w:val="0"/>
                <w:sz w:val="18"/>
              </w:rPr>
              <w:t>地层类别和施工水深</w:t>
            </w:r>
          </w:p>
        </w:tc>
        <w:tc>
          <w:tcPr>
            <w:tcW w:type="dxa" w:w="2520"/>
            <w:vAlign w:val="center"/>
          </w:tcPr>
          <w:p>
            <w:pPr>
              <w:spacing w:lineRule="auto" w:line="276"/>
              <w:jc w:val="center"/>
            </w:pPr>
            <w:r>
              <w:rPr>
                <w:rFonts w:ascii="Times New Roman" w:hAnsi="Times New Roman" w:eastAsia="宋体"/>
                <w:b w:val="0"/>
                <w:sz w:val="18"/>
              </w:rPr>
              <w:t>与基床抛石配套</w:t>
            </w:r>
          </w:p>
        </w:tc>
      </w:tr>
      <w:tr>
        <w:tc>
          <w:tcPr>
            <w:tcW w:type="dxa" w:w="1512"/>
            <w:vAlign w:val="center"/>
          </w:tcPr>
          <w:p>
            <w:pPr>
              <w:spacing w:lineRule="auto" w:line="276"/>
              <w:jc w:val="center"/>
            </w:pPr>
            <w:r>
              <w:rPr>
                <w:rFonts w:ascii="Times New Roman" w:hAnsi="Times New Roman" w:eastAsia="宋体"/>
                <w:b w:val="0"/>
                <w:sz w:val="18"/>
              </w:rPr>
              <w:t>块石运输</w:t>
            </w:r>
          </w:p>
        </w:tc>
        <w:tc>
          <w:tcPr>
            <w:tcW w:type="dxa" w:w="2088"/>
            <w:vAlign w:val="center"/>
          </w:tcPr>
          <w:p>
            <w:pPr>
              <w:spacing w:lineRule="auto" w:line="276"/>
              <w:jc w:val="center"/>
            </w:pPr>
            <w:r>
              <w:rPr>
                <w:rFonts w:ascii="Times New Roman" w:hAnsi="Times New Roman" w:eastAsia="宋体"/>
                <w:b w:val="0"/>
                <w:sz w:val="18"/>
              </w:rPr>
              <w:t>块石数量乘平均运距</w:t>
            </w:r>
          </w:p>
        </w:tc>
        <w:tc>
          <w:tcPr>
            <w:tcW w:type="dxa" w:w="2088"/>
            <w:vAlign w:val="center"/>
          </w:tcPr>
          <w:p>
            <w:pPr>
              <w:spacing w:lineRule="auto" w:line="276"/>
              <w:jc w:val="center"/>
            </w:pPr>
            <w:r>
              <w:rPr>
                <w:rFonts w:ascii="Times New Roman" w:hAnsi="Times New Roman" w:eastAsia="宋体"/>
                <w:b w:val="0"/>
                <w:sz w:val="18"/>
              </w:rPr>
              <w:t>料源位置和船运条件</w:t>
            </w:r>
          </w:p>
        </w:tc>
        <w:tc>
          <w:tcPr>
            <w:tcW w:type="dxa" w:w="2520"/>
            <w:vAlign w:val="center"/>
          </w:tcPr>
          <w:p>
            <w:pPr>
              <w:spacing w:lineRule="auto" w:line="276"/>
              <w:jc w:val="center"/>
            </w:pPr>
            <w:r>
              <w:rPr>
                <w:rFonts w:ascii="Times New Roman" w:hAnsi="Times New Roman" w:eastAsia="宋体"/>
                <w:b w:val="0"/>
                <w:sz w:val="18"/>
              </w:rPr>
              <w:t>列入材料运输</w:t>
            </w:r>
          </w:p>
        </w:tc>
      </w:tr>
      <w:tr>
        <w:tc>
          <w:tcPr>
            <w:tcW w:type="dxa" w:w="1512"/>
            <w:vAlign w:val="center"/>
          </w:tcPr>
          <w:p>
            <w:pPr>
              <w:spacing w:lineRule="auto" w:line="276"/>
              <w:jc w:val="center"/>
            </w:pPr>
            <w:r>
              <w:rPr>
                <w:rFonts w:ascii="Times New Roman" w:hAnsi="Times New Roman" w:eastAsia="宋体"/>
                <w:b w:val="0"/>
                <w:sz w:val="18"/>
              </w:rPr>
              <w:t>回填料运输</w:t>
            </w:r>
          </w:p>
        </w:tc>
        <w:tc>
          <w:tcPr>
            <w:tcW w:type="dxa" w:w="2088"/>
            <w:vAlign w:val="center"/>
          </w:tcPr>
          <w:p>
            <w:pPr>
              <w:spacing w:lineRule="auto" w:line="276"/>
              <w:jc w:val="center"/>
            </w:pPr>
            <w:r>
              <w:rPr>
                <w:rFonts w:ascii="Times New Roman" w:hAnsi="Times New Roman" w:eastAsia="宋体"/>
                <w:b w:val="0"/>
                <w:sz w:val="18"/>
              </w:rPr>
              <w:t>回填体积乘平均运距</w:t>
            </w:r>
          </w:p>
        </w:tc>
        <w:tc>
          <w:tcPr>
            <w:tcW w:type="dxa" w:w="2088"/>
            <w:vAlign w:val="center"/>
          </w:tcPr>
          <w:p>
            <w:pPr>
              <w:spacing w:lineRule="auto" w:line="276"/>
              <w:jc w:val="center"/>
            </w:pPr>
            <w:r>
              <w:rPr>
                <w:rFonts w:ascii="Times New Roman" w:hAnsi="Times New Roman" w:eastAsia="宋体"/>
                <w:b w:val="0"/>
                <w:sz w:val="18"/>
              </w:rPr>
              <w:t>开山石来源和堆场距离</w:t>
            </w:r>
          </w:p>
        </w:tc>
        <w:tc>
          <w:tcPr>
            <w:tcW w:type="dxa" w:w="2520"/>
            <w:vAlign w:val="center"/>
          </w:tcPr>
          <w:p>
            <w:pPr>
              <w:spacing w:lineRule="auto" w:line="276"/>
              <w:jc w:val="center"/>
            </w:pPr>
            <w:r>
              <w:rPr>
                <w:rFonts w:ascii="Times New Roman" w:hAnsi="Times New Roman" w:eastAsia="宋体"/>
                <w:b w:val="0"/>
                <w:sz w:val="18"/>
              </w:rPr>
              <w:t>按方案分别估算</w:t>
            </w:r>
          </w:p>
        </w:tc>
      </w:tr>
      <w:tr>
        <w:tc>
          <w:tcPr>
            <w:tcW w:type="dxa" w:w="1512"/>
            <w:vAlign w:val="center"/>
          </w:tcPr>
          <w:p>
            <w:pPr>
              <w:spacing w:lineRule="auto" w:line="276"/>
              <w:jc w:val="center"/>
            </w:pPr>
            <w:r>
              <w:rPr>
                <w:rFonts w:ascii="Times New Roman" w:hAnsi="Times New Roman" w:eastAsia="宋体"/>
                <w:b w:val="0"/>
                <w:sz w:val="18"/>
              </w:rPr>
              <w:t>弃土外运</w:t>
            </w:r>
          </w:p>
        </w:tc>
        <w:tc>
          <w:tcPr>
            <w:tcW w:type="dxa" w:w="2088"/>
            <w:vAlign w:val="center"/>
          </w:tcPr>
          <w:p>
            <w:pPr>
              <w:spacing w:lineRule="auto" w:line="276"/>
              <w:jc w:val="center"/>
            </w:pPr>
            <w:r>
              <w:rPr>
                <w:rFonts w:ascii="Times New Roman" w:hAnsi="Times New Roman" w:eastAsia="宋体"/>
                <w:b w:val="0"/>
                <w:sz w:val="18"/>
              </w:rPr>
              <w:t>弃土量乘运距</w:t>
            </w:r>
          </w:p>
        </w:tc>
        <w:tc>
          <w:tcPr>
            <w:tcW w:type="dxa" w:w="2088"/>
            <w:vAlign w:val="center"/>
          </w:tcPr>
          <w:p>
            <w:pPr>
              <w:spacing w:lineRule="auto" w:line="276"/>
              <w:jc w:val="center"/>
            </w:pPr>
            <w:r>
              <w:rPr>
                <w:rFonts w:ascii="Times New Roman" w:hAnsi="Times New Roman" w:eastAsia="宋体"/>
                <w:b w:val="0"/>
                <w:sz w:val="18"/>
              </w:rPr>
              <w:t>弃土区距离和环保要求</w:t>
            </w:r>
          </w:p>
        </w:tc>
        <w:tc>
          <w:tcPr>
            <w:tcW w:type="dxa" w:w="2520"/>
            <w:vAlign w:val="center"/>
          </w:tcPr>
          <w:p>
            <w:pPr>
              <w:spacing w:lineRule="auto" w:line="276"/>
              <w:jc w:val="center"/>
            </w:pPr>
            <w:r>
              <w:rPr>
                <w:rFonts w:ascii="Times New Roman" w:hAnsi="Times New Roman" w:eastAsia="宋体"/>
                <w:b w:val="0"/>
                <w:sz w:val="18"/>
              </w:rPr>
              <w:t>按临时工程计入</w:t>
            </w:r>
          </w:p>
        </w:tc>
      </w:tr>
    </w:tbl>
    <w:p/>
    <w:p>
      <w:pPr>
        <w:keepNext/>
        <w:spacing w:lineRule="auto" w:line="300" w:before="0" w:after="120"/>
        <w:jc w:val="center"/>
      </w:pPr>
      <w:r>
        <w:rPr>
          <w:rFonts w:ascii="Times New Roman" w:hAnsi="Times New Roman" w:eastAsia="宋体"/>
          <w:b w:val="0"/>
          <w:sz w:val="20"/>
        </w:rPr>
        <w:t>表6-24 疏浚与抛填费用敏感性表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1872"/>
        <w:gridCol w:w="2016"/>
        <w:gridCol w:w="266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敏感项</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变化情况</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费用影响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控制办法</w:t>
            </w:r>
          </w:p>
        </w:tc>
      </w:tr>
      <w:tr>
        <w:tc>
          <w:tcPr>
            <w:tcW w:type="dxa" w:w="1512"/>
            <w:vAlign w:val="center"/>
          </w:tcPr>
          <w:p>
            <w:pPr>
              <w:spacing w:lineRule="auto" w:line="276"/>
              <w:jc w:val="center"/>
            </w:pPr>
            <w:r>
              <w:rPr>
                <w:rFonts w:ascii="Times New Roman" w:hAnsi="Times New Roman" w:eastAsia="宋体"/>
                <w:b w:val="0"/>
                <w:sz w:val="18"/>
              </w:rPr>
              <w:t>疏浚超深</w:t>
            </w:r>
          </w:p>
        </w:tc>
        <w:tc>
          <w:tcPr>
            <w:tcW w:type="dxa" w:w="1872"/>
            <w:vAlign w:val="center"/>
          </w:tcPr>
          <w:p>
            <w:pPr>
              <w:spacing w:lineRule="auto" w:line="276"/>
              <w:jc w:val="center"/>
            </w:pPr>
            <w:r>
              <w:rPr>
                <w:rFonts w:ascii="Times New Roman" w:hAnsi="Times New Roman" w:eastAsia="宋体"/>
                <w:b w:val="0"/>
                <w:sz w:val="18"/>
              </w:rPr>
              <w:t>超深增加0.3～0.5m</w:t>
            </w:r>
          </w:p>
        </w:tc>
        <w:tc>
          <w:tcPr>
            <w:tcW w:type="dxa" w:w="2016"/>
            <w:vAlign w:val="center"/>
          </w:tcPr>
          <w:p>
            <w:pPr>
              <w:spacing w:lineRule="auto" w:line="276"/>
              <w:jc w:val="center"/>
            </w:pPr>
            <w:r>
              <w:rPr>
                <w:rFonts w:ascii="Times New Roman" w:hAnsi="Times New Roman" w:eastAsia="宋体"/>
                <w:b w:val="0"/>
                <w:sz w:val="18"/>
              </w:rPr>
              <w:t>疏浚量明显增加</w:t>
            </w:r>
          </w:p>
        </w:tc>
        <w:tc>
          <w:tcPr>
            <w:tcW w:type="dxa" w:w="2664"/>
            <w:vAlign w:val="center"/>
          </w:tcPr>
          <w:p>
            <w:pPr>
              <w:spacing w:lineRule="auto" w:line="276"/>
              <w:jc w:val="center"/>
            </w:pPr>
            <w:r>
              <w:rPr>
                <w:rFonts w:ascii="Times New Roman" w:hAnsi="Times New Roman" w:eastAsia="宋体"/>
                <w:b w:val="0"/>
                <w:sz w:val="18"/>
              </w:rPr>
              <w:t>施工测量控制</w:t>
            </w:r>
          </w:p>
        </w:tc>
      </w:tr>
      <w:tr>
        <w:tc>
          <w:tcPr>
            <w:tcW w:type="dxa" w:w="1512"/>
            <w:vAlign w:val="center"/>
          </w:tcPr>
          <w:p>
            <w:pPr>
              <w:spacing w:lineRule="auto" w:line="276"/>
              <w:jc w:val="center"/>
            </w:pPr>
            <w:r>
              <w:rPr>
                <w:rFonts w:ascii="Times New Roman" w:hAnsi="Times New Roman" w:eastAsia="宋体"/>
                <w:b w:val="0"/>
                <w:sz w:val="18"/>
              </w:rPr>
              <w:t>基床超宽</w:t>
            </w:r>
          </w:p>
        </w:tc>
        <w:tc>
          <w:tcPr>
            <w:tcW w:type="dxa" w:w="1872"/>
            <w:vAlign w:val="center"/>
          </w:tcPr>
          <w:p>
            <w:pPr>
              <w:spacing w:lineRule="auto" w:line="276"/>
              <w:jc w:val="center"/>
            </w:pPr>
            <w:r>
              <w:rPr>
                <w:rFonts w:ascii="Times New Roman" w:hAnsi="Times New Roman" w:eastAsia="宋体"/>
                <w:b w:val="0"/>
                <w:sz w:val="18"/>
              </w:rPr>
              <w:t>两侧放坡放大</w:t>
            </w:r>
          </w:p>
        </w:tc>
        <w:tc>
          <w:tcPr>
            <w:tcW w:type="dxa" w:w="2016"/>
            <w:vAlign w:val="center"/>
          </w:tcPr>
          <w:p>
            <w:pPr>
              <w:spacing w:lineRule="auto" w:line="276"/>
              <w:jc w:val="center"/>
            </w:pPr>
            <w:r>
              <w:rPr>
                <w:rFonts w:ascii="Times New Roman" w:hAnsi="Times New Roman" w:eastAsia="宋体"/>
                <w:b w:val="0"/>
                <w:sz w:val="18"/>
              </w:rPr>
              <w:t>抛石量增加</w:t>
            </w:r>
          </w:p>
        </w:tc>
        <w:tc>
          <w:tcPr>
            <w:tcW w:type="dxa" w:w="2664"/>
            <w:vAlign w:val="center"/>
          </w:tcPr>
          <w:p>
            <w:pPr>
              <w:spacing w:lineRule="auto" w:line="276"/>
              <w:jc w:val="center"/>
            </w:pPr>
            <w:r>
              <w:rPr>
                <w:rFonts w:ascii="Times New Roman" w:hAnsi="Times New Roman" w:eastAsia="宋体"/>
                <w:b w:val="0"/>
                <w:sz w:val="18"/>
              </w:rPr>
              <w:t>按断面复核</w:t>
            </w:r>
          </w:p>
        </w:tc>
      </w:tr>
      <w:tr>
        <w:tc>
          <w:tcPr>
            <w:tcW w:type="dxa" w:w="1512"/>
            <w:vAlign w:val="center"/>
          </w:tcPr>
          <w:p>
            <w:pPr>
              <w:spacing w:lineRule="auto" w:line="276"/>
              <w:jc w:val="center"/>
            </w:pPr>
            <w:r>
              <w:rPr>
                <w:rFonts w:ascii="Times New Roman" w:hAnsi="Times New Roman" w:eastAsia="宋体"/>
                <w:b w:val="0"/>
                <w:sz w:val="18"/>
              </w:rPr>
              <w:t>块石运距</w:t>
            </w:r>
          </w:p>
        </w:tc>
        <w:tc>
          <w:tcPr>
            <w:tcW w:type="dxa" w:w="1872"/>
            <w:vAlign w:val="center"/>
          </w:tcPr>
          <w:p>
            <w:pPr>
              <w:spacing w:lineRule="auto" w:line="276"/>
              <w:jc w:val="center"/>
            </w:pPr>
            <w:r>
              <w:rPr>
                <w:rFonts w:ascii="Times New Roman" w:hAnsi="Times New Roman" w:eastAsia="宋体"/>
                <w:b w:val="0"/>
                <w:sz w:val="18"/>
              </w:rPr>
              <w:t>料场距离增加</w:t>
            </w:r>
          </w:p>
        </w:tc>
        <w:tc>
          <w:tcPr>
            <w:tcW w:type="dxa" w:w="2016"/>
            <w:vAlign w:val="center"/>
          </w:tcPr>
          <w:p>
            <w:pPr>
              <w:spacing w:lineRule="auto" w:line="276"/>
              <w:jc w:val="center"/>
            </w:pPr>
            <w:r>
              <w:rPr>
                <w:rFonts w:ascii="Times New Roman" w:hAnsi="Times New Roman" w:eastAsia="宋体"/>
                <w:b w:val="0"/>
                <w:sz w:val="18"/>
              </w:rPr>
              <w:t>运输费提高</w:t>
            </w:r>
          </w:p>
        </w:tc>
        <w:tc>
          <w:tcPr>
            <w:tcW w:type="dxa" w:w="2664"/>
            <w:vAlign w:val="center"/>
          </w:tcPr>
          <w:p>
            <w:pPr>
              <w:spacing w:lineRule="auto" w:line="276"/>
              <w:jc w:val="center"/>
            </w:pPr>
            <w:r>
              <w:rPr>
                <w:rFonts w:ascii="Times New Roman" w:hAnsi="Times New Roman" w:eastAsia="宋体"/>
                <w:b w:val="0"/>
                <w:sz w:val="18"/>
              </w:rPr>
              <w:t>优先选择近岸料源</w:t>
            </w:r>
          </w:p>
        </w:tc>
      </w:tr>
      <w:tr>
        <w:tc>
          <w:tcPr>
            <w:tcW w:type="dxa" w:w="1512"/>
            <w:vAlign w:val="center"/>
          </w:tcPr>
          <w:p>
            <w:pPr>
              <w:spacing w:lineRule="auto" w:line="276"/>
              <w:jc w:val="center"/>
            </w:pPr>
            <w:r>
              <w:rPr>
                <w:rFonts w:ascii="Times New Roman" w:hAnsi="Times New Roman" w:eastAsia="宋体"/>
                <w:b w:val="0"/>
                <w:sz w:val="18"/>
              </w:rPr>
              <w:t>回填损耗</w:t>
            </w:r>
          </w:p>
        </w:tc>
        <w:tc>
          <w:tcPr>
            <w:tcW w:type="dxa" w:w="1872"/>
            <w:vAlign w:val="center"/>
          </w:tcPr>
          <w:p>
            <w:pPr>
              <w:spacing w:lineRule="auto" w:line="276"/>
              <w:jc w:val="center"/>
            </w:pPr>
            <w:r>
              <w:rPr>
                <w:rFonts w:ascii="Times New Roman" w:hAnsi="Times New Roman" w:eastAsia="宋体"/>
                <w:b w:val="0"/>
                <w:sz w:val="18"/>
              </w:rPr>
              <w:t>水上抛填损耗增大</w:t>
            </w:r>
          </w:p>
        </w:tc>
        <w:tc>
          <w:tcPr>
            <w:tcW w:type="dxa" w:w="2016"/>
            <w:vAlign w:val="center"/>
          </w:tcPr>
          <w:p>
            <w:pPr>
              <w:spacing w:lineRule="auto" w:line="276"/>
              <w:jc w:val="center"/>
            </w:pPr>
            <w:r>
              <w:rPr>
                <w:rFonts w:ascii="Times New Roman" w:hAnsi="Times New Roman" w:eastAsia="宋体"/>
                <w:b w:val="0"/>
                <w:sz w:val="18"/>
              </w:rPr>
              <w:t>材料费提高</w:t>
            </w:r>
          </w:p>
        </w:tc>
        <w:tc>
          <w:tcPr>
            <w:tcW w:type="dxa" w:w="2664"/>
            <w:vAlign w:val="center"/>
          </w:tcPr>
          <w:p>
            <w:pPr>
              <w:spacing w:lineRule="auto" w:line="276"/>
              <w:jc w:val="center"/>
            </w:pPr>
            <w:r>
              <w:rPr>
                <w:rFonts w:ascii="Times New Roman" w:hAnsi="Times New Roman" w:eastAsia="宋体"/>
                <w:b w:val="0"/>
                <w:sz w:val="18"/>
              </w:rPr>
              <w:t>分层抛填和测量复核</w:t>
            </w:r>
          </w:p>
        </w:tc>
      </w:tr>
      <w:tr>
        <w:tc>
          <w:tcPr>
            <w:tcW w:type="dxa" w:w="1512"/>
            <w:vAlign w:val="center"/>
          </w:tcPr>
          <w:p>
            <w:pPr>
              <w:spacing w:lineRule="auto" w:line="276"/>
              <w:jc w:val="center"/>
            </w:pPr>
            <w:r>
              <w:rPr>
                <w:rFonts w:ascii="Times New Roman" w:hAnsi="Times New Roman" w:eastAsia="宋体"/>
                <w:b w:val="0"/>
                <w:sz w:val="18"/>
              </w:rPr>
              <w:t>弃土距离</w:t>
            </w:r>
          </w:p>
        </w:tc>
        <w:tc>
          <w:tcPr>
            <w:tcW w:type="dxa" w:w="1872"/>
            <w:vAlign w:val="center"/>
          </w:tcPr>
          <w:p>
            <w:pPr>
              <w:spacing w:lineRule="auto" w:line="276"/>
              <w:jc w:val="center"/>
            </w:pPr>
            <w:r>
              <w:rPr>
                <w:rFonts w:ascii="Times New Roman" w:hAnsi="Times New Roman" w:eastAsia="宋体"/>
                <w:b w:val="0"/>
                <w:sz w:val="18"/>
              </w:rPr>
              <w:t>弃土区较远</w:t>
            </w:r>
          </w:p>
        </w:tc>
        <w:tc>
          <w:tcPr>
            <w:tcW w:type="dxa" w:w="2016"/>
            <w:vAlign w:val="center"/>
          </w:tcPr>
          <w:p>
            <w:pPr>
              <w:spacing w:lineRule="auto" w:line="276"/>
              <w:jc w:val="center"/>
            </w:pPr>
            <w:r>
              <w:rPr>
                <w:rFonts w:ascii="Times New Roman" w:hAnsi="Times New Roman" w:eastAsia="宋体"/>
                <w:b w:val="0"/>
                <w:sz w:val="18"/>
              </w:rPr>
              <w:t>船机台班增加</w:t>
            </w:r>
          </w:p>
        </w:tc>
        <w:tc>
          <w:tcPr>
            <w:tcW w:type="dxa" w:w="2664"/>
            <w:vAlign w:val="center"/>
          </w:tcPr>
          <w:p>
            <w:pPr>
              <w:spacing w:lineRule="auto" w:line="276"/>
              <w:jc w:val="center"/>
            </w:pPr>
            <w:r>
              <w:rPr>
                <w:rFonts w:ascii="Times New Roman" w:hAnsi="Times New Roman" w:eastAsia="宋体"/>
                <w:b w:val="0"/>
                <w:sz w:val="18"/>
              </w:rPr>
              <w:t>优化施工组织</w:t>
            </w:r>
          </w:p>
        </w:tc>
      </w:tr>
    </w:tbl>
    <w:p/>
    <w:p>
      <w:pPr>
        <w:spacing w:lineRule="auto" w:line="360" w:before="0" w:after="0"/>
        <w:ind w:firstLine="480"/>
      </w:pPr>
      <w:r>
        <w:rPr>
          <w:rFonts w:ascii="Times New Roman" w:hAnsi="Times New Roman" w:eastAsia="宋体"/>
          <w:sz w:val="24"/>
        </w:rPr>
        <w:t>质量检测费用虽占比不高，但与结构安全直接相关。基床整平、沉箱坐床、胸墙混凝土、钢筋保护层、护舷安装和系船柱锚固均需安排检查。对于大圆筒方案，还应增加筒底接触、筒间接缝止漏和筒内回填密实度检测。</w:t>
      </w:r>
    </w:p>
    <w:p>
      <w:pPr>
        <w:keepNext/>
        <w:spacing w:lineRule="auto" w:line="300" w:before="0" w:after="120"/>
        <w:jc w:val="center"/>
      </w:pPr>
      <w:r>
        <w:rPr>
          <w:rFonts w:ascii="Times New Roman" w:hAnsi="Times New Roman" w:eastAsia="宋体"/>
          <w:b w:val="0"/>
          <w:sz w:val="20"/>
        </w:rPr>
        <w:t>表6-25 质量检测与测量项目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2376"/>
        <w:gridCol w:w="1944"/>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检测项目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计入费用位置</w:t>
            </w:r>
          </w:p>
        </w:tc>
      </w:tr>
      <w:tr>
        <w:tc>
          <w:tcPr>
            <w:tcW w:type="dxa" w:w="1656"/>
            <w:vAlign w:val="center"/>
          </w:tcPr>
          <w:p>
            <w:pPr>
              <w:spacing w:lineRule="auto" w:line="276"/>
              <w:jc w:val="center"/>
            </w:pPr>
            <w:r>
              <w:rPr>
                <w:rFonts w:ascii="Times New Roman" w:hAnsi="Times New Roman" w:eastAsia="宋体"/>
                <w:b w:val="0"/>
                <w:sz w:val="18"/>
              </w:rPr>
              <w:t>基床标高</w:t>
            </w:r>
          </w:p>
        </w:tc>
        <w:tc>
          <w:tcPr>
            <w:tcW w:type="dxa" w:w="2376"/>
            <w:vAlign w:val="center"/>
          </w:tcPr>
          <w:p>
            <w:pPr>
              <w:spacing w:lineRule="auto" w:line="276"/>
              <w:jc w:val="center"/>
            </w:pPr>
            <w:r>
              <w:rPr>
                <w:rFonts w:ascii="Times New Roman" w:hAnsi="Times New Roman" w:eastAsia="宋体"/>
                <w:b w:val="0"/>
                <w:sz w:val="18"/>
              </w:rPr>
              <w:t>整平后复测</w:t>
            </w:r>
          </w:p>
        </w:tc>
        <w:tc>
          <w:tcPr>
            <w:tcW w:type="dxa" w:w="2376"/>
            <w:vAlign w:val="center"/>
          </w:tcPr>
          <w:p>
            <w:pPr>
              <w:spacing w:lineRule="auto" w:line="276"/>
              <w:jc w:val="center"/>
            </w:pPr>
            <w:r>
              <w:rPr>
                <w:rFonts w:ascii="Times New Roman" w:hAnsi="Times New Roman" w:eastAsia="宋体"/>
                <w:b w:val="0"/>
                <w:sz w:val="18"/>
              </w:rPr>
              <w:t>精整后复测</w:t>
            </w:r>
          </w:p>
        </w:tc>
        <w:tc>
          <w:tcPr>
            <w:tcW w:type="dxa" w:w="1944"/>
            <w:vAlign w:val="center"/>
          </w:tcPr>
          <w:p>
            <w:pPr>
              <w:spacing w:lineRule="auto" w:line="276"/>
              <w:jc w:val="center"/>
            </w:pPr>
            <w:r>
              <w:rPr>
                <w:rFonts w:ascii="Times New Roman" w:hAnsi="Times New Roman" w:eastAsia="宋体"/>
                <w:b w:val="0"/>
                <w:sz w:val="18"/>
              </w:rPr>
              <w:t>基床工程</w:t>
            </w:r>
          </w:p>
        </w:tc>
      </w:tr>
      <w:tr>
        <w:tc>
          <w:tcPr>
            <w:tcW w:type="dxa" w:w="1656"/>
            <w:vAlign w:val="center"/>
          </w:tcPr>
          <w:p>
            <w:pPr>
              <w:spacing w:lineRule="auto" w:line="276"/>
              <w:jc w:val="center"/>
            </w:pPr>
            <w:r>
              <w:rPr>
                <w:rFonts w:ascii="Times New Roman" w:hAnsi="Times New Roman" w:eastAsia="宋体"/>
                <w:b w:val="0"/>
                <w:sz w:val="18"/>
              </w:rPr>
              <w:t>构件安装</w:t>
            </w:r>
          </w:p>
        </w:tc>
        <w:tc>
          <w:tcPr>
            <w:tcW w:type="dxa" w:w="2376"/>
            <w:vAlign w:val="center"/>
          </w:tcPr>
          <w:p>
            <w:pPr>
              <w:spacing w:lineRule="auto" w:line="276"/>
              <w:jc w:val="center"/>
            </w:pPr>
            <w:r>
              <w:rPr>
                <w:rFonts w:ascii="Times New Roman" w:hAnsi="Times New Roman" w:eastAsia="宋体"/>
                <w:b w:val="0"/>
                <w:sz w:val="18"/>
              </w:rPr>
              <w:t>前沿线、顶标高、倾斜</w:t>
            </w:r>
          </w:p>
        </w:tc>
        <w:tc>
          <w:tcPr>
            <w:tcW w:type="dxa" w:w="2376"/>
            <w:vAlign w:val="center"/>
          </w:tcPr>
          <w:p>
            <w:pPr>
              <w:spacing w:lineRule="auto" w:line="276"/>
              <w:jc w:val="center"/>
            </w:pPr>
            <w:r>
              <w:rPr>
                <w:rFonts w:ascii="Times New Roman" w:hAnsi="Times New Roman" w:eastAsia="宋体"/>
                <w:b w:val="0"/>
                <w:sz w:val="18"/>
              </w:rPr>
              <w:t>筒心位置、错台、倾斜</w:t>
            </w:r>
          </w:p>
        </w:tc>
        <w:tc>
          <w:tcPr>
            <w:tcW w:type="dxa" w:w="1944"/>
            <w:vAlign w:val="center"/>
          </w:tcPr>
          <w:p>
            <w:pPr>
              <w:spacing w:lineRule="auto" w:line="276"/>
              <w:jc w:val="center"/>
            </w:pPr>
            <w:r>
              <w:rPr>
                <w:rFonts w:ascii="Times New Roman" w:hAnsi="Times New Roman" w:eastAsia="宋体"/>
                <w:b w:val="0"/>
                <w:sz w:val="18"/>
              </w:rPr>
              <w:t>安装措施费</w:t>
            </w:r>
          </w:p>
        </w:tc>
      </w:tr>
      <w:tr>
        <w:tc>
          <w:tcPr>
            <w:tcW w:type="dxa" w:w="1656"/>
            <w:vAlign w:val="center"/>
          </w:tcPr>
          <w:p>
            <w:pPr>
              <w:spacing w:lineRule="auto" w:line="276"/>
              <w:jc w:val="center"/>
            </w:pPr>
            <w:r>
              <w:rPr>
                <w:rFonts w:ascii="Times New Roman" w:hAnsi="Times New Roman" w:eastAsia="宋体"/>
                <w:b w:val="0"/>
                <w:sz w:val="18"/>
              </w:rPr>
              <w:t>接缝检查</w:t>
            </w:r>
          </w:p>
        </w:tc>
        <w:tc>
          <w:tcPr>
            <w:tcW w:type="dxa" w:w="2376"/>
            <w:vAlign w:val="center"/>
          </w:tcPr>
          <w:p>
            <w:pPr>
              <w:spacing w:lineRule="auto" w:line="276"/>
              <w:jc w:val="center"/>
            </w:pPr>
            <w:r>
              <w:rPr>
                <w:rFonts w:ascii="Times New Roman" w:hAnsi="Times New Roman" w:eastAsia="宋体"/>
                <w:b w:val="0"/>
                <w:sz w:val="18"/>
              </w:rPr>
              <w:t>竖缝和反滤层</w:t>
            </w:r>
          </w:p>
        </w:tc>
        <w:tc>
          <w:tcPr>
            <w:tcW w:type="dxa" w:w="2376"/>
            <w:vAlign w:val="center"/>
          </w:tcPr>
          <w:p>
            <w:pPr>
              <w:spacing w:lineRule="auto" w:line="276"/>
              <w:jc w:val="center"/>
            </w:pPr>
            <w:r>
              <w:rPr>
                <w:rFonts w:ascii="Times New Roman" w:hAnsi="Times New Roman" w:eastAsia="宋体"/>
                <w:b w:val="0"/>
                <w:sz w:val="18"/>
              </w:rPr>
              <w:t>筒间止漏和反滤</w:t>
            </w:r>
          </w:p>
        </w:tc>
        <w:tc>
          <w:tcPr>
            <w:tcW w:type="dxa" w:w="1944"/>
            <w:vAlign w:val="center"/>
          </w:tcPr>
          <w:p>
            <w:pPr>
              <w:spacing w:lineRule="auto" w:line="276"/>
              <w:jc w:val="center"/>
            </w:pPr>
            <w:r>
              <w:rPr>
                <w:rFonts w:ascii="Times New Roman" w:hAnsi="Times New Roman" w:eastAsia="宋体"/>
                <w:b w:val="0"/>
                <w:sz w:val="18"/>
              </w:rPr>
              <w:t>接缝处理费</w:t>
            </w:r>
          </w:p>
        </w:tc>
      </w:tr>
      <w:tr>
        <w:tc>
          <w:tcPr>
            <w:tcW w:type="dxa" w:w="1656"/>
            <w:vAlign w:val="center"/>
          </w:tcPr>
          <w:p>
            <w:pPr>
              <w:spacing w:lineRule="auto" w:line="276"/>
              <w:jc w:val="center"/>
            </w:pPr>
            <w:r>
              <w:rPr>
                <w:rFonts w:ascii="Times New Roman" w:hAnsi="Times New Roman" w:eastAsia="宋体"/>
                <w:b w:val="0"/>
                <w:sz w:val="18"/>
              </w:rPr>
              <w:t>回填检测</w:t>
            </w:r>
          </w:p>
        </w:tc>
        <w:tc>
          <w:tcPr>
            <w:tcW w:type="dxa" w:w="2376"/>
            <w:vAlign w:val="center"/>
          </w:tcPr>
          <w:p>
            <w:pPr>
              <w:spacing w:lineRule="auto" w:line="276"/>
              <w:jc w:val="center"/>
            </w:pPr>
            <w:r>
              <w:rPr>
                <w:rFonts w:ascii="Times New Roman" w:hAnsi="Times New Roman" w:eastAsia="宋体"/>
                <w:b w:val="0"/>
                <w:sz w:val="18"/>
              </w:rPr>
              <w:t>箱内和墙后填料</w:t>
            </w:r>
          </w:p>
        </w:tc>
        <w:tc>
          <w:tcPr>
            <w:tcW w:type="dxa" w:w="2376"/>
            <w:vAlign w:val="center"/>
          </w:tcPr>
          <w:p>
            <w:pPr>
              <w:spacing w:lineRule="auto" w:line="276"/>
              <w:jc w:val="center"/>
            </w:pPr>
            <w:r>
              <w:rPr>
                <w:rFonts w:ascii="Times New Roman" w:hAnsi="Times New Roman" w:eastAsia="宋体"/>
                <w:b w:val="0"/>
                <w:sz w:val="18"/>
              </w:rPr>
              <w:t>筒内和墙后填料</w:t>
            </w:r>
          </w:p>
        </w:tc>
        <w:tc>
          <w:tcPr>
            <w:tcW w:type="dxa" w:w="1944"/>
            <w:vAlign w:val="center"/>
          </w:tcPr>
          <w:p>
            <w:pPr>
              <w:spacing w:lineRule="auto" w:line="276"/>
              <w:jc w:val="center"/>
            </w:pPr>
            <w:r>
              <w:rPr>
                <w:rFonts w:ascii="Times New Roman" w:hAnsi="Times New Roman" w:eastAsia="宋体"/>
                <w:b w:val="0"/>
                <w:sz w:val="18"/>
              </w:rPr>
              <w:t>回填工程</w:t>
            </w:r>
          </w:p>
        </w:tc>
      </w:tr>
      <w:tr>
        <w:tc>
          <w:tcPr>
            <w:tcW w:type="dxa" w:w="1656"/>
            <w:vAlign w:val="center"/>
          </w:tcPr>
          <w:p>
            <w:pPr>
              <w:spacing w:lineRule="auto" w:line="276"/>
              <w:jc w:val="center"/>
            </w:pPr>
            <w:r>
              <w:rPr>
                <w:rFonts w:ascii="Times New Roman" w:hAnsi="Times New Roman" w:eastAsia="宋体"/>
                <w:b w:val="0"/>
                <w:sz w:val="18"/>
              </w:rPr>
              <w:t>附属设施</w:t>
            </w:r>
          </w:p>
        </w:tc>
        <w:tc>
          <w:tcPr>
            <w:tcW w:type="dxa" w:w="2376"/>
            <w:vAlign w:val="center"/>
          </w:tcPr>
          <w:p>
            <w:pPr>
              <w:spacing w:lineRule="auto" w:line="276"/>
              <w:jc w:val="center"/>
            </w:pPr>
            <w:r>
              <w:rPr>
                <w:rFonts w:ascii="Times New Roman" w:hAnsi="Times New Roman" w:eastAsia="宋体"/>
                <w:b w:val="0"/>
                <w:sz w:val="18"/>
              </w:rPr>
              <w:t>护舷、系船柱、爬梯</w:t>
            </w:r>
          </w:p>
        </w:tc>
        <w:tc>
          <w:tcPr>
            <w:tcW w:type="dxa" w:w="2376"/>
            <w:vAlign w:val="center"/>
          </w:tcPr>
          <w:p>
            <w:pPr>
              <w:spacing w:lineRule="auto" w:line="276"/>
              <w:jc w:val="center"/>
            </w:pPr>
            <w:r>
              <w:rPr>
                <w:rFonts w:ascii="Times New Roman" w:hAnsi="Times New Roman" w:eastAsia="宋体"/>
                <w:b w:val="0"/>
                <w:sz w:val="18"/>
              </w:rPr>
              <w:t>护舷、系船柱、爬梯</w:t>
            </w:r>
          </w:p>
        </w:tc>
        <w:tc>
          <w:tcPr>
            <w:tcW w:type="dxa" w:w="1944"/>
            <w:vAlign w:val="center"/>
          </w:tcPr>
          <w:p>
            <w:pPr>
              <w:spacing w:lineRule="auto" w:line="276"/>
              <w:jc w:val="center"/>
            </w:pPr>
            <w:r>
              <w:rPr>
                <w:rFonts w:ascii="Times New Roman" w:hAnsi="Times New Roman" w:eastAsia="宋体"/>
                <w:b w:val="0"/>
                <w:sz w:val="18"/>
              </w:rPr>
              <w:t>附属设施费</w:t>
            </w:r>
          </w:p>
        </w:tc>
      </w:tr>
    </w:tbl>
    <w:p/>
    <w:p>
      <w:pPr>
        <w:spacing w:lineRule="auto" w:line="360" w:before="0" w:after="0"/>
        <w:ind w:firstLine="480"/>
      </w:pPr>
      <w:r>
        <w:rPr>
          <w:rFonts w:ascii="Times New Roman" w:hAnsi="Times New Roman" w:eastAsia="宋体"/>
          <w:sz w:val="24"/>
        </w:rPr>
        <w:t>概预算复核包括检测、测量和试验项目。水工结构施工中，基床整平、沉箱坐床、回填密实度、混凝土强度、钢筋保护层和附属构件安装均会形成检测费用，主体材料量和施工检测费用应分项列入。</w:t>
      </w:r>
    </w:p>
    <w:p>
      <w:pPr>
        <w:keepNext/>
        <w:spacing w:lineRule="auto" w:line="300" w:before="0" w:after="120"/>
        <w:jc w:val="center"/>
      </w:pPr>
      <w:r>
        <w:rPr>
          <w:rFonts w:ascii="Times New Roman" w:hAnsi="Times New Roman" w:eastAsia="宋体"/>
          <w:b w:val="0"/>
          <w:sz w:val="20"/>
        </w:rPr>
        <w:t>表6-26 检测测量费用补充表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800"/>
        <w:gridCol w:w="1584"/>
        <w:gridCol w:w="309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计量方式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适用方案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费用说明</w:t>
            </w:r>
          </w:p>
        </w:tc>
      </w:tr>
      <w:tr>
        <w:tc>
          <w:tcPr>
            <w:tcW w:type="dxa" w:w="1584"/>
            <w:vAlign w:val="center"/>
          </w:tcPr>
          <w:p>
            <w:pPr>
              <w:spacing w:lineRule="auto" w:line="276"/>
              <w:jc w:val="center"/>
            </w:pPr>
            <w:r>
              <w:rPr>
                <w:rFonts w:ascii="Times New Roman" w:hAnsi="Times New Roman" w:eastAsia="宋体"/>
                <w:b w:val="0"/>
                <w:sz w:val="18"/>
              </w:rPr>
              <w:t>基床整平测量</w:t>
            </w:r>
          </w:p>
        </w:tc>
        <w:tc>
          <w:tcPr>
            <w:tcW w:type="dxa" w:w="1800"/>
            <w:vAlign w:val="center"/>
          </w:tcPr>
          <w:p>
            <w:pPr>
              <w:spacing w:lineRule="auto" w:line="276"/>
              <w:jc w:val="center"/>
            </w:pPr>
            <w:r>
              <w:rPr>
                <w:rFonts w:ascii="Times New Roman" w:hAnsi="Times New Roman" w:eastAsia="宋体"/>
                <w:b w:val="0"/>
                <w:sz w:val="18"/>
              </w:rPr>
              <w:t>按测区面积或测次计</w:t>
            </w:r>
          </w:p>
        </w:tc>
        <w:tc>
          <w:tcPr>
            <w:tcW w:type="dxa" w:w="1584"/>
            <w:vAlign w:val="center"/>
          </w:tcPr>
          <w:p>
            <w:pPr>
              <w:spacing w:lineRule="auto" w:line="276"/>
              <w:jc w:val="center"/>
            </w:pPr>
            <w:r>
              <w:rPr>
                <w:rFonts w:ascii="Times New Roman" w:hAnsi="Times New Roman" w:eastAsia="宋体"/>
                <w:b w:val="0"/>
                <w:sz w:val="18"/>
              </w:rPr>
              <w:t>两方案均需</w:t>
            </w:r>
          </w:p>
        </w:tc>
        <w:tc>
          <w:tcPr>
            <w:tcW w:type="dxa" w:w="3096"/>
            <w:vAlign w:val="center"/>
          </w:tcPr>
          <w:p>
            <w:pPr>
              <w:spacing w:lineRule="auto" w:line="276"/>
              <w:jc w:val="center"/>
            </w:pPr>
            <w:r>
              <w:rPr>
                <w:rFonts w:ascii="Times New Roman" w:hAnsi="Times New Roman" w:eastAsia="宋体"/>
                <w:b w:val="0"/>
                <w:sz w:val="18"/>
              </w:rPr>
              <w:t>大圆筒要求更高</w:t>
            </w:r>
          </w:p>
        </w:tc>
      </w:tr>
      <w:tr>
        <w:tc>
          <w:tcPr>
            <w:tcW w:type="dxa" w:w="1584"/>
            <w:vAlign w:val="center"/>
          </w:tcPr>
          <w:p>
            <w:pPr>
              <w:spacing w:lineRule="auto" w:line="276"/>
              <w:jc w:val="center"/>
            </w:pPr>
            <w:r>
              <w:rPr>
                <w:rFonts w:ascii="Times New Roman" w:hAnsi="Times New Roman" w:eastAsia="宋体"/>
                <w:b w:val="0"/>
                <w:sz w:val="18"/>
              </w:rPr>
              <w:t>构件安装复测</w:t>
            </w:r>
          </w:p>
        </w:tc>
        <w:tc>
          <w:tcPr>
            <w:tcW w:type="dxa" w:w="1800"/>
            <w:vAlign w:val="center"/>
          </w:tcPr>
          <w:p>
            <w:pPr>
              <w:spacing w:lineRule="auto" w:line="276"/>
              <w:jc w:val="center"/>
            </w:pPr>
            <w:r>
              <w:rPr>
                <w:rFonts w:ascii="Times New Roman" w:hAnsi="Times New Roman" w:eastAsia="宋体"/>
                <w:b w:val="0"/>
                <w:sz w:val="18"/>
              </w:rPr>
              <w:t>按沉箱座数或圆筒数量计</w:t>
            </w:r>
          </w:p>
        </w:tc>
        <w:tc>
          <w:tcPr>
            <w:tcW w:type="dxa" w:w="1584"/>
            <w:vAlign w:val="center"/>
          </w:tcPr>
          <w:p>
            <w:pPr>
              <w:spacing w:lineRule="auto" w:line="276"/>
              <w:jc w:val="center"/>
            </w:pPr>
            <w:r>
              <w:rPr>
                <w:rFonts w:ascii="Times New Roman" w:hAnsi="Times New Roman" w:eastAsia="宋体"/>
                <w:b w:val="0"/>
                <w:sz w:val="18"/>
              </w:rPr>
              <w:t>两方案均需</w:t>
            </w:r>
          </w:p>
        </w:tc>
        <w:tc>
          <w:tcPr>
            <w:tcW w:type="dxa" w:w="3096"/>
            <w:vAlign w:val="center"/>
          </w:tcPr>
          <w:p>
            <w:pPr>
              <w:spacing w:lineRule="auto" w:line="276"/>
              <w:jc w:val="center"/>
            </w:pPr>
            <w:r>
              <w:rPr>
                <w:rFonts w:ascii="Times New Roman" w:hAnsi="Times New Roman" w:eastAsia="宋体"/>
                <w:b w:val="0"/>
                <w:sz w:val="18"/>
              </w:rPr>
              <w:t>离散构件数量影响费用</w:t>
            </w:r>
          </w:p>
        </w:tc>
      </w:tr>
      <w:tr>
        <w:tc>
          <w:tcPr>
            <w:tcW w:type="dxa" w:w="1584"/>
            <w:vAlign w:val="center"/>
          </w:tcPr>
          <w:p>
            <w:pPr>
              <w:spacing w:lineRule="auto" w:line="276"/>
              <w:jc w:val="center"/>
            </w:pPr>
            <w:r>
              <w:rPr>
                <w:rFonts w:ascii="Times New Roman" w:hAnsi="Times New Roman" w:eastAsia="宋体"/>
                <w:b w:val="0"/>
                <w:sz w:val="18"/>
              </w:rPr>
              <w:t>混凝土试验</w:t>
            </w:r>
          </w:p>
        </w:tc>
        <w:tc>
          <w:tcPr>
            <w:tcW w:type="dxa" w:w="1800"/>
            <w:vAlign w:val="center"/>
          </w:tcPr>
          <w:p>
            <w:pPr>
              <w:spacing w:lineRule="auto" w:line="276"/>
              <w:jc w:val="center"/>
            </w:pPr>
            <w:r>
              <w:rPr>
                <w:rFonts w:ascii="Times New Roman" w:hAnsi="Times New Roman" w:eastAsia="宋体"/>
                <w:b w:val="0"/>
                <w:sz w:val="18"/>
              </w:rPr>
              <w:t>按批次计</w:t>
            </w:r>
          </w:p>
        </w:tc>
        <w:tc>
          <w:tcPr>
            <w:tcW w:type="dxa" w:w="1584"/>
            <w:vAlign w:val="center"/>
          </w:tcPr>
          <w:p>
            <w:pPr>
              <w:spacing w:lineRule="auto" w:line="276"/>
              <w:jc w:val="center"/>
            </w:pPr>
            <w:r>
              <w:rPr>
                <w:rFonts w:ascii="Times New Roman" w:hAnsi="Times New Roman" w:eastAsia="宋体"/>
                <w:b w:val="0"/>
                <w:sz w:val="18"/>
              </w:rPr>
              <w:t>两方案均需</w:t>
            </w:r>
          </w:p>
        </w:tc>
        <w:tc>
          <w:tcPr>
            <w:tcW w:type="dxa" w:w="3096"/>
            <w:vAlign w:val="center"/>
          </w:tcPr>
          <w:p>
            <w:pPr>
              <w:spacing w:lineRule="auto" w:line="276"/>
              <w:jc w:val="center"/>
            </w:pPr>
            <w:r>
              <w:rPr>
                <w:rFonts w:ascii="Times New Roman" w:hAnsi="Times New Roman" w:eastAsia="宋体"/>
                <w:b w:val="0"/>
                <w:sz w:val="18"/>
              </w:rPr>
              <w:t>预制和现浇分别取样</w:t>
            </w:r>
          </w:p>
        </w:tc>
      </w:tr>
      <w:tr>
        <w:tc>
          <w:tcPr>
            <w:tcW w:type="dxa" w:w="1584"/>
            <w:vAlign w:val="center"/>
          </w:tcPr>
          <w:p>
            <w:pPr>
              <w:spacing w:lineRule="auto" w:line="276"/>
              <w:jc w:val="center"/>
            </w:pPr>
            <w:r>
              <w:rPr>
                <w:rFonts w:ascii="Times New Roman" w:hAnsi="Times New Roman" w:eastAsia="宋体"/>
                <w:b w:val="0"/>
                <w:sz w:val="18"/>
              </w:rPr>
              <w:t>钢筋保护层检测</w:t>
            </w:r>
          </w:p>
        </w:tc>
        <w:tc>
          <w:tcPr>
            <w:tcW w:type="dxa" w:w="1800"/>
            <w:vAlign w:val="center"/>
          </w:tcPr>
          <w:p>
            <w:pPr>
              <w:spacing w:lineRule="auto" w:line="276"/>
              <w:jc w:val="center"/>
            </w:pPr>
            <w:r>
              <w:rPr>
                <w:rFonts w:ascii="Times New Roman" w:hAnsi="Times New Roman" w:eastAsia="宋体"/>
                <w:b w:val="0"/>
                <w:sz w:val="18"/>
              </w:rPr>
              <w:t>按构件和测点计</w:t>
            </w:r>
          </w:p>
        </w:tc>
        <w:tc>
          <w:tcPr>
            <w:tcW w:type="dxa" w:w="1584"/>
            <w:vAlign w:val="center"/>
          </w:tcPr>
          <w:p>
            <w:pPr>
              <w:spacing w:lineRule="auto" w:line="276"/>
              <w:jc w:val="center"/>
            </w:pPr>
            <w:r>
              <w:rPr>
                <w:rFonts w:ascii="Times New Roman" w:hAnsi="Times New Roman" w:eastAsia="宋体"/>
                <w:b w:val="0"/>
                <w:sz w:val="18"/>
              </w:rPr>
              <w:t>两方案均需</w:t>
            </w:r>
          </w:p>
        </w:tc>
        <w:tc>
          <w:tcPr>
            <w:tcW w:type="dxa" w:w="3096"/>
            <w:vAlign w:val="center"/>
          </w:tcPr>
          <w:p>
            <w:pPr>
              <w:spacing w:lineRule="auto" w:line="276"/>
              <w:jc w:val="center"/>
            </w:pPr>
            <w:r>
              <w:rPr>
                <w:rFonts w:ascii="Times New Roman" w:hAnsi="Times New Roman" w:eastAsia="宋体"/>
                <w:b w:val="0"/>
                <w:sz w:val="18"/>
              </w:rPr>
              <w:t>外露海水面重点检查</w:t>
            </w:r>
          </w:p>
        </w:tc>
      </w:tr>
      <w:tr>
        <w:tc>
          <w:tcPr>
            <w:tcW w:type="dxa" w:w="1584"/>
            <w:vAlign w:val="center"/>
          </w:tcPr>
          <w:p>
            <w:pPr>
              <w:spacing w:lineRule="auto" w:line="276"/>
              <w:jc w:val="center"/>
            </w:pPr>
            <w:r>
              <w:rPr>
                <w:rFonts w:ascii="Times New Roman" w:hAnsi="Times New Roman" w:eastAsia="宋体"/>
                <w:b w:val="0"/>
                <w:sz w:val="18"/>
              </w:rPr>
              <w:t>回填密实度检测</w:t>
            </w:r>
          </w:p>
        </w:tc>
        <w:tc>
          <w:tcPr>
            <w:tcW w:type="dxa" w:w="1800"/>
            <w:vAlign w:val="center"/>
          </w:tcPr>
          <w:p>
            <w:pPr>
              <w:spacing w:lineRule="auto" w:line="276"/>
              <w:jc w:val="center"/>
            </w:pPr>
            <w:r>
              <w:rPr>
                <w:rFonts w:ascii="Times New Roman" w:hAnsi="Times New Roman" w:eastAsia="宋体"/>
                <w:b w:val="0"/>
                <w:sz w:val="18"/>
              </w:rPr>
              <w:t>按分层和测点计</w:t>
            </w:r>
          </w:p>
        </w:tc>
        <w:tc>
          <w:tcPr>
            <w:tcW w:type="dxa" w:w="1584"/>
            <w:vAlign w:val="center"/>
          </w:tcPr>
          <w:p>
            <w:pPr>
              <w:spacing w:lineRule="auto" w:line="276"/>
              <w:jc w:val="center"/>
            </w:pPr>
            <w:r>
              <w:rPr>
                <w:rFonts w:ascii="Times New Roman" w:hAnsi="Times New Roman" w:eastAsia="宋体"/>
                <w:b w:val="0"/>
                <w:sz w:val="18"/>
              </w:rPr>
              <w:t>两方案均需</w:t>
            </w:r>
          </w:p>
        </w:tc>
        <w:tc>
          <w:tcPr>
            <w:tcW w:type="dxa" w:w="3096"/>
            <w:vAlign w:val="center"/>
          </w:tcPr>
          <w:p>
            <w:pPr>
              <w:spacing w:lineRule="auto" w:line="276"/>
              <w:jc w:val="center"/>
            </w:pPr>
            <w:r>
              <w:rPr>
                <w:rFonts w:ascii="Times New Roman" w:hAnsi="Times New Roman" w:eastAsia="宋体"/>
                <w:b w:val="0"/>
                <w:sz w:val="18"/>
              </w:rPr>
              <w:t>筒内回填需增加测点</w:t>
            </w:r>
          </w:p>
        </w:tc>
      </w:tr>
      <w:tr>
        <w:tc>
          <w:tcPr>
            <w:tcW w:type="dxa" w:w="1584"/>
            <w:vAlign w:val="center"/>
          </w:tcPr>
          <w:p>
            <w:pPr>
              <w:spacing w:lineRule="auto" w:line="276"/>
              <w:jc w:val="center"/>
            </w:pPr>
            <w:r>
              <w:rPr>
                <w:rFonts w:ascii="Times New Roman" w:hAnsi="Times New Roman" w:eastAsia="宋体"/>
                <w:b w:val="0"/>
                <w:sz w:val="18"/>
              </w:rPr>
              <w:t>接缝防漏检查</w:t>
            </w:r>
          </w:p>
        </w:tc>
        <w:tc>
          <w:tcPr>
            <w:tcW w:type="dxa" w:w="1800"/>
            <w:vAlign w:val="center"/>
          </w:tcPr>
          <w:p>
            <w:pPr>
              <w:spacing w:lineRule="auto" w:line="276"/>
              <w:jc w:val="center"/>
            </w:pPr>
            <w:r>
              <w:rPr>
                <w:rFonts w:ascii="Times New Roman" w:hAnsi="Times New Roman" w:eastAsia="宋体"/>
                <w:b w:val="0"/>
                <w:sz w:val="18"/>
              </w:rPr>
              <w:t>按接缝数量计</w:t>
            </w:r>
          </w:p>
        </w:tc>
        <w:tc>
          <w:tcPr>
            <w:tcW w:type="dxa" w:w="1584"/>
            <w:vAlign w:val="center"/>
          </w:tcPr>
          <w:p>
            <w:pPr>
              <w:spacing w:lineRule="auto" w:line="276"/>
              <w:jc w:val="center"/>
            </w:pPr>
            <w:r>
              <w:rPr>
                <w:rFonts w:ascii="Times New Roman" w:hAnsi="Times New Roman" w:eastAsia="宋体"/>
                <w:b w:val="0"/>
                <w:sz w:val="18"/>
              </w:rPr>
              <w:t>大圆筒较多</w:t>
            </w:r>
          </w:p>
        </w:tc>
        <w:tc>
          <w:tcPr>
            <w:tcW w:type="dxa" w:w="3096"/>
            <w:vAlign w:val="center"/>
          </w:tcPr>
          <w:p>
            <w:pPr>
              <w:spacing w:lineRule="auto" w:line="276"/>
              <w:jc w:val="center"/>
            </w:pPr>
            <w:r>
              <w:rPr>
                <w:rFonts w:ascii="Times New Roman" w:hAnsi="Times New Roman" w:eastAsia="宋体"/>
                <w:b w:val="0"/>
                <w:sz w:val="18"/>
              </w:rPr>
              <w:t>沉箱以变形缝为主</w:t>
            </w:r>
          </w:p>
        </w:tc>
      </w:tr>
    </w:tbl>
    <w:p/>
    <w:p>
      <w:pPr>
        <w:spacing w:lineRule="auto" w:line="360" w:before="0" w:after="0"/>
        <w:ind w:firstLine="480"/>
      </w:pPr>
      <w:r>
        <w:rPr>
          <w:rFonts w:ascii="Times New Roman" w:hAnsi="Times New Roman" w:eastAsia="宋体"/>
          <w:sz w:val="24"/>
        </w:rPr>
        <w:t>经分项复核，沉箱方案费用来源更清楚，主体工程量、基床范围、接缝处理和施工船机均能与结构图和计算结果对应。大圆筒方案材料量并未明显增大，但大型吊装、筒间止漏、基床精整和检测复测费用较高，综合投资略高于沉箱方案。</w:t>
      </w:r>
    </w:p>
    <w:p>
      <w:pPr>
        <w:pStyle w:val="1"/>
        <w:pageBreakBefore/>
        <w:jc w:val="center"/>
      </w:pPr>
      <w:r>
        <w:rPr>
          <w:rFonts w:ascii="Times New Roman" w:hAnsi="Times New Roman" w:eastAsia="宋体"/>
          <w:b/>
          <w:sz w:val="30"/>
        </w:rPr>
        <w:t xml:space="preserve"> 方案选择与结论建议</w:t>
      </w:r>
    </w:p>
    <w:p>
      <w:pPr>
        <w:pStyle w:val="2"/>
        <w:jc w:val="left"/>
      </w:pPr>
      <w:r>
        <w:rPr>
          <w:rFonts w:ascii="Times New Roman" w:hAnsi="Times New Roman" w:eastAsia="宋体"/>
          <w:b/>
          <w:sz w:val="24"/>
        </w:rPr>
        <w:t xml:space="preserve"> 计算与预算后的方案比选</w:t>
      </w:r>
    </w:p>
    <w:p>
      <w:pPr>
        <w:spacing w:lineRule="auto" w:line="360" w:before="0" w:after="0"/>
        <w:ind w:firstLine="480"/>
      </w:pPr>
      <w:r>
        <w:rPr>
          <w:rFonts w:ascii="Times New Roman" w:hAnsi="Times New Roman" w:eastAsia="宋体"/>
          <w:sz w:val="24"/>
        </w:rPr>
        <w:t>沉箱方案和大圆筒方案在正常使用工况下均具备可行性，两者投资差距不大，但施工风险、基床整平、接缝处理和运行维护存在明显差异。</w:t>
      </w:r>
    </w:p>
    <w:p>
      <w:pPr>
        <w:keepNext/>
        <w:spacing w:lineRule="auto" w:line="300" w:before="0" w:after="120"/>
        <w:jc w:val="center"/>
      </w:pPr>
      <w:r>
        <w:rPr>
          <w:rFonts w:ascii="Times New Roman" w:hAnsi="Times New Roman" w:eastAsia="宋体"/>
          <w:b w:val="0"/>
          <w:sz w:val="20"/>
        </w:rPr>
        <w:t>表7-1 两种结构方案综合比选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448"/>
        <w:gridCol w:w="2448"/>
        <w:gridCol w:w="172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比选项目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推荐判断</w:t>
            </w:r>
          </w:p>
        </w:tc>
      </w:tr>
      <w:tr>
        <w:tc>
          <w:tcPr>
            <w:tcW w:type="dxa" w:w="2016"/>
            <w:vAlign w:val="center"/>
          </w:tcPr>
          <w:p>
            <w:pPr>
              <w:spacing w:lineRule="auto" w:line="276"/>
              <w:jc w:val="center"/>
            </w:pPr>
            <w:r>
              <w:rPr>
                <w:rFonts w:ascii="Times New Roman" w:hAnsi="Times New Roman" w:eastAsia="宋体"/>
                <w:b w:val="0"/>
                <w:sz w:val="18"/>
              </w:rPr>
              <w:t>整体稳定</w:t>
            </w:r>
          </w:p>
        </w:tc>
        <w:tc>
          <w:tcPr>
            <w:tcW w:type="dxa" w:w="2448"/>
            <w:vAlign w:val="center"/>
          </w:tcPr>
          <w:p>
            <w:pPr>
              <w:spacing w:lineRule="auto" w:line="276"/>
              <w:jc w:val="center"/>
            </w:pPr>
            <w:r>
              <w:rPr>
                <w:rFonts w:ascii="Times New Roman" w:hAnsi="Times New Roman" w:eastAsia="宋体"/>
                <w:b w:val="0"/>
                <w:sz w:val="18"/>
              </w:rPr>
              <w:t>自重集中且底板连续，安全储备较好</w:t>
            </w:r>
          </w:p>
        </w:tc>
        <w:tc>
          <w:tcPr>
            <w:tcW w:type="dxa" w:w="2448"/>
            <w:vAlign w:val="center"/>
          </w:tcPr>
          <w:p>
            <w:pPr>
              <w:spacing w:lineRule="auto" w:line="276"/>
              <w:jc w:val="center"/>
            </w:pPr>
            <w:r>
              <w:rPr>
                <w:rFonts w:ascii="Times New Roman" w:hAnsi="Times New Roman" w:eastAsia="宋体"/>
                <w:b w:val="0"/>
                <w:sz w:val="18"/>
              </w:rPr>
              <w:t>稳定可满足，但对坐床精度敏感</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施工条件</w:t>
            </w:r>
          </w:p>
        </w:tc>
        <w:tc>
          <w:tcPr>
            <w:tcW w:type="dxa" w:w="2448"/>
            <w:vAlign w:val="center"/>
          </w:tcPr>
          <w:p>
            <w:pPr>
              <w:spacing w:lineRule="auto" w:line="276"/>
              <w:jc w:val="center"/>
            </w:pPr>
            <w:r>
              <w:rPr>
                <w:rFonts w:ascii="Times New Roman" w:hAnsi="Times New Roman" w:eastAsia="宋体"/>
                <w:b w:val="0"/>
                <w:sz w:val="18"/>
              </w:rPr>
              <w:t>预制、浮运、沉放工艺成熟</w:t>
            </w:r>
          </w:p>
        </w:tc>
        <w:tc>
          <w:tcPr>
            <w:tcW w:type="dxa" w:w="2448"/>
            <w:vAlign w:val="center"/>
          </w:tcPr>
          <w:p>
            <w:pPr>
              <w:spacing w:lineRule="auto" w:line="276"/>
              <w:jc w:val="center"/>
            </w:pPr>
            <w:r>
              <w:rPr>
                <w:rFonts w:ascii="Times New Roman" w:hAnsi="Times New Roman" w:eastAsia="宋体"/>
                <w:b w:val="0"/>
                <w:sz w:val="18"/>
              </w:rPr>
              <w:t>大型吊装和筒间定位要求高</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基床要求</w:t>
            </w:r>
          </w:p>
        </w:tc>
        <w:tc>
          <w:tcPr>
            <w:tcW w:type="dxa" w:w="2448"/>
            <w:vAlign w:val="center"/>
          </w:tcPr>
          <w:p>
            <w:pPr>
              <w:spacing w:lineRule="auto" w:line="276"/>
              <w:jc w:val="center"/>
            </w:pPr>
            <w:r>
              <w:rPr>
                <w:rFonts w:ascii="Times New Roman" w:hAnsi="Times New Roman" w:eastAsia="宋体"/>
                <w:b w:val="0"/>
                <w:sz w:val="18"/>
              </w:rPr>
              <w:t>连续底板分布较均匀</w:t>
            </w:r>
          </w:p>
        </w:tc>
        <w:tc>
          <w:tcPr>
            <w:tcW w:type="dxa" w:w="2448"/>
            <w:vAlign w:val="center"/>
          </w:tcPr>
          <w:p>
            <w:pPr>
              <w:spacing w:lineRule="auto" w:line="276"/>
              <w:jc w:val="center"/>
            </w:pPr>
            <w:r>
              <w:rPr>
                <w:rFonts w:ascii="Times New Roman" w:hAnsi="Times New Roman" w:eastAsia="宋体"/>
                <w:b w:val="0"/>
                <w:sz w:val="18"/>
              </w:rPr>
              <w:t>局部接触和筒间差异更敏感</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工程量</w:t>
            </w:r>
          </w:p>
        </w:tc>
        <w:tc>
          <w:tcPr>
            <w:tcW w:type="dxa" w:w="2448"/>
            <w:vAlign w:val="center"/>
          </w:tcPr>
          <w:p>
            <w:pPr>
              <w:spacing w:lineRule="auto" w:line="276"/>
              <w:jc w:val="center"/>
            </w:pPr>
            <w:r>
              <w:rPr>
                <w:rFonts w:ascii="Times New Roman" w:hAnsi="Times New Roman" w:eastAsia="宋体"/>
                <w:b w:val="0"/>
                <w:sz w:val="18"/>
              </w:rPr>
              <w:t>混凝土和钢筋略大</w:t>
            </w:r>
          </w:p>
        </w:tc>
        <w:tc>
          <w:tcPr>
            <w:tcW w:type="dxa" w:w="2448"/>
            <w:vAlign w:val="center"/>
          </w:tcPr>
          <w:p>
            <w:pPr>
              <w:spacing w:lineRule="auto" w:line="276"/>
              <w:jc w:val="center"/>
            </w:pPr>
            <w:r>
              <w:rPr>
                <w:rFonts w:ascii="Times New Roman" w:hAnsi="Times New Roman" w:eastAsia="宋体"/>
                <w:b w:val="0"/>
                <w:sz w:val="18"/>
              </w:rPr>
              <w:t>主体工程量略小</w:t>
            </w:r>
          </w:p>
        </w:tc>
        <w:tc>
          <w:tcPr>
            <w:tcW w:type="dxa" w:w="1728"/>
            <w:vAlign w:val="center"/>
          </w:tcPr>
          <w:p>
            <w:pPr>
              <w:spacing w:lineRule="auto" w:line="276"/>
              <w:jc w:val="center"/>
            </w:pPr>
            <w:r>
              <w:rPr>
                <w:rFonts w:ascii="Times New Roman" w:hAnsi="Times New Roman" w:eastAsia="宋体"/>
                <w:b w:val="0"/>
                <w:sz w:val="18"/>
              </w:rPr>
              <w:t>大圆筒略优</w:t>
            </w:r>
          </w:p>
        </w:tc>
      </w:tr>
      <w:tr>
        <w:tc>
          <w:tcPr>
            <w:tcW w:type="dxa" w:w="2016"/>
            <w:vAlign w:val="center"/>
          </w:tcPr>
          <w:p>
            <w:pPr>
              <w:spacing w:lineRule="auto" w:line="276"/>
              <w:jc w:val="center"/>
            </w:pPr>
            <w:r>
              <w:rPr>
                <w:rFonts w:ascii="Times New Roman" w:hAnsi="Times New Roman" w:eastAsia="宋体"/>
                <w:b w:val="0"/>
                <w:sz w:val="18"/>
              </w:rPr>
              <w:t>概算投资</w:t>
            </w:r>
          </w:p>
        </w:tc>
        <w:tc>
          <w:tcPr>
            <w:tcW w:type="dxa" w:w="2448"/>
            <w:vAlign w:val="center"/>
          </w:tcPr>
          <w:p>
            <w:pPr>
              <w:spacing w:lineRule="auto" w:line="276"/>
              <w:jc w:val="center"/>
            </w:pPr>
            <w:r>
              <w:rPr>
                <w:rFonts w:ascii="Times New Roman" w:hAnsi="Times New Roman" w:eastAsia="宋体"/>
                <w:b w:val="0"/>
                <w:sz w:val="18"/>
              </w:rPr>
              <w:t>约4938万元</w:t>
            </w:r>
          </w:p>
        </w:tc>
        <w:tc>
          <w:tcPr>
            <w:tcW w:type="dxa" w:w="2448"/>
            <w:vAlign w:val="center"/>
          </w:tcPr>
          <w:p>
            <w:pPr>
              <w:spacing w:lineRule="auto" w:line="276"/>
              <w:jc w:val="center"/>
            </w:pPr>
            <w:r>
              <w:rPr>
                <w:rFonts w:ascii="Times New Roman" w:hAnsi="Times New Roman" w:eastAsia="宋体"/>
                <w:b w:val="0"/>
                <w:sz w:val="18"/>
              </w:rPr>
              <w:t>约5084万元</w:t>
            </w:r>
          </w:p>
        </w:tc>
        <w:tc>
          <w:tcPr>
            <w:tcW w:type="dxa" w:w="1728"/>
            <w:vAlign w:val="center"/>
          </w:tcPr>
          <w:p>
            <w:pPr>
              <w:spacing w:lineRule="auto" w:line="276"/>
              <w:jc w:val="center"/>
            </w:pPr>
            <w:r>
              <w:rPr>
                <w:rFonts w:ascii="Times New Roman" w:hAnsi="Times New Roman" w:eastAsia="宋体"/>
                <w:b w:val="0"/>
                <w:sz w:val="18"/>
              </w:rPr>
              <w:t>沉箱略优</w:t>
            </w:r>
          </w:p>
        </w:tc>
      </w:tr>
      <w:tr>
        <w:tc>
          <w:tcPr>
            <w:tcW w:type="dxa" w:w="2016"/>
            <w:vAlign w:val="center"/>
          </w:tcPr>
          <w:p>
            <w:pPr>
              <w:spacing w:lineRule="auto" w:line="276"/>
              <w:jc w:val="center"/>
            </w:pPr>
            <w:r>
              <w:rPr>
                <w:rFonts w:ascii="Times New Roman" w:hAnsi="Times New Roman" w:eastAsia="宋体"/>
                <w:b w:val="0"/>
                <w:sz w:val="18"/>
              </w:rPr>
              <w:t>运维风险</w:t>
            </w:r>
          </w:p>
        </w:tc>
        <w:tc>
          <w:tcPr>
            <w:tcW w:type="dxa" w:w="2448"/>
            <w:vAlign w:val="center"/>
          </w:tcPr>
          <w:p>
            <w:pPr>
              <w:spacing w:lineRule="auto" w:line="276"/>
              <w:jc w:val="center"/>
            </w:pPr>
            <w:r>
              <w:rPr>
                <w:rFonts w:ascii="Times New Roman" w:hAnsi="Times New Roman" w:eastAsia="宋体"/>
                <w:b w:val="0"/>
                <w:sz w:val="18"/>
              </w:rPr>
              <w:t>接缝少，岸壁连续性好</w:t>
            </w:r>
          </w:p>
        </w:tc>
        <w:tc>
          <w:tcPr>
            <w:tcW w:type="dxa" w:w="2448"/>
            <w:vAlign w:val="center"/>
          </w:tcPr>
          <w:p>
            <w:pPr>
              <w:spacing w:lineRule="auto" w:line="276"/>
              <w:jc w:val="center"/>
            </w:pPr>
            <w:r>
              <w:rPr>
                <w:rFonts w:ascii="Times New Roman" w:hAnsi="Times New Roman" w:eastAsia="宋体"/>
                <w:b w:val="0"/>
                <w:sz w:val="18"/>
              </w:rPr>
              <w:t>筒间防漏和沉降需重点维护</w:t>
            </w:r>
          </w:p>
        </w:tc>
        <w:tc>
          <w:tcPr>
            <w:tcW w:type="dxa" w:w="1728"/>
            <w:vAlign w:val="center"/>
          </w:tcPr>
          <w:p>
            <w:pPr>
              <w:spacing w:lineRule="auto" w:line="276"/>
              <w:jc w:val="center"/>
            </w:pPr>
            <w:r>
              <w:rPr>
                <w:rFonts w:ascii="Times New Roman" w:hAnsi="Times New Roman" w:eastAsia="宋体"/>
                <w:b w:val="0"/>
                <w:sz w:val="18"/>
              </w:rPr>
              <w:t>沉箱优</w:t>
            </w:r>
          </w:p>
        </w:tc>
      </w:tr>
      <w:tr>
        <w:tc>
          <w:tcPr>
            <w:tcW w:type="dxa" w:w="2016"/>
            <w:vAlign w:val="center"/>
          </w:tcPr>
          <w:p>
            <w:pPr>
              <w:spacing w:lineRule="auto" w:line="276"/>
              <w:jc w:val="center"/>
            </w:pPr>
            <w:r>
              <w:rPr>
                <w:rFonts w:ascii="Times New Roman" w:hAnsi="Times New Roman" w:eastAsia="宋体"/>
                <w:b w:val="0"/>
                <w:sz w:val="18"/>
              </w:rPr>
              <w:t>构造完整性</w:t>
            </w:r>
          </w:p>
        </w:tc>
        <w:tc>
          <w:tcPr>
            <w:tcW w:type="dxa" w:w="2448"/>
            <w:vAlign w:val="center"/>
          </w:tcPr>
          <w:p>
            <w:pPr>
              <w:spacing w:lineRule="auto" w:line="276"/>
              <w:jc w:val="center"/>
            </w:pPr>
            <w:r>
              <w:rPr>
                <w:rFonts w:ascii="Times New Roman" w:hAnsi="Times New Roman" w:eastAsia="宋体"/>
                <w:b w:val="0"/>
                <w:sz w:val="18"/>
              </w:rPr>
              <w:t>平面、断面、配筋关系清晰</w:t>
            </w:r>
          </w:p>
        </w:tc>
        <w:tc>
          <w:tcPr>
            <w:tcW w:type="dxa" w:w="2448"/>
            <w:vAlign w:val="center"/>
          </w:tcPr>
          <w:p>
            <w:pPr>
              <w:spacing w:lineRule="auto" w:line="276"/>
              <w:jc w:val="center"/>
            </w:pPr>
            <w:r>
              <w:rPr>
                <w:rFonts w:ascii="Times New Roman" w:hAnsi="Times New Roman" w:eastAsia="宋体"/>
                <w:b w:val="0"/>
                <w:sz w:val="18"/>
              </w:rPr>
              <w:t>细部较多且接缝控制复杂</w:t>
            </w:r>
          </w:p>
        </w:tc>
        <w:tc>
          <w:tcPr>
            <w:tcW w:type="dxa" w:w="1728"/>
            <w:vAlign w:val="center"/>
          </w:tcPr>
          <w:p>
            <w:pPr>
              <w:spacing w:lineRule="auto" w:line="276"/>
              <w:jc w:val="center"/>
            </w:pPr>
            <w:r>
              <w:rPr>
                <w:rFonts w:ascii="Times New Roman" w:hAnsi="Times New Roman" w:eastAsia="宋体"/>
                <w:b w:val="0"/>
                <w:sz w:val="18"/>
              </w:rPr>
              <w:t>沉箱优</w:t>
            </w:r>
          </w:p>
        </w:tc>
      </w:tr>
    </w:tbl>
    <w:p/>
    <w:p>
      <w:pPr>
        <w:spacing w:lineRule="auto" w:line="360" w:before="0" w:after="0"/>
        <w:ind w:firstLine="480"/>
      </w:pPr>
      <w:r>
        <w:rPr>
          <w:rFonts w:ascii="Times New Roman" w:hAnsi="Times New Roman" w:eastAsia="宋体"/>
          <w:sz w:val="24"/>
        </w:rPr>
        <w:t>综合稳定计算、工程量、概预算、施工组织和后期维护，本设计推荐采用沉箱重力式码头作为防城港9号泊位3万吨级集装箱进口码头初步设计方案。大圆筒方案可作为备选方案，在具备大型吊装设备和成熟预制条件时再作比较。</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确定了3万吨级集装箱船、300m泊位长度、13.50m前沿设计水深、65m停泊水域宽度、500m×400m回旋水域和150m航道有效宽度。陆域按前沿作业带、重箱区、空箱区、冷藏箱区、危险品箱区、查验区、铁路装卸区、闸口和道路系统组织。</w:t>
      </w:r>
    </w:p>
    <w:p>
      <w:pPr>
        <w:spacing w:lineRule="auto" w:line="360" w:before="0" w:after="0"/>
        <w:ind w:firstLine="480"/>
      </w:pPr>
      <w:r>
        <w:rPr>
          <w:rFonts w:ascii="Times New Roman" w:hAnsi="Times New Roman" w:eastAsia="宋体"/>
          <w:sz w:val="24"/>
        </w:rPr>
        <w:t>装卸工艺推荐采用岸边集装箱起重机、集装箱牵引车和轮胎式场桥配套方案。按5台岸桥、单机30TEU/h、约40台集卡和12台RTG配置，可满足50万TEU年通过能力的初步设计要求。</w:t>
      </w:r>
    </w:p>
    <w:p>
      <w:pPr>
        <w:spacing w:lineRule="auto" w:line="360" w:before="0" w:after="0"/>
        <w:ind w:firstLine="480"/>
      </w:pPr>
      <w:r>
        <w:rPr>
          <w:rFonts w:ascii="Times New Roman" w:hAnsi="Times New Roman" w:eastAsia="宋体"/>
          <w:sz w:val="24"/>
        </w:rPr>
        <w:t>结构方面完成了沉箱和大圆筒两种方案的平面、立面、断面、细部构造、代表配筋、稳定计算和工程量估算。沉箱方案在整体稳定、施工成熟度、岸壁连续性、后期维护和综合投资方面更适合作为推荐方案。</w:t>
      </w:r>
    </w:p>
    <w:p>
      <w:pPr>
        <w:pStyle w:val="2"/>
        <w:jc w:val="left"/>
      </w:pPr>
      <w:r>
        <w:rPr>
          <w:rFonts w:ascii="Times New Roman" w:hAnsi="Times New Roman" w:eastAsia="宋体"/>
          <w:b/>
          <w:sz w:val="24"/>
        </w:rPr>
        <w:t xml:space="preserve"> 深化建议</w:t>
      </w:r>
    </w:p>
    <w:p>
      <w:pPr>
        <w:spacing w:lineRule="auto" w:line="360" w:before="0" w:after="0"/>
        <w:ind w:firstLine="480"/>
      </w:pPr>
      <w:r>
        <w:rPr>
          <w:rFonts w:ascii="Times New Roman" w:hAnsi="Times New Roman" w:eastAsia="宋体"/>
          <w:sz w:val="24"/>
        </w:rPr>
        <w:t>施工图设计需补充详细勘察资料，重点核对基床承载力、软弱土厚度、岩面起伏、基槽开挖深度和差异沉降。地质条件变化较大时，应重新计算沉箱宽度、基床厚度和回填要求。</w:t>
      </w:r>
    </w:p>
    <w:p>
      <w:pPr>
        <w:spacing w:lineRule="auto" w:line="360" w:before="0" w:after="0"/>
        <w:ind w:firstLine="480"/>
      </w:pPr>
      <w:r>
        <w:rPr>
          <w:rFonts w:ascii="Times New Roman" w:hAnsi="Times New Roman" w:eastAsia="宋体"/>
          <w:sz w:val="24"/>
        </w:rPr>
        <w:t>结构深化时应对沉箱浮稳、吊点、沉放定位、箱内分层回填、胸墙裂缝控制、护舷预埋件、系船柱锚固、轨道基础和排水构造进行专项设计。配筋应按施工图荷载组合、裂缝宽度和耐久性要求重新计算。</w:t>
      </w:r>
    </w:p>
    <w:p>
      <w:pPr>
        <w:spacing w:lineRule="auto" w:line="360" w:before="0" w:after="0"/>
        <w:ind w:firstLine="480"/>
      </w:pPr>
      <w:r>
        <w:rPr>
          <w:rFonts w:ascii="Times New Roman" w:hAnsi="Times New Roman" w:eastAsia="宋体"/>
          <w:sz w:val="24"/>
        </w:rPr>
        <w:t>概预算可按当地最新材料价格、运输距离和施工船机费用修正单价。若施工单位具备大圆筒专用吊装装备，可重新比较大圆筒方案措施费；一般条件下沉箱方案更稳妥。</w:t>
      </w:r>
    </w:p>
    <w:p>
      <w:pPr>
        <w:pageBreakBefore/>
        <w:jc w:val="center"/>
        <w:outlineLvl w:val="0"/>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keepLines/>
        <w:spacing w:lineRule="auto" w:line="300" w:before="0" w:after="0"/>
        <w:ind w:hanging="360" w:left="360"/>
      </w:pPr>
      <w:r>
        <w:rPr>
          <w:rFonts w:ascii="Times New Roman" w:hAnsi="Times New Roman" w:eastAsia="宋体"/>
          <w:sz w:val="20"/>
        </w:rPr>
        <w:t>[10] 王学军,张治敏.沿海沉箱码头施工安全风险评估体系研究[J].重庆交通大学学报(自然科学版),2012:151-155.</w:t>
      </w:r>
    </w:p>
    <w:p>
      <w:pPr>
        <w:keepLines/>
        <w:spacing w:lineRule="auto" w:line="300" w:before="0" w:after="0"/>
        <w:ind w:hanging="360" w:left="360"/>
      </w:pPr>
      <w:r>
        <w:rPr>
          <w:rFonts w:ascii="Times New Roman" w:hAnsi="Times New Roman" w:eastAsia="宋体"/>
          <w:sz w:val="20"/>
        </w:rPr>
        <w:t>[11] 金鑫,丁以中.新工艺下集装箱码头装卸资源分配模拟[J].上海海事大学学报,2010:31-35.</w:t>
      </w:r>
    </w:p>
    <w:p>
      <w:pPr>
        <w:keepLines/>
        <w:spacing w:lineRule="auto" w:line="300" w:before="0" w:after="0"/>
        <w:ind w:hanging="360" w:left="360"/>
      </w:pPr>
      <w:r>
        <w:rPr>
          <w:rFonts w:ascii="Times New Roman" w:hAnsi="Times New Roman" w:eastAsia="宋体"/>
          <w:sz w:val="20"/>
        </w:rPr>
        <w:t>[12] 刘琴,周强,张艳伟.同贝位同步装卸的集装箱码头装卸工艺与堆场平面布置[J].水运工程,2011:86-89.</w:t>
      </w:r>
    </w:p>
    <w:p>
      <w:pPr>
        <w:keepLines/>
        <w:spacing w:lineRule="auto" w:line="300" w:before="0" w:after="0"/>
        <w:ind w:hanging="360" w:left="360"/>
      </w:pPr>
      <w:r>
        <w:rPr>
          <w:rFonts w:ascii="Times New Roman" w:hAnsi="Times New Roman" w:eastAsia="宋体"/>
          <w:sz w:val="20"/>
        </w:rPr>
        <w:t>[13] 郭姝娟,何凤云,赵丹.集装箱码头装卸机械配置优化仿真[J].中国航海,2014:100-104.</w:t>
      </w:r>
    </w:p>
    <w:p>
      <w:pPr>
        <w:keepLines/>
        <w:spacing w:lineRule="auto" w:line="300" w:before="0" w:after="0"/>
        <w:ind w:hanging="360" w:left="360"/>
      </w:pPr>
      <w:r>
        <w:rPr>
          <w:rFonts w:ascii="Times New Roman" w:hAnsi="Times New Roman" w:eastAsia="宋体"/>
          <w:sz w:val="20"/>
        </w:rPr>
        <w:t>[14] 刘学武,魏恒州.集装箱码头铁路装卸线/场总体布置浅析[J].港工技术,2015:24-26+33.</w:t>
      </w:r>
    </w:p>
    <w:p>
      <w:pPr>
        <w:keepLines/>
        <w:spacing w:lineRule="auto" w:line="300" w:before="0" w:after="0"/>
        <w:ind w:hanging="360" w:left="360"/>
      </w:pPr>
      <w:r>
        <w:rPr>
          <w:rFonts w:ascii="Times New Roman" w:hAnsi="Times New Roman" w:eastAsia="宋体"/>
          <w:sz w:val="20"/>
        </w:rPr>
        <w:t>[15] 杨瑞,谢文宁.自动化集装箱码头的装卸工艺及设备[J].集装箱化,2010:7-9.</w:t>
      </w:r>
    </w:p>
    <w:p>
      <w:pPr>
        <w:keepLines/>
        <w:spacing w:lineRule="auto" w:line="300" w:before="0" w:after="0"/>
        <w:ind w:hanging="360" w:left="360"/>
      </w:pPr>
      <w:r>
        <w:rPr>
          <w:rFonts w:ascii="Times New Roman" w:hAnsi="Times New Roman" w:eastAsia="宋体"/>
          <w:sz w:val="20"/>
        </w:rPr>
        <w:t>[16] 沙梅,周鑫,秦天保.集装箱码头堆场布局优化与仿真研究[J].工业工程与管理,2013:28-34.</w:t>
      </w:r>
    </w:p>
    <w:p>
      <w:pPr>
        <w:keepLines/>
        <w:spacing w:lineRule="auto" w:line="300" w:before="0" w:after="0"/>
        <w:ind w:hanging="360" w:left="360"/>
      </w:pPr>
      <w:r>
        <w:rPr>
          <w:rFonts w:ascii="Times New Roman" w:hAnsi="Times New Roman" w:eastAsia="宋体"/>
          <w:sz w:val="20"/>
        </w:rPr>
        <w:t>[17] 张清波;柴佳祺;张雨婷.集装箱码头堆场车道工艺仿真分析[J].起重运输机械,2021:5.</w:t>
      </w:r>
    </w:p>
    <w:p>
      <w:pPr>
        <w:keepLines/>
        <w:spacing w:lineRule="auto" w:line="300" w:before="0" w:after="0"/>
        <w:ind w:hanging="360" w:left="360"/>
      </w:pPr>
      <w:r>
        <w:rPr>
          <w:rFonts w:ascii="Times New Roman" w:hAnsi="Times New Roman" w:eastAsia="宋体"/>
          <w:sz w:val="20"/>
        </w:rPr>
        <w:t>[18] Jachimowski R., Kłodawski M.. The impact of container yard layout on the cargo handling time of external transport vehicles in an intermodal terminal[J]. Archives of Transport, 2025, 73(1): 179-193. DOI: 10.61089/aot2025.4f22k916.</w:t>
      </w:r>
    </w:p>
    <w:p>
      <w:pPr>
        <w:keepLines/>
        <w:spacing w:lineRule="auto" w:line="300" w:before="0" w:after="0"/>
        <w:ind w:hanging="360" w:left="360"/>
      </w:pPr>
      <w:r>
        <w:rPr>
          <w:rFonts w:ascii="Times New Roman" w:hAnsi="Times New Roman" w:eastAsia="宋体"/>
          <w:sz w:val="20"/>
        </w:rPr>
        <w:t>[19] 孙熙平,张宝华,张强.重力式码头基床遭水流冲刷后的稳定性分析[J].岩土力学,2010:165-171.</w:t>
      </w:r>
    </w:p>
    <w:p>
      <w:pPr>
        <w:keepLines/>
        <w:spacing w:lineRule="auto" w:line="300" w:before="0" w:after="0"/>
        <w:ind w:hanging="360" w:left="360"/>
      </w:pPr>
      <w:r>
        <w:rPr>
          <w:rFonts w:ascii="Times New Roman" w:hAnsi="Times New Roman" w:eastAsia="宋体"/>
          <w:sz w:val="20"/>
        </w:rPr>
        <w:t>[20] 王利欢,贡金鑫,李荣庆.重力式码头稳定性可靠指标简化计算方法[J].水运工程,2011:163-169.</w:t>
      </w:r>
    </w:p>
    <w:p>
      <w:pPr>
        <w:keepLines/>
        <w:spacing w:lineRule="auto" w:line="300" w:before="0" w:after="0"/>
        <w:ind w:hanging="360" w:left="360"/>
      </w:pPr>
      <w:r>
        <w:rPr>
          <w:rFonts w:ascii="Times New Roman" w:hAnsi="Times New Roman" w:eastAsia="宋体"/>
          <w:sz w:val="20"/>
        </w:rPr>
        <w:t>[21] Nossack J., Briskorn D., Pesch E.. Container Dispatching and Conflict-Free Yard Crane Routing in an Automated Container Terminal[J]. Transportation Science, 2018, 52(5): 1059-1076. DOI: 10.1287/trsc.2017.0811.</w:t>
      </w:r>
    </w:p>
    <w:p>
      <w:pPr>
        <w:keepLines/>
        <w:spacing w:lineRule="auto" w:line="300" w:before="0" w:after="0"/>
        <w:ind w:hanging="360" w:left="360"/>
      </w:pPr>
      <w:r>
        <w:rPr>
          <w:rFonts w:ascii="Times New Roman" w:hAnsi="Times New Roman" w:eastAsia="宋体"/>
          <w:sz w:val="20"/>
        </w:rPr>
        <w:t>[22] Gharehgozli A., Zaerpour N., de Koster R.. Container terminal layout design: transition and future[J]. Maritime Economics &amp; Logistics, 2020, 22(4): 610-639. DOI: 10.1057/s41278-019-00131-9.</w:t>
      </w:r>
    </w:p>
    <w:p>
      <w:pPr>
        <w:keepLines/>
        <w:spacing w:lineRule="auto" w:line="300" w:before="0" w:after="0"/>
        <w:ind w:hanging="360" w:left="360"/>
      </w:pPr>
      <w:r>
        <w:rPr>
          <w:rFonts w:ascii="Times New Roman" w:hAnsi="Times New Roman" w:eastAsia="宋体"/>
          <w:sz w:val="20"/>
        </w:rPr>
        <w:t>[23] Stojaković M., Twrdy E.. Efficiency Evaluation of a Small Container Terminal with Perpendicular Yard Layout Using Shuttle Carriers[J]. Journal of Marine Science and Engineering, 2023, 11(2): 449. DOI: 10.3390/jmse11020449.</w:t>
      </w:r>
    </w:p>
    <w:p>
      <w:pPr>
        <w:keepLines/>
        <w:spacing w:lineRule="auto" w:line="300" w:before="0" w:after="0"/>
        <w:ind w:hanging="360" w:left="360"/>
      </w:pPr>
      <w:r>
        <w:rPr>
          <w:rFonts w:ascii="Times New Roman" w:hAnsi="Times New Roman" w:eastAsia="宋体"/>
          <w:sz w:val="20"/>
        </w:rPr>
        <w:t>[24] 王元战. 港口与海岸水工建筑物：港口航道与海岸工程专业[M]. 北京: 人民交通出版社, 2015.</w:t>
      </w:r>
    </w:p>
    <w:p>
      <w:pPr>
        <w:keepLines/>
        <w:spacing w:lineRule="auto" w:line="300" w:before="0" w:after="0"/>
        <w:ind w:hanging="360" w:left="360"/>
      </w:pPr>
      <w:r>
        <w:rPr>
          <w:rFonts w:ascii="Times New Roman" w:hAnsi="Times New Roman" w:eastAsia="宋体"/>
          <w:sz w:val="20"/>
        </w:rPr>
        <w:t>[25] 陈钧颐,赵春潮,孙彬.超大型码头重力式沉箱结构施工技术[J].建筑技术,2011:50-53.</w:t>
      </w:r>
    </w:p>
    <w:p>
      <w:pPr>
        <w:keepLines/>
        <w:spacing w:lineRule="auto" w:line="300" w:before="0" w:after="0"/>
        <w:ind w:hanging="360" w:left="360"/>
      </w:pPr>
      <w:r>
        <w:rPr>
          <w:rFonts w:ascii="Times New Roman" w:hAnsi="Times New Roman" w:eastAsia="宋体"/>
          <w:sz w:val="20"/>
        </w:rPr>
        <w:t>[26] 吴信,谢安丰.某港重力式码头结构优化比选分析[J].西部交通科技,2015:112-115.</w:t>
      </w:r>
    </w:p>
    <w:p>
      <w:pPr>
        <w:keepLines/>
        <w:spacing w:lineRule="auto" w:line="300" w:before="0" w:after="0"/>
        <w:ind w:hanging="360" w:left="360"/>
      </w:pPr>
      <w:r>
        <w:rPr>
          <w:rFonts w:ascii="Times New Roman" w:hAnsi="Times New Roman" w:eastAsia="宋体"/>
          <w:sz w:val="20"/>
        </w:rPr>
        <w:t>[27] 姜利清.重力式沉箱结构码头基床处理技术研究[J].中国水运(下半月),2015:273-274.</w:t>
      </w:r>
    </w:p>
    <w:p>
      <w:pPr>
        <w:keepLines/>
        <w:spacing w:lineRule="auto" w:line="300" w:before="0" w:after="0"/>
        <w:ind w:hanging="360" w:left="360"/>
      </w:pPr>
      <w:r>
        <w:rPr>
          <w:rFonts w:ascii="Times New Roman" w:hAnsi="Times New Roman" w:eastAsia="宋体"/>
          <w:sz w:val="20"/>
        </w:rPr>
        <w:t>[28] 符家英,林燕婷,黄松涛.重力式码头通病的应对措施[J].水运工程,2016:178-180+185.</w:t>
      </w:r>
    </w:p>
    <w:p>
      <w:pPr>
        <w:keepLines/>
        <w:spacing w:lineRule="auto" w:line="300" w:before="0" w:after="0"/>
        <w:ind w:hanging="360" w:left="360"/>
      </w:pPr>
      <w:r>
        <w:rPr>
          <w:rFonts w:ascii="Times New Roman" w:hAnsi="Times New Roman" w:eastAsia="宋体"/>
          <w:sz w:val="20"/>
        </w:rPr>
        <w:t>[29] 张笑,韩晓龙.集装箱码头岸桥与集卡装卸协作优化[J].水运工程,2013:146-150.</w:t>
      </w:r>
    </w:p>
    <w:p>
      <w:pPr>
        <w:keepLines/>
        <w:spacing w:lineRule="auto" w:line="300" w:before="0" w:after="0"/>
        <w:ind w:hanging="360" w:left="360"/>
      </w:pPr>
      <w:r>
        <w:rPr>
          <w:rFonts w:ascii="Times New Roman" w:hAnsi="Times New Roman" w:eastAsia="宋体"/>
          <w:sz w:val="20"/>
        </w:rPr>
        <w:t>[30] 王军,许晓雷.集装箱码头集卡作业的路径选择[J].大连海事大学学报,2011:28-30+37.</w:t>
      </w:r>
    </w:p>
    <w:p>
      <w:pPr>
        <w:keepLines/>
        <w:spacing w:lineRule="auto" w:line="300" w:before="0" w:after="0"/>
        <w:ind w:hanging="360" w:left="360"/>
      </w:pPr>
      <w:r>
        <w:rPr>
          <w:rFonts w:ascii="Times New Roman" w:hAnsi="Times New Roman" w:eastAsia="宋体"/>
          <w:sz w:val="20"/>
        </w:rPr>
        <w:t>[31] 张立斌;王沈元;林奎;苏君利;刘春泽.集装箱码头自动化堆场布置及设备方案选择[J].水运工程,2021:7.</w:t>
      </w:r>
    </w:p>
    <w:p>
      <w:pPr>
        <w:pageBreakBefore/>
        <w:jc w:val="center"/>
        <w:outlineLvl w:val="0"/>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本毕业设计得到指导教师和同学的帮助。指导教师在总平面布置、装卸工艺、结构计算和图纸修改方面给予了耐心指导，使我对港口工程初步设计有了更完整的认识。</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w:t>
      </w:r>
    </w:p>
    <w:p>
      <w:pPr>
        <w:spacing w:lineRule="auto" w:line="360" w:before="0" w:after="0"/>
        <w:ind w:firstLine="480"/>
      </w:pPr>
      <w:r>
        <w:rPr>
          <w:rFonts w:ascii="Times New Roman" w:hAnsi="Times New Roman" w:eastAsia="宋体"/>
          <w:sz w:val="24"/>
        </w:rPr>
        <w:t>感谢家人和同学在毕业设计期间给予的理解和帮助。由于本人专业能力有限，设计中仍有不足之处，恳请各位老师批评指正。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pn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