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03F9BF9"/>
    <w:p w14:paraId="36F19D19"/>
    <w:p w14:paraId="761BBB45">
      <w:pPr>
        <w:pStyle w:val="2"/>
        <w:bidi w:val="0"/>
        <w:ind w:left="432" w:leftChars="0" w:hanging="432" w:firstLineChars="0"/>
        <w:rPr>
          <w:rFonts w:hint="default"/>
          <w:lang w:val="en-US" w:eastAsia="zh-CN"/>
        </w:rPr>
      </w:pPr>
      <w:r>
        <w:rPr>
          <w:rFonts w:hint="eastAsia"/>
          <w:lang w:val="en-US" w:eastAsia="zh-CN"/>
        </w:rPr>
        <w:t>设计依据</w:t>
      </w:r>
    </w:p>
    <w:p w14:paraId="2FC146C6">
      <w:pPr>
        <w:pStyle w:val="4"/>
        <w:bidi w:val="0"/>
        <w:rPr>
          <w:rFonts w:hint="default"/>
          <w:lang w:val="en-US" w:eastAsia="zh-CN"/>
        </w:rPr>
      </w:pPr>
      <w:r>
        <w:rPr>
          <w:rFonts w:hint="eastAsia"/>
          <w:lang w:val="en-US" w:eastAsia="zh-CN"/>
        </w:rPr>
        <w:t>自然条件</w:t>
      </w:r>
    </w:p>
    <w:p w14:paraId="386226EC">
      <w:pPr>
        <w:pStyle w:val="5"/>
        <w:bidi w:val="0"/>
        <w:rPr>
          <w:rFonts w:hint="eastAsia"/>
        </w:rPr>
      </w:pPr>
      <w:r>
        <w:rPr>
          <w:rFonts w:hint="eastAsia"/>
        </w:rPr>
        <w:t>气象</w:t>
      </w:r>
      <w:r>
        <w:rPr>
          <w:rFonts w:hint="eastAsia"/>
          <w:lang w:val="en-US" w:eastAsia="zh-CN"/>
        </w:rPr>
        <w:t>条件</w:t>
      </w:r>
    </w:p>
    <w:p w14:paraId="15CAE2D5">
      <w:pPr>
        <w:spacing w:line="300" w:lineRule="auto"/>
        <w:ind w:firstLine="566" w:firstLineChars="236"/>
        <w:rPr>
          <w:rFonts w:hint="eastAsia"/>
          <w:sz w:val="24"/>
        </w:rPr>
      </w:pPr>
      <w:r>
        <w:rPr>
          <w:rFonts w:hint="eastAsia"/>
          <w:sz w:val="24"/>
        </w:rPr>
        <w:t>防城港地处广西壮族自治区南部沿海，在亚洲东南部季风区内，季风环流明显，属南亚热带季风型海洋气候。主要灾害性天气有龙卷风、热带气旋、雷暴等。冬季偏北风，夏季偏南风，年平均受台风或热带低压影响1次，最多3次，发生在6—9月份，风力一般8—9级。受海洋和十万大山山脉的影响，境内阳光充足，雨量充沛，气候宜人，冬无严寒，夏无酷暑，气候宜人。</w:t>
      </w:r>
    </w:p>
    <w:p w14:paraId="068DB24F">
      <w:pPr>
        <w:pStyle w:val="15"/>
        <w:spacing w:line="300" w:lineRule="auto"/>
        <w:ind w:left="360" w:firstLine="0" w:firstLineChars="0"/>
        <w:rPr>
          <w:rFonts w:hint="eastAsia"/>
          <w:sz w:val="24"/>
        </w:rPr>
      </w:pPr>
      <w:r>
        <w:rPr>
          <w:rFonts w:hint="eastAsia"/>
          <w:sz w:val="24"/>
          <w:lang w:eastAsia="zh-CN"/>
        </w:rPr>
        <w:t>（</w:t>
      </w:r>
      <w:r>
        <w:rPr>
          <w:rFonts w:hint="eastAsia"/>
          <w:sz w:val="24"/>
          <w:lang w:val="en-US" w:eastAsia="zh-CN"/>
        </w:rPr>
        <w:t>1）</w:t>
      </w:r>
      <w:r>
        <w:rPr>
          <w:rFonts w:hint="eastAsia"/>
          <w:sz w:val="24"/>
        </w:rPr>
        <w:t>气温</w:t>
      </w:r>
    </w:p>
    <w:p w14:paraId="54F8CA20">
      <w:pPr>
        <w:spacing w:line="300" w:lineRule="auto"/>
        <w:ind w:firstLine="566" w:firstLineChars="236"/>
        <w:rPr>
          <w:rFonts w:hint="eastAsia"/>
          <w:sz w:val="24"/>
        </w:rPr>
      </w:pPr>
      <w:r>
        <w:rPr>
          <w:rFonts w:hint="eastAsia"/>
          <w:sz w:val="24"/>
        </w:rPr>
        <w:t>采用防城气象观测站</w:t>
      </w:r>
      <w:r>
        <w:rPr>
          <w:sz w:val="24"/>
        </w:rPr>
        <w:t xml:space="preserve">1982~2002 </w:t>
      </w:r>
      <w:r>
        <w:rPr>
          <w:rFonts w:hint="eastAsia"/>
          <w:sz w:val="24"/>
        </w:rPr>
        <w:t>年气象观测资料分析港区气候特征。</w:t>
      </w:r>
    </w:p>
    <w:tbl>
      <w:tblPr>
        <w:tblStyle w:val="12"/>
        <w:tblW w:w="0" w:type="auto"/>
        <w:tblInd w:w="1188" w:type="dxa"/>
        <w:tblLayout w:type="fixed"/>
        <w:tblCellMar>
          <w:top w:w="0" w:type="dxa"/>
          <w:left w:w="108" w:type="dxa"/>
          <w:bottom w:w="0" w:type="dxa"/>
          <w:right w:w="108" w:type="dxa"/>
        </w:tblCellMar>
      </w:tblPr>
      <w:tblGrid>
        <w:gridCol w:w="3060"/>
        <w:gridCol w:w="1890"/>
        <w:gridCol w:w="2250"/>
      </w:tblGrid>
      <w:tr w14:paraId="334A9D26">
        <w:tblPrEx>
          <w:tblCellMar>
            <w:top w:w="0" w:type="dxa"/>
            <w:left w:w="108" w:type="dxa"/>
            <w:bottom w:w="0" w:type="dxa"/>
            <w:right w:w="108" w:type="dxa"/>
          </w:tblCellMar>
        </w:tblPrEx>
        <w:trPr>
          <w:cantSplit/>
        </w:trPr>
        <w:tc>
          <w:tcPr>
            <w:tcW w:w="3060" w:type="dxa"/>
            <w:noWrap w:val="0"/>
            <w:vAlign w:val="top"/>
          </w:tcPr>
          <w:p w14:paraId="090C0F4D">
            <w:pPr>
              <w:spacing w:line="300" w:lineRule="auto"/>
              <w:ind w:firstLine="425"/>
              <w:rPr>
                <w:rFonts w:ascii="宋体" w:hAnsi="宋体"/>
                <w:sz w:val="24"/>
              </w:rPr>
            </w:pPr>
            <w:r>
              <w:rPr>
                <w:rFonts w:hint="eastAsia" w:ascii="宋体" w:hAnsi="宋体"/>
                <w:sz w:val="24"/>
              </w:rPr>
              <w:t>多年平均气温：</w:t>
            </w:r>
          </w:p>
        </w:tc>
        <w:tc>
          <w:tcPr>
            <w:tcW w:w="1890" w:type="dxa"/>
            <w:noWrap w:val="0"/>
            <w:vAlign w:val="top"/>
          </w:tcPr>
          <w:p w14:paraId="35AE6117">
            <w:pPr>
              <w:spacing w:line="300" w:lineRule="auto"/>
              <w:ind w:firstLine="425"/>
              <w:rPr>
                <w:rFonts w:ascii="宋体" w:hAnsi="宋体"/>
                <w:sz w:val="24"/>
              </w:rPr>
            </w:pPr>
            <w:r>
              <w:rPr>
                <w:sz w:val="24"/>
              </w:rPr>
              <w:t>21.9~22.1ºC</w:t>
            </w:r>
            <w:r>
              <w:rPr>
                <w:rFonts w:hint="eastAsia" w:ascii="宋体" w:hAnsi="宋体"/>
                <w:sz w:val="24"/>
              </w:rPr>
              <w:t xml:space="preserve"> </w:t>
            </w:r>
          </w:p>
        </w:tc>
        <w:tc>
          <w:tcPr>
            <w:tcW w:w="2250" w:type="dxa"/>
            <w:noWrap w:val="0"/>
            <w:vAlign w:val="top"/>
          </w:tcPr>
          <w:p w14:paraId="5EA9E60C">
            <w:pPr>
              <w:spacing w:line="300" w:lineRule="auto"/>
              <w:ind w:firstLine="425"/>
              <w:rPr>
                <w:rFonts w:ascii="宋体" w:hAnsi="宋体"/>
                <w:sz w:val="24"/>
              </w:rPr>
            </w:pPr>
          </w:p>
        </w:tc>
      </w:tr>
      <w:tr w14:paraId="31284ADA">
        <w:tblPrEx>
          <w:tblCellMar>
            <w:top w:w="0" w:type="dxa"/>
            <w:left w:w="108" w:type="dxa"/>
            <w:bottom w:w="0" w:type="dxa"/>
            <w:right w:w="108" w:type="dxa"/>
          </w:tblCellMar>
        </w:tblPrEx>
        <w:trPr>
          <w:cantSplit/>
        </w:trPr>
        <w:tc>
          <w:tcPr>
            <w:tcW w:w="3060" w:type="dxa"/>
            <w:noWrap w:val="0"/>
            <w:vAlign w:val="top"/>
          </w:tcPr>
          <w:p w14:paraId="0A93BB66">
            <w:pPr>
              <w:spacing w:line="300" w:lineRule="auto"/>
              <w:ind w:firstLine="425"/>
              <w:rPr>
                <w:rFonts w:ascii="宋体" w:hAnsi="宋体"/>
                <w:sz w:val="24"/>
              </w:rPr>
            </w:pPr>
            <w:r>
              <w:rPr>
                <w:rFonts w:hint="eastAsia" w:ascii="宋体" w:hAnsi="宋体"/>
                <w:sz w:val="24"/>
              </w:rPr>
              <w:t>历史最高气温：</w:t>
            </w:r>
          </w:p>
        </w:tc>
        <w:tc>
          <w:tcPr>
            <w:tcW w:w="1890" w:type="dxa"/>
            <w:noWrap w:val="0"/>
            <w:vAlign w:val="top"/>
          </w:tcPr>
          <w:p w14:paraId="67AD0A8B">
            <w:pPr>
              <w:spacing w:line="300" w:lineRule="auto"/>
              <w:ind w:firstLine="425"/>
              <w:rPr>
                <w:rFonts w:ascii="宋体" w:hAnsi="宋体"/>
                <w:sz w:val="24"/>
              </w:rPr>
            </w:pPr>
            <w:r>
              <w:rPr>
                <w:sz w:val="24"/>
              </w:rPr>
              <w:t>37.5~37.8</w:t>
            </w:r>
            <w:r>
              <w:rPr>
                <w:rFonts w:hint="eastAsia"/>
                <w:sz w:val="24"/>
              </w:rPr>
              <w:t>℃</w:t>
            </w:r>
          </w:p>
        </w:tc>
        <w:tc>
          <w:tcPr>
            <w:tcW w:w="2250" w:type="dxa"/>
            <w:noWrap w:val="0"/>
            <w:vAlign w:val="top"/>
          </w:tcPr>
          <w:p w14:paraId="08466297">
            <w:pPr>
              <w:spacing w:line="300" w:lineRule="auto"/>
              <w:ind w:firstLine="425"/>
              <w:rPr>
                <w:rFonts w:ascii="宋体" w:hAnsi="宋体"/>
                <w:sz w:val="24"/>
              </w:rPr>
            </w:pPr>
          </w:p>
        </w:tc>
      </w:tr>
      <w:tr w14:paraId="58DBB875">
        <w:tblPrEx>
          <w:tblCellMar>
            <w:top w:w="0" w:type="dxa"/>
            <w:left w:w="108" w:type="dxa"/>
            <w:bottom w:w="0" w:type="dxa"/>
            <w:right w:w="108" w:type="dxa"/>
          </w:tblCellMar>
        </w:tblPrEx>
        <w:trPr>
          <w:cantSplit/>
        </w:trPr>
        <w:tc>
          <w:tcPr>
            <w:tcW w:w="3060" w:type="dxa"/>
            <w:noWrap w:val="0"/>
            <w:vAlign w:val="top"/>
          </w:tcPr>
          <w:p w14:paraId="72B6AE34">
            <w:pPr>
              <w:spacing w:line="300" w:lineRule="auto"/>
              <w:ind w:firstLine="425"/>
              <w:rPr>
                <w:rFonts w:ascii="宋体" w:hAnsi="宋体"/>
                <w:sz w:val="24"/>
              </w:rPr>
            </w:pPr>
            <w:r>
              <w:rPr>
                <w:rFonts w:hint="eastAsia" w:ascii="宋体" w:hAnsi="宋体"/>
                <w:sz w:val="24"/>
              </w:rPr>
              <w:t>历史最低气温：</w:t>
            </w:r>
          </w:p>
        </w:tc>
        <w:tc>
          <w:tcPr>
            <w:tcW w:w="1890" w:type="dxa"/>
            <w:noWrap w:val="0"/>
            <w:vAlign w:val="top"/>
          </w:tcPr>
          <w:p w14:paraId="3C710EDD">
            <w:pPr>
              <w:spacing w:line="300" w:lineRule="auto"/>
              <w:ind w:firstLine="425"/>
              <w:rPr>
                <w:rFonts w:ascii="宋体" w:hAnsi="宋体"/>
                <w:sz w:val="24"/>
              </w:rPr>
            </w:pPr>
            <w:r>
              <w:rPr>
                <w:sz w:val="24"/>
              </w:rPr>
              <w:t>-1.8~1.4</w:t>
            </w:r>
            <w:r>
              <w:rPr>
                <w:rFonts w:hint="eastAsia"/>
                <w:sz w:val="24"/>
              </w:rPr>
              <w:t>℃</w:t>
            </w:r>
          </w:p>
        </w:tc>
        <w:tc>
          <w:tcPr>
            <w:tcW w:w="2250" w:type="dxa"/>
            <w:noWrap w:val="0"/>
            <w:vAlign w:val="top"/>
          </w:tcPr>
          <w:p w14:paraId="2FC890B5">
            <w:pPr>
              <w:spacing w:line="300" w:lineRule="auto"/>
              <w:ind w:firstLine="425"/>
              <w:rPr>
                <w:rFonts w:ascii="宋体" w:hAnsi="宋体"/>
                <w:sz w:val="24"/>
              </w:rPr>
            </w:pPr>
            <w:r>
              <w:rPr>
                <w:rFonts w:hint="eastAsia" w:ascii="宋体" w:hAnsi="宋体"/>
                <w:sz w:val="24"/>
              </w:rPr>
              <w:t xml:space="preserve"> </w:t>
            </w:r>
          </w:p>
        </w:tc>
      </w:tr>
      <w:tr w14:paraId="6CEBC1FE">
        <w:tblPrEx>
          <w:tblCellMar>
            <w:top w:w="0" w:type="dxa"/>
            <w:left w:w="108" w:type="dxa"/>
            <w:bottom w:w="0" w:type="dxa"/>
            <w:right w:w="108" w:type="dxa"/>
          </w:tblCellMar>
        </w:tblPrEx>
        <w:trPr>
          <w:cantSplit/>
        </w:trPr>
        <w:tc>
          <w:tcPr>
            <w:tcW w:w="3060" w:type="dxa"/>
            <w:noWrap w:val="0"/>
            <w:vAlign w:val="top"/>
          </w:tcPr>
          <w:p w14:paraId="5C5ECE3C">
            <w:pPr>
              <w:spacing w:line="300" w:lineRule="auto"/>
              <w:ind w:firstLine="425"/>
              <w:rPr>
                <w:rFonts w:ascii="宋体" w:hAnsi="宋体"/>
                <w:sz w:val="24"/>
              </w:rPr>
            </w:pPr>
            <w:r>
              <w:rPr>
                <w:rFonts w:hint="eastAsia" w:ascii="宋体" w:hAnsi="宋体"/>
                <w:sz w:val="24"/>
              </w:rPr>
              <w:t>多年月平均最高:</w:t>
            </w:r>
          </w:p>
        </w:tc>
        <w:tc>
          <w:tcPr>
            <w:tcW w:w="1890" w:type="dxa"/>
            <w:noWrap w:val="0"/>
            <w:vAlign w:val="top"/>
          </w:tcPr>
          <w:p w14:paraId="2B4BE560">
            <w:pPr>
              <w:spacing w:line="300" w:lineRule="auto"/>
              <w:ind w:firstLine="425"/>
              <w:rPr>
                <w:rFonts w:ascii="宋体" w:hAnsi="宋体"/>
                <w:sz w:val="24"/>
              </w:rPr>
            </w:pPr>
            <w:r>
              <w:rPr>
                <w:rFonts w:hint="eastAsia" w:ascii="宋体" w:hAnsi="宋体"/>
                <w:sz w:val="24"/>
              </w:rPr>
              <w:t>24.6℃</w:t>
            </w:r>
          </w:p>
        </w:tc>
        <w:tc>
          <w:tcPr>
            <w:tcW w:w="2250" w:type="dxa"/>
            <w:noWrap w:val="0"/>
            <w:vAlign w:val="top"/>
          </w:tcPr>
          <w:p w14:paraId="5D7EC5E5">
            <w:pPr>
              <w:spacing w:line="300" w:lineRule="auto"/>
              <w:ind w:firstLine="425"/>
              <w:rPr>
                <w:rFonts w:ascii="宋体" w:hAnsi="宋体"/>
                <w:sz w:val="24"/>
              </w:rPr>
            </w:pPr>
            <w:r>
              <w:rPr>
                <w:rFonts w:hint="eastAsia" w:ascii="宋体" w:hAnsi="宋体"/>
                <w:sz w:val="24"/>
              </w:rPr>
              <w:t>7月</w:t>
            </w:r>
          </w:p>
        </w:tc>
      </w:tr>
      <w:tr w14:paraId="6047BF72">
        <w:tblPrEx>
          <w:tblCellMar>
            <w:top w:w="0" w:type="dxa"/>
            <w:left w:w="108" w:type="dxa"/>
            <w:bottom w:w="0" w:type="dxa"/>
            <w:right w:w="108" w:type="dxa"/>
          </w:tblCellMar>
        </w:tblPrEx>
        <w:trPr>
          <w:cantSplit/>
        </w:trPr>
        <w:tc>
          <w:tcPr>
            <w:tcW w:w="3060" w:type="dxa"/>
            <w:noWrap w:val="0"/>
            <w:vAlign w:val="top"/>
          </w:tcPr>
          <w:p w14:paraId="66EE4BF2">
            <w:pPr>
              <w:spacing w:line="300" w:lineRule="auto"/>
              <w:ind w:firstLine="425"/>
              <w:rPr>
                <w:rFonts w:ascii="宋体" w:hAnsi="宋体"/>
                <w:sz w:val="24"/>
              </w:rPr>
            </w:pPr>
            <w:r>
              <w:rPr>
                <w:rFonts w:hint="eastAsia" w:ascii="宋体" w:hAnsi="宋体"/>
                <w:sz w:val="24"/>
              </w:rPr>
              <w:t>多年月平均最低:</w:t>
            </w:r>
          </w:p>
        </w:tc>
        <w:tc>
          <w:tcPr>
            <w:tcW w:w="1890" w:type="dxa"/>
            <w:noWrap w:val="0"/>
            <w:vAlign w:val="top"/>
          </w:tcPr>
          <w:p w14:paraId="63E98820">
            <w:pPr>
              <w:spacing w:line="300" w:lineRule="auto"/>
              <w:ind w:firstLine="425"/>
              <w:rPr>
                <w:rFonts w:ascii="宋体" w:hAnsi="宋体"/>
                <w:sz w:val="24"/>
              </w:rPr>
            </w:pPr>
            <w:r>
              <w:rPr>
                <w:rFonts w:hint="eastAsia" w:ascii="宋体" w:hAnsi="宋体"/>
                <w:sz w:val="24"/>
              </w:rPr>
              <w:t>6.4℃</w:t>
            </w:r>
          </w:p>
        </w:tc>
        <w:tc>
          <w:tcPr>
            <w:tcW w:w="2250" w:type="dxa"/>
            <w:noWrap w:val="0"/>
            <w:vAlign w:val="top"/>
          </w:tcPr>
          <w:p w14:paraId="7D6031DE">
            <w:pPr>
              <w:spacing w:line="300" w:lineRule="auto"/>
              <w:ind w:firstLine="425"/>
              <w:rPr>
                <w:rFonts w:ascii="宋体" w:hAnsi="宋体"/>
                <w:sz w:val="24"/>
              </w:rPr>
            </w:pPr>
            <w:r>
              <w:rPr>
                <w:rFonts w:hint="eastAsia" w:ascii="宋体" w:hAnsi="宋体"/>
                <w:sz w:val="24"/>
              </w:rPr>
              <w:t>1月</w:t>
            </w:r>
          </w:p>
        </w:tc>
      </w:tr>
    </w:tbl>
    <w:p w14:paraId="16B54E1F">
      <w:pPr>
        <w:spacing w:line="300" w:lineRule="auto"/>
        <w:ind w:firstLine="566" w:firstLineChars="236"/>
        <w:rPr>
          <w:rFonts w:hint="eastAsia"/>
          <w:sz w:val="24"/>
        </w:rPr>
      </w:pPr>
      <w:r>
        <w:rPr>
          <w:rFonts w:hint="eastAsia"/>
          <w:sz w:val="24"/>
          <w:lang w:eastAsia="zh-CN"/>
        </w:rPr>
        <w:t>（</w:t>
      </w:r>
      <w:r>
        <w:rPr>
          <w:rFonts w:hint="eastAsia"/>
          <w:sz w:val="24"/>
          <w:lang w:val="en-US" w:eastAsia="zh-CN"/>
        </w:rPr>
        <w:t>2）</w:t>
      </w:r>
      <w:r>
        <w:rPr>
          <w:rFonts w:hint="eastAsia"/>
          <w:sz w:val="24"/>
        </w:rPr>
        <w:t>降雨</w:t>
      </w:r>
    </w:p>
    <w:p w14:paraId="4761DB2A">
      <w:pPr>
        <w:spacing w:line="300" w:lineRule="auto"/>
        <w:ind w:firstLine="566" w:firstLineChars="236"/>
        <w:rPr>
          <w:rFonts w:ascii="宋体" w:hAnsi="宋体"/>
          <w:sz w:val="24"/>
        </w:rPr>
      </w:pPr>
      <w:r>
        <w:rPr>
          <w:sz w:val="24"/>
        </w:rPr>
        <w:t>防城港地处低纬度，属南亚热带季风气候，吹夏季讯风的时间长，受海洋湿热气流影响大，雨季较长，雨量充沛，水资源丰富。由于十万大山的地形作用，雨量较多，是广西乃至全国最多的地区和暴雨中心之一。</w:t>
      </w:r>
      <w:r>
        <w:rPr>
          <w:rFonts w:hint="eastAsia" w:ascii="宋体" w:hAnsi="宋体"/>
          <w:sz w:val="24"/>
        </w:rPr>
        <w:t>每年4月至10月为雨季，降水量占全年近90%。降雨主要特征值如下：</w:t>
      </w:r>
    </w:p>
    <w:tbl>
      <w:tblPr>
        <w:tblStyle w:val="12"/>
        <w:tblW w:w="0" w:type="auto"/>
        <w:tblInd w:w="1080" w:type="dxa"/>
        <w:tblLayout w:type="fixed"/>
        <w:tblCellMar>
          <w:top w:w="0" w:type="dxa"/>
          <w:left w:w="108" w:type="dxa"/>
          <w:bottom w:w="0" w:type="dxa"/>
          <w:right w:w="108" w:type="dxa"/>
        </w:tblCellMar>
      </w:tblPr>
      <w:tblGrid>
        <w:gridCol w:w="4428"/>
        <w:gridCol w:w="2880"/>
      </w:tblGrid>
      <w:tr w14:paraId="3D0FED8F">
        <w:tblPrEx>
          <w:tblCellMar>
            <w:top w:w="0" w:type="dxa"/>
            <w:left w:w="108" w:type="dxa"/>
            <w:bottom w:w="0" w:type="dxa"/>
            <w:right w:w="108" w:type="dxa"/>
          </w:tblCellMar>
        </w:tblPrEx>
        <w:trPr>
          <w:cantSplit/>
        </w:trPr>
        <w:tc>
          <w:tcPr>
            <w:tcW w:w="4428" w:type="dxa"/>
            <w:noWrap w:val="0"/>
            <w:vAlign w:val="top"/>
          </w:tcPr>
          <w:p w14:paraId="6F795CE8">
            <w:pPr>
              <w:spacing w:line="300" w:lineRule="auto"/>
              <w:ind w:firstLine="425"/>
              <w:rPr>
                <w:rFonts w:ascii="宋体" w:hAnsi="宋体"/>
                <w:sz w:val="24"/>
              </w:rPr>
            </w:pPr>
            <w:r>
              <w:rPr>
                <w:rFonts w:hint="eastAsia" w:ascii="宋体" w:hAnsi="宋体"/>
                <w:sz w:val="24"/>
              </w:rPr>
              <w:t>多年平均年降水量：</w:t>
            </w:r>
          </w:p>
        </w:tc>
        <w:tc>
          <w:tcPr>
            <w:tcW w:w="2880" w:type="dxa"/>
            <w:noWrap w:val="0"/>
            <w:vAlign w:val="top"/>
          </w:tcPr>
          <w:p w14:paraId="39DB871A">
            <w:pPr>
              <w:spacing w:line="300" w:lineRule="auto"/>
              <w:ind w:firstLine="425"/>
              <w:rPr>
                <w:rFonts w:ascii="宋体" w:hAnsi="宋体"/>
                <w:sz w:val="24"/>
              </w:rPr>
            </w:pPr>
            <w:r>
              <w:rPr>
                <w:sz w:val="24"/>
              </w:rPr>
              <w:t>2823</w:t>
            </w:r>
            <w:r>
              <w:rPr>
                <w:rFonts w:hint="eastAsia" w:ascii="宋体" w:hAnsi="宋体"/>
                <w:sz w:val="24"/>
              </w:rPr>
              <w:t>mm</w:t>
            </w:r>
          </w:p>
        </w:tc>
      </w:tr>
      <w:tr w14:paraId="0D6ED04B">
        <w:tblPrEx>
          <w:tblCellMar>
            <w:top w:w="0" w:type="dxa"/>
            <w:left w:w="108" w:type="dxa"/>
            <w:bottom w:w="0" w:type="dxa"/>
            <w:right w:w="108" w:type="dxa"/>
          </w:tblCellMar>
        </w:tblPrEx>
        <w:trPr>
          <w:cantSplit/>
        </w:trPr>
        <w:tc>
          <w:tcPr>
            <w:tcW w:w="4428" w:type="dxa"/>
            <w:noWrap w:val="0"/>
            <w:vAlign w:val="top"/>
          </w:tcPr>
          <w:p w14:paraId="603A59D0">
            <w:pPr>
              <w:spacing w:line="300" w:lineRule="auto"/>
              <w:ind w:firstLine="425"/>
              <w:rPr>
                <w:rFonts w:ascii="宋体" w:hAnsi="宋体"/>
                <w:sz w:val="24"/>
              </w:rPr>
            </w:pPr>
            <w:r>
              <w:rPr>
                <w:rFonts w:hint="eastAsia" w:ascii="宋体" w:hAnsi="宋体"/>
                <w:sz w:val="24"/>
              </w:rPr>
              <w:t>年最大降水量：</w:t>
            </w:r>
          </w:p>
        </w:tc>
        <w:tc>
          <w:tcPr>
            <w:tcW w:w="2880" w:type="dxa"/>
            <w:noWrap w:val="0"/>
            <w:vAlign w:val="top"/>
          </w:tcPr>
          <w:p w14:paraId="64DD80C3">
            <w:pPr>
              <w:spacing w:line="300" w:lineRule="auto"/>
              <w:ind w:firstLine="425"/>
              <w:rPr>
                <w:rFonts w:ascii="宋体" w:hAnsi="宋体"/>
                <w:sz w:val="24"/>
              </w:rPr>
            </w:pPr>
            <w:r>
              <w:rPr>
                <w:rFonts w:hint="eastAsia"/>
                <w:sz w:val="24"/>
              </w:rPr>
              <w:t>3542</w:t>
            </w:r>
            <w:r>
              <w:rPr>
                <w:rFonts w:hint="eastAsia" w:ascii="宋体" w:hAnsi="宋体"/>
                <w:sz w:val="24"/>
              </w:rPr>
              <w:t>mm</w:t>
            </w:r>
          </w:p>
        </w:tc>
      </w:tr>
      <w:tr w14:paraId="6BC1CC93">
        <w:tblPrEx>
          <w:tblCellMar>
            <w:top w:w="0" w:type="dxa"/>
            <w:left w:w="108" w:type="dxa"/>
            <w:bottom w:w="0" w:type="dxa"/>
            <w:right w:w="108" w:type="dxa"/>
          </w:tblCellMar>
        </w:tblPrEx>
        <w:trPr>
          <w:cantSplit/>
        </w:trPr>
        <w:tc>
          <w:tcPr>
            <w:tcW w:w="4428" w:type="dxa"/>
            <w:noWrap w:val="0"/>
            <w:vAlign w:val="top"/>
          </w:tcPr>
          <w:p w14:paraId="1E3ED008">
            <w:pPr>
              <w:spacing w:line="300" w:lineRule="auto"/>
              <w:ind w:firstLine="425"/>
              <w:rPr>
                <w:rFonts w:ascii="宋体" w:hAnsi="宋体"/>
                <w:sz w:val="24"/>
              </w:rPr>
            </w:pPr>
            <w:r>
              <w:rPr>
                <w:rFonts w:hint="eastAsia" w:ascii="宋体" w:hAnsi="宋体"/>
                <w:sz w:val="24"/>
              </w:rPr>
              <w:t>年最少降水量：</w:t>
            </w:r>
          </w:p>
        </w:tc>
        <w:tc>
          <w:tcPr>
            <w:tcW w:w="2880" w:type="dxa"/>
            <w:noWrap w:val="0"/>
            <w:vAlign w:val="top"/>
          </w:tcPr>
          <w:p w14:paraId="63F5FA23">
            <w:pPr>
              <w:spacing w:line="300" w:lineRule="auto"/>
              <w:ind w:firstLine="425"/>
              <w:rPr>
                <w:rFonts w:ascii="宋体" w:hAnsi="宋体"/>
                <w:sz w:val="24"/>
              </w:rPr>
            </w:pPr>
            <w:r>
              <w:rPr>
                <w:rFonts w:hint="eastAsia"/>
                <w:sz w:val="24"/>
              </w:rPr>
              <w:t>1386</w:t>
            </w:r>
            <w:r>
              <w:rPr>
                <w:rFonts w:hint="eastAsia" w:ascii="宋体" w:hAnsi="宋体"/>
                <w:sz w:val="24"/>
              </w:rPr>
              <w:t>mm</w:t>
            </w:r>
          </w:p>
        </w:tc>
      </w:tr>
      <w:tr w14:paraId="13D33814">
        <w:tblPrEx>
          <w:tblCellMar>
            <w:top w:w="0" w:type="dxa"/>
            <w:left w:w="108" w:type="dxa"/>
            <w:bottom w:w="0" w:type="dxa"/>
            <w:right w:w="108" w:type="dxa"/>
          </w:tblCellMar>
        </w:tblPrEx>
        <w:trPr>
          <w:cantSplit/>
        </w:trPr>
        <w:tc>
          <w:tcPr>
            <w:tcW w:w="4428" w:type="dxa"/>
            <w:noWrap w:val="0"/>
            <w:vAlign w:val="top"/>
          </w:tcPr>
          <w:p w14:paraId="4EDB3061">
            <w:pPr>
              <w:spacing w:line="300" w:lineRule="auto"/>
              <w:ind w:firstLine="425"/>
              <w:rPr>
                <w:rFonts w:ascii="宋体" w:hAnsi="宋体"/>
                <w:sz w:val="24"/>
              </w:rPr>
            </w:pPr>
            <w:r>
              <w:rPr>
                <w:rFonts w:hint="eastAsia" w:ascii="宋体" w:hAnsi="宋体"/>
                <w:sz w:val="24"/>
              </w:rPr>
              <w:t>年平均降水日数：</w:t>
            </w:r>
          </w:p>
        </w:tc>
        <w:tc>
          <w:tcPr>
            <w:tcW w:w="2880" w:type="dxa"/>
            <w:noWrap w:val="0"/>
            <w:vAlign w:val="top"/>
          </w:tcPr>
          <w:p w14:paraId="3CB8BD88">
            <w:pPr>
              <w:spacing w:line="300" w:lineRule="auto"/>
              <w:ind w:firstLine="425"/>
              <w:rPr>
                <w:rFonts w:ascii="宋体" w:hAnsi="宋体"/>
                <w:sz w:val="24"/>
              </w:rPr>
            </w:pPr>
            <w:r>
              <w:rPr>
                <w:rFonts w:hint="eastAsia" w:ascii="宋体" w:hAnsi="宋体"/>
                <w:sz w:val="24"/>
              </w:rPr>
              <w:t>176天</w:t>
            </w:r>
          </w:p>
        </w:tc>
      </w:tr>
      <w:tr w14:paraId="553A5B53">
        <w:tblPrEx>
          <w:tblCellMar>
            <w:top w:w="0" w:type="dxa"/>
            <w:left w:w="108" w:type="dxa"/>
            <w:bottom w:w="0" w:type="dxa"/>
            <w:right w:w="108" w:type="dxa"/>
          </w:tblCellMar>
        </w:tblPrEx>
        <w:trPr>
          <w:cantSplit/>
        </w:trPr>
        <w:tc>
          <w:tcPr>
            <w:tcW w:w="4428" w:type="dxa"/>
            <w:noWrap w:val="0"/>
            <w:vAlign w:val="top"/>
          </w:tcPr>
          <w:p w14:paraId="4CED83A6">
            <w:pPr>
              <w:spacing w:line="300" w:lineRule="auto"/>
              <w:ind w:firstLine="425"/>
              <w:rPr>
                <w:rFonts w:ascii="宋体" w:hAnsi="宋体"/>
                <w:sz w:val="24"/>
              </w:rPr>
            </w:pPr>
            <w:r>
              <w:rPr>
                <w:rFonts w:hint="eastAsia" w:ascii="宋体" w:hAnsi="宋体"/>
                <w:sz w:val="24"/>
              </w:rPr>
              <w:t>年最多降水日数：</w:t>
            </w:r>
          </w:p>
        </w:tc>
        <w:tc>
          <w:tcPr>
            <w:tcW w:w="2880" w:type="dxa"/>
            <w:noWrap w:val="0"/>
            <w:vAlign w:val="top"/>
          </w:tcPr>
          <w:p w14:paraId="3ABAD9DE">
            <w:pPr>
              <w:spacing w:line="300" w:lineRule="auto"/>
              <w:ind w:firstLine="425"/>
              <w:rPr>
                <w:rFonts w:ascii="宋体" w:hAnsi="宋体"/>
                <w:sz w:val="24"/>
              </w:rPr>
            </w:pPr>
            <w:r>
              <w:rPr>
                <w:rFonts w:hint="eastAsia" w:ascii="宋体" w:hAnsi="宋体"/>
                <w:sz w:val="24"/>
              </w:rPr>
              <w:t>204天</w:t>
            </w:r>
          </w:p>
        </w:tc>
      </w:tr>
      <w:tr w14:paraId="3084F253">
        <w:tblPrEx>
          <w:tblCellMar>
            <w:top w:w="0" w:type="dxa"/>
            <w:left w:w="108" w:type="dxa"/>
            <w:bottom w:w="0" w:type="dxa"/>
            <w:right w:w="108" w:type="dxa"/>
          </w:tblCellMar>
        </w:tblPrEx>
        <w:trPr>
          <w:cantSplit/>
          <w:trHeight w:val="518" w:hRule="atLeast"/>
        </w:trPr>
        <w:tc>
          <w:tcPr>
            <w:tcW w:w="4428" w:type="dxa"/>
            <w:noWrap w:val="0"/>
            <w:vAlign w:val="top"/>
          </w:tcPr>
          <w:p w14:paraId="359DC339">
            <w:pPr>
              <w:spacing w:line="300" w:lineRule="auto"/>
              <w:ind w:firstLine="425"/>
              <w:rPr>
                <w:rFonts w:ascii="宋体" w:hAnsi="宋体"/>
                <w:sz w:val="24"/>
              </w:rPr>
            </w:pPr>
            <w:r>
              <w:rPr>
                <w:rFonts w:hint="eastAsia" w:ascii="宋体" w:hAnsi="宋体"/>
                <w:sz w:val="24"/>
              </w:rPr>
              <w:t>年平均降水量≥25.0mm的日数：</w:t>
            </w:r>
          </w:p>
        </w:tc>
        <w:tc>
          <w:tcPr>
            <w:tcW w:w="2880" w:type="dxa"/>
            <w:noWrap w:val="0"/>
            <w:vAlign w:val="top"/>
          </w:tcPr>
          <w:p w14:paraId="2C7F0A16">
            <w:pPr>
              <w:spacing w:line="300" w:lineRule="auto"/>
              <w:ind w:firstLine="425"/>
              <w:rPr>
                <w:rFonts w:ascii="宋体" w:hAnsi="宋体"/>
                <w:sz w:val="24"/>
              </w:rPr>
            </w:pPr>
            <w:r>
              <w:rPr>
                <w:rFonts w:hint="eastAsia" w:ascii="宋体" w:hAnsi="宋体"/>
                <w:sz w:val="24"/>
              </w:rPr>
              <w:t>54.6 天</w:t>
            </w:r>
          </w:p>
        </w:tc>
      </w:tr>
      <w:tr w14:paraId="256DA295">
        <w:tblPrEx>
          <w:tblCellMar>
            <w:top w:w="0" w:type="dxa"/>
            <w:left w:w="108" w:type="dxa"/>
            <w:bottom w:w="0" w:type="dxa"/>
            <w:right w:w="108" w:type="dxa"/>
          </w:tblCellMar>
        </w:tblPrEx>
        <w:trPr>
          <w:cantSplit/>
        </w:trPr>
        <w:tc>
          <w:tcPr>
            <w:tcW w:w="4428" w:type="dxa"/>
            <w:noWrap w:val="0"/>
            <w:vAlign w:val="top"/>
          </w:tcPr>
          <w:p w14:paraId="3B18EBFC">
            <w:pPr>
              <w:spacing w:line="300" w:lineRule="auto"/>
              <w:ind w:firstLine="425"/>
              <w:rPr>
                <w:rFonts w:ascii="宋体" w:hAnsi="宋体"/>
                <w:sz w:val="24"/>
              </w:rPr>
            </w:pPr>
            <w:r>
              <w:rPr>
                <w:rFonts w:hint="eastAsia" w:ascii="宋体" w:hAnsi="宋体"/>
                <w:sz w:val="24"/>
              </w:rPr>
              <w:t>年平均降水量≥50.0mm的日数：</w:t>
            </w:r>
          </w:p>
        </w:tc>
        <w:tc>
          <w:tcPr>
            <w:tcW w:w="2880" w:type="dxa"/>
            <w:noWrap w:val="0"/>
            <w:vAlign w:val="top"/>
          </w:tcPr>
          <w:p w14:paraId="0922B4D1">
            <w:pPr>
              <w:spacing w:line="300" w:lineRule="auto"/>
              <w:ind w:firstLine="425"/>
              <w:rPr>
                <w:rFonts w:ascii="宋体" w:hAnsi="宋体"/>
                <w:sz w:val="24"/>
              </w:rPr>
            </w:pPr>
            <w:r>
              <w:rPr>
                <w:rFonts w:hint="eastAsia" w:ascii="宋体" w:hAnsi="宋体"/>
                <w:sz w:val="24"/>
              </w:rPr>
              <w:t>19.4  天</w:t>
            </w:r>
          </w:p>
        </w:tc>
      </w:tr>
    </w:tbl>
    <w:p w14:paraId="02B3C803">
      <w:pPr>
        <w:spacing w:line="300" w:lineRule="auto"/>
        <w:ind w:firstLine="566" w:firstLineChars="236"/>
        <w:rPr>
          <w:rFonts w:hint="eastAsia"/>
          <w:sz w:val="24"/>
        </w:rPr>
      </w:pPr>
      <w:r>
        <w:rPr>
          <w:rFonts w:hint="eastAsia"/>
          <w:sz w:val="24"/>
          <w:lang w:eastAsia="zh-CN"/>
        </w:rPr>
        <w:t>（</w:t>
      </w:r>
      <w:r>
        <w:rPr>
          <w:rFonts w:hint="eastAsia"/>
          <w:sz w:val="24"/>
          <w:lang w:val="en-US" w:eastAsia="zh-CN"/>
        </w:rPr>
        <w:t>3）</w:t>
      </w:r>
      <w:r>
        <w:rPr>
          <w:rFonts w:hint="eastAsia"/>
          <w:sz w:val="24"/>
        </w:rPr>
        <w:t>雾</w:t>
      </w:r>
    </w:p>
    <w:p w14:paraId="534ECFEC">
      <w:pPr>
        <w:spacing w:line="300" w:lineRule="auto"/>
        <w:ind w:firstLine="566" w:firstLineChars="236"/>
        <w:rPr>
          <w:rFonts w:hint="eastAsia"/>
          <w:sz w:val="24"/>
        </w:rPr>
      </w:pPr>
      <w:r>
        <w:rPr>
          <w:rFonts w:hint="eastAsia"/>
          <w:sz w:val="24"/>
        </w:rPr>
        <w:t>雾日较少，年平均10.9天，常发生在冬末春初的清晨，一般延续2-3小时，日出雾散。</w:t>
      </w:r>
    </w:p>
    <w:p w14:paraId="20BFF520">
      <w:pPr>
        <w:spacing w:line="300" w:lineRule="auto"/>
        <w:ind w:firstLine="566" w:firstLineChars="236"/>
        <w:rPr>
          <w:rFonts w:hint="eastAsia"/>
          <w:sz w:val="24"/>
        </w:rPr>
      </w:pPr>
      <w:r>
        <w:rPr>
          <w:rFonts w:hint="eastAsia"/>
          <w:sz w:val="24"/>
          <w:lang w:eastAsia="zh-CN"/>
        </w:rPr>
        <w:t>（</w:t>
      </w:r>
      <w:r>
        <w:rPr>
          <w:rFonts w:hint="eastAsia"/>
          <w:sz w:val="24"/>
          <w:lang w:val="en-US" w:eastAsia="zh-CN"/>
        </w:rPr>
        <w:t>4）</w:t>
      </w:r>
      <w:r>
        <w:rPr>
          <w:rFonts w:hint="eastAsia"/>
          <w:sz w:val="24"/>
        </w:rPr>
        <w:t>风况</w:t>
      </w:r>
    </w:p>
    <w:p w14:paraId="0048040A">
      <w:pPr>
        <w:spacing w:line="300" w:lineRule="auto"/>
        <w:ind w:firstLine="566" w:firstLineChars="236"/>
        <w:rPr>
          <w:rFonts w:hint="eastAsia"/>
          <w:sz w:val="24"/>
        </w:rPr>
      </w:pPr>
      <w:r>
        <w:rPr>
          <w:rFonts w:hint="eastAsia"/>
          <w:sz w:val="24"/>
        </w:rPr>
        <w:t>本地区冬夏的风向季节变化比较显著，春季风向集中于偏北方位，偏南方位次之；夏季风向集中于偏南方位，秋、冬季风向集中于偏北方位。港区平均风速在</w:t>
      </w:r>
      <w:r>
        <w:rPr>
          <w:sz w:val="24"/>
        </w:rPr>
        <w:t xml:space="preserve">2~4m/s </w:t>
      </w:r>
      <w:r>
        <w:rPr>
          <w:rFonts w:hint="eastAsia"/>
          <w:sz w:val="24"/>
        </w:rPr>
        <w:t>之间，夏季平均风速最低，冬季平均风速最大。</w:t>
      </w:r>
    </w:p>
    <w:p w14:paraId="2501A148">
      <w:pPr>
        <w:spacing w:line="300" w:lineRule="auto"/>
        <w:ind w:firstLine="566" w:firstLineChars="236"/>
        <w:rPr>
          <w:rFonts w:hint="eastAsia"/>
          <w:sz w:val="24"/>
        </w:rPr>
      </w:pPr>
      <w:r>
        <w:rPr>
          <w:rFonts w:hint="eastAsia"/>
          <w:sz w:val="24"/>
        </w:rPr>
        <w:t>采用企沙测风塔</w:t>
      </w:r>
      <w:r>
        <w:rPr>
          <w:sz w:val="24"/>
        </w:rPr>
        <w:t xml:space="preserve">2006 </w:t>
      </w:r>
      <w:r>
        <w:rPr>
          <w:rFonts w:hint="eastAsia"/>
          <w:sz w:val="24"/>
        </w:rPr>
        <w:t>年</w:t>
      </w:r>
      <w:r>
        <w:rPr>
          <w:sz w:val="24"/>
        </w:rPr>
        <w:t xml:space="preserve">4 </w:t>
      </w:r>
      <w:r>
        <w:rPr>
          <w:rFonts w:hint="eastAsia"/>
          <w:sz w:val="24"/>
        </w:rPr>
        <w:t>月至</w:t>
      </w:r>
      <w:r>
        <w:rPr>
          <w:sz w:val="24"/>
        </w:rPr>
        <w:t xml:space="preserve">2007 </w:t>
      </w:r>
      <w:r>
        <w:rPr>
          <w:rFonts w:hint="eastAsia"/>
          <w:sz w:val="24"/>
        </w:rPr>
        <w:t>年</w:t>
      </w:r>
      <w:r>
        <w:rPr>
          <w:sz w:val="24"/>
        </w:rPr>
        <w:t xml:space="preserve">3 </w:t>
      </w:r>
      <w:r>
        <w:rPr>
          <w:rFonts w:hint="eastAsia"/>
          <w:sz w:val="24"/>
        </w:rPr>
        <w:t>月一整年观测资料分析，年平均风速为</w:t>
      </w:r>
      <w:r>
        <w:rPr>
          <w:sz w:val="24"/>
        </w:rPr>
        <w:t>3.9m/s</w:t>
      </w:r>
      <w:r>
        <w:rPr>
          <w:rFonts w:hint="eastAsia"/>
          <w:sz w:val="24"/>
        </w:rPr>
        <w:t>，年静风频率</w:t>
      </w:r>
      <w:r>
        <w:rPr>
          <w:sz w:val="24"/>
        </w:rPr>
        <w:t>1.8%</w:t>
      </w:r>
      <w:r>
        <w:rPr>
          <w:rFonts w:hint="eastAsia"/>
          <w:sz w:val="24"/>
        </w:rPr>
        <w:t>，全年主导风向为</w:t>
      </w:r>
      <w:r>
        <w:rPr>
          <w:sz w:val="24"/>
        </w:rPr>
        <w:t>NNE</w:t>
      </w:r>
      <w:r>
        <w:rPr>
          <w:rFonts w:hint="eastAsia"/>
          <w:sz w:val="24"/>
        </w:rPr>
        <w:t>，频率为</w:t>
      </w:r>
      <w:r>
        <w:rPr>
          <w:sz w:val="24"/>
        </w:rPr>
        <w:t>26.8%</w:t>
      </w:r>
      <w:r>
        <w:rPr>
          <w:rFonts w:hint="eastAsia"/>
          <w:sz w:val="24"/>
        </w:rPr>
        <w:t>，次主导风向为</w:t>
      </w:r>
      <w:r>
        <w:rPr>
          <w:sz w:val="24"/>
        </w:rPr>
        <w:t>SW</w:t>
      </w:r>
      <w:r>
        <w:rPr>
          <w:rFonts w:hint="eastAsia"/>
          <w:sz w:val="24"/>
        </w:rPr>
        <w:t>，频率为</w:t>
      </w:r>
      <w:r>
        <w:rPr>
          <w:sz w:val="24"/>
        </w:rPr>
        <w:t>9.5%</w:t>
      </w:r>
      <w:r>
        <w:rPr>
          <w:rFonts w:hint="eastAsia"/>
          <w:sz w:val="24"/>
        </w:rPr>
        <w:t>。强风向E，频率为1</w:t>
      </w:r>
      <w:r>
        <w:rPr>
          <w:sz w:val="24"/>
        </w:rPr>
        <w:t>.5%</w:t>
      </w:r>
      <w:r>
        <w:rPr>
          <w:rFonts w:hint="eastAsia"/>
          <w:sz w:val="24"/>
        </w:rPr>
        <w:t>。</w:t>
      </w:r>
    </w:p>
    <w:p w14:paraId="4F700E92">
      <w:pPr>
        <w:spacing w:line="300" w:lineRule="auto"/>
        <w:ind w:firstLine="540" w:firstLineChars="225"/>
        <w:rPr>
          <w:rFonts w:hint="eastAsia"/>
          <w:sz w:val="24"/>
        </w:rPr>
      </w:pPr>
      <w:r>
        <w:rPr>
          <w:rFonts w:hint="eastAsia"/>
          <w:sz w:val="24"/>
        </w:rPr>
        <w:t>台风在本地区登陆年均为</w:t>
      </w:r>
      <w:r>
        <w:rPr>
          <w:sz w:val="24"/>
        </w:rPr>
        <w:t>1.3</w:t>
      </w:r>
      <w:r>
        <w:rPr>
          <w:rFonts w:hint="eastAsia"/>
          <w:sz w:val="24"/>
        </w:rPr>
        <w:t>次，最多</w:t>
      </w:r>
      <w:r>
        <w:rPr>
          <w:sz w:val="24"/>
        </w:rPr>
        <w:t>1964</w:t>
      </w:r>
      <w:r>
        <w:rPr>
          <w:rFonts w:hint="eastAsia"/>
          <w:sz w:val="24"/>
        </w:rPr>
        <w:t>年共</w:t>
      </w:r>
      <w:r>
        <w:rPr>
          <w:sz w:val="24"/>
        </w:rPr>
        <w:t>5</w:t>
      </w:r>
      <w:r>
        <w:rPr>
          <w:rFonts w:hint="eastAsia"/>
          <w:sz w:val="24"/>
        </w:rPr>
        <w:t>次。登陆的台风最早于</w:t>
      </w:r>
      <w:r>
        <w:rPr>
          <w:sz w:val="24"/>
        </w:rPr>
        <w:t>5</w:t>
      </w:r>
      <w:r>
        <w:rPr>
          <w:rFonts w:hint="eastAsia"/>
          <w:sz w:val="24"/>
        </w:rPr>
        <w:t>月中旬，最迟于</w:t>
      </w:r>
      <w:r>
        <w:rPr>
          <w:sz w:val="24"/>
        </w:rPr>
        <w:t>11</w:t>
      </w:r>
      <w:r>
        <w:rPr>
          <w:rFonts w:hint="eastAsia"/>
          <w:sz w:val="24"/>
        </w:rPr>
        <w:t>月中旬，</w:t>
      </w:r>
      <w:r>
        <w:rPr>
          <w:sz w:val="24"/>
        </w:rPr>
        <w:t>6~9</w:t>
      </w:r>
      <w:r>
        <w:rPr>
          <w:rFonts w:hint="eastAsia"/>
          <w:sz w:val="24"/>
        </w:rPr>
        <w:t>月份是台风盛行期。台风影响期间会带来大风和暴雨，最大风速主要出现在台风影响过程中。根据风资料统计，≥</w:t>
      </w:r>
      <w:r>
        <w:rPr>
          <w:sz w:val="24"/>
        </w:rPr>
        <w:t>6</w:t>
      </w:r>
      <w:r>
        <w:rPr>
          <w:rFonts w:hint="eastAsia"/>
          <w:sz w:val="24"/>
        </w:rPr>
        <w:t>级风的大风日数年均为36天，≥</w:t>
      </w:r>
      <w:r>
        <w:rPr>
          <w:sz w:val="24"/>
        </w:rPr>
        <w:t>8</w:t>
      </w:r>
      <w:r>
        <w:rPr>
          <w:rFonts w:hint="eastAsia"/>
          <w:sz w:val="24"/>
        </w:rPr>
        <w:t>级风的日数为6.7天；暂取大于</w:t>
      </w:r>
      <w:r>
        <w:rPr>
          <w:sz w:val="24"/>
        </w:rPr>
        <w:t>6</w:t>
      </w:r>
      <w:r>
        <w:rPr>
          <w:rFonts w:hint="eastAsia"/>
          <w:sz w:val="24"/>
        </w:rPr>
        <w:t>级风的年出现天数为29天，以统计作业天数之用。</w:t>
      </w:r>
    </w:p>
    <w:p w14:paraId="3AA015BB">
      <w:pPr>
        <w:spacing w:line="300" w:lineRule="auto"/>
        <w:ind w:firstLine="566" w:firstLineChars="236"/>
        <w:rPr>
          <w:rFonts w:hint="eastAsia"/>
          <w:b w:val="0"/>
          <w:bCs w:val="0"/>
          <w:sz w:val="24"/>
        </w:rPr>
      </w:pPr>
      <w:r>
        <w:rPr>
          <w:rFonts w:hint="eastAsia"/>
          <w:b w:val="0"/>
          <w:bCs w:val="0"/>
          <w:sz w:val="24"/>
          <w:lang w:eastAsia="zh-CN"/>
        </w:rPr>
        <w:t>（</w:t>
      </w:r>
      <w:r>
        <w:rPr>
          <w:rFonts w:hint="eastAsia"/>
          <w:b w:val="0"/>
          <w:bCs w:val="0"/>
          <w:sz w:val="24"/>
          <w:lang w:val="en-US" w:eastAsia="zh-CN"/>
        </w:rPr>
        <w:t>5）</w:t>
      </w:r>
      <w:r>
        <w:rPr>
          <w:rFonts w:hint="eastAsia"/>
          <w:b w:val="0"/>
          <w:bCs w:val="0"/>
          <w:sz w:val="24"/>
        </w:rPr>
        <w:t>相对湿度</w:t>
      </w:r>
    </w:p>
    <w:p w14:paraId="5569E874">
      <w:pPr>
        <w:spacing w:line="300" w:lineRule="auto"/>
        <w:ind w:firstLine="525"/>
        <w:rPr>
          <w:sz w:val="24"/>
        </w:rPr>
      </w:pPr>
      <w:r>
        <w:rPr>
          <w:rFonts w:hint="eastAsia"/>
          <w:sz w:val="24"/>
        </w:rPr>
        <w:t>根据防城气象观测站</w:t>
      </w:r>
      <w:r>
        <w:rPr>
          <w:sz w:val="24"/>
        </w:rPr>
        <w:t xml:space="preserve">1982~2002 </w:t>
      </w:r>
      <w:r>
        <w:rPr>
          <w:rFonts w:hint="eastAsia"/>
          <w:sz w:val="24"/>
        </w:rPr>
        <w:t>年气象观测资料分析，各月的平均相对湿度在</w:t>
      </w:r>
      <w:r>
        <w:rPr>
          <w:sz w:val="24"/>
        </w:rPr>
        <w:t>7</w:t>
      </w:r>
      <w:r>
        <w:rPr>
          <w:rFonts w:hint="eastAsia"/>
          <w:sz w:val="24"/>
        </w:rPr>
        <w:t>3％</w:t>
      </w:r>
      <w:r>
        <w:rPr>
          <w:sz w:val="24"/>
        </w:rPr>
        <w:t>~8</w:t>
      </w:r>
      <w:r>
        <w:rPr>
          <w:rFonts w:hint="eastAsia"/>
          <w:sz w:val="24"/>
        </w:rPr>
        <w:t>8％之间，多年平均相对湿度为</w:t>
      </w:r>
      <w:r>
        <w:rPr>
          <w:sz w:val="24"/>
        </w:rPr>
        <w:t>81%</w:t>
      </w:r>
      <w:r>
        <w:rPr>
          <w:rFonts w:hint="eastAsia"/>
          <w:sz w:val="24"/>
        </w:rPr>
        <w:t>，相对湿度最小为冬季，历年最小为2</w:t>
      </w:r>
      <w:r>
        <w:rPr>
          <w:sz w:val="24"/>
        </w:rPr>
        <w:t>5</w:t>
      </w:r>
      <w:r>
        <w:rPr>
          <w:rFonts w:hint="eastAsia"/>
          <w:sz w:val="24"/>
        </w:rPr>
        <w:t>％。</w:t>
      </w:r>
    </w:p>
    <w:p w14:paraId="21F61881">
      <w:pPr>
        <w:pStyle w:val="5"/>
        <w:bidi w:val="0"/>
        <w:rPr>
          <w:rFonts w:hint="eastAsia"/>
        </w:rPr>
      </w:pPr>
      <w:r>
        <w:rPr>
          <w:rFonts w:hint="eastAsia"/>
        </w:rPr>
        <w:t>水文</w:t>
      </w:r>
      <w:r>
        <w:rPr>
          <w:rFonts w:hint="eastAsia"/>
          <w:lang w:val="en-US" w:eastAsia="zh-CN"/>
        </w:rPr>
        <w:t>条件</w:t>
      </w:r>
    </w:p>
    <w:p w14:paraId="238AD731">
      <w:pPr>
        <w:spacing w:line="300" w:lineRule="auto"/>
        <w:ind w:firstLine="566" w:firstLineChars="236"/>
        <w:rPr>
          <w:sz w:val="24"/>
        </w:rPr>
      </w:pPr>
      <w:r>
        <w:rPr>
          <w:rFonts w:hint="eastAsia"/>
          <w:sz w:val="24"/>
          <w:lang w:eastAsia="zh-CN"/>
        </w:rPr>
        <w:t>（</w:t>
      </w:r>
      <w:r>
        <w:rPr>
          <w:rFonts w:hint="eastAsia"/>
          <w:sz w:val="24"/>
          <w:lang w:val="en-US" w:eastAsia="zh-CN"/>
        </w:rPr>
        <w:t>1）</w:t>
      </w:r>
      <w:r>
        <w:rPr>
          <w:rFonts w:hint="eastAsia"/>
          <w:sz w:val="24"/>
        </w:rPr>
        <w:t>潮汐</w:t>
      </w:r>
    </w:p>
    <w:p w14:paraId="2A4B4049">
      <w:pPr>
        <w:spacing w:line="300" w:lineRule="auto"/>
        <w:ind w:firstLine="566" w:firstLineChars="236"/>
        <w:rPr>
          <w:rFonts w:hint="eastAsia"/>
          <w:sz w:val="24"/>
        </w:rPr>
      </w:pPr>
      <w:r>
        <w:rPr>
          <w:rFonts w:hint="eastAsia"/>
          <w:sz w:val="24"/>
        </w:rPr>
        <w:t>港区附近海域潮汐类型属正规全日潮型，潮汐属正规全日潮，日分潮占主导地位。最高潮位5.52米，最大潮差5.39米，平均高潮位为3.7米，全年潮高3米以上的有315天。</w:t>
      </w:r>
    </w:p>
    <w:p w14:paraId="128773AA">
      <w:pPr>
        <w:spacing w:line="300" w:lineRule="auto"/>
        <w:ind w:firstLine="566" w:firstLineChars="236"/>
        <w:rPr>
          <w:rFonts w:hint="eastAsia"/>
          <w:sz w:val="24"/>
        </w:rPr>
      </w:pPr>
      <w:r>
        <w:rPr>
          <w:rFonts w:hint="eastAsia"/>
          <w:sz w:val="24"/>
          <w:lang w:eastAsia="zh-CN"/>
        </w:rPr>
        <w:t>（</w:t>
      </w:r>
      <w:r>
        <w:rPr>
          <w:rFonts w:hint="eastAsia"/>
          <w:sz w:val="24"/>
          <w:lang w:val="en-US" w:eastAsia="zh-CN"/>
        </w:rPr>
        <w:t>2）</w:t>
      </w:r>
      <w:r>
        <w:rPr>
          <w:rFonts w:hint="eastAsia"/>
          <w:sz w:val="24"/>
        </w:rPr>
        <w:t>潮流</w:t>
      </w:r>
    </w:p>
    <w:p w14:paraId="33D3E01E">
      <w:pPr>
        <w:spacing w:line="300" w:lineRule="auto"/>
        <w:ind w:firstLine="566" w:firstLineChars="236"/>
        <w:rPr>
          <w:sz w:val="24"/>
        </w:rPr>
      </w:pPr>
      <w:r>
        <w:rPr>
          <w:rFonts w:hint="eastAsia"/>
          <w:sz w:val="24"/>
        </w:rPr>
        <w:t>潮流属不正规全日潮为主的混合潮型，潮流运动形式为往复流，流向基本与岸线和深槽走向一致。涨潮流方向主要在</w:t>
      </w:r>
      <w:r>
        <w:rPr>
          <w:sz w:val="24"/>
        </w:rPr>
        <w:t>270~360°</w:t>
      </w:r>
      <w:r>
        <w:rPr>
          <w:rFonts w:hint="eastAsia"/>
          <w:sz w:val="24"/>
        </w:rPr>
        <w:t>之间；落潮流方向在</w:t>
      </w:r>
      <w:r>
        <w:rPr>
          <w:sz w:val="24"/>
        </w:rPr>
        <w:t>90~180°</w:t>
      </w:r>
      <w:r>
        <w:rPr>
          <w:rFonts w:hint="eastAsia"/>
          <w:sz w:val="24"/>
        </w:rPr>
        <w:t>之间。</w:t>
      </w:r>
    </w:p>
    <w:p w14:paraId="3C931BA8">
      <w:pPr>
        <w:spacing w:line="300" w:lineRule="auto"/>
        <w:ind w:firstLine="566" w:firstLineChars="236"/>
        <w:rPr>
          <w:rFonts w:hint="eastAsia"/>
          <w:sz w:val="24"/>
        </w:rPr>
      </w:pPr>
      <w:r>
        <w:rPr>
          <w:rFonts w:hint="eastAsia"/>
          <w:sz w:val="24"/>
        </w:rPr>
        <w:t>根据</w:t>
      </w:r>
      <w:r>
        <w:rPr>
          <w:sz w:val="24"/>
        </w:rPr>
        <w:t xml:space="preserve">2003 </w:t>
      </w:r>
      <w:r>
        <w:rPr>
          <w:rFonts w:hint="eastAsia"/>
          <w:sz w:val="24"/>
        </w:rPr>
        <w:t>年全潮观测，港区涨潮流流速介于</w:t>
      </w:r>
      <w:r>
        <w:rPr>
          <w:sz w:val="24"/>
        </w:rPr>
        <w:t xml:space="preserve">0.08~0.54m/s </w:t>
      </w:r>
      <w:r>
        <w:rPr>
          <w:rFonts w:hint="eastAsia"/>
          <w:sz w:val="24"/>
        </w:rPr>
        <w:t>之间；落潮流流速介于</w:t>
      </w:r>
      <w:r>
        <w:rPr>
          <w:sz w:val="24"/>
        </w:rPr>
        <w:t xml:space="preserve">0.08~0.95m/s </w:t>
      </w:r>
      <w:r>
        <w:rPr>
          <w:rFonts w:hint="eastAsia"/>
          <w:sz w:val="24"/>
        </w:rPr>
        <w:t>之间。港区附近海域余流分布主要由风场、径流和沿岸水流所支配。</w:t>
      </w:r>
    </w:p>
    <w:p w14:paraId="77642295">
      <w:pPr>
        <w:spacing w:line="300" w:lineRule="auto"/>
        <w:ind w:firstLine="566" w:firstLineChars="236"/>
        <w:rPr>
          <w:rFonts w:hint="eastAsia"/>
          <w:sz w:val="24"/>
        </w:rPr>
      </w:pPr>
      <w:r>
        <w:rPr>
          <w:rFonts w:hint="eastAsia"/>
          <w:sz w:val="24"/>
          <w:lang w:eastAsia="zh-CN"/>
        </w:rPr>
        <w:t>（</w:t>
      </w:r>
      <w:r>
        <w:rPr>
          <w:rFonts w:hint="eastAsia"/>
          <w:sz w:val="24"/>
          <w:lang w:val="en-US" w:eastAsia="zh-CN"/>
        </w:rPr>
        <w:t>3）</w:t>
      </w:r>
      <w:r>
        <w:rPr>
          <w:rFonts w:hint="eastAsia"/>
          <w:sz w:val="24"/>
        </w:rPr>
        <w:t>波浪</w:t>
      </w:r>
    </w:p>
    <w:p w14:paraId="2D9A9582">
      <w:pPr>
        <w:spacing w:line="300" w:lineRule="auto"/>
        <w:ind w:firstLine="566" w:firstLineChars="236"/>
        <w:rPr>
          <w:rFonts w:hint="eastAsia"/>
          <w:sz w:val="24"/>
        </w:rPr>
      </w:pPr>
      <w:r>
        <w:rPr>
          <w:rFonts w:hint="eastAsia"/>
          <w:sz w:val="24"/>
        </w:rPr>
        <w:t>防城港港湾三面环山，两侧外延有白龙、企沙两个半岛环抱，港区及其附近海区波浪动力条件弱，平时波浪不是很大，常见浪小于0.5m，约占波浪频率的</w:t>
      </w:r>
      <w:r>
        <w:rPr>
          <w:sz w:val="24"/>
        </w:rPr>
        <w:t>96</w:t>
      </w:r>
      <w:r>
        <w:rPr>
          <w:rFonts w:hint="eastAsia"/>
          <w:sz w:val="24"/>
        </w:rPr>
        <w:t>％。出现</w:t>
      </w:r>
      <w:r>
        <w:rPr>
          <w:sz w:val="24"/>
        </w:rPr>
        <w:t xml:space="preserve">1m </w:t>
      </w:r>
      <w:r>
        <w:rPr>
          <w:rFonts w:hint="eastAsia"/>
          <w:sz w:val="24"/>
        </w:rPr>
        <w:t>以上浪高的频率小于1.8％，出现</w:t>
      </w:r>
      <w:r>
        <w:rPr>
          <w:sz w:val="24"/>
        </w:rPr>
        <w:t xml:space="preserve">2m </w:t>
      </w:r>
      <w:r>
        <w:rPr>
          <w:rFonts w:hint="eastAsia"/>
          <w:sz w:val="24"/>
        </w:rPr>
        <w:t>以上浪高的大浪频率更少。台风季节偶尔出</w:t>
      </w:r>
      <w:r>
        <w:rPr>
          <w:sz w:val="24"/>
        </w:rPr>
        <w:t xml:space="preserve">5~6 </w:t>
      </w:r>
      <w:r>
        <w:rPr>
          <w:rFonts w:hint="eastAsia"/>
          <w:sz w:val="24"/>
        </w:rPr>
        <w:t>级波浪，仅占波浪频率的</w:t>
      </w:r>
      <w:r>
        <w:rPr>
          <w:sz w:val="24"/>
        </w:rPr>
        <w:t>0.07</w:t>
      </w:r>
      <w:r>
        <w:rPr>
          <w:rFonts w:hint="eastAsia"/>
          <w:sz w:val="24"/>
        </w:rPr>
        <w:t>％。进行码头水工建筑物设计时可不考虑波浪荷载作用。</w:t>
      </w:r>
    </w:p>
    <w:p w14:paraId="3F2AC7D5">
      <w:pPr>
        <w:spacing w:line="300" w:lineRule="auto"/>
        <w:ind w:firstLine="566" w:firstLineChars="236"/>
        <w:rPr>
          <w:rFonts w:hint="eastAsia"/>
          <w:sz w:val="24"/>
        </w:rPr>
      </w:pPr>
      <w:r>
        <w:rPr>
          <w:rFonts w:hint="eastAsia"/>
          <w:sz w:val="24"/>
          <w:lang w:eastAsia="zh-CN"/>
        </w:rPr>
        <w:t>（</w:t>
      </w:r>
      <w:r>
        <w:rPr>
          <w:rFonts w:hint="eastAsia"/>
          <w:sz w:val="24"/>
          <w:lang w:val="en-US" w:eastAsia="zh-CN"/>
        </w:rPr>
        <w:t>4）</w:t>
      </w:r>
      <w:r>
        <w:rPr>
          <w:rFonts w:hint="eastAsia"/>
          <w:sz w:val="24"/>
        </w:rPr>
        <w:t>泥沙</w:t>
      </w:r>
    </w:p>
    <w:p w14:paraId="6E08D1B5">
      <w:pPr>
        <w:spacing w:line="300" w:lineRule="auto"/>
        <w:ind w:firstLine="566" w:firstLineChars="236"/>
        <w:rPr>
          <w:rFonts w:hint="eastAsia"/>
          <w:sz w:val="24"/>
        </w:rPr>
      </w:pPr>
      <w:r>
        <w:rPr>
          <w:rFonts w:hint="eastAsia"/>
          <w:sz w:val="24"/>
        </w:rPr>
        <w:t>港区整体为沙质海岸，海水清澈，水体含沙量极小，组成极细，为粘性泥沙。据</w:t>
      </w:r>
      <w:r>
        <w:rPr>
          <w:sz w:val="24"/>
        </w:rPr>
        <w:t xml:space="preserve">1992 </w:t>
      </w:r>
      <w:r>
        <w:rPr>
          <w:rFonts w:hint="eastAsia"/>
          <w:sz w:val="24"/>
        </w:rPr>
        <w:t>年、</w:t>
      </w:r>
      <w:r>
        <w:rPr>
          <w:sz w:val="24"/>
        </w:rPr>
        <w:t xml:space="preserve">2003 </w:t>
      </w:r>
      <w:r>
        <w:rPr>
          <w:rFonts w:hint="eastAsia"/>
          <w:sz w:val="24"/>
        </w:rPr>
        <w:t>年全潮观测，全潮平均含沙量为</w:t>
      </w:r>
      <w:r>
        <w:rPr>
          <w:sz w:val="24"/>
        </w:rPr>
        <w:t>0.0072~0.037kg/m3</w:t>
      </w:r>
      <w:r>
        <w:rPr>
          <w:rFonts w:hint="eastAsia"/>
          <w:sz w:val="24"/>
        </w:rPr>
        <w:t>，实测瞬时最大含沙量茅尾海内为</w:t>
      </w:r>
      <w:r>
        <w:rPr>
          <w:sz w:val="24"/>
        </w:rPr>
        <w:t>0.35kg/m3</w:t>
      </w:r>
      <w:r>
        <w:rPr>
          <w:rFonts w:hint="eastAsia"/>
          <w:sz w:val="24"/>
        </w:rPr>
        <w:t>，拦门沙段为</w:t>
      </w:r>
      <w:r>
        <w:rPr>
          <w:sz w:val="24"/>
        </w:rPr>
        <w:t>0.08kg/m3</w:t>
      </w:r>
      <w:r>
        <w:rPr>
          <w:rFonts w:hint="eastAsia"/>
          <w:sz w:val="24"/>
        </w:rPr>
        <w:t>。</w:t>
      </w:r>
    </w:p>
    <w:p w14:paraId="5B3C966C">
      <w:pPr>
        <w:spacing w:line="300" w:lineRule="auto"/>
        <w:ind w:firstLine="566" w:firstLineChars="236"/>
        <w:rPr>
          <w:rFonts w:hint="eastAsia"/>
          <w:sz w:val="24"/>
        </w:rPr>
      </w:pPr>
      <w:r>
        <w:rPr>
          <w:rFonts w:hint="eastAsia"/>
          <w:sz w:val="24"/>
          <w:lang w:eastAsia="zh-CN"/>
        </w:rPr>
        <w:t>（</w:t>
      </w:r>
      <w:r>
        <w:rPr>
          <w:rFonts w:hint="eastAsia"/>
          <w:sz w:val="24"/>
          <w:lang w:val="en-US" w:eastAsia="zh-CN"/>
        </w:rPr>
        <w:t>5）</w:t>
      </w:r>
      <w:r>
        <w:rPr>
          <w:rFonts w:hint="eastAsia"/>
          <w:sz w:val="24"/>
        </w:rPr>
        <w:t>水位</w:t>
      </w:r>
    </w:p>
    <w:p w14:paraId="2B86DC8A">
      <w:pPr>
        <w:spacing w:line="300" w:lineRule="auto"/>
        <w:ind w:firstLine="425"/>
        <w:rPr>
          <w:rFonts w:ascii="宋体" w:hAnsi="宋体"/>
          <w:sz w:val="24"/>
        </w:rPr>
      </w:pPr>
      <w:r>
        <w:rPr>
          <w:rFonts w:hint="eastAsia" w:ascii="宋体" w:hAnsi="宋体"/>
          <w:sz w:val="24"/>
        </w:rPr>
        <w:t>水位基准面以国家85高程基准面起算，单位为m。</w:t>
      </w:r>
    </w:p>
    <w:p w14:paraId="768B9F3E">
      <w:pPr>
        <w:spacing w:line="300" w:lineRule="auto"/>
        <w:ind w:firstLine="527"/>
        <w:rPr>
          <w:rFonts w:ascii="宋体" w:hAnsi="宋体"/>
          <w:sz w:val="24"/>
        </w:rPr>
      </w:pPr>
      <w:r>
        <w:rPr>
          <w:rFonts w:hint="eastAsia" w:ascii="宋体" w:hAnsi="宋体"/>
          <w:sz w:val="24"/>
        </w:rPr>
        <w:t>1） 设计水位：</w:t>
      </w:r>
      <w:r>
        <w:rPr>
          <w:rFonts w:hint="eastAsia"/>
          <w:sz w:val="24"/>
        </w:rPr>
        <w:t>最高潮位5.52米，最大潮差5.39米，平均高潮位为3.7米，全年潮高3米</w:t>
      </w:r>
    </w:p>
    <w:p w14:paraId="11112B52">
      <w:pPr>
        <w:spacing w:line="300" w:lineRule="auto"/>
        <w:ind w:firstLine="1000" w:firstLineChars="417"/>
        <w:rPr>
          <w:rFonts w:ascii="宋体" w:hAnsi="宋体"/>
          <w:sz w:val="24"/>
        </w:rPr>
      </w:pPr>
      <w:r>
        <w:rPr>
          <w:rFonts w:hint="eastAsia" w:ascii="宋体" w:hAnsi="宋体"/>
          <w:sz w:val="24"/>
        </w:rPr>
        <w:t>设计高水位</w:t>
      </w:r>
      <w:r>
        <w:rPr>
          <w:rFonts w:ascii="宋体" w:hAnsi="宋体"/>
          <w:sz w:val="24"/>
        </w:rPr>
        <w:t>(</w:t>
      </w:r>
      <w:r>
        <w:rPr>
          <w:rFonts w:hint="eastAsia" w:ascii="宋体" w:hAnsi="宋体"/>
          <w:sz w:val="24"/>
        </w:rPr>
        <w:t>高潮</w:t>
      </w:r>
      <w:r>
        <w:rPr>
          <w:rFonts w:ascii="宋体" w:hAnsi="宋体"/>
          <w:sz w:val="24"/>
        </w:rPr>
        <w:t>10</w:t>
      </w:r>
      <w:r>
        <w:rPr>
          <w:rFonts w:hint="eastAsia" w:ascii="宋体" w:hAnsi="宋体"/>
          <w:sz w:val="24"/>
        </w:rPr>
        <w:t>％</w:t>
      </w:r>
      <w:r>
        <w:rPr>
          <w:rFonts w:ascii="宋体" w:hAnsi="宋体"/>
          <w:sz w:val="24"/>
        </w:rPr>
        <w:t>)</w:t>
      </w:r>
      <w:r>
        <w:rPr>
          <w:rFonts w:hint="eastAsia" w:ascii="宋体" w:hAnsi="宋体"/>
          <w:sz w:val="24"/>
        </w:rPr>
        <w:t>为</w:t>
      </w:r>
      <w:r>
        <w:rPr>
          <w:rFonts w:ascii="宋体" w:hAnsi="宋体"/>
          <w:sz w:val="24"/>
        </w:rPr>
        <w:t xml:space="preserve"> </w:t>
      </w:r>
      <w:r>
        <w:rPr>
          <w:rFonts w:hint="eastAsia" w:ascii="宋体" w:hAnsi="宋体"/>
          <w:sz w:val="24"/>
        </w:rPr>
        <w:t xml:space="preserve"> 4</w:t>
      </w:r>
      <w:r>
        <w:rPr>
          <w:rFonts w:ascii="宋体" w:hAnsi="宋体"/>
          <w:sz w:val="24"/>
        </w:rPr>
        <w:t>.27m</w:t>
      </w:r>
    </w:p>
    <w:p w14:paraId="7A229C33">
      <w:pPr>
        <w:spacing w:line="300" w:lineRule="auto"/>
        <w:ind w:firstLine="1000" w:firstLineChars="417"/>
        <w:rPr>
          <w:rFonts w:ascii="宋体" w:hAnsi="宋体"/>
          <w:sz w:val="24"/>
        </w:rPr>
      </w:pPr>
      <w:r>
        <w:rPr>
          <w:rFonts w:hint="eastAsia" w:ascii="宋体" w:hAnsi="宋体"/>
          <w:sz w:val="24"/>
        </w:rPr>
        <w:t>设计低水位</w:t>
      </w:r>
      <w:r>
        <w:rPr>
          <w:rFonts w:ascii="宋体" w:hAnsi="宋体"/>
          <w:sz w:val="24"/>
        </w:rPr>
        <w:t>(</w:t>
      </w:r>
      <w:r>
        <w:rPr>
          <w:rFonts w:hint="eastAsia" w:ascii="宋体" w:hAnsi="宋体"/>
          <w:sz w:val="24"/>
        </w:rPr>
        <w:t>低潮</w:t>
      </w:r>
      <w:r>
        <w:rPr>
          <w:rFonts w:ascii="宋体" w:hAnsi="宋体"/>
          <w:sz w:val="24"/>
        </w:rPr>
        <w:t>90</w:t>
      </w:r>
      <w:r>
        <w:rPr>
          <w:rFonts w:hint="eastAsia" w:ascii="宋体" w:hAnsi="宋体"/>
          <w:sz w:val="24"/>
        </w:rPr>
        <w:t>％</w:t>
      </w:r>
      <w:r>
        <w:rPr>
          <w:rFonts w:ascii="宋体" w:hAnsi="宋体"/>
          <w:sz w:val="24"/>
        </w:rPr>
        <w:t>)</w:t>
      </w:r>
      <w:r>
        <w:rPr>
          <w:rFonts w:hint="eastAsia" w:ascii="宋体" w:hAnsi="宋体"/>
          <w:sz w:val="24"/>
        </w:rPr>
        <w:t>为</w:t>
      </w:r>
      <w:r>
        <w:rPr>
          <w:rFonts w:ascii="宋体" w:hAnsi="宋体"/>
          <w:sz w:val="24"/>
        </w:rPr>
        <w:t xml:space="preserve">  </w:t>
      </w:r>
      <w:r>
        <w:rPr>
          <w:rFonts w:hint="eastAsia" w:ascii="宋体" w:hAnsi="宋体"/>
          <w:sz w:val="24"/>
        </w:rPr>
        <w:t>1</w:t>
      </w:r>
      <w:r>
        <w:rPr>
          <w:rFonts w:ascii="宋体" w:hAnsi="宋体"/>
          <w:sz w:val="24"/>
        </w:rPr>
        <w:t>.</w:t>
      </w:r>
      <w:r>
        <w:rPr>
          <w:rFonts w:hint="eastAsia" w:ascii="宋体" w:hAnsi="宋体"/>
          <w:sz w:val="24"/>
        </w:rPr>
        <w:t>5</w:t>
      </w:r>
      <w:r>
        <w:rPr>
          <w:rFonts w:ascii="宋体" w:hAnsi="宋体"/>
          <w:sz w:val="24"/>
        </w:rPr>
        <w:t>6m</w:t>
      </w:r>
    </w:p>
    <w:p w14:paraId="4EAC94BA">
      <w:pPr>
        <w:spacing w:line="300" w:lineRule="auto"/>
        <w:ind w:firstLine="527"/>
        <w:rPr>
          <w:rFonts w:ascii="宋体" w:hAnsi="宋体"/>
          <w:sz w:val="24"/>
        </w:rPr>
      </w:pPr>
      <w:r>
        <w:rPr>
          <w:rFonts w:hint="eastAsia" w:ascii="宋体" w:hAnsi="宋体"/>
          <w:sz w:val="24"/>
        </w:rPr>
        <w:t>2） 极端水位：</w:t>
      </w:r>
    </w:p>
    <w:p w14:paraId="4F6D4AE8">
      <w:pPr>
        <w:spacing w:line="300" w:lineRule="auto"/>
        <w:ind w:firstLine="1000" w:firstLineChars="417"/>
        <w:rPr>
          <w:rFonts w:ascii="宋体" w:hAnsi="宋体"/>
          <w:sz w:val="24"/>
        </w:rPr>
      </w:pPr>
      <w:r>
        <w:rPr>
          <w:rFonts w:hint="eastAsia" w:ascii="宋体" w:hAnsi="宋体"/>
          <w:sz w:val="24"/>
        </w:rPr>
        <w:t>极端高水位</w:t>
      </w:r>
      <w:r>
        <w:rPr>
          <w:rFonts w:ascii="宋体" w:hAnsi="宋体"/>
          <w:sz w:val="24"/>
        </w:rPr>
        <w:t>(50</w:t>
      </w:r>
      <w:r>
        <w:rPr>
          <w:rFonts w:hint="eastAsia" w:ascii="宋体" w:hAnsi="宋体"/>
          <w:sz w:val="24"/>
        </w:rPr>
        <w:t>年一遇</w:t>
      </w:r>
      <w:r>
        <w:rPr>
          <w:rFonts w:ascii="宋体" w:hAnsi="宋体"/>
          <w:sz w:val="24"/>
        </w:rPr>
        <w:t>)</w:t>
      </w:r>
      <w:r>
        <w:rPr>
          <w:rFonts w:hint="eastAsia" w:ascii="宋体" w:hAnsi="宋体"/>
          <w:sz w:val="24"/>
        </w:rPr>
        <w:t>：</w:t>
      </w:r>
      <w:r>
        <w:rPr>
          <w:rFonts w:ascii="宋体" w:hAnsi="宋体"/>
          <w:sz w:val="24"/>
        </w:rPr>
        <w:t xml:space="preserve">  </w:t>
      </w:r>
      <w:r>
        <w:rPr>
          <w:rFonts w:hint="eastAsia" w:ascii="宋体" w:hAnsi="宋体"/>
          <w:sz w:val="24"/>
        </w:rPr>
        <w:t>5</w:t>
      </w:r>
      <w:r>
        <w:rPr>
          <w:rFonts w:ascii="宋体" w:hAnsi="宋体"/>
          <w:sz w:val="24"/>
        </w:rPr>
        <w:t>.</w:t>
      </w:r>
      <w:r>
        <w:rPr>
          <w:rFonts w:hint="eastAsia" w:ascii="宋体" w:hAnsi="宋体"/>
          <w:sz w:val="24"/>
        </w:rPr>
        <w:t>52</w:t>
      </w:r>
      <w:r>
        <w:rPr>
          <w:rFonts w:ascii="宋体" w:hAnsi="宋体"/>
          <w:sz w:val="24"/>
        </w:rPr>
        <w:t>m</w:t>
      </w:r>
    </w:p>
    <w:p w14:paraId="1D75DBC6">
      <w:pPr>
        <w:spacing w:line="300" w:lineRule="auto"/>
        <w:ind w:firstLine="1000" w:firstLineChars="417"/>
        <w:rPr>
          <w:rFonts w:ascii="宋体" w:hAnsi="宋体"/>
          <w:sz w:val="24"/>
        </w:rPr>
      </w:pPr>
      <w:r>
        <w:rPr>
          <w:rFonts w:hint="eastAsia" w:ascii="宋体" w:hAnsi="宋体"/>
          <w:sz w:val="24"/>
        </w:rPr>
        <w:t>极端低水位</w:t>
      </w:r>
      <w:r>
        <w:rPr>
          <w:rFonts w:ascii="宋体" w:hAnsi="宋体"/>
          <w:sz w:val="24"/>
        </w:rPr>
        <w:t>(50</w:t>
      </w:r>
      <w:r>
        <w:rPr>
          <w:rFonts w:hint="eastAsia" w:ascii="宋体" w:hAnsi="宋体"/>
          <w:sz w:val="24"/>
        </w:rPr>
        <w:t>年一遇</w:t>
      </w:r>
      <w:r>
        <w:rPr>
          <w:rFonts w:ascii="宋体" w:hAnsi="宋体"/>
          <w:sz w:val="24"/>
        </w:rPr>
        <w:t>)</w:t>
      </w:r>
      <w:r>
        <w:rPr>
          <w:rFonts w:hint="eastAsia" w:ascii="宋体" w:hAnsi="宋体"/>
          <w:sz w:val="24"/>
        </w:rPr>
        <w:t>；</w:t>
      </w:r>
      <w:r>
        <w:rPr>
          <w:rFonts w:ascii="宋体" w:hAnsi="宋体"/>
          <w:sz w:val="24"/>
        </w:rPr>
        <w:t xml:space="preserve">  0.1</w:t>
      </w:r>
      <w:r>
        <w:rPr>
          <w:rFonts w:hint="eastAsia" w:ascii="宋体" w:hAnsi="宋体"/>
          <w:sz w:val="24"/>
        </w:rPr>
        <w:t>3</w:t>
      </w:r>
      <w:r>
        <w:rPr>
          <w:rFonts w:ascii="宋体" w:hAnsi="宋体"/>
          <w:sz w:val="24"/>
        </w:rPr>
        <w:t>m</w:t>
      </w:r>
    </w:p>
    <w:p w14:paraId="2E6DBC24">
      <w:pPr>
        <w:spacing w:line="300" w:lineRule="auto"/>
        <w:ind w:firstLine="527"/>
        <w:rPr>
          <w:rFonts w:ascii="宋体" w:hAnsi="宋体"/>
          <w:sz w:val="24"/>
        </w:rPr>
      </w:pPr>
      <w:r>
        <w:rPr>
          <w:rFonts w:hint="eastAsia" w:ascii="宋体" w:hAnsi="宋体"/>
          <w:sz w:val="24"/>
        </w:rPr>
        <w:t>3） 施工水位：</w:t>
      </w:r>
    </w:p>
    <w:p w14:paraId="49F4D774">
      <w:pPr>
        <w:spacing w:line="300" w:lineRule="auto"/>
        <w:ind w:firstLine="527"/>
        <w:rPr>
          <w:rFonts w:ascii="宋体" w:hAnsi="宋体"/>
          <w:sz w:val="24"/>
        </w:rPr>
      </w:pPr>
      <w:r>
        <w:rPr>
          <w:rFonts w:hint="eastAsia" w:ascii="宋体" w:hAnsi="宋体"/>
          <w:sz w:val="24"/>
        </w:rPr>
        <w:t xml:space="preserve">    低潮施工水位：           2.54m</w:t>
      </w:r>
    </w:p>
    <w:p w14:paraId="54B865B2">
      <w:pPr>
        <w:pStyle w:val="5"/>
        <w:bidi w:val="0"/>
        <w:rPr>
          <w:rFonts w:hint="eastAsia"/>
        </w:rPr>
      </w:pPr>
      <w:r>
        <w:rPr>
          <w:rFonts w:hint="eastAsia"/>
        </w:rPr>
        <w:t>地质与地形地貌</w:t>
      </w:r>
      <w:r>
        <w:rPr>
          <w:rFonts w:hint="eastAsia"/>
          <w:lang w:val="en-US" w:eastAsia="zh-CN"/>
        </w:rPr>
        <w:t>条件</w:t>
      </w:r>
    </w:p>
    <w:p w14:paraId="399B2439">
      <w:pPr>
        <w:spacing w:line="300" w:lineRule="auto"/>
        <w:ind w:firstLine="566" w:firstLineChars="236"/>
        <w:rPr>
          <w:rFonts w:hint="eastAsia"/>
          <w:sz w:val="24"/>
        </w:rPr>
      </w:pPr>
      <w:r>
        <w:rPr>
          <w:rFonts w:hint="eastAsia"/>
          <w:sz w:val="24"/>
        </w:rPr>
        <w:t>防城港市境内山地、台地、丘陵交错。北部及南部主要以低山丘陵地为主，山丘连绵起伏；中部为山地形；东南为沿海丘陵和海湾滩涂。十万大山自东向西横亘防城港市腹地，山脉全长130公里，横跨两国两市一县（即：中国、越南两国，防城港、钦州两市，宁明县），主要山峰有18座，高度海拔都在1000米以上。河流10多条，均发源于十万大山，多数为东南向，汇入北部湾，主要河流有：防城江、那梭江、茅岭江、明江以及中越边境的北仑河等。港口位于城市南部</w:t>
      </w:r>
      <w:r>
        <w:rPr>
          <w:sz w:val="24"/>
        </w:rPr>
        <w:t>港口区</w:t>
      </w:r>
      <w:r>
        <w:rPr>
          <w:rFonts w:hint="eastAsia"/>
          <w:sz w:val="24"/>
        </w:rPr>
        <w:t>，</w:t>
      </w:r>
      <w:r>
        <w:rPr>
          <w:sz w:val="24"/>
        </w:rPr>
        <w:t>位于我国大陆海岸线的西南端，三面临海，与越南隔海相望。</w:t>
      </w:r>
    </w:p>
    <w:p w14:paraId="785E4135">
      <w:pPr>
        <w:spacing w:line="300" w:lineRule="auto"/>
        <w:ind w:firstLine="425"/>
        <w:rPr>
          <w:rFonts w:ascii="宋体" w:hAnsi="宋体"/>
          <w:sz w:val="24"/>
        </w:rPr>
      </w:pPr>
      <w:r>
        <w:rPr>
          <w:rFonts w:hint="eastAsia"/>
          <w:sz w:val="24"/>
        </w:rPr>
        <w:t>根据《防城港9#10#泊位工程地质勘察报告》，本工程所在地地质情况为受河口冲积与沿海丘陵交界地区，表现在工程地质条件为岩基埋置深度较小，表层较软弱淤积层厚度不大。</w:t>
      </w:r>
      <w:r>
        <w:rPr>
          <w:rFonts w:hint="eastAsia" w:ascii="宋体" w:hAnsi="宋体"/>
          <w:sz w:val="24"/>
        </w:rPr>
        <w:t>本工程所处场地底层从上至下可分为淤泥、淤泥—淤泥质粘土、粗砾砂、强风化花岗岩层等，详细介绍如下：</w:t>
      </w:r>
    </w:p>
    <w:p w14:paraId="4EA82BF0">
      <w:pPr>
        <w:spacing w:line="300" w:lineRule="auto"/>
        <w:ind w:firstLine="425"/>
        <w:rPr>
          <w:rFonts w:ascii="宋体" w:hAnsi="宋体"/>
          <w:sz w:val="24"/>
        </w:rPr>
      </w:pPr>
      <w:r>
        <w:rPr>
          <w:rFonts w:hint="eastAsia" w:ascii="宋体" w:hAnsi="宋体"/>
          <w:sz w:val="24"/>
        </w:rPr>
        <w:t>第一层为淤泥，层厚</w:t>
      </w:r>
      <w:r>
        <w:rPr>
          <w:rFonts w:ascii="宋体" w:hAnsi="宋体"/>
          <w:sz w:val="24"/>
        </w:rPr>
        <w:t>3~4m</w:t>
      </w:r>
      <w:r>
        <w:rPr>
          <w:rFonts w:hint="eastAsia" w:ascii="宋体" w:hAnsi="宋体"/>
          <w:sz w:val="24"/>
        </w:rPr>
        <w:t>，分布在高程为</w:t>
      </w:r>
      <w:r>
        <w:rPr>
          <w:rFonts w:ascii="宋体" w:hAnsi="宋体"/>
          <w:sz w:val="24"/>
        </w:rPr>
        <w:t>-5~ -8</w:t>
      </w:r>
      <w:r>
        <w:rPr>
          <w:rFonts w:hint="eastAsia" w:ascii="宋体" w:hAnsi="宋体"/>
          <w:sz w:val="24"/>
        </w:rPr>
        <w:t>米的范围内。以灰黄色为主，局部灰色，湿～很湿，软可塑，局部软塑和硬可塑。手捏滑腻，刀切面光滑，粘性好，含粉细砂和贝壳碎片，偶含腐植质。局部含少量粘土结核、砂团和铁质氧化胶结物颗粒，局部含少量贝壳碎和较多的铁质氧化物胶结颗粒，局部含较多粉细砂和间夹 薄层粉细砂，呈粉质粘土状。胶结物颗粒、砂团一般手捏易散，局部较硬。厚度变化呈北薄南厚，全区连续分布。</w:t>
      </w:r>
    </w:p>
    <w:p w14:paraId="7223D3B4">
      <w:pPr>
        <w:spacing w:line="300" w:lineRule="auto"/>
        <w:ind w:firstLine="425"/>
        <w:rPr>
          <w:rFonts w:ascii="宋体" w:hAnsi="宋体"/>
          <w:sz w:val="24"/>
        </w:rPr>
      </w:pPr>
      <w:r>
        <w:rPr>
          <w:rFonts w:hint="eastAsia" w:ascii="宋体" w:hAnsi="宋体"/>
          <w:sz w:val="24"/>
        </w:rPr>
        <w:t>第二层为淤泥</w:t>
      </w:r>
      <w:r>
        <w:rPr>
          <w:rFonts w:ascii="宋体" w:hAnsi="宋体"/>
          <w:sz w:val="24"/>
        </w:rPr>
        <w:t>-</w:t>
      </w:r>
      <w:r>
        <w:rPr>
          <w:rFonts w:hint="eastAsia" w:ascii="宋体" w:hAnsi="宋体"/>
          <w:sz w:val="24"/>
        </w:rPr>
        <w:t>淤泥质土，层厚</w:t>
      </w:r>
      <w:r>
        <w:rPr>
          <w:rFonts w:ascii="宋体" w:hAnsi="宋体"/>
          <w:sz w:val="24"/>
        </w:rPr>
        <w:t>1~2m</w:t>
      </w:r>
      <w:r>
        <w:rPr>
          <w:rFonts w:hint="eastAsia" w:ascii="宋体" w:hAnsi="宋体"/>
          <w:sz w:val="24"/>
        </w:rPr>
        <w:t>，分布在高程为</w:t>
      </w:r>
      <w:r>
        <w:rPr>
          <w:rFonts w:ascii="宋体" w:hAnsi="宋体"/>
          <w:sz w:val="24"/>
        </w:rPr>
        <w:t>-</w:t>
      </w:r>
      <w:r>
        <w:rPr>
          <w:rFonts w:hint="eastAsia" w:ascii="宋体" w:hAnsi="宋体"/>
          <w:sz w:val="24"/>
        </w:rPr>
        <w:t>6</w:t>
      </w:r>
      <w:r>
        <w:rPr>
          <w:rFonts w:ascii="宋体" w:hAnsi="宋体"/>
          <w:sz w:val="24"/>
        </w:rPr>
        <w:t>~ -</w:t>
      </w:r>
      <w:r>
        <w:rPr>
          <w:rFonts w:hint="eastAsia" w:ascii="宋体" w:hAnsi="宋体"/>
          <w:sz w:val="24"/>
        </w:rPr>
        <w:t>9米的范围内。浅灰色～黄褐色为主，杂色次之，湿～稍湿，软可塑～硬塑，局部软塑，刀切面稍光滑～光滑，粘性较好～好，以粘土为主，粉质粘土次之，局部含少量～多量砂，呈粘性土混砂～砂混粘性土状或粉土状。局部含少量贝壳碎和较多的腐木。局部间夹薄层粉细砂。局部含卵石，厚度小，中部与北部呈透镜状分布。局部夹粉细砂薄层。全区连续分布。物理力学性质指标随深度变化略有变好。</w:t>
      </w:r>
    </w:p>
    <w:p w14:paraId="4D561DE2">
      <w:pPr>
        <w:spacing w:line="300" w:lineRule="auto"/>
        <w:ind w:firstLine="425"/>
        <w:rPr>
          <w:rFonts w:hint="eastAsia" w:ascii="宋体" w:hAnsi="宋体"/>
          <w:sz w:val="24"/>
        </w:rPr>
      </w:pPr>
      <w:r>
        <w:rPr>
          <w:rFonts w:hint="eastAsia" w:ascii="宋体" w:hAnsi="宋体"/>
          <w:sz w:val="24"/>
        </w:rPr>
        <w:t>第三层为全风化花岗岩：稍湿，坚硬土状，原岩矿物成分基本风化，结构、构造已破坏，但尚可辩认，多以粘性土、粉细砂和粗砾砂为主，呈砾质粉土、粉土、砾质粘性土和粉质粘土状，局部呈砂混粘性土和粘性土混砂状，一般手捏易散，浸水易崩解，湿水后粘性稍大。</w:t>
      </w:r>
    </w:p>
    <w:p w14:paraId="633B5641">
      <w:pPr>
        <w:spacing w:line="300" w:lineRule="auto"/>
        <w:ind w:firstLine="425"/>
        <w:rPr>
          <w:rFonts w:ascii="宋体" w:hAnsi="宋体"/>
          <w:sz w:val="24"/>
        </w:rPr>
      </w:pPr>
      <w:r>
        <w:rPr>
          <w:rFonts w:hint="eastAsia" w:ascii="宋体" w:hAnsi="宋体"/>
          <w:sz w:val="24"/>
        </w:rPr>
        <w:t>第四层为强风化花岗岩：稍湿，坚硬土状，局部半岩半土状和夹中等风化岩碎块，原岩矿物多已风化，结构、构造大部分已破坏，可清晰辩认，呈粗粒花岗结构，风化裂隙和浸染锈斑一般较发育，局部极发育，岩芯以粉细砂、粘性土和粗砾砂为主，呈砾质粉土、砾质粘性土、粉土、粉质粘土为主，局部呈砂混粘性土和粘性土混砂状，一般手捏易散，浸水易崩解、软化，局部湿水粘性较大，局部呈半岩半土状，但手折易断，局部夹中等风化岩碎块，接近中等风化岩状，岩块较硬，锤击较难断。</w:t>
      </w:r>
      <w:bookmarkStart w:id="0" w:name="_Toc74558830"/>
      <w:bookmarkStart w:id="1" w:name="_Toc75070622"/>
      <w:bookmarkStart w:id="2" w:name="_Toc74476713"/>
      <w:bookmarkStart w:id="3" w:name="_Toc74729371"/>
    </w:p>
    <w:p w14:paraId="6D004220">
      <w:pPr>
        <w:spacing w:line="300" w:lineRule="auto"/>
        <w:ind w:firstLine="425"/>
        <w:rPr>
          <w:rFonts w:ascii="宋体" w:hAnsi="宋体"/>
          <w:sz w:val="24"/>
        </w:rPr>
      </w:pPr>
      <w:r>
        <w:rPr>
          <w:rFonts w:hint="eastAsia" w:ascii="宋体" w:hAnsi="宋体"/>
          <w:sz w:val="24"/>
        </w:rPr>
        <w:t>第五层,中等风化花岗岩：坚硬，岩质较新鲜，岩芯较完整，呈短柱状、碎块状，风化裂隙和浸染诱斑较发育，局部裂隙面风化强烈，粗粒花岗结构，块状构造，岩芯锤击声较脆、难断，RQD指标一般70～75％，局部较低。</w:t>
      </w:r>
    </w:p>
    <w:p w14:paraId="4FB41D97">
      <w:pPr>
        <w:spacing w:line="300" w:lineRule="auto"/>
        <w:ind w:firstLine="425"/>
        <w:rPr>
          <w:rFonts w:ascii="宋体" w:hAnsi="宋体"/>
          <w:sz w:val="24"/>
        </w:rPr>
      </w:pPr>
      <w:r>
        <w:rPr>
          <w:rFonts w:hint="eastAsia" w:ascii="宋体" w:hAnsi="宋体"/>
          <w:sz w:val="24"/>
        </w:rPr>
        <w:t>第六层, 微风化花岗岩：坚硬，岩质新鲜，岩芯完整，岩芯呈柱状、短柱状，局部呈长柱状，一般风化裂隙不发育,局部风化裂隙发育，粗粒花岗结构，块状构造，矿物成分以石英、长石、云母等为主，锤击声脆、难断，岩芯采取率高，RQD＞90％。</w:t>
      </w:r>
      <w:bookmarkStart w:id="4" w:name="_Toc62277656"/>
    </w:p>
    <w:bookmarkEnd w:id="0"/>
    <w:bookmarkEnd w:id="1"/>
    <w:bookmarkEnd w:id="2"/>
    <w:bookmarkEnd w:id="3"/>
    <w:bookmarkEnd w:id="4"/>
    <w:p w14:paraId="70C2E3AB">
      <w:pPr>
        <w:pStyle w:val="5"/>
        <w:bidi w:val="0"/>
      </w:pPr>
      <w:r>
        <w:rPr>
          <w:rFonts w:hint="eastAsia"/>
        </w:rPr>
        <w:t>地震</w:t>
      </w:r>
      <w:r>
        <w:rPr>
          <w:rFonts w:hint="eastAsia"/>
          <w:lang w:val="en-US" w:eastAsia="zh-CN"/>
        </w:rPr>
        <w:t>条件</w:t>
      </w:r>
    </w:p>
    <w:p w14:paraId="081A6DCA">
      <w:pPr>
        <w:spacing w:line="300" w:lineRule="auto"/>
        <w:ind w:firstLine="566" w:firstLineChars="236"/>
        <w:rPr>
          <w:rFonts w:hint="eastAsia"/>
          <w:sz w:val="24"/>
        </w:rPr>
      </w:pPr>
      <w:r>
        <w:rPr>
          <w:rFonts w:hint="eastAsia"/>
          <w:sz w:val="24"/>
        </w:rPr>
        <w:t>防城港处于地壳稳定区内，地震活动水平总体不高，地震活动强度和频度较低，具有不均匀分布的特点，历史上没有发生过</w:t>
      </w:r>
      <w:r>
        <w:rPr>
          <w:sz w:val="24"/>
        </w:rPr>
        <w:t xml:space="preserve">7 </w:t>
      </w:r>
      <w:r>
        <w:rPr>
          <w:rFonts w:hint="eastAsia"/>
          <w:sz w:val="24"/>
        </w:rPr>
        <w:t>级以上的强震，历史地震对港区的最大影响烈度为Ⅴ度，</w:t>
      </w:r>
      <w:r>
        <w:rPr>
          <w:sz w:val="24"/>
        </w:rPr>
        <w:t xml:space="preserve">50 </w:t>
      </w:r>
      <w:r>
        <w:rPr>
          <w:rFonts w:hint="eastAsia"/>
          <w:sz w:val="24"/>
        </w:rPr>
        <w:t>年超越概率</w:t>
      </w:r>
      <w:r>
        <w:rPr>
          <w:sz w:val="24"/>
        </w:rPr>
        <w:t>10</w:t>
      </w:r>
      <w:r>
        <w:rPr>
          <w:rFonts w:hint="eastAsia"/>
          <w:sz w:val="24"/>
        </w:rPr>
        <w:t>％的基岩水平峰值加速度值为</w:t>
      </w:r>
      <w:r>
        <w:rPr>
          <w:sz w:val="24"/>
        </w:rPr>
        <w:t>0.055g</w:t>
      </w:r>
      <w:r>
        <w:rPr>
          <w:rFonts w:hint="eastAsia"/>
          <w:sz w:val="24"/>
        </w:rPr>
        <w:t>，相应的地震基本烈度为Ⅵ度。</w:t>
      </w:r>
    </w:p>
    <w:p w14:paraId="34CADE26">
      <w:pPr>
        <w:spacing w:line="300" w:lineRule="auto"/>
        <w:ind w:firstLine="566" w:firstLineChars="236"/>
        <w:rPr>
          <w:rFonts w:hint="eastAsia"/>
          <w:sz w:val="24"/>
        </w:rPr>
      </w:pPr>
    </w:p>
    <w:p w14:paraId="6E1B6C8F">
      <w:pPr>
        <w:spacing w:line="300" w:lineRule="auto"/>
        <w:ind w:firstLine="566" w:firstLineChars="236"/>
        <w:rPr>
          <w:rFonts w:hint="eastAsia"/>
          <w:sz w:val="24"/>
        </w:rPr>
      </w:pPr>
    </w:p>
    <w:p w14:paraId="7D55B9FB">
      <w:pPr>
        <w:spacing w:line="300" w:lineRule="auto"/>
        <w:ind w:firstLine="566" w:firstLineChars="236"/>
        <w:rPr>
          <w:rFonts w:hint="eastAsia"/>
          <w:sz w:val="24"/>
        </w:rPr>
      </w:pPr>
    </w:p>
    <w:p w14:paraId="34FB85D0">
      <w:pPr>
        <w:spacing w:line="300" w:lineRule="auto"/>
        <w:ind w:firstLine="566" w:firstLineChars="236"/>
        <w:rPr>
          <w:rFonts w:hint="eastAsia"/>
          <w:sz w:val="24"/>
        </w:rPr>
      </w:pPr>
    </w:p>
    <w:p w14:paraId="0B4438DC">
      <w:pPr>
        <w:spacing w:line="300" w:lineRule="auto"/>
        <w:ind w:firstLine="566" w:firstLineChars="236"/>
        <w:rPr>
          <w:rFonts w:hint="eastAsia"/>
          <w:sz w:val="24"/>
        </w:rPr>
      </w:pPr>
    </w:p>
    <w:p w14:paraId="661CF733">
      <w:pPr>
        <w:pStyle w:val="2"/>
        <w:bidi w:val="0"/>
        <w:rPr>
          <w:rFonts w:hint="eastAsia"/>
        </w:rPr>
      </w:pPr>
      <w:r>
        <w:rPr>
          <w:rFonts w:hint="eastAsia"/>
          <w:lang w:val="en-US" w:eastAsia="zh-CN"/>
        </w:rPr>
        <w:t>货运量与船型</w:t>
      </w:r>
    </w:p>
    <w:p w14:paraId="3E3EE8EC">
      <w:pPr>
        <w:rPr>
          <w:rFonts w:hint="eastAsia"/>
        </w:rPr>
      </w:pPr>
    </w:p>
    <w:p w14:paraId="5969A525">
      <w:pPr>
        <w:pStyle w:val="4"/>
        <w:bidi w:val="0"/>
        <w:rPr>
          <w:rFonts w:hint="eastAsia"/>
        </w:rPr>
      </w:pPr>
      <w:r>
        <w:rPr>
          <w:rFonts w:hint="eastAsia"/>
        </w:rPr>
        <w:t>编制依据</w:t>
      </w:r>
    </w:p>
    <w:p w14:paraId="1D2EB39E">
      <w:pPr>
        <w:rPr>
          <w:rFonts w:hint="eastAsia" w:asciiTheme="minorEastAsia" w:hAnsiTheme="minorEastAsia" w:eastAsiaTheme="minorEastAsia" w:cstheme="minorEastAsia"/>
          <w:sz w:val="24"/>
          <w:szCs w:val="24"/>
        </w:rPr>
      </w:pPr>
    </w:p>
    <w:p w14:paraId="20DA10AD">
      <w:pPr>
        <w:ind w:firstLine="480" w:firstLineChars="20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本章编制依据主要包括：</w:t>
      </w:r>
    </w:p>
    <w:p w14:paraId="0BABEC71">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 JTS/T 110-4-2025《港口工程初步设计文件编制规定》</w:t>
      </w:r>
    </w:p>
    <w:p w14:paraId="325C8DC0">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 JTS 165-2013《海港总体设计规范》</w:t>
      </w:r>
    </w:p>
    <w:p w14:paraId="1B4A9328">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 《北部湾港总体规划（2021—2035年）》</w:t>
      </w:r>
    </w:p>
    <w:p w14:paraId="50877A0E">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 防城港市国民经济和社会发展统计公报</w:t>
      </w:r>
    </w:p>
    <w:p w14:paraId="49688E9C">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 防城港港区历年吞吐量统计数据及航运企业运营资料</w:t>
      </w:r>
    </w:p>
    <w:p w14:paraId="0EF02BD2">
      <w:pPr>
        <w:rPr>
          <w:rFonts w:hint="eastAsia" w:asciiTheme="minorEastAsia" w:hAnsiTheme="minorEastAsia" w:eastAsiaTheme="minorEastAsia" w:cstheme="minorEastAsia"/>
          <w:sz w:val="24"/>
          <w:szCs w:val="24"/>
        </w:rPr>
      </w:pPr>
    </w:p>
    <w:p w14:paraId="422699E4">
      <w:pPr>
        <w:pStyle w:val="4"/>
        <w:bidi w:val="0"/>
        <w:rPr>
          <w:rFonts w:hint="eastAsia"/>
        </w:rPr>
      </w:pPr>
      <w:r>
        <w:rPr>
          <w:rFonts w:hint="eastAsia"/>
          <w:lang w:val="en-US" w:eastAsia="zh-CN"/>
        </w:rPr>
        <w:t>防城港</w:t>
      </w:r>
      <w:r>
        <w:rPr>
          <w:rFonts w:hint="eastAsia"/>
        </w:rPr>
        <w:t>经济社会发展概况</w:t>
      </w:r>
    </w:p>
    <w:p w14:paraId="668EBBD1">
      <w:pPr>
        <w:ind w:firstLine="480" w:firstLineChars="20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防城港市地处广西南部、北部湾北岸，是西部陆海新通道的重要门户和我国面向东盟开放合作的前沿枢纽。近年来，防城港市经济保持高速增长态势：</w:t>
      </w:r>
    </w:p>
    <w:p w14:paraId="6498B695">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2025年全年GDP 1201.26亿元 同比增长6.3%</w:t>
      </w:r>
    </w:p>
    <w:p w14:paraId="79847791">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2025年上半年GDP增速 7.5% 领跑广西全区</w:t>
      </w:r>
    </w:p>
    <w:p w14:paraId="522CC388">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2025年上半年规上工业增加值增速 12.6% 全区前列</w:t>
      </w:r>
    </w:p>
    <w:p w14:paraId="719378DA">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2025年上半年外贸进出口增速 41.4% 全国外贸50强城市首位</w:t>
      </w:r>
    </w:p>
    <w:p w14:paraId="79B2D883">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出口增速 87.3% 全国外贸50强城市首位</w:t>
      </w:r>
    </w:p>
    <w:p w14:paraId="40895D0C">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全年外贸进出口总额 741.1亿元 对全区增长贡献度达40%</w:t>
      </w:r>
    </w:p>
    <w:p w14:paraId="39A48EE2">
      <w:pPr>
        <w:ind w:firstLine="480" w:firstLineChars="20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防城港市锚定“现代化临港工业城市”发展定位，临港产业集群规模已超三千亿级，涵盖钢铁、有色金属、能源、粮油食品、装备制造等支柱产业，适箱货源丰富。</w:t>
      </w:r>
    </w:p>
    <w:p w14:paraId="17CF358F">
      <w:pPr>
        <w:rPr>
          <w:rFonts w:hint="eastAsia" w:asciiTheme="minorEastAsia" w:hAnsiTheme="minorEastAsia" w:eastAsiaTheme="minorEastAsia" w:cstheme="minorEastAsia"/>
          <w:sz w:val="24"/>
          <w:szCs w:val="24"/>
        </w:rPr>
      </w:pPr>
    </w:p>
    <w:p w14:paraId="0DF31BD3">
      <w:pPr>
        <w:rPr>
          <w:rFonts w:hint="eastAsia" w:asciiTheme="minorEastAsia" w:hAnsiTheme="minorEastAsia" w:eastAsiaTheme="minorEastAsia" w:cstheme="minorEastAsia"/>
          <w:sz w:val="24"/>
          <w:szCs w:val="24"/>
        </w:rPr>
      </w:pPr>
    </w:p>
    <w:p w14:paraId="38526378">
      <w:pPr>
        <w:pStyle w:val="4"/>
        <w:bidi w:val="0"/>
        <w:rPr>
          <w:rFonts w:hint="eastAsia"/>
        </w:rPr>
      </w:pPr>
      <w:r>
        <w:rPr>
          <w:rFonts w:hint="eastAsia"/>
        </w:rPr>
        <w:t>集装箱吞吐量预测</w:t>
      </w:r>
    </w:p>
    <w:p w14:paraId="32E2478B">
      <w:pPr>
        <w:pStyle w:val="5"/>
        <w:bidi w:val="0"/>
        <w:rPr>
          <w:rFonts w:hint="eastAsia"/>
        </w:rPr>
      </w:pPr>
      <w:r>
        <w:rPr>
          <w:rFonts w:hint="eastAsia"/>
        </w:rPr>
        <w:t xml:space="preserve"> 防城港港区吞吐量现状</w:t>
      </w:r>
    </w:p>
    <w:p w14:paraId="7B6172FF">
      <w:pPr>
        <w:ind w:firstLine="480" w:firstLineChars="20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防城港港口货物吞吐量近年来持续快速增长。2025年，防城港港口年吞吐量首次突破2亿吨大关，全年货物吞吐量完成20590万吨，比上年增长11.2%。2025年上半年，防城港港口货物吞吐量已突破1亿吨，创历史同期新高。</w:t>
      </w:r>
    </w:p>
    <w:p w14:paraId="120D09AA">
      <w:pPr>
        <w:ind w:firstLine="480" w:firstLineChars="20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集装箱吞吐量方面，2025年防城港完成135.04万标准箱，同比增长34.4%，增速位居全国沿海港口前列。与此同时，北部湾港全港2025年集装箱吞吐量突破1000万标箱，集装箱航线总数达100条。</w:t>
      </w:r>
    </w:p>
    <w:p w14:paraId="0B683E3F">
      <w:pPr>
        <w:ind w:firstLine="480" w:firstLineChars="20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rPr>
        <w:t>防城港港区历史吞吐量增长</w:t>
      </w:r>
      <w:r>
        <w:rPr>
          <w:rFonts w:hint="eastAsia" w:asciiTheme="minorEastAsia" w:hAnsiTheme="minorEastAsia" w:eastAsiaTheme="minorEastAsia" w:cstheme="minorEastAsia"/>
          <w:sz w:val="24"/>
          <w:szCs w:val="24"/>
          <w:lang w:val="en-US" w:eastAsia="zh-CN"/>
        </w:rPr>
        <w:t>方面，近年来保持快速增长态势。2019年西部陆海新通道建设初期，防城港完成货物吞吐量10141万吨。此后吞吐量持续攀升，至2024年已达到18519万吨，2019至2024年间年均增长率约为12.8%。2025年，港口吞吐量再创新高，全年完成货物吞吐量20590万吨，较上年增长11.2%，首次突破2亿吨大关。</w:t>
      </w:r>
    </w:p>
    <w:p w14:paraId="3855632F">
      <w:pPr>
        <w:pStyle w:val="5"/>
        <w:bidi w:val="0"/>
        <w:rPr>
          <w:rFonts w:hint="eastAsia"/>
        </w:rPr>
      </w:pPr>
      <w:r>
        <w:rPr>
          <w:rFonts w:hint="eastAsia"/>
        </w:rPr>
        <w:t>预测方法与依据</w:t>
      </w:r>
    </w:p>
    <w:p w14:paraId="5F7C79CC">
      <w:pPr>
        <w:rPr>
          <w:rFonts w:hint="eastAsia" w:asciiTheme="minorEastAsia" w:hAnsiTheme="minorEastAsia" w:eastAsiaTheme="minorEastAsia" w:cstheme="minorEastAsia"/>
          <w:sz w:val="24"/>
          <w:szCs w:val="24"/>
        </w:rPr>
      </w:pPr>
    </w:p>
    <w:p w14:paraId="3209BAFC">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本工程吞吐量预测采用组合预测方法，综合以下三种途径：</w:t>
      </w:r>
    </w:p>
    <w:p w14:paraId="72AE6C6A">
      <w:pPr>
        <w:ind w:firstLine="480" w:firstLineChars="20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（1）时间序列分析法：基于防城港港区历年集装箱吞吐量数据，运用指数平滑法和SARIMA模型进行趋势外推。</w:t>
      </w:r>
    </w:p>
    <w:p w14:paraId="6FBCE751">
      <w:pPr>
        <w:ind w:firstLine="480" w:firstLineChars="20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2）弹性系数法：防城港市2025年上半年GDP增长7.5%，外贸进出口增长41.4%，集装箱吞吐量增长34.4%。集装箱吞吐量弹性系数（吞吐量增速/GDP增速）约为4.6，弹性系数（吞吐量增速/外贸增速）约为0.83。考虑到西部陆海新通道建设的持续推进和临港产业的快速发展，预计未来一段时期集装箱吞吐量将保持与腹地经济同步高速增长的趋势。</w:t>
      </w:r>
    </w:p>
    <w:p w14:paraId="21751E1F">
      <w:pPr>
        <w:ind w:firstLine="480" w:firstLineChars="20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3）上位规划目标校核：根据《北部湾港总体规划（2021—2035年）》，北部湾港2025年集装箱吞吐量目标为1000万TEU（已实现），2035年目标为2500万TEU。防城港港区作为北部湾港的重要组成部分，其集装箱吞吐量将按相应比例增长。</w:t>
      </w:r>
    </w:p>
    <w:p w14:paraId="66D7707A">
      <w:pPr>
        <w:rPr>
          <w:rFonts w:hint="eastAsia" w:asciiTheme="minorEastAsia" w:hAnsiTheme="minorEastAsia" w:eastAsiaTheme="minorEastAsia" w:cstheme="minorEastAsia"/>
          <w:sz w:val="24"/>
          <w:szCs w:val="24"/>
        </w:rPr>
      </w:pPr>
    </w:p>
    <w:p w14:paraId="27AA3456">
      <w:pPr>
        <w:pStyle w:val="5"/>
        <w:bidi w:val="0"/>
        <w:rPr>
          <w:rFonts w:hint="eastAsia"/>
        </w:rPr>
      </w:pPr>
      <w:r>
        <w:rPr>
          <w:rFonts w:hint="eastAsia"/>
        </w:rPr>
        <w:t>预测年限与水平年</w:t>
      </w:r>
    </w:p>
    <w:p w14:paraId="2F67DC1B">
      <w:pPr>
        <w:rPr>
          <w:rFonts w:hint="eastAsia" w:asciiTheme="minorEastAsia" w:hAnsiTheme="minorEastAsia" w:eastAsiaTheme="minorEastAsia" w:cstheme="minorEastAsia"/>
          <w:sz w:val="24"/>
          <w:szCs w:val="24"/>
        </w:rPr>
      </w:pPr>
    </w:p>
    <w:p w14:paraId="35FF7C5C">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 基准年：2025年（防城港集装箱吞吐量135.04万TEU）</w:t>
      </w:r>
    </w:p>
    <w:p w14:paraId="66718917">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 设计水平年：项目建成投产后的第10年</w:t>
      </w:r>
    </w:p>
    <w:p w14:paraId="45938955">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 远景水平年：项目建成投产后的第20年</w:t>
      </w:r>
    </w:p>
    <w:p w14:paraId="37004C27">
      <w:pPr>
        <w:rPr>
          <w:rFonts w:hint="eastAsia" w:asciiTheme="minorEastAsia" w:hAnsiTheme="minorEastAsia" w:eastAsiaTheme="minorEastAsia" w:cstheme="minorEastAsia"/>
          <w:sz w:val="24"/>
          <w:szCs w:val="24"/>
        </w:rPr>
      </w:pPr>
    </w:p>
    <w:p w14:paraId="15075B78">
      <w:pPr>
        <w:pStyle w:val="5"/>
        <w:bidi w:val="0"/>
        <w:rPr>
          <w:rFonts w:hint="eastAsia"/>
        </w:rPr>
      </w:pPr>
      <w:r>
        <w:rPr>
          <w:rFonts w:hint="eastAsia"/>
        </w:rPr>
        <w:t>吞吐量预测结论</w:t>
      </w:r>
    </w:p>
    <w:p w14:paraId="18282CCC">
      <w:pPr>
        <w:rPr>
          <w:rFonts w:hint="eastAsia" w:asciiTheme="minorEastAsia" w:hAnsiTheme="minorEastAsia" w:eastAsiaTheme="minorEastAsia" w:cstheme="minorEastAsia"/>
          <w:sz w:val="24"/>
          <w:szCs w:val="24"/>
        </w:rPr>
      </w:pPr>
    </w:p>
    <w:p w14:paraId="0B89498C">
      <w:pPr>
        <w:ind w:firstLine="480" w:firstLineChars="20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综合考虑腹地经济增长趋势、西部陆海新通道建设红利以及北部湾港一体化发展态势，预测本工程各水平年吞吐量如下：</w:t>
      </w:r>
    </w:p>
    <w:p w14:paraId="12170B9B">
      <w:pPr>
        <w:ind w:firstLine="480" w:firstLineChars="20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以2025年作为基准年，防城港港区完成集装箱吞吐量135.04万标准箱，其中外贸箱量约占60%，内贸箱量约占40%，重箱占比约为75%，空箱占比约为25%。在此基础上，结合腹地经济增长趋势、西部陆海新通道建设带来的货源增量以及北部湾港一体化发展的规划目标，预计在设计水平年（即项目建成投产后第十年），防城港港区集装箱吞吐量将保持年均8%至12%的增长速度，据此推算设计水平年本工程承担及港区整体的集装箱吞吐量规模。至远景水平年（即项目建成投产后第二十年），吞吐量规模将依据《北部湾港总体规划（2021—2035年）》中北部湾港2035年2500万标准箱的总体目标以及防城港港区在北部湾港中所占的合理比例进行校核与推算。</w:t>
      </w:r>
    </w:p>
    <w:p w14:paraId="0727E1C1">
      <w:pPr>
        <w:pStyle w:val="4"/>
        <w:bidi w:val="0"/>
        <w:rPr>
          <w:rFonts w:hint="eastAsia"/>
        </w:rPr>
      </w:pPr>
      <w:r>
        <w:rPr>
          <w:rFonts w:hint="eastAsia"/>
        </w:rPr>
        <w:t>集疏运方式与集疏运量</w:t>
      </w:r>
    </w:p>
    <w:p w14:paraId="16EAB3F4">
      <w:pPr>
        <w:rPr>
          <w:rFonts w:hint="eastAsia" w:asciiTheme="minorEastAsia" w:hAnsiTheme="minorEastAsia" w:eastAsiaTheme="minorEastAsia" w:cstheme="minorEastAsia"/>
          <w:sz w:val="24"/>
          <w:szCs w:val="24"/>
        </w:rPr>
      </w:pPr>
    </w:p>
    <w:p w14:paraId="3C589230">
      <w:pPr>
        <w:pStyle w:val="5"/>
        <w:bidi w:val="0"/>
        <w:rPr>
          <w:rFonts w:hint="eastAsia"/>
        </w:rPr>
      </w:pPr>
      <w:r>
        <w:rPr>
          <w:rFonts w:hint="eastAsia"/>
        </w:rPr>
        <w:t>集疏运体系现状</w:t>
      </w:r>
    </w:p>
    <w:p w14:paraId="3073AE8B">
      <w:pPr>
        <w:rPr>
          <w:rFonts w:hint="eastAsia" w:asciiTheme="minorEastAsia" w:hAnsiTheme="minorEastAsia" w:eastAsiaTheme="minorEastAsia" w:cstheme="minorEastAsia"/>
          <w:sz w:val="24"/>
          <w:szCs w:val="24"/>
        </w:rPr>
      </w:pPr>
    </w:p>
    <w:p w14:paraId="3BC2463F">
      <w:pPr>
        <w:ind w:firstLine="480" w:firstLineChars="20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防城港已形成较为完善的集疏运网络，具备公路、铁路、水水联运等多式联运条件：</w:t>
      </w:r>
    </w:p>
    <w:p w14:paraId="3F1E0773">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（1）公路集疏运</w:t>
      </w:r>
    </w:p>
    <w:p w14:paraId="514EF9E1">
      <w:pPr>
        <w:ind w:firstLine="480" w:firstLineChars="20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防城港通过G75兰海高速、G7511钦东高速等干线公路接入广西及西南地区高速公路网，公路集疏运条件便利。</w:t>
      </w:r>
    </w:p>
    <w:p w14:paraId="6B33A856">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（2）铁路集疏运</w:t>
      </w:r>
    </w:p>
    <w:p w14:paraId="0206D076">
      <w:pPr>
        <w:ind w:firstLine="240" w:firstLineChars="10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铁路集疏运是防城港的核心优势之一。防城港是西部陆海新通道铁海联运的重要节点，海铁联运集装箱量从2019年的520万吨增长至2024年的1875万吨，年均增长29.22%。企沙铁路支线经电气化改造后，货物列车实现路企直通，有效提升了港口集疏运效率。2025年，西部陆海新通道铁海联运班列累计开行超万列。</w:t>
      </w:r>
    </w:p>
    <w:p w14:paraId="6FE0BF89">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（3）水水中转</w:t>
      </w:r>
    </w:p>
    <w:p w14:paraId="5B282026">
      <w:pPr>
        <w:ind w:firstLine="480" w:firstLineChars="20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防城港积极发展水水中转业务。2025年11月，“防城港—顺德新港”集装箱班轮快线正式开通，采取点对点直航模式，单航次可满载约200个标准重箱，运输时效较传统中转模式提升超10天，目前已实现每周1班常态化运营。随着平陆运河的建设推进，未来防城港水水中转能力将进一步提升。</w:t>
      </w:r>
    </w:p>
    <w:p w14:paraId="0E326D46">
      <w:pPr>
        <w:rPr>
          <w:rFonts w:hint="eastAsia" w:asciiTheme="minorEastAsia" w:hAnsiTheme="minorEastAsia" w:eastAsiaTheme="minorEastAsia" w:cstheme="minorEastAsia"/>
          <w:sz w:val="24"/>
          <w:szCs w:val="24"/>
        </w:rPr>
      </w:pPr>
    </w:p>
    <w:p w14:paraId="3E1A5F50">
      <w:pPr>
        <w:pStyle w:val="5"/>
        <w:bidi w:val="0"/>
        <w:rPr>
          <w:rFonts w:hint="eastAsia"/>
        </w:rPr>
      </w:pPr>
      <w:r>
        <w:rPr>
          <w:rFonts w:hint="eastAsia"/>
        </w:rPr>
        <w:t>集疏运量分配预测</w:t>
      </w:r>
    </w:p>
    <w:p w14:paraId="53943547">
      <w:pPr>
        <w:rPr>
          <w:rFonts w:hint="eastAsia" w:asciiTheme="minorEastAsia" w:hAnsiTheme="minorEastAsia" w:eastAsiaTheme="minorEastAsia" w:cstheme="minorEastAsia"/>
          <w:sz w:val="24"/>
          <w:szCs w:val="24"/>
        </w:rPr>
      </w:pPr>
    </w:p>
    <w:p w14:paraId="52EF3721">
      <w:pPr>
        <w:ind w:firstLine="480" w:firstLineChars="20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结合防城港港区实际集疏运结构特点（参考2025年数据：海铁联运1875万吨、水路公路等其他方式），各集疏运方式分担比例大致为：</w:t>
      </w:r>
    </w:p>
    <w:p w14:paraId="16413113">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 海铁联运 ：约占40%～50%</w:t>
      </w:r>
    </w:p>
    <w:p w14:paraId="787355F6">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 公路集疏运：约占30%～40%</w:t>
      </w:r>
    </w:p>
    <w:p w14:paraId="31A68460">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 水水中转：约占10%～20%</w:t>
      </w:r>
    </w:p>
    <w:p w14:paraId="4CF64B31">
      <w:pPr>
        <w:ind w:firstLine="480" w:firstLineChars="20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具体分担比例应根据本工程的功能定位和航线规划进一步细化确定。根据JTS/T 110-4-2025的要求，需单独分析冷藏箱、危险品箱等特殊货种的集疏运要求。</w:t>
      </w:r>
    </w:p>
    <w:p w14:paraId="5575D920">
      <w:pPr>
        <w:pStyle w:val="4"/>
        <w:bidi w:val="0"/>
        <w:rPr>
          <w:rFonts w:hint="eastAsia"/>
        </w:rPr>
      </w:pPr>
      <w:r>
        <w:rPr>
          <w:rFonts w:hint="eastAsia"/>
        </w:rPr>
        <w:t>设计船型</w:t>
      </w:r>
    </w:p>
    <w:p w14:paraId="5392DCE3">
      <w:pPr>
        <w:rPr>
          <w:rFonts w:hint="eastAsia" w:asciiTheme="minorEastAsia" w:hAnsiTheme="minorEastAsia" w:eastAsiaTheme="minorEastAsia" w:cstheme="minorEastAsia"/>
          <w:sz w:val="24"/>
          <w:szCs w:val="24"/>
        </w:rPr>
      </w:pPr>
    </w:p>
    <w:p w14:paraId="44635BEA">
      <w:pPr>
        <w:pStyle w:val="5"/>
        <w:bidi w:val="0"/>
        <w:rPr>
          <w:rFonts w:hint="eastAsia"/>
        </w:rPr>
      </w:pPr>
      <w:r>
        <w:rPr>
          <w:rFonts w:hint="eastAsia"/>
        </w:rPr>
        <w:t>设计船型主尺度</w:t>
      </w:r>
    </w:p>
    <w:p w14:paraId="4D2593E8">
      <w:pPr>
        <w:rPr>
          <w:rFonts w:hint="eastAsia" w:asciiTheme="minorEastAsia" w:hAnsiTheme="minorEastAsia" w:eastAsiaTheme="minorEastAsia" w:cstheme="minorEastAsia"/>
          <w:sz w:val="24"/>
          <w:szCs w:val="24"/>
        </w:rPr>
      </w:pPr>
    </w:p>
    <w:p w14:paraId="67DE69C6">
      <w:pPr>
        <w:ind w:firstLine="480" w:firstLineChars="20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根据交通运输部发布的“集装箱船设计船型尺度”，3万吨级集装箱泊位设计船型主尺度如下：</w:t>
      </w:r>
    </w:p>
    <w:p w14:paraId="140A0114">
      <w:pPr>
        <w:ind w:firstLine="480" w:firstLineChars="200"/>
        <w:rPr>
          <w:rFonts w:hint="eastAsia" w:asciiTheme="minorEastAsia" w:hAnsiTheme="minorEastAsia" w:eastAsiaTheme="minorEastAsia" w:cstheme="minorEastAsia"/>
          <w:sz w:val="24"/>
          <w:szCs w:val="24"/>
        </w:rPr>
      </w:pP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4"/>
        <w:gridCol w:w="1704"/>
        <w:gridCol w:w="1704"/>
        <w:gridCol w:w="1705"/>
        <w:gridCol w:w="1705"/>
      </w:tblGrid>
      <w:tr w14:paraId="58ADB0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vAlign w:val="top"/>
          </w:tcPr>
          <w:p w14:paraId="1DC4DBD6">
            <w:pPr>
              <w:jc w:val="center"/>
              <w:rPr>
                <w:rFonts w:hint="default" w:asciiTheme="minorEastAsia" w:hAnsiTheme="minorEastAsia" w:eastAsiaTheme="minorEastAsia" w:cstheme="minorEastAsia"/>
                <w:sz w:val="24"/>
                <w:szCs w:val="24"/>
                <w:vertAlign w:val="baseline"/>
                <w:lang w:val="en-US" w:eastAsia="zh-CN"/>
              </w:rPr>
            </w:pPr>
            <w:r>
              <w:rPr>
                <w:rFonts w:hint="eastAsia" w:asciiTheme="minorEastAsia" w:hAnsiTheme="minorEastAsia" w:eastAsiaTheme="minorEastAsia" w:cstheme="minorEastAsia"/>
                <w:sz w:val="24"/>
                <w:szCs w:val="24"/>
                <w:vertAlign w:val="baseline"/>
                <w:lang w:val="en-US" w:eastAsia="zh-CN"/>
              </w:rPr>
              <w:t>尺度</w:t>
            </w:r>
          </w:p>
        </w:tc>
        <w:tc>
          <w:tcPr>
            <w:tcW w:w="1704" w:type="dxa"/>
            <w:vAlign w:val="top"/>
          </w:tcPr>
          <w:p w14:paraId="15117A3B">
            <w:pPr>
              <w:jc w:val="center"/>
              <w:rPr>
                <w:rFonts w:hint="eastAsia" w:asciiTheme="minorEastAsia" w:hAnsiTheme="minorEastAsia" w:eastAsiaTheme="minorEastAsia" w:cstheme="minorEastAsia"/>
                <w:sz w:val="24"/>
                <w:szCs w:val="24"/>
                <w:vertAlign w:val="baseline"/>
                <w:lang w:val="en-US" w:eastAsia="zh-CN"/>
              </w:rPr>
            </w:pPr>
            <w:r>
              <w:rPr>
                <w:rFonts w:hint="eastAsia" w:asciiTheme="minorEastAsia" w:hAnsiTheme="minorEastAsia" w:eastAsiaTheme="minorEastAsia" w:cstheme="minorEastAsia"/>
                <w:sz w:val="24"/>
                <w:szCs w:val="24"/>
                <w:vertAlign w:val="baseline"/>
                <w:lang w:val="en-US" w:eastAsia="zh-CN"/>
              </w:rPr>
              <w:t>符号</w:t>
            </w:r>
          </w:p>
        </w:tc>
        <w:tc>
          <w:tcPr>
            <w:tcW w:w="1704" w:type="dxa"/>
            <w:vAlign w:val="top"/>
          </w:tcPr>
          <w:p w14:paraId="4808DF3E">
            <w:pPr>
              <w:jc w:val="center"/>
              <w:rPr>
                <w:rFonts w:hint="eastAsia" w:asciiTheme="minorEastAsia" w:hAnsiTheme="minorEastAsia" w:eastAsiaTheme="minorEastAsia" w:cstheme="minorEastAsia"/>
                <w:sz w:val="24"/>
                <w:szCs w:val="24"/>
                <w:vertAlign w:val="baseline"/>
                <w:lang w:val="en-US" w:eastAsia="zh-CN"/>
              </w:rPr>
            </w:pPr>
            <w:r>
              <w:rPr>
                <w:rFonts w:hint="eastAsia" w:asciiTheme="minorEastAsia" w:hAnsiTheme="minorEastAsia" w:eastAsiaTheme="minorEastAsia" w:cstheme="minorEastAsia"/>
                <w:sz w:val="24"/>
                <w:szCs w:val="24"/>
                <w:vertAlign w:val="baseline"/>
                <w:lang w:val="en-US" w:eastAsia="zh-CN"/>
              </w:rPr>
              <w:t>单位</w:t>
            </w:r>
          </w:p>
        </w:tc>
        <w:tc>
          <w:tcPr>
            <w:tcW w:w="1705" w:type="dxa"/>
            <w:vAlign w:val="top"/>
          </w:tcPr>
          <w:p w14:paraId="5D1E0D5C">
            <w:pPr>
              <w:jc w:val="center"/>
              <w:rPr>
                <w:rFonts w:hint="eastAsia" w:asciiTheme="minorEastAsia" w:hAnsiTheme="minorEastAsia" w:eastAsiaTheme="minorEastAsia" w:cstheme="minorEastAsia"/>
                <w:sz w:val="24"/>
                <w:szCs w:val="24"/>
                <w:vertAlign w:val="baseline"/>
                <w:lang w:val="en-US" w:eastAsia="zh-CN"/>
              </w:rPr>
            </w:pPr>
            <w:r>
              <w:rPr>
                <w:rFonts w:hint="eastAsia" w:asciiTheme="minorEastAsia" w:hAnsiTheme="minorEastAsia" w:eastAsiaTheme="minorEastAsia" w:cstheme="minorEastAsia"/>
                <w:sz w:val="24"/>
                <w:szCs w:val="24"/>
                <w:vertAlign w:val="baseline"/>
                <w:lang w:val="en-US" w:eastAsia="zh-CN"/>
              </w:rPr>
              <w:t>数值</w:t>
            </w:r>
          </w:p>
        </w:tc>
        <w:tc>
          <w:tcPr>
            <w:tcW w:w="1705" w:type="dxa"/>
            <w:vAlign w:val="top"/>
          </w:tcPr>
          <w:p w14:paraId="053C6E62">
            <w:pPr>
              <w:jc w:val="center"/>
              <w:rPr>
                <w:rFonts w:hint="eastAsia" w:asciiTheme="minorEastAsia" w:hAnsiTheme="minorEastAsia" w:eastAsiaTheme="minorEastAsia" w:cstheme="minorEastAsia"/>
                <w:sz w:val="24"/>
                <w:szCs w:val="24"/>
                <w:vertAlign w:val="baseline"/>
                <w:lang w:val="en-US" w:eastAsia="zh-CN"/>
              </w:rPr>
            </w:pPr>
            <w:r>
              <w:rPr>
                <w:rFonts w:hint="eastAsia" w:asciiTheme="minorEastAsia" w:hAnsiTheme="minorEastAsia" w:eastAsiaTheme="minorEastAsia" w:cstheme="minorEastAsia"/>
                <w:sz w:val="24"/>
                <w:szCs w:val="24"/>
                <w:vertAlign w:val="baseline"/>
                <w:lang w:val="en-US" w:eastAsia="zh-CN"/>
              </w:rPr>
              <w:t>备注</w:t>
            </w:r>
          </w:p>
        </w:tc>
      </w:tr>
      <w:tr w14:paraId="112EFE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vAlign w:val="top"/>
          </w:tcPr>
          <w:p w14:paraId="696DCD4C">
            <w:pPr>
              <w:jc w:val="center"/>
              <w:rPr>
                <w:rFonts w:hint="default" w:asciiTheme="minorEastAsia" w:hAnsiTheme="minorEastAsia" w:eastAsiaTheme="minorEastAsia" w:cstheme="minorEastAsia"/>
                <w:sz w:val="24"/>
                <w:szCs w:val="24"/>
                <w:vertAlign w:val="baseline"/>
                <w:lang w:val="en-US" w:eastAsia="zh-CN"/>
              </w:rPr>
            </w:pPr>
            <w:r>
              <w:rPr>
                <w:rFonts w:hint="eastAsia" w:asciiTheme="minorEastAsia" w:hAnsiTheme="minorEastAsia" w:eastAsiaTheme="minorEastAsia" w:cstheme="minorEastAsia"/>
                <w:sz w:val="24"/>
                <w:szCs w:val="24"/>
                <w:vertAlign w:val="baseline"/>
                <w:lang w:val="en-US" w:eastAsia="zh-CN"/>
              </w:rPr>
              <w:t>船舶吨级</w:t>
            </w:r>
          </w:p>
        </w:tc>
        <w:tc>
          <w:tcPr>
            <w:tcW w:w="1704" w:type="dxa"/>
            <w:vAlign w:val="top"/>
          </w:tcPr>
          <w:p w14:paraId="06DC958E">
            <w:pPr>
              <w:jc w:val="center"/>
              <w:rPr>
                <w:rFonts w:hint="default" w:asciiTheme="minorEastAsia" w:hAnsiTheme="minorEastAsia" w:eastAsiaTheme="minorEastAsia" w:cstheme="minorEastAsia"/>
                <w:sz w:val="24"/>
                <w:szCs w:val="24"/>
                <w:vertAlign w:val="baseline"/>
                <w:lang w:val="en-US" w:eastAsia="zh-CN"/>
              </w:rPr>
            </w:pPr>
            <w:r>
              <w:rPr>
                <w:rFonts w:hint="eastAsia" w:asciiTheme="minorEastAsia" w:hAnsiTheme="minorEastAsia" w:eastAsiaTheme="minorEastAsia" w:cstheme="minorEastAsia"/>
                <w:sz w:val="24"/>
                <w:szCs w:val="24"/>
                <w:vertAlign w:val="baseline"/>
                <w:lang w:val="en-US" w:eastAsia="zh-CN"/>
              </w:rPr>
              <w:t>DWT</w:t>
            </w:r>
          </w:p>
        </w:tc>
        <w:tc>
          <w:tcPr>
            <w:tcW w:w="1704" w:type="dxa"/>
            <w:vAlign w:val="top"/>
          </w:tcPr>
          <w:p w14:paraId="6F34A661">
            <w:pPr>
              <w:jc w:val="center"/>
              <w:rPr>
                <w:rFonts w:hint="eastAsia" w:asciiTheme="minorEastAsia" w:hAnsiTheme="minorEastAsia" w:eastAsiaTheme="minorEastAsia" w:cstheme="minorEastAsia"/>
                <w:sz w:val="24"/>
                <w:szCs w:val="24"/>
                <w:vertAlign w:val="baseline"/>
                <w:lang w:val="en-US" w:eastAsia="zh-CN"/>
              </w:rPr>
            </w:pPr>
            <w:r>
              <w:rPr>
                <w:rFonts w:hint="eastAsia" w:asciiTheme="minorEastAsia" w:hAnsiTheme="minorEastAsia" w:eastAsiaTheme="minorEastAsia" w:cstheme="minorEastAsia"/>
                <w:sz w:val="24"/>
                <w:szCs w:val="24"/>
                <w:vertAlign w:val="baseline"/>
                <w:lang w:val="en-US" w:eastAsia="zh-CN"/>
              </w:rPr>
              <w:t>t</w:t>
            </w:r>
          </w:p>
        </w:tc>
        <w:tc>
          <w:tcPr>
            <w:tcW w:w="1705" w:type="dxa"/>
            <w:vAlign w:val="top"/>
          </w:tcPr>
          <w:p w14:paraId="134F0841">
            <w:pPr>
              <w:jc w:val="center"/>
              <w:rPr>
                <w:rFonts w:hint="default" w:asciiTheme="minorEastAsia" w:hAnsiTheme="minorEastAsia" w:eastAsiaTheme="minorEastAsia" w:cstheme="minorEastAsia"/>
                <w:sz w:val="24"/>
                <w:szCs w:val="24"/>
                <w:vertAlign w:val="baseline"/>
                <w:lang w:val="en-US" w:eastAsia="zh-CN"/>
              </w:rPr>
            </w:pPr>
            <w:r>
              <w:rPr>
                <w:rFonts w:hint="eastAsia" w:asciiTheme="minorEastAsia" w:hAnsiTheme="minorEastAsia" w:eastAsiaTheme="minorEastAsia" w:cstheme="minorEastAsia"/>
                <w:sz w:val="24"/>
                <w:szCs w:val="24"/>
                <w:vertAlign w:val="baseline"/>
                <w:lang w:val="en-US" w:eastAsia="zh-CN"/>
              </w:rPr>
              <w:t>30000</w:t>
            </w:r>
          </w:p>
        </w:tc>
        <w:tc>
          <w:tcPr>
            <w:tcW w:w="1705" w:type="dxa"/>
            <w:vAlign w:val="top"/>
          </w:tcPr>
          <w:p w14:paraId="5E5C6159">
            <w:pPr>
              <w:jc w:val="center"/>
              <w:rPr>
                <w:rFonts w:hint="default" w:asciiTheme="minorEastAsia" w:hAnsiTheme="minorEastAsia" w:eastAsiaTheme="minorEastAsia" w:cstheme="minorEastAsia"/>
                <w:sz w:val="24"/>
                <w:szCs w:val="24"/>
                <w:vertAlign w:val="baseline"/>
                <w:lang w:val="en-US" w:eastAsia="zh-CN"/>
              </w:rPr>
            </w:pPr>
            <w:r>
              <w:rPr>
                <w:rFonts w:hint="eastAsia" w:asciiTheme="minorEastAsia" w:hAnsiTheme="minorEastAsia" w:eastAsiaTheme="minorEastAsia" w:cstheme="minorEastAsia"/>
                <w:sz w:val="24"/>
                <w:szCs w:val="24"/>
                <w:vertAlign w:val="baseline"/>
                <w:lang w:val="en-US" w:eastAsia="zh-CN"/>
              </w:rPr>
              <w:t>3万吨级</w:t>
            </w:r>
          </w:p>
        </w:tc>
      </w:tr>
      <w:tr w14:paraId="0F0A8C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vAlign w:val="top"/>
          </w:tcPr>
          <w:p w14:paraId="33923146">
            <w:pPr>
              <w:jc w:val="center"/>
              <w:rPr>
                <w:rFonts w:hint="eastAsia" w:asciiTheme="minorEastAsia" w:hAnsiTheme="minorEastAsia" w:eastAsiaTheme="minorEastAsia" w:cstheme="minorEastAsia"/>
                <w:sz w:val="24"/>
                <w:szCs w:val="24"/>
                <w:vertAlign w:val="baseline"/>
                <w:lang w:val="en-US" w:eastAsia="zh-CN"/>
              </w:rPr>
            </w:pPr>
            <w:r>
              <w:rPr>
                <w:rFonts w:hint="eastAsia" w:asciiTheme="minorEastAsia" w:hAnsiTheme="minorEastAsia" w:eastAsiaTheme="minorEastAsia" w:cstheme="minorEastAsia"/>
                <w:sz w:val="24"/>
                <w:szCs w:val="24"/>
                <w:vertAlign w:val="baseline"/>
                <w:lang w:val="en-US" w:eastAsia="zh-CN"/>
              </w:rPr>
              <w:t>总长</w:t>
            </w:r>
          </w:p>
        </w:tc>
        <w:tc>
          <w:tcPr>
            <w:tcW w:w="1704" w:type="dxa"/>
            <w:vAlign w:val="top"/>
          </w:tcPr>
          <w:p w14:paraId="71AE882D">
            <w:pPr>
              <w:jc w:val="center"/>
              <w:rPr>
                <w:rFonts w:hint="eastAsia" w:asciiTheme="minorEastAsia" w:hAnsiTheme="minorEastAsia" w:eastAsiaTheme="minorEastAsia" w:cstheme="minorEastAsia"/>
                <w:sz w:val="24"/>
                <w:szCs w:val="24"/>
                <w:vertAlign w:val="baseline"/>
                <w:lang w:val="en-US" w:eastAsia="zh-CN"/>
              </w:rPr>
            </w:pPr>
            <w:r>
              <w:rPr>
                <w:rFonts w:hint="eastAsia" w:asciiTheme="minorEastAsia" w:hAnsiTheme="minorEastAsia" w:eastAsiaTheme="minorEastAsia" w:cstheme="minorEastAsia"/>
                <w:sz w:val="24"/>
                <w:szCs w:val="24"/>
                <w:vertAlign w:val="baseline"/>
                <w:lang w:val="en-US" w:eastAsia="zh-CN"/>
              </w:rPr>
              <w:t>L</w:t>
            </w:r>
          </w:p>
        </w:tc>
        <w:tc>
          <w:tcPr>
            <w:tcW w:w="1704" w:type="dxa"/>
            <w:vAlign w:val="top"/>
          </w:tcPr>
          <w:p w14:paraId="46E184C7">
            <w:pPr>
              <w:jc w:val="center"/>
              <w:rPr>
                <w:rFonts w:hint="eastAsia" w:asciiTheme="minorEastAsia" w:hAnsiTheme="minorEastAsia" w:eastAsiaTheme="minorEastAsia" w:cstheme="minorEastAsia"/>
                <w:sz w:val="24"/>
                <w:szCs w:val="24"/>
                <w:vertAlign w:val="baseline"/>
                <w:lang w:val="en-US" w:eastAsia="zh-CN"/>
              </w:rPr>
            </w:pPr>
            <w:r>
              <w:rPr>
                <w:rFonts w:hint="eastAsia" w:asciiTheme="minorEastAsia" w:hAnsiTheme="minorEastAsia" w:eastAsiaTheme="minorEastAsia" w:cstheme="minorEastAsia"/>
                <w:sz w:val="24"/>
                <w:szCs w:val="24"/>
                <w:vertAlign w:val="baseline"/>
                <w:lang w:val="en-US" w:eastAsia="zh-CN"/>
              </w:rPr>
              <w:t>m</w:t>
            </w:r>
          </w:p>
        </w:tc>
        <w:tc>
          <w:tcPr>
            <w:tcW w:w="1705" w:type="dxa"/>
            <w:vAlign w:val="top"/>
          </w:tcPr>
          <w:p w14:paraId="2E5A025D">
            <w:pPr>
              <w:jc w:val="center"/>
              <w:rPr>
                <w:rFonts w:hint="default" w:asciiTheme="minorEastAsia" w:hAnsiTheme="minorEastAsia" w:eastAsiaTheme="minorEastAsia" w:cstheme="minorEastAsia"/>
                <w:sz w:val="24"/>
                <w:szCs w:val="24"/>
                <w:vertAlign w:val="baseline"/>
                <w:lang w:val="en-US" w:eastAsia="zh-CN"/>
              </w:rPr>
            </w:pPr>
            <w:r>
              <w:rPr>
                <w:rFonts w:hint="eastAsia" w:asciiTheme="minorEastAsia" w:hAnsiTheme="minorEastAsia" w:eastAsiaTheme="minorEastAsia" w:cstheme="minorEastAsia"/>
                <w:sz w:val="24"/>
                <w:szCs w:val="24"/>
                <w:vertAlign w:val="baseline"/>
                <w:lang w:val="en-US" w:eastAsia="zh-CN"/>
              </w:rPr>
              <w:t>241</w:t>
            </w:r>
          </w:p>
        </w:tc>
        <w:tc>
          <w:tcPr>
            <w:tcW w:w="1705" w:type="dxa"/>
            <w:vAlign w:val="top"/>
          </w:tcPr>
          <w:p w14:paraId="4308DED4">
            <w:pPr>
              <w:jc w:val="center"/>
              <w:rPr>
                <w:rFonts w:hint="default" w:asciiTheme="minorEastAsia" w:hAnsiTheme="minorEastAsia" w:eastAsiaTheme="minorEastAsia" w:cstheme="minorEastAsia"/>
                <w:sz w:val="24"/>
                <w:szCs w:val="24"/>
                <w:vertAlign w:val="baseline"/>
                <w:lang w:val="en-US" w:eastAsia="zh-CN"/>
              </w:rPr>
            </w:pPr>
            <w:r>
              <w:rPr>
                <w:rFonts w:hint="eastAsia" w:asciiTheme="minorEastAsia" w:hAnsiTheme="minorEastAsia" w:eastAsiaTheme="minorEastAsia" w:cstheme="minorEastAsia"/>
                <w:sz w:val="24"/>
                <w:szCs w:val="24"/>
                <w:vertAlign w:val="baseline"/>
                <w:lang w:val="en-US" w:eastAsia="zh-CN"/>
              </w:rPr>
              <w:t>规范设计船型</w:t>
            </w:r>
          </w:p>
        </w:tc>
      </w:tr>
      <w:tr w14:paraId="5C9DD3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vAlign w:val="top"/>
          </w:tcPr>
          <w:p w14:paraId="5B33539E">
            <w:pPr>
              <w:jc w:val="center"/>
              <w:rPr>
                <w:rFonts w:hint="eastAsia" w:asciiTheme="minorEastAsia" w:hAnsiTheme="minorEastAsia" w:eastAsiaTheme="minorEastAsia" w:cstheme="minorEastAsia"/>
                <w:sz w:val="24"/>
                <w:szCs w:val="24"/>
                <w:vertAlign w:val="baseline"/>
                <w:lang w:val="en-US" w:eastAsia="zh-CN"/>
              </w:rPr>
            </w:pPr>
            <w:r>
              <w:rPr>
                <w:rFonts w:hint="eastAsia" w:asciiTheme="minorEastAsia" w:hAnsiTheme="minorEastAsia" w:eastAsiaTheme="minorEastAsia" w:cstheme="minorEastAsia"/>
                <w:sz w:val="24"/>
                <w:szCs w:val="24"/>
                <w:vertAlign w:val="baseline"/>
                <w:lang w:val="en-US" w:eastAsia="zh-CN"/>
              </w:rPr>
              <w:t>型宽</w:t>
            </w:r>
          </w:p>
        </w:tc>
        <w:tc>
          <w:tcPr>
            <w:tcW w:w="1704" w:type="dxa"/>
            <w:vAlign w:val="top"/>
          </w:tcPr>
          <w:p w14:paraId="37D3AC2D">
            <w:pPr>
              <w:jc w:val="center"/>
              <w:rPr>
                <w:rFonts w:hint="eastAsia" w:asciiTheme="minorEastAsia" w:hAnsiTheme="minorEastAsia" w:eastAsiaTheme="minorEastAsia" w:cstheme="minorEastAsia"/>
                <w:sz w:val="24"/>
                <w:szCs w:val="24"/>
                <w:vertAlign w:val="baseline"/>
                <w:lang w:val="en-US" w:eastAsia="zh-CN"/>
              </w:rPr>
            </w:pPr>
            <w:r>
              <w:rPr>
                <w:rFonts w:hint="eastAsia" w:asciiTheme="minorEastAsia" w:hAnsiTheme="minorEastAsia" w:eastAsiaTheme="minorEastAsia" w:cstheme="minorEastAsia"/>
                <w:sz w:val="24"/>
                <w:szCs w:val="24"/>
                <w:vertAlign w:val="baseline"/>
                <w:lang w:val="en-US" w:eastAsia="zh-CN"/>
              </w:rPr>
              <w:t>B</w:t>
            </w:r>
          </w:p>
        </w:tc>
        <w:tc>
          <w:tcPr>
            <w:tcW w:w="1704" w:type="dxa"/>
            <w:vAlign w:val="top"/>
          </w:tcPr>
          <w:p w14:paraId="2188B1F2">
            <w:pPr>
              <w:jc w:val="center"/>
              <w:rPr>
                <w:rFonts w:hint="eastAsia" w:asciiTheme="minorEastAsia" w:hAnsiTheme="minorEastAsia" w:eastAsiaTheme="minorEastAsia" w:cstheme="minorEastAsia"/>
                <w:sz w:val="24"/>
                <w:szCs w:val="24"/>
                <w:vertAlign w:val="baseline"/>
                <w:lang w:val="en-US" w:eastAsia="zh-CN"/>
              </w:rPr>
            </w:pPr>
            <w:r>
              <w:rPr>
                <w:rFonts w:hint="eastAsia" w:asciiTheme="minorEastAsia" w:hAnsiTheme="minorEastAsia" w:eastAsiaTheme="minorEastAsia" w:cstheme="minorEastAsia"/>
                <w:sz w:val="24"/>
                <w:szCs w:val="24"/>
                <w:vertAlign w:val="baseline"/>
                <w:lang w:val="en-US" w:eastAsia="zh-CN"/>
              </w:rPr>
              <w:t>m</w:t>
            </w:r>
          </w:p>
        </w:tc>
        <w:tc>
          <w:tcPr>
            <w:tcW w:w="1705" w:type="dxa"/>
            <w:vAlign w:val="top"/>
          </w:tcPr>
          <w:p w14:paraId="12018F98">
            <w:pPr>
              <w:jc w:val="center"/>
              <w:rPr>
                <w:rFonts w:hint="default" w:asciiTheme="minorEastAsia" w:hAnsiTheme="minorEastAsia" w:eastAsiaTheme="minorEastAsia" w:cstheme="minorEastAsia"/>
                <w:sz w:val="24"/>
                <w:szCs w:val="24"/>
                <w:vertAlign w:val="baseline"/>
                <w:lang w:val="en-US" w:eastAsia="zh-CN"/>
              </w:rPr>
            </w:pPr>
            <w:r>
              <w:rPr>
                <w:rFonts w:hint="eastAsia" w:asciiTheme="minorEastAsia" w:hAnsiTheme="minorEastAsia" w:eastAsiaTheme="minorEastAsia" w:cstheme="minorEastAsia"/>
                <w:sz w:val="24"/>
                <w:szCs w:val="24"/>
                <w:vertAlign w:val="baseline"/>
                <w:lang w:val="en-US" w:eastAsia="zh-CN"/>
              </w:rPr>
              <w:t>32.3</w:t>
            </w:r>
          </w:p>
        </w:tc>
        <w:tc>
          <w:tcPr>
            <w:tcW w:w="1705" w:type="dxa"/>
            <w:vAlign w:val="top"/>
          </w:tcPr>
          <w:p w14:paraId="0A1FD379">
            <w:pPr>
              <w:jc w:val="center"/>
              <w:rPr>
                <w:rFonts w:hint="eastAsia" w:asciiTheme="minorEastAsia" w:hAnsiTheme="minorEastAsia" w:eastAsiaTheme="minorEastAsia" w:cstheme="minorEastAsia"/>
                <w:sz w:val="24"/>
                <w:szCs w:val="24"/>
                <w:vertAlign w:val="baseline"/>
              </w:rPr>
            </w:pPr>
            <w:r>
              <w:rPr>
                <w:rFonts w:hint="eastAsia" w:asciiTheme="minorEastAsia" w:hAnsiTheme="minorEastAsia" w:eastAsiaTheme="minorEastAsia" w:cstheme="minorEastAsia"/>
                <w:sz w:val="24"/>
                <w:szCs w:val="24"/>
                <w:vertAlign w:val="baseline"/>
                <w:lang w:val="en-US" w:eastAsia="zh-CN"/>
              </w:rPr>
              <w:t>规范设计船型</w:t>
            </w:r>
          </w:p>
        </w:tc>
      </w:tr>
      <w:tr w14:paraId="3F0490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vAlign w:val="top"/>
          </w:tcPr>
          <w:p w14:paraId="13B34AE9">
            <w:pPr>
              <w:jc w:val="center"/>
              <w:rPr>
                <w:rFonts w:hint="default" w:asciiTheme="minorEastAsia" w:hAnsiTheme="minorEastAsia" w:eastAsiaTheme="minorEastAsia" w:cstheme="minorEastAsia"/>
                <w:sz w:val="24"/>
                <w:szCs w:val="24"/>
                <w:vertAlign w:val="baseline"/>
                <w:lang w:val="en-US" w:eastAsia="zh-CN"/>
              </w:rPr>
            </w:pPr>
            <w:r>
              <w:rPr>
                <w:rFonts w:hint="eastAsia" w:asciiTheme="minorEastAsia" w:hAnsiTheme="minorEastAsia" w:eastAsiaTheme="minorEastAsia" w:cstheme="minorEastAsia"/>
                <w:sz w:val="24"/>
                <w:szCs w:val="24"/>
                <w:vertAlign w:val="baseline"/>
                <w:lang w:val="en-US" w:eastAsia="zh-CN"/>
              </w:rPr>
              <w:t>型深</w:t>
            </w:r>
          </w:p>
        </w:tc>
        <w:tc>
          <w:tcPr>
            <w:tcW w:w="1704" w:type="dxa"/>
            <w:vAlign w:val="top"/>
          </w:tcPr>
          <w:p w14:paraId="7E93F950">
            <w:pPr>
              <w:jc w:val="center"/>
              <w:rPr>
                <w:rFonts w:hint="eastAsia" w:asciiTheme="minorEastAsia" w:hAnsiTheme="minorEastAsia" w:eastAsiaTheme="minorEastAsia" w:cstheme="minorEastAsia"/>
                <w:sz w:val="24"/>
                <w:szCs w:val="24"/>
                <w:vertAlign w:val="baseline"/>
                <w:lang w:val="en-US" w:eastAsia="zh-CN"/>
              </w:rPr>
            </w:pPr>
            <w:r>
              <w:rPr>
                <w:rFonts w:hint="eastAsia" w:asciiTheme="minorEastAsia" w:hAnsiTheme="minorEastAsia" w:eastAsiaTheme="minorEastAsia" w:cstheme="minorEastAsia"/>
                <w:sz w:val="24"/>
                <w:szCs w:val="24"/>
                <w:vertAlign w:val="baseline"/>
                <w:lang w:val="en-US" w:eastAsia="zh-CN"/>
              </w:rPr>
              <w:t>H</w:t>
            </w:r>
          </w:p>
        </w:tc>
        <w:tc>
          <w:tcPr>
            <w:tcW w:w="1704" w:type="dxa"/>
            <w:vAlign w:val="top"/>
          </w:tcPr>
          <w:p w14:paraId="75F7780C">
            <w:pPr>
              <w:jc w:val="center"/>
              <w:rPr>
                <w:rFonts w:hint="eastAsia" w:asciiTheme="minorEastAsia" w:hAnsiTheme="minorEastAsia" w:eastAsiaTheme="minorEastAsia" w:cstheme="minorEastAsia"/>
                <w:sz w:val="24"/>
                <w:szCs w:val="24"/>
                <w:vertAlign w:val="baseline"/>
                <w:lang w:val="en-US" w:eastAsia="zh-CN"/>
              </w:rPr>
            </w:pPr>
            <w:r>
              <w:rPr>
                <w:rFonts w:hint="eastAsia" w:asciiTheme="minorEastAsia" w:hAnsiTheme="minorEastAsia" w:eastAsiaTheme="minorEastAsia" w:cstheme="minorEastAsia"/>
                <w:sz w:val="24"/>
                <w:szCs w:val="24"/>
                <w:vertAlign w:val="baseline"/>
                <w:lang w:val="en-US" w:eastAsia="zh-CN"/>
              </w:rPr>
              <w:t>m</w:t>
            </w:r>
          </w:p>
        </w:tc>
        <w:tc>
          <w:tcPr>
            <w:tcW w:w="1705" w:type="dxa"/>
            <w:vAlign w:val="top"/>
          </w:tcPr>
          <w:p w14:paraId="745AA857">
            <w:pPr>
              <w:jc w:val="center"/>
              <w:rPr>
                <w:rFonts w:hint="default" w:asciiTheme="minorEastAsia" w:hAnsiTheme="minorEastAsia" w:eastAsiaTheme="minorEastAsia" w:cstheme="minorEastAsia"/>
                <w:sz w:val="24"/>
                <w:szCs w:val="24"/>
                <w:vertAlign w:val="baseline"/>
                <w:lang w:val="en-US" w:eastAsia="zh-CN"/>
              </w:rPr>
            </w:pPr>
            <w:r>
              <w:rPr>
                <w:rFonts w:hint="eastAsia" w:asciiTheme="minorEastAsia" w:hAnsiTheme="minorEastAsia" w:eastAsiaTheme="minorEastAsia" w:cstheme="minorEastAsia"/>
                <w:sz w:val="24"/>
                <w:szCs w:val="24"/>
                <w:vertAlign w:val="baseline"/>
                <w:lang w:val="en-US" w:eastAsia="zh-CN"/>
              </w:rPr>
              <w:t>19.0</w:t>
            </w:r>
          </w:p>
        </w:tc>
        <w:tc>
          <w:tcPr>
            <w:tcW w:w="1705" w:type="dxa"/>
            <w:vAlign w:val="top"/>
          </w:tcPr>
          <w:p w14:paraId="7E8FCAA3">
            <w:pPr>
              <w:jc w:val="center"/>
              <w:rPr>
                <w:rFonts w:hint="eastAsia" w:asciiTheme="minorEastAsia" w:hAnsiTheme="minorEastAsia" w:eastAsiaTheme="minorEastAsia" w:cstheme="minorEastAsia"/>
                <w:sz w:val="24"/>
                <w:szCs w:val="24"/>
                <w:vertAlign w:val="baseline"/>
              </w:rPr>
            </w:pPr>
            <w:r>
              <w:rPr>
                <w:rFonts w:hint="eastAsia" w:asciiTheme="minorEastAsia" w:hAnsiTheme="minorEastAsia" w:eastAsiaTheme="minorEastAsia" w:cstheme="minorEastAsia"/>
                <w:sz w:val="24"/>
                <w:szCs w:val="24"/>
                <w:vertAlign w:val="baseline"/>
                <w:lang w:val="en-US" w:eastAsia="zh-CN"/>
              </w:rPr>
              <w:t>规范设计船型</w:t>
            </w:r>
          </w:p>
        </w:tc>
      </w:tr>
      <w:tr w14:paraId="0DBEFD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vAlign w:val="top"/>
          </w:tcPr>
          <w:p w14:paraId="1989F32F">
            <w:pPr>
              <w:jc w:val="center"/>
              <w:rPr>
                <w:rFonts w:hint="default" w:asciiTheme="minorEastAsia" w:hAnsiTheme="minorEastAsia" w:eastAsiaTheme="minorEastAsia" w:cstheme="minorEastAsia"/>
                <w:sz w:val="24"/>
                <w:szCs w:val="24"/>
                <w:vertAlign w:val="baseline"/>
                <w:lang w:val="en-US" w:eastAsia="zh-CN"/>
              </w:rPr>
            </w:pPr>
            <w:r>
              <w:rPr>
                <w:rFonts w:hint="eastAsia" w:asciiTheme="minorEastAsia" w:hAnsiTheme="minorEastAsia" w:eastAsiaTheme="minorEastAsia" w:cstheme="minorEastAsia"/>
                <w:sz w:val="24"/>
                <w:szCs w:val="24"/>
                <w:vertAlign w:val="baseline"/>
                <w:lang w:val="en-US" w:eastAsia="zh-CN"/>
              </w:rPr>
              <w:t>满载吃水</w:t>
            </w:r>
          </w:p>
        </w:tc>
        <w:tc>
          <w:tcPr>
            <w:tcW w:w="1704" w:type="dxa"/>
            <w:vAlign w:val="top"/>
          </w:tcPr>
          <w:p w14:paraId="5D00CA15">
            <w:pPr>
              <w:jc w:val="center"/>
              <w:rPr>
                <w:rFonts w:hint="eastAsia" w:asciiTheme="minorEastAsia" w:hAnsiTheme="minorEastAsia" w:eastAsiaTheme="minorEastAsia" w:cstheme="minorEastAsia"/>
                <w:sz w:val="24"/>
                <w:szCs w:val="24"/>
                <w:vertAlign w:val="baseline"/>
                <w:lang w:val="en-US" w:eastAsia="zh-CN"/>
              </w:rPr>
            </w:pPr>
            <w:r>
              <w:rPr>
                <w:rFonts w:hint="eastAsia" w:asciiTheme="minorEastAsia" w:hAnsiTheme="minorEastAsia" w:eastAsiaTheme="minorEastAsia" w:cstheme="minorEastAsia"/>
                <w:sz w:val="24"/>
                <w:szCs w:val="24"/>
                <w:vertAlign w:val="baseline"/>
                <w:lang w:val="en-US" w:eastAsia="zh-CN"/>
              </w:rPr>
              <w:t>T</w:t>
            </w:r>
          </w:p>
        </w:tc>
        <w:tc>
          <w:tcPr>
            <w:tcW w:w="1704" w:type="dxa"/>
            <w:vAlign w:val="top"/>
          </w:tcPr>
          <w:p w14:paraId="0D787AD6">
            <w:pPr>
              <w:jc w:val="center"/>
              <w:rPr>
                <w:rFonts w:hint="eastAsia" w:asciiTheme="minorEastAsia" w:hAnsiTheme="minorEastAsia" w:eastAsiaTheme="minorEastAsia" w:cstheme="minorEastAsia"/>
                <w:sz w:val="24"/>
                <w:szCs w:val="24"/>
                <w:vertAlign w:val="baseline"/>
                <w:lang w:val="en-US" w:eastAsia="zh-CN"/>
              </w:rPr>
            </w:pPr>
            <w:r>
              <w:rPr>
                <w:rFonts w:hint="eastAsia" w:asciiTheme="minorEastAsia" w:hAnsiTheme="minorEastAsia" w:eastAsiaTheme="minorEastAsia" w:cstheme="minorEastAsia"/>
                <w:sz w:val="24"/>
                <w:szCs w:val="24"/>
                <w:vertAlign w:val="baseline"/>
                <w:lang w:val="en-US" w:eastAsia="zh-CN"/>
              </w:rPr>
              <w:t>m</w:t>
            </w:r>
          </w:p>
        </w:tc>
        <w:tc>
          <w:tcPr>
            <w:tcW w:w="1705" w:type="dxa"/>
            <w:vAlign w:val="top"/>
          </w:tcPr>
          <w:p w14:paraId="69FCF44C">
            <w:pPr>
              <w:jc w:val="center"/>
              <w:rPr>
                <w:rFonts w:hint="default" w:asciiTheme="minorEastAsia" w:hAnsiTheme="minorEastAsia" w:eastAsiaTheme="minorEastAsia" w:cstheme="minorEastAsia"/>
                <w:sz w:val="24"/>
                <w:szCs w:val="24"/>
                <w:vertAlign w:val="baseline"/>
                <w:lang w:val="en-US" w:eastAsia="zh-CN"/>
              </w:rPr>
            </w:pPr>
            <w:r>
              <w:rPr>
                <w:rFonts w:hint="eastAsia" w:asciiTheme="minorEastAsia" w:hAnsiTheme="minorEastAsia" w:eastAsiaTheme="minorEastAsia" w:cstheme="minorEastAsia"/>
                <w:sz w:val="24"/>
                <w:szCs w:val="24"/>
                <w:vertAlign w:val="baseline"/>
                <w:lang w:val="en-US" w:eastAsia="zh-CN"/>
              </w:rPr>
              <w:t>12.0</w:t>
            </w:r>
          </w:p>
        </w:tc>
        <w:tc>
          <w:tcPr>
            <w:tcW w:w="1705" w:type="dxa"/>
            <w:vAlign w:val="top"/>
          </w:tcPr>
          <w:p w14:paraId="623A5AF6">
            <w:pPr>
              <w:jc w:val="center"/>
              <w:rPr>
                <w:rFonts w:hint="eastAsia" w:asciiTheme="minorEastAsia" w:hAnsiTheme="minorEastAsia" w:eastAsiaTheme="minorEastAsia" w:cstheme="minorEastAsia"/>
                <w:sz w:val="24"/>
                <w:szCs w:val="24"/>
                <w:vertAlign w:val="baseline"/>
              </w:rPr>
            </w:pPr>
            <w:r>
              <w:rPr>
                <w:rFonts w:hint="eastAsia" w:asciiTheme="minorEastAsia" w:hAnsiTheme="minorEastAsia" w:eastAsiaTheme="minorEastAsia" w:cstheme="minorEastAsia"/>
                <w:sz w:val="24"/>
                <w:szCs w:val="24"/>
                <w:vertAlign w:val="baseline"/>
                <w:lang w:val="en-US" w:eastAsia="zh-CN"/>
              </w:rPr>
              <w:t>规范设计船型</w:t>
            </w:r>
          </w:p>
        </w:tc>
      </w:tr>
      <w:tr w14:paraId="7EFA45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vAlign w:val="top"/>
          </w:tcPr>
          <w:p w14:paraId="531B03F0">
            <w:pPr>
              <w:jc w:val="center"/>
              <w:rPr>
                <w:rFonts w:hint="eastAsia" w:asciiTheme="minorEastAsia" w:hAnsiTheme="minorEastAsia" w:eastAsiaTheme="minorEastAsia" w:cstheme="minorEastAsia"/>
                <w:sz w:val="24"/>
                <w:szCs w:val="24"/>
                <w:vertAlign w:val="baseline"/>
                <w:lang w:val="en-US" w:eastAsia="zh-CN"/>
              </w:rPr>
            </w:pPr>
            <w:r>
              <w:rPr>
                <w:rFonts w:hint="eastAsia" w:asciiTheme="minorEastAsia" w:hAnsiTheme="minorEastAsia" w:eastAsiaTheme="minorEastAsia" w:cstheme="minorEastAsia"/>
                <w:sz w:val="24"/>
                <w:szCs w:val="24"/>
                <w:vertAlign w:val="baseline"/>
                <w:lang w:val="en-US" w:eastAsia="zh-CN"/>
              </w:rPr>
              <w:t>载箱量</w:t>
            </w:r>
          </w:p>
        </w:tc>
        <w:tc>
          <w:tcPr>
            <w:tcW w:w="1704" w:type="dxa"/>
            <w:vAlign w:val="top"/>
          </w:tcPr>
          <w:p w14:paraId="146F09D2">
            <w:pPr>
              <w:jc w:val="center"/>
              <w:rPr>
                <w:rFonts w:hint="default" w:asciiTheme="minorEastAsia" w:hAnsiTheme="minorEastAsia" w:eastAsiaTheme="minorEastAsia" w:cstheme="minorEastAsia"/>
                <w:sz w:val="24"/>
                <w:szCs w:val="24"/>
                <w:vertAlign w:val="baseline"/>
                <w:lang w:val="en-US" w:eastAsia="zh-CN"/>
              </w:rPr>
            </w:pPr>
            <w:r>
              <w:rPr>
                <w:rFonts w:hint="eastAsia" w:asciiTheme="minorEastAsia" w:hAnsiTheme="minorEastAsia" w:eastAsiaTheme="minorEastAsia" w:cstheme="minorEastAsia"/>
                <w:sz w:val="24"/>
                <w:szCs w:val="24"/>
                <w:vertAlign w:val="baseline"/>
                <w:lang w:val="en-US" w:eastAsia="zh-CN"/>
              </w:rPr>
              <w:t>-</w:t>
            </w:r>
          </w:p>
        </w:tc>
        <w:tc>
          <w:tcPr>
            <w:tcW w:w="1704" w:type="dxa"/>
            <w:vAlign w:val="top"/>
          </w:tcPr>
          <w:p w14:paraId="3FC2EF3C">
            <w:pPr>
              <w:jc w:val="center"/>
              <w:rPr>
                <w:rFonts w:hint="default" w:asciiTheme="minorEastAsia" w:hAnsiTheme="minorEastAsia" w:eastAsiaTheme="minorEastAsia" w:cstheme="minorEastAsia"/>
                <w:sz w:val="24"/>
                <w:szCs w:val="24"/>
                <w:vertAlign w:val="baseline"/>
                <w:lang w:val="en-US" w:eastAsia="zh-CN"/>
              </w:rPr>
            </w:pPr>
            <w:r>
              <w:rPr>
                <w:rFonts w:hint="eastAsia" w:asciiTheme="minorEastAsia" w:hAnsiTheme="minorEastAsia" w:eastAsiaTheme="minorEastAsia" w:cstheme="minorEastAsia"/>
                <w:sz w:val="24"/>
                <w:szCs w:val="24"/>
                <w:vertAlign w:val="baseline"/>
                <w:lang w:val="en-US" w:eastAsia="zh-CN"/>
              </w:rPr>
              <w:t>TEU</w:t>
            </w:r>
          </w:p>
        </w:tc>
        <w:tc>
          <w:tcPr>
            <w:tcW w:w="1705" w:type="dxa"/>
            <w:vAlign w:val="top"/>
          </w:tcPr>
          <w:p w14:paraId="56427A54">
            <w:pPr>
              <w:jc w:val="center"/>
              <w:rPr>
                <w:rFonts w:hint="default" w:asciiTheme="minorEastAsia" w:hAnsiTheme="minorEastAsia" w:eastAsiaTheme="minorEastAsia" w:cstheme="minorEastAsia"/>
                <w:sz w:val="24"/>
                <w:szCs w:val="24"/>
                <w:vertAlign w:val="baseline"/>
                <w:lang w:val="en-US" w:eastAsia="zh-CN"/>
              </w:rPr>
            </w:pPr>
            <w:r>
              <w:rPr>
                <w:rFonts w:hint="eastAsia" w:asciiTheme="minorEastAsia" w:hAnsiTheme="minorEastAsia" w:eastAsiaTheme="minorEastAsia" w:cstheme="minorEastAsia"/>
                <w:sz w:val="24"/>
                <w:szCs w:val="24"/>
                <w:vertAlign w:val="baseline"/>
                <w:lang w:val="en-US" w:eastAsia="zh-CN"/>
              </w:rPr>
              <w:t>1901-2500</w:t>
            </w:r>
          </w:p>
        </w:tc>
        <w:tc>
          <w:tcPr>
            <w:tcW w:w="1705" w:type="dxa"/>
            <w:vAlign w:val="top"/>
          </w:tcPr>
          <w:p w14:paraId="39C668DA">
            <w:pPr>
              <w:jc w:val="center"/>
              <w:rPr>
                <w:rFonts w:hint="default" w:asciiTheme="minorEastAsia" w:hAnsiTheme="minorEastAsia" w:eastAsiaTheme="minorEastAsia" w:cstheme="minorEastAsia"/>
                <w:sz w:val="24"/>
                <w:szCs w:val="24"/>
                <w:vertAlign w:val="baseline"/>
                <w:lang w:val="en-US" w:eastAsia="zh-CN"/>
              </w:rPr>
            </w:pPr>
            <w:r>
              <w:rPr>
                <w:rFonts w:hint="eastAsia" w:asciiTheme="minorEastAsia" w:hAnsiTheme="minorEastAsia" w:eastAsiaTheme="minorEastAsia" w:cstheme="minorEastAsia"/>
                <w:sz w:val="24"/>
                <w:szCs w:val="24"/>
                <w:vertAlign w:val="baseline"/>
                <w:lang w:val="en-US" w:eastAsia="zh-CN"/>
              </w:rPr>
              <w:t>参考值</w:t>
            </w:r>
          </w:p>
        </w:tc>
      </w:tr>
    </w:tbl>
    <w:p w14:paraId="29BB51F3">
      <w:pPr>
        <w:ind w:firstLine="480" w:firstLineChars="200"/>
        <w:rPr>
          <w:rFonts w:hint="eastAsia" w:asciiTheme="minorEastAsia" w:hAnsiTheme="minorEastAsia" w:eastAsiaTheme="minorEastAsia" w:cstheme="minorEastAsia"/>
          <w:sz w:val="24"/>
          <w:szCs w:val="24"/>
        </w:rPr>
      </w:pPr>
    </w:p>
    <w:p w14:paraId="1DCED384">
      <w:pPr>
        <w:rPr>
          <w:rFonts w:hint="eastAsia" w:asciiTheme="minorEastAsia" w:hAnsiTheme="minorEastAsia" w:eastAsiaTheme="minorEastAsia" w:cstheme="minorEastAsia"/>
          <w:sz w:val="24"/>
          <w:szCs w:val="24"/>
        </w:rPr>
      </w:pPr>
    </w:p>
    <w:p w14:paraId="763BDF35">
      <w:pPr>
        <w:rPr>
          <w:rFonts w:hint="eastAsia" w:asciiTheme="minorEastAsia" w:hAnsiTheme="minorEastAsia" w:eastAsiaTheme="minorEastAsia" w:cstheme="minorEastAsia"/>
          <w:sz w:val="24"/>
          <w:szCs w:val="24"/>
        </w:rPr>
      </w:pPr>
    </w:p>
    <w:p w14:paraId="0CAEBC33">
      <w:pPr>
        <w:pStyle w:val="5"/>
        <w:bidi w:val="0"/>
        <w:rPr>
          <w:rFonts w:hint="eastAsia"/>
        </w:rPr>
      </w:pPr>
      <w:r>
        <w:rPr>
          <w:rFonts w:hint="eastAsia"/>
        </w:rPr>
        <w:t>设计年通过能力</w:t>
      </w:r>
    </w:p>
    <w:p w14:paraId="1DB64624">
      <w:pPr>
        <w:rPr>
          <w:rFonts w:hint="eastAsia" w:asciiTheme="minorEastAsia" w:hAnsiTheme="minorEastAsia" w:eastAsiaTheme="minorEastAsia" w:cstheme="minorEastAsia"/>
          <w:sz w:val="24"/>
          <w:szCs w:val="24"/>
        </w:rPr>
      </w:pPr>
    </w:p>
    <w:p w14:paraId="1EE58E8C">
      <w:pPr>
        <w:ind w:firstLine="480" w:firstLineChars="20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根据装卸工艺方案、设计船型、泊位数量及作业天数等参数，按照现行规范计算本泊位的设计年通过能力。</w:t>
      </w:r>
    </w:p>
    <w:p w14:paraId="3A868B3E">
      <w:pPr>
        <w:numPr>
          <w:ilvl w:val="0"/>
          <w:numId w:val="0"/>
        </w:numPr>
        <w:tabs>
          <w:tab w:val="left" w:pos="992"/>
        </w:tabs>
        <w:autoSpaceDE w:val="0"/>
        <w:autoSpaceDN w:val="0"/>
        <w:adjustRightInd w:val="0"/>
        <w:spacing w:line="300" w:lineRule="auto"/>
        <w:ind w:firstLine="480" w:firstLineChars="200"/>
        <w:textAlignment w:val="baseline"/>
        <w:rPr>
          <w:rFonts w:hint="eastAsia"/>
          <w:sz w:val="24"/>
          <w:lang w:eastAsia="zh-CN"/>
        </w:rPr>
      </w:pPr>
      <w:r>
        <w:rPr>
          <w:rFonts w:hint="eastAsia"/>
          <w:sz w:val="24"/>
        </w:rPr>
        <w:t>码头年工作318天，每天纯作业时间21小时；设计船型3万DWT；泊位设计通过能力为</w:t>
      </w:r>
      <w:r>
        <w:rPr>
          <w:sz w:val="24"/>
        </w:rPr>
        <w:t>5</w:t>
      </w:r>
      <w:r>
        <w:rPr>
          <w:rFonts w:hint="eastAsia"/>
          <w:sz w:val="24"/>
        </w:rPr>
        <w:t>0万TEU</w:t>
      </w:r>
      <w:r>
        <w:rPr>
          <w:rFonts w:hint="eastAsia"/>
          <w:sz w:val="24"/>
          <w:lang w:eastAsia="zh-CN"/>
        </w:rPr>
        <w:t>。</w:t>
      </w:r>
    </w:p>
    <w:p w14:paraId="30FE32DE">
      <w:pPr>
        <w:pStyle w:val="2"/>
        <w:bidi w:val="0"/>
        <w:rPr>
          <w:rFonts w:hint="eastAsia"/>
          <w:lang w:eastAsia="zh-CN"/>
        </w:rPr>
      </w:pPr>
      <w:r>
        <w:rPr>
          <w:rFonts w:hint="eastAsia"/>
          <w:lang w:val="en-US" w:eastAsia="zh-CN"/>
        </w:rPr>
        <w:t>方案比选</w:t>
      </w:r>
    </w:p>
    <w:p w14:paraId="278A5219">
      <w:pPr>
        <w:rPr>
          <w:rFonts w:hint="eastAsia"/>
          <w:lang w:eastAsia="zh-CN"/>
        </w:rPr>
      </w:pPr>
    </w:p>
    <w:p w14:paraId="730ABC34">
      <w:pPr>
        <w:pStyle w:val="4"/>
        <w:bidi w:val="0"/>
        <w:rPr>
          <w:rFonts w:hint="eastAsia"/>
          <w:lang w:eastAsia="zh-CN"/>
        </w:rPr>
      </w:pPr>
      <w:r>
        <w:rPr>
          <w:rFonts w:hint="eastAsia"/>
          <w:lang w:eastAsia="zh-CN"/>
        </w:rPr>
        <w:t>重力式</w:t>
      </w:r>
      <w:r>
        <w:rPr>
          <w:rFonts w:hint="eastAsia"/>
          <w:lang w:val="en-US" w:eastAsia="zh-CN"/>
        </w:rPr>
        <w:t>沉箱</w:t>
      </w:r>
      <w:r>
        <w:rPr>
          <w:rFonts w:hint="eastAsia"/>
          <w:lang w:eastAsia="zh-CN"/>
        </w:rPr>
        <w:t>码头结构</w:t>
      </w:r>
    </w:p>
    <w:p w14:paraId="7DCDC43E">
      <w:pPr>
        <w:pStyle w:val="5"/>
        <w:bidi w:val="0"/>
        <w:rPr>
          <w:rFonts w:hint="eastAsia"/>
          <w:lang w:val="en-US" w:eastAsia="zh-CN"/>
        </w:rPr>
      </w:pPr>
      <w:r>
        <w:rPr>
          <w:rFonts w:hint="eastAsia"/>
          <w:lang w:val="en-US" w:eastAsia="zh-CN"/>
        </w:rPr>
        <w:t>重力式沉箱码头结构概述</w:t>
      </w:r>
    </w:p>
    <w:p w14:paraId="636B4DD7">
      <w:pPr>
        <w:ind w:firstLine="480" w:firstLineChars="200"/>
        <w:rPr>
          <w:rFonts w:hint="eastAsia"/>
          <w:sz w:val="24"/>
          <w:szCs w:val="24"/>
          <w:lang w:val="en-US" w:eastAsia="zh-CN"/>
        </w:rPr>
      </w:pPr>
      <w:r>
        <w:rPr>
          <w:rFonts w:hint="eastAsia"/>
          <w:sz w:val="24"/>
          <w:szCs w:val="24"/>
          <w:lang w:val="en-US" w:eastAsia="zh-CN"/>
        </w:rPr>
        <w:t xml:space="preserve">沉箱重力式码头结构的墙身是由沉箱构成，沉箱结构可用于建设满堂式、连片式和墩式码头。沉箱是一种巨型的钢筋混凝土空箱，箱内用纵横向隔墙隔成若干舱格。沉箱一般在预制厂预制，然后在滑道上用台车滑放下水。沉箱也可利用船坞、滑道、船台或其他合适的天然岸滩预制下水。下水后的沉箱用拖轮拖至现场，定位后用灌水压载法将其沉放在整平好的基床上，再用砂或块石等材料填充沉箱内部。 </w:t>
      </w:r>
    </w:p>
    <w:p w14:paraId="331217F8">
      <w:pPr>
        <w:ind w:firstLine="480" w:firstLineChars="200"/>
        <w:rPr>
          <w:rFonts w:hint="eastAsia"/>
          <w:sz w:val="24"/>
          <w:szCs w:val="24"/>
          <w:lang w:val="en-US" w:eastAsia="zh-CN"/>
        </w:rPr>
      </w:pPr>
      <w:r>
        <w:rPr>
          <w:rFonts w:hint="eastAsia"/>
          <w:sz w:val="24"/>
          <w:szCs w:val="24"/>
          <w:lang w:val="en-US" w:eastAsia="zh-CN"/>
        </w:rPr>
        <w:t>沉箱结构的优点是：施工速度快，水下工作量小，结构整体性好，抗震性能强。</w:t>
      </w:r>
    </w:p>
    <w:p w14:paraId="0ECC0874">
      <w:pPr>
        <w:ind w:firstLine="480" w:firstLineChars="200"/>
        <w:rPr>
          <w:rFonts w:hint="default"/>
          <w:sz w:val="24"/>
          <w:szCs w:val="24"/>
          <w:lang w:val="en-US" w:eastAsia="zh-CN"/>
        </w:rPr>
      </w:pPr>
      <w:r>
        <w:rPr>
          <w:rFonts w:hint="eastAsia"/>
          <w:sz w:val="24"/>
          <w:szCs w:val="24"/>
          <w:lang w:val="en-US" w:eastAsia="zh-CN"/>
        </w:rPr>
        <w:t xml:space="preserve">其缺点是：耐久性不如块体结构，钢材用量多，需要专门的施工设备。沉箱结构一般适用于具备沉箱预制、运输、沉放设施的情况或工程量较大的大型码头。 </w:t>
      </w:r>
    </w:p>
    <w:p w14:paraId="7B8AC556">
      <w:pPr>
        <w:pStyle w:val="5"/>
        <w:bidi w:val="0"/>
        <w:rPr>
          <w:rFonts w:hint="eastAsia"/>
          <w:lang w:eastAsia="zh-CN"/>
        </w:rPr>
      </w:pPr>
      <w:r>
        <w:rPr>
          <w:rFonts w:hint="eastAsia"/>
          <w:lang w:eastAsia="zh-CN"/>
        </w:rPr>
        <w:t>重力</w:t>
      </w:r>
      <w:r>
        <w:rPr>
          <w:rFonts w:hint="eastAsia"/>
          <w:lang w:val="en-US" w:eastAsia="zh-CN"/>
        </w:rPr>
        <w:t>111</w:t>
      </w:r>
      <w:r>
        <w:rPr>
          <w:rFonts w:hint="eastAsia"/>
          <w:lang w:eastAsia="zh-CN"/>
        </w:rPr>
        <w:t>式沉箱结构方案主要设计数据</w:t>
      </w:r>
    </w:p>
    <w:p w14:paraId="009C7571">
      <w:pPr>
        <w:ind w:firstLine="480" w:firstLineChars="200"/>
        <w:rPr>
          <w:rFonts w:hint="eastAsia"/>
          <w:lang w:eastAsia="zh-CN"/>
        </w:rPr>
      </w:pPr>
      <w:r>
        <w:rPr>
          <w:rFonts w:hint="eastAsia"/>
          <w:lang w:eastAsia="zh-CN"/>
        </w:rPr>
        <w:t>泊位总长300m，共设10座沉箱，分段长度30m，与变形缝一一对应。沉箱采用C45钢筋混凝土预制，单座外廓尺寸为长29.95m、宽12.5m、高13.5m。沉箱顶面标高+3.5m，底面标高-10.0m，底板厚0.5m，外墙厚0.35m，内隔墙厚0.2m，沿宽度方向设3列仓格、4道纵墙，仓格净跨约3.6m。沉箱内回填开山土石至+3.5m，顶面铺0.3m厚二片石垫层，再浇筑0.5m厚低标号素混凝土封顶。</w:t>
      </w:r>
    </w:p>
    <w:p w14:paraId="5C1B2C0B">
      <w:pPr>
        <w:ind w:firstLine="480" w:firstLineChars="200"/>
        <w:rPr>
          <w:rFonts w:hint="eastAsia"/>
          <w:lang w:eastAsia="zh-CN"/>
        </w:rPr>
      </w:pPr>
      <w:r>
        <w:rPr>
          <w:rFonts w:hint="eastAsia"/>
          <w:lang w:eastAsia="zh-CN"/>
        </w:rPr>
        <w:t>基槽开挖至花岗岩持力层，底宽16.0m，边坡1:2。基床抛填10至100kg块石，厚2.0m，分两层施工：底层厚1.2m为抛石层，顶层厚0.8m为人工整平层，夯实后基床顶面标高-11.0m。港池侧基床坡面抛填200至300kg块石护面，厚1.0m。</w:t>
      </w:r>
    </w:p>
    <w:p w14:paraId="33556C9E">
      <w:pPr>
        <w:ind w:firstLine="480" w:firstLineChars="200"/>
        <w:rPr>
          <w:rFonts w:hint="eastAsia"/>
          <w:lang w:eastAsia="zh-CN"/>
        </w:rPr>
      </w:pPr>
      <w:r>
        <w:rPr>
          <w:rFonts w:hint="eastAsia"/>
          <w:lang w:eastAsia="zh-CN"/>
        </w:rPr>
        <w:t>现浇C40钢筋混凝土胸墙，高2.0m，底宽12.5m，顶宽12.5m。胸墙底面设剪力槽与沉箱顶部预留槽口嵌固，槽深0.3m。胸墙顶面标高+5.5m，前沿临水面设200mm乘200mm倒角。胸墙分10段浇筑，段间缝宽20mm，填塞沥青麻絮。</w:t>
      </w:r>
    </w:p>
    <w:p w14:paraId="45B50393">
      <w:pPr>
        <w:ind w:firstLine="480" w:firstLineChars="200"/>
        <w:rPr>
          <w:rFonts w:hint="eastAsia"/>
          <w:lang w:eastAsia="zh-CN"/>
        </w:rPr>
      </w:pPr>
      <w:r>
        <w:rPr>
          <w:rFonts w:hint="eastAsia"/>
          <w:lang w:eastAsia="zh-CN"/>
        </w:rPr>
        <w:t>沉箱后方紧贴箱壁设倒滤层，为二片石厚0.3m加碎石厚0.2m的双层结构，外包每平方米250克土工布。沉箱接缝处倒滤层加厚至0.8m并设土工布包裹的碎石棱体。倒滤层后回填开山土石至+5.5m，分层碾压，坡比1:1.5。</w:t>
      </w:r>
    </w:p>
    <w:p w14:paraId="4ADA985B">
      <w:pPr>
        <w:ind w:firstLine="480" w:firstLineChars="200"/>
        <w:rPr>
          <w:rFonts w:hint="eastAsia"/>
          <w:lang w:eastAsia="zh-CN"/>
        </w:rPr>
      </w:pPr>
      <w:r>
        <w:rPr>
          <w:rFonts w:hint="eastAsia"/>
          <w:lang w:eastAsia="zh-CN"/>
        </w:rPr>
        <w:t>系船柱每个分段设1个，间距30m，采用1500kN铸钢系船柱，锚固于胸墙内，锚筋深不小于1.2m。橡胶护舷每座沉箱设2组，间距约15m，采用鼓型橡胶护舷，设计吸能量按3万吨级船舶有效撞击能量确定。电缆槽设于胸墙顶面靠陆侧，宽0.6m、深0.4m。码头面层为50mm厚C40现浇混凝土磨耗层，内配D6.5间距100mm双向钢筋网。码头前沿设可拆卸式钢护栏，高度1.2m。</w:t>
      </w:r>
    </w:p>
    <w:p w14:paraId="6B42983B">
      <w:pPr>
        <w:rPr>
          <w:rFonts w:hint="eastAsia"/>
          <w:lang w:eastAsia="zh-CN"/>
        </w:rPr>
      </w:pPr>
    </w:p>
    <w:p w14:paraId="587ED637">
      <w:pPr>
        <w:pStyle w:val="4"/>
        <w:bidi w:val="0"/>
        <w:rPr>
          <w:rFonts w:hint="default"/>
          <w:lang w:val="en-US" w:eastAsia="zh-CN"/>
        </w:rPr>
      </w:pPr>
      <w:r>
        <w:rPr>
          <w:rFonts w:hint="eastAsia"/>
          <w:lang w:val="en-US" w:eastAsia="zh-CN"/>
        </w:rPr>
        <w:t>重力式大圆筒码头结构</w:t>
      </w:r>
    </w:p>
    <w:p w14:paraId="5A1B534A">
      <w:pPr>
        <w:pStyle w:val="5"/>
        <w:bidi w:val="0"/>
        <w:rPr>
          <w:rFonts w:hint="default"/>
          <w:lang w:val="en-US" w:eastAsia="zh-CN"/>
        </w:rPr>
      </w:pPr>
      <w:r>
        <w:rPr>
          <w:rFonts w:hint="eastAsia"/>
          <w:lang w:val="en-US" w:eastAsia="zh-CN"/>
        </w:rPr>
        <w:t>重力式大圆筒码头结构概述</w:t>
      </w:r>
    </w:p>
    <w:p w14:paraId="7B175BA8">
      <w:pPr>
        <w:rPr>
          <w:rFonts w:hint="eastAsia"/>
          <w:lang w:val="en-US" w:eastAsia="zh-CN"/>
        </w:rPr>
      </w:pPr>
      <w:r>
        <w:rPr>
          <w:rFonts w:hint="eastAsia"/>
          <w:lang w:val="en-US" w:eastAsia="zh-CN"/>
        </w:rPr>
        <w:t xml:space="preserve">  大圆筒结构的墙身由大圆筒组成，大圆筒是预制的大直径无底薄壁钢筋混凝土，直径一般为5~20m。大圆筒为预制构件，预制后吊运或托运到现场，依次安放；待安放完成后，筒内充填砂石等填料。</w:t>
      </w:r>
    </w:p>
    <w:p w14:paraId="78FA496A">
      <w:pPr>
        <w:ind w:firstLine="480" w:firstLineChars="200"/>
        <w:rPr>
          <w:rFonts w:hint="default"/>
          <w:lang w:val="en-US" w:eastAsia="zh-CN"/>
        </w:rPr>
      </w:pPr>
      <w:r>
        <w:rPr>
          <w:rFonts w:hint="default"/>
          <w:lang w:val="en-US" w:eastAsia="zh-CN"/>
        </w:rPr>
        <w:t>大圆筒码头结构的优点是：结构简单，施工速度快，造价低，钢筋混凝土用量与钢结构用量比沉箱结构少，沉入式大圆筒结构可用于软土地基情况。</w:t>
      </w:r>
    </w:p>
    <w:p w14:paraId="0EBD4401">
      <w:pPr>
        <w:ind w:firstLine="480" w:firstLineChars="200"/>
        <w:rPr>
          <w:rFonts w:hint="default"/>
          <w:lang w:val="en-US" w:eastAsia="zh-CN"/>
        </w:rPr>
      </w:pPr>
      <w:r>
        <w:rPr>
          <w:rFonts w:hint="default"/>
          <w:lang w:val="en-US" w:eastAsia="zh-CN"/>
        </w:rPr>
        <w:t>大圆筒结构的缺点是：需要大型起重运输设备，抛石基础上的大圆筒结构对基底产生的应力大，沉入式大圆筒结构的设计计算方法和施工技术等有待进一步完善和更多实际工程的检验。</w:t>
      </w:r>
    </w:p>
    <w:p w14:paraId="2D50167E">
      <w:pPr>
        <w:pStyle w:val="5"/>
        <w:bidi w:val="0"/>
        <w:rPr>
          <w:rFonts w:hint="eastAsia"/>
          <w:lang w:val="en-US" w:eastAsia="zh-CN"/>
        </w:rPr>
      </w:pPr>
      <w:r>
        <w:rPr>
          <w:rFonts w:hint="eastAsia"/>
          <w:lang w:eastAsia="zh-CN"/>
        </w:rPr>
        <w:t>重力式</w:t>
      </w:r>
      <w:r>
        <w:rPr>
          <w:rFonts w:hint="eastAsia"/>
          <w:lang w:val="en-US" w:eastAsia="zh-CN"/>
        </w:rPr>
        <w:t>大圆筒</w:t>
      </w:r>
      <w:r>
        <w:rPr>
          <w:rFonts w:hint="eastAsia"/>
          <w:lang w:eastAsia="zh-CN"/>
        </w:rPr>
        <w:t>结构方案主要设计数据</w:t>
      </w:r>
    </w:p>
    <w:p w14:paraId="2D740767">
      <w:pPr>
        <w:ind w:firstLine="480" w:firstLineChars="200"/>
        <w:rPr>
          <w:rFonts w:hint="eastAsia"/>
          <w:lang w:val="en-US" w:eastAsia="zh-CN"/>
        </w:rPr>
      </w:pPr>
      <w:r>
        <w:rPr>
          <w:rFonts w:hint="eastAsia"/>
          <w:lang w:val="en-US" w:eastAsia="zh-CN"/>
        </w:rPr>
        <w:t>结构总体布置：码头总长300m，采用单排大圆筒连续布置形成岸壁，分段长度30m共分10段。每个分段设2个大圆筒，共计20个。圆筒采用C45钢筋混凝土预制，底端坐落在抛石基床上，顶部通过现浇胸墙纵向连接形成整体。圆筒内回填开山土石，后方设倒滤层后回填陆域至设计高程。码头面层为现浇钢筋混凝土面层，厚50mm，与胸墙顶面平齐。</w:t>
      </w:r>
    </w:p>
    <w:p w14:paraId="49636F29">
      <w:pPr>
        <w:ind w:firstLine="480" w:firstLineChars="200"/>
        <w:rPr>
          <w:rFonts w:hint="eastAsia"/>
          <w:lang w:val="en-US" w:eastAsia="zh-CN"/>
        </w:rPr>
      </w:pPr>
      <w:r>
        <w:rPr>
          <w:rFonts w:hint="eastAsia"/>
          <w:lang w:val="en-US" w:eastAsia="zh-CN"/>
        </w:rPr>
        <w:t>大圆筒尺寸：圆筒外径12.0m，壁厚0.35m，高度15.5m。安装后圆筒顶面标高+4.0m，底面标高-11.5m（坐落于基床顶面）。基床顶面标高-11.0m（与前沿底标高一致），基床厚2.0m，底面标高-13.0m。圆筒内回填开山土石至+4.0m，回填料重度19kN/m³。</w:t>
      </w:r>
    </w:p>
    <w:p w14:paraId="0BED1A30">
      <w:pPr>
        <w:ind w:firstLine="480" w:firstLineChars="200"/>
        <w:rPr>
          <w:rFonts w:hint="eastAsia"/>
          <w:lang w:val="en-US" w:eastAsia="zh-CN"/>
        </w:rPr>
      </w:pPr>
      <w:r>
        <w:rPr>
          <w:rFonts w:hint="eastAsia"/>
          <w:lang w:val="en-US" w:eastAsia="zh-CN"/>
        </w:rPr>
        <w:t>圆筒间距与接缝：圆筒中心间距15.0m，相邻圆筒外壁净距3.0m（。分段缝设于相邻段间，缝宽20mm，填塞沥青麻絮，段间不设连接钢筋，允许各自独立变形。</w:t>
      </w:r>
    </w:p>
    <w:p w14:paraId="01F237BB">
      <w:pPr>
        <w:ind w:firstLine="480" w:firstLineChars="200"/>
        <w:rPr>
          <w:rFonts w:hint="eastAsia"/>
          <w:lang w:val="en-US" w:eastAsia="zh-CN"/>
        </w:rPr>
      </w:pPr>
      <w:r>
        <w:rPr>
          <w:rFonts w:hint="eastAsia"/>
          <w:lang w:val="en-US" w:eastAsia="zh-CN"/>
        </w:rPr>
        <w:t>胸墙：现浇C40钢筋混凝土胸墙，高1.5m，底宽12.5m（跨盖相邻两圆筒顶部外侧并外挑0.25m），顶宽12.5m。胸墙底面设剪力槽与圆筒顶部预留槽口嵌固，槽深0.3m。胸墙连续浇筑，仅在分段缝处断开，缝宽20mm。胸墙顶面标高5.5m，前沿临水面设200×200mm倒角。</w:t>
      </w:r>
    </w:p>
    <w:p w14:paraId="0710121B">
      <w:pPr>
        <w:ind w:firstLine="480" w:firstLineChars="200"/>
        <w:rPr>
          <w:rFonts w:hint="eastAsia"/>
          <w:lang w:val="en-US" w:eastAsia="zh-CN"/>
        </w:rPr>
      </w:pPr>
      <w:r>
        <w:rPr>
          <w:rFonts w:hint="eastAsia"/>
          <w:lang w:val="en-US" w:eastAsia="zh-CN"/>
        </w:rPr>
        <w:t>基床与基础：基槽开挖至花岗岩面不少于0.5m，底宽16.0m，边坡1:2。基床采用10～100kg块石抛填，厚2.0m，分两层施工：底层厚1.2m为抛石层，顶层厚0.8m为人工整平层。夯实后基床顶面标高-11.0m，满足圆筒底面-11.5m的坐底要求。港池侧基床坡脚设200～300kg块石护面，厚1.0m，护面块石延伸至基床顶面外缘。</w:t>
      </w:r>
    </w:p>
    <w:p w14:paraId="23ACCDA9">
      <w:pPr>
        <w:ind w:firstLine="480" w:firstLineChars="200"/>
        <w:rPr>
          <w:rFonts w:hint="eastAsia"/>
          <w:lang w:val="en-US" w:eastAsia="zh-CN"/>
        </w:rPr>
      </w:pPr>
      <w:r>
        <w:rPr>
          <w:rFonts w:hint="eastAsia"/>
          <w:lang w:val="en-US" w:eastAsia="zh-CN"/>
        </w:rPr>
        <w:t>倒滤层与后方回填：圆筒后方紧贴筒壁设倒滤层，倒滤层为二片石厚0.3m+碎石厚0.2m的双层结构，外包250g/m²土工布。圆筒接缝处倒滤层加厚至0.8m，并设土工布包裹的碎石棱体，防止填料从筒间缝隙流失。倒滤层后回填开山土石至+5.5m，分层碾压，回填坡比1:1.5。</w:t>
      </w:r>
    </w:p>
    <w:p w14:paraId="3D417C1C">
      <w:pPr>
        <w:ind w:firstLine="480" w:firstLineChars="200"/>
        <w:rPr>
          <w:rFonts w:hint="eastAsia"/>
          <w:lang w:val="en-US" w:eastAsia="zh-CN"/>
        </w:rPr>
      </w:pPr>
      <w:r>
        <w:rPr>
          <w:rFonts w:hint="eastAsia"/>
          <w:lang w:val="en-US" w:eastAsia="zh-CN"/>
        </w:rPr>
        <w:t>筒内填料：圆筒内部回填开山土石，筒顶以上0.5m范围内设二片石垫层，再浇筑0.5m厚低标号素混凝土封顶，防止上部荷载直接作用于筒内填料导致不均匀沉降。</w:t>
      </w:r>
    </w:p>
    <w:p w14:paraId="5B50B863">
      <w:pPr>
        <w:pStyle w:val="4"/>
        <w:bidi w:val="0"/>
        <w:rPr>
          <w:rFonts w:hint="eastAsia"/>
          <w:lang w:eastAsia="zh-CN"/>
        </w:rPr>
      </w:pPr>
      <w:r>
        <w:rPr>
          <w:rFonts w:hint="eastAsia"/>
          <w:lang w:val="en-US" w:eastAsia="zh-CN"/>
        </w:rPr>
        <w:t>重力式码头通用计算</w:t>
      </w:r>
    </w:p>
    <w:p w14:paraId="28C2B033">
      <w:pPr>
        <w:pStyle w:val="5"/>
        <w:bidi w:val="0"/>
        <w:rPr>
          <w:rFonts w:hint="eastAsia"/>
          <w:lang w:eastAsia="zh-CN"/>
        </w:rPr>
      </w:pPr>
      <w:r>
        <w:rPr>
          <w:rFonts w:hint="eastAsia"/>
          <w:lang w:eastAsia="zh-CN"/>
        </w:rPr>
        <w:t xml:space="preserve"> 基本数据资料</w:t>
      </w:r>
    </w:p>
    <w:p w14:paraId="295BD3A3">
      <w:pPr>
        <w:rPr>
          <w:rFonts w:hint="eastAsia"/>
          <w:lang w:eastAsia="zh-CN"/>
        </w:rPr>
      </w:pPr>
    </w:p>
    <w:p w14:paraId="3250AA32">
      <w:pPr>
        <w:ind w:firstLine="480" w:firstLineChars="200"/>
        <w:rPr>
          <w:rFonts w:hint="eastAsia"/>
          <w:lang w:eastAsia="zh-CN"/>
        </w:rPr>
      </w:pPr>
      <w:r>
        <w:rPr>
          <w:rFonts w:hint="eastAsia"/>
          <w:lang w:eastAsia="zh-CN"/>
        </w:rPr>
        <w:t>设计断面：</w:t>
      </w:r>
      <w:r>
        <w:rPr>
          <w:rFonts w:hint="eastAsia"/>
          <w:lang w:val="en-US" w:eastAsia="zh-CN"/>
        </w:rPr>
        <w:t>广西防城港九号泊位</w:t>
      </w:r>
      <w:r>
        <w:rPr>
          <w:rFonts w:hint="eastAsia"/>
          <w:lang w:eastAsia="zh-CN"/>
        </w:rPr>
        <w:t>码头，其结构型式为带卸荷板的混凝土方块结构。码头前沿高程</w:t>
      </w:r>
      <w:r>
        <w:rPr>
          <w:rFonts w:hint="eastAsia"/>
          <w:lang w:val="en-US" w:eastAsia="zh-CN"/>
        </w:rPr>
        <w:t>5</w:t>
      </w:r>
      <w:r>
        <w:rPr>
          <w:rFonts w:hint="eastAsia"/>
          <w:lang w:eastAsia="zh-CN"/>
        </w:rPr>
        <w:t>.50m，码头前水底高程-</w:t>
      </w:r>
      <w:r>
        <w:rPr>
          <w:rFonts w:hint="eastAsia"/>
          <w:lang w:val="en-US" w:eastAsia="zh-CN"/>
        </w:rPr>
        <w:t>11.0</w:t>
      </w:r>
      <w:r>
        <w:rPr>
          <w:rFonts w:hint="eastAsia"/>
          <w:lang w:eastAsia="zh-CN"/>
        </w:rPr>
        <w:t>m，码头分段长度</w:t>
      </w:r>
      <w:r>
        <w:rPr>
          <w:rFonts w:hint="eastAsia"/>
          <w:lang w:val="en-US" w:eastAsia="zh-CN"/>
        </w:rPr>
        <w:t>30</w:t>
      </w:r>
      <w:r>
        <w:rPr>
          <w:rFonts w:hint="eastAsia"/>
          <w:lang w:eastAsia="zh-CN"/>
        </w:rPr>
        <w:t>m计算内容。仅对设计高水位和极端低水位情况，按承载能力极限状态，采用作用效应的持久组合，进行以下验算和计算：</w:t>
      </w:r>
    </w:p>
    <w:p w14:paraId="478E69F1">
      <w:pPr>
        <w:rPr>
          <w:rFonts w:hint="eastAsia"/>
          <w:lang w:eastAsia="zh-CN"/>
        </w:rPr>
      </w:pPr>
      <w:r>
        <w:rPr>
          <w:rFonts w:hint="eastAsia"/>
          <w:lang w:eastAsia="zh-CN"/>
        </w:rPr>
        <w:t>① 沿基床顶面、基床底面的抗滑稳定性验算；</w:t>
      </w:r>
    </w:p>
    <w:p w14:paraId="2EB2A838">
      <w:pPr>
        <w:rPr>
          <w:rFonts w:hint="eastAsia"/>
          <w:lang w:eastAsia="zh-CN"/>
        </w:rPr>
      </w:pPr>
      <w:r>
        <w:rPr>
          <w:rFonts w:hint="eastAsia"/>
          <w:lang w:eastAsia="zh-CN"/>
        </w:rPr>
        <w:t>② 对码头前趾的抗倾覆稳定性验算；</w:t>
      </w:r>
    </w:p>
    <w:p w14:paraId="187230D1">
      <w:pPr>
        <w:rPr>
          <w:rFonts w:hint="eastAsia"/>
          <w:lang w:eastAsia="zh-CN"/>
        </w:rPr>
      </w:pPr>
      <w:r>
        <w:rPr>
          <w:rFonts w:hint="eastAsia"/>
          <w:lang w:eastAsia="zh-CN"/>
        </w:rPr>
        <w:t>③ 基床承载力验算和地基应力计算。</w:t>
      </w:r>
    </w:p>
    <w:p w14:paraId="55045AF4">
      <w:pPr>
        <w:ind w:firstLine="480" w:firstLineChars="200"/>
        <w:rPr>
          <w:rFonts w:hint="eastAsia"/>
          <w:lang w:eastAsia="zh-CN"/>
        </w:rPr>
      </w:pPr>
      <w:r>
        <w:rPr>
          <w:rFonts w:hint="eastAsia"/>
          <w:lang w:eastAsia="zh-CN"/>
        </w:rPr>
        <w:t>结构安全等级。结构安全等级为二级。</w:t>
      </w:r>
    </w:p>
    <w:p w14:paraId="594D9FDC">
      <w:pPr>
        <w:ind w:firstLine="480" w:firstLineChars="200"/>
        <w:rPr>
          <w:rFonts w:hint="eastAsia"/>
          <w:lang w:eastAsia="zh-CN"/>
        </w:rPr>
      </w:pPr>
      <w:r>
        <w:rPr>
          <w:rFonts w:hint="eastAsia"/>
          <w:lang w:eastAsia="zh-CN"/>
        </w:rPr>
        <w:t>水文地质资料：设计高水位</w:t>
      </w:r>
      <w:r>
        <w:rPr>
          <w:rFonts w:hint="eastAsia"/>
          <w:lang w:val="en-US" w:eastAsia="zh-CN"/>
        </w:rPr>
        <w:t>4.27</w:t>
      </w:r>
      <w:r>
        <w:rPr>
          <w:rFonts w:hint="eastAsia"/>
          <w:lang w:eastAsia="zh-CN"/>
        </w:rPr>
        <w:t>m；极端低水位：</w:t>
      </w:r>
      <w:r>
        <w:rPr>
          <w:rFonts w:hint="eastAsia"/>
          <w:lang w:val="en-US" w:eastAsia="zh-CN"/>
        </w:rPr>
        <w:t>0.13</w:t>
      </w:r>
      <w:r>
        <w:rPr>
          <w:rFonts w:hint="eastAsia"/>
          <w:lang w:eastAsia="zh-CN"/>
        </w:rPr>
        <w:t>m。本</w:t>
      </w:r>
      <w:r>
        <w:rPr>
          <w:rFonts w:hint="eastAsia"/>
          <w:lang w:val="en-US" w:eastAsia="zh-CN"/>
        </w:rPr>
        <w:t>计算</w:t>
      </w:r>
      <w:r>
        <w:rPr>
          <w:rFonts w:hint="eastAsia"/>
          <w:lang w:eastAsia="zh-CN"/>
        </w:rPr>
        <w:t>不考虑极端高水位情况。</w:t>
      </w:r>
    </w:p>
    <w:p w14:paraId="026ADED3">
      <w:pPr>
        <w:ind w:firstLine="480" w:firstLineChars="200"/>
        <w:rPr>
          <w:rFonts w:hint="eastAsia"/>
          <w:lang w:eastAsia="zh-CN"/>
        </w:rPr>
      </w:pPr>
      <w:r>
        <w:rPr>
          <w:rFonts w:hint="eastAsia"/>
          <w:lang w:eastAsia="zh-CN"/>
        </w:rPr>
        <w:t>波浪要素：波高H1% = 1.0m，波长L=12m。</w:t>
      </w:r>
    </w:p>
    <w:p w14:paraId="08A83DB6">
      <w:pPr>
        <w:ind w:firstLine="480" w:firstLineChars="200"/>
        <w:rPr>
          <w:rFonts w:hint="eastAsia"/>
          <w:lang w:eastAsia="zh-CN"/>
        </w:rPr>
      </w:pPr>
      <w:r>
        <w:rPr>
          <w:rFonts w:hint="eastAsia"/>
          <w:lang w:eastAsia="zh-CN"/>
        </w:rPr>
        <w:t>基底底地基为粉质粘土，内摩擦角标准值φ=</w:t>
      </w:r>
      <w:r>
        <w:rPr>
          <w:rFonts w:hint="eastAsia"/>
          <w:lang w:val="en-US" w:eastAsia="zh-CN"/>
        </w:rPr>
        <w:t>12</w:t>
      </w:r>
      <w:r>
        <w:rPr>
          <w:rFonts w:hint="eastAsia"/>
          <w:lang w:eastAsia="zh-CN"/>
        </w:rPr>
        <w:t>°；γ=</w:t>
      </w:r>
      <w:r>
        <w:rPr>
          <w:rFonts w:hint="eastAsia"/>
          <w:lang w:val="en-US" w:eastAsia="zh-CN"/>
        </w:rPr>
        <w:t>17.0</w:t>
      </w:r>
      <w:r>
        <w:rPr>
          <w:rFonts w:hint="eastAsia"/>
          <w:lang w:eastAsia="zh-CN"/>
        </w:rPr>
        <w:t>kN/m³。考虑到开挖基槽时地基已受到扰动，取其粘聚力标准值C=0，其他从略。</w:t>
      </w:r>
    </w:p>
    <w:p w14:paraId="0E3AA380">
      <w:pPr>
        <w:ind w:firstLine="480" w:firstLineChars="200"/>
        <w:rPr>
          <w:rFonts w:hint="eastAsia"/>
          <w:lang w:eastAsia="zh-CN"/>
        </w:rPr>
      </w:pPr>
      <w:r>
        <w:rPr>
          <w:rFonts w:hint="eastAsia"/>
          <w:lang w:eastAsia="zh-CN"/>
        </w:rPr>
        <w:t>地震。地震烈度为6度，可不考虑抗震设防。</w:t>
      </w:r>
    </w:p>
    <w:p w14:paraId="427AD327">
      <w:pPr>
        <w:ind w:firstLine="480" w:firstLineChars="200"/>
        <w:rPr>
          <w:rFonts w:hint="eastAsia"/>
          <w:lang w:eastAsia="zh-CN"/>
        </w:rPr>
      </w:pPr>
      <w:r>
        <w:rPr>
          <w:rFonts w:hint="eastAsia"/>
          <w:lang w:eastAsia="zh-CN"/>
        </w:rPr>
        <w:t>码头面荷载：</w:t>
      </w:r>
    </w:p>
    <w:p w14:paraId="43943694">
      <w:pPr>
        <w:rPr>
          <w:rFonts w:hint="eastAsia"/>
          <w:lang w:eastAsia="zh-CN"/>
        </w:rPr>
      </w:pPr>
      <w:r>
        <w:rPr>
          <w:rFonts w:hint="eastAsia"/>
          <w:lang w:eastAsia="zh-CN"/>
        </w:rPr>
        <w:t>堆货荷载：码头前沿10m宽度内区域，堆货荷载标准值q1=20kPa；距码头前沿10m后地带，q2=70kPa。</w:t>
      </w:r>
    </w:p>
    <w:p w14:paraId="25DB14F2">
      <w:pPr>
        <w:rPr>
          <w:rFonts w:hint="eastAsia"/>
          <w:lang w:eastAsia="zh-CN"/>
        </w:rPr>
      </w:pPr>
      <w:r>
        <w:rPr>
          <w:rFonts w:hint="eastAsia"/>
          <w:lang w:eastAsia="zh-CN"/>
        </w:rPr>
        <w:t>船舶荷载：系缆力标准值P=</w:t>
      </w:r>
      <w:r>
        <w:rPr>
          <w:rFonts w:hint="eastAsia"/>
          <w:lang w:val="en-US" w:eastAsia="zh-CN"/>
        </w:rPr>
        <w:t>55</w:t>
      </w:r>
      <w:r>
        <w:rPr>
          <w:rFonts w:hint="eastAsia"/>
          <w:lang w:eastAsia="zh-CN"/>
        </w:rPr>
        <w:t>0kN；系船缆的水平投影与码头前沿线的夹角α=30°；系船缆与水平面的夹角β=15°。系缆力作用在码头地面以上0.45m处。</w:t>
      </w:r>
    </w:p>
    <w:p w14:paraId="6B9DFCF0">
      <w:pPr>
        <w:rPr>
          <w:rFonts w:hint="eastAsia"/>
          <w:lang w:eastAsia="zh-CN"/>
        </w:rPr>
      </w:pPr>
      <w:r>
        <w:rPr>
          <w:rFonts w:hint="eastAsia"/>
          <w:lang w:eastAsia="zh-CN"/>
        </w:rPr>
        <w:drawing>
          <wp:inline distT="0" distB="0" distL="114300" distR="114300">
            <wp:extent cx="5271770" cy="995680"/>
            <wp:effectExtent l="0" t="0" r="11430" b="7620"/>
            <wp:docPr id="1" name="图片 1" descr="{C7E2B6CA-0EDF-4C85-A089-FD6EE6F6C3C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7E2B6CA-0EDF-4C85-A089-FD6EE6F6C3CB}"/>
                    <pic:cNvPicPr>
                      <a:picLocks noChangeAspect="1"/>
                    </pic:cNvPicPr>
                  </pic:nvPicPr>
                  <pic:blipFill>
                    <a:blip r:embed="rId4"/>
                    <a:stretch>
                      <a:fillRect/>
                    </a:stretch>
                  </pic:blipFill>
                  <pic:spPr>
                    <a:xfrm>
                      <a:off x="0" y="0"/>
                      <a:ext cx="5271770" cy="995680"/>
                    </a:xfrm>
                    <a:prstGeom prst="rect">
                      <a:avLst/>
                    </a:prstGeom>
                  </pic:spPr>
                </pic:pic>
              </a:graphicData>
            </a:graphic>
          </wp:inline>
        </w:drawing>
      </w:r>
    </w:p>
    <w:p w14:paraId="2A935E42">
      <w:pPr>
        <w:ind w:firstLine="480" w:firstLineChars="200"/>
        <w:rPr>
          <w:rFonts w:hint="eastAsia"/>
          <w:lang w:eastAsia="zh-CN"/>
        </w:rPr>
      </w:pPr>
      <w:r>
        <w:rPr>
          <w:rFonts w:hint="eastAsia"/>
          <w:lang w:eastAsia="zh-CN"/>
        </w:rPr>
        <w:t>混凝土与抛石基床摩擦系数设计值f=0.60，抛石基床与地基摩擦系数设计值f=0.</w:t>
      </w:r>
      <w:r>
        <w:rPr>
          <w:rFonts w:hint="eastAsia"/>
          <w:lang w:val="en-US" w:eastAsia="zh-CN"/>
        </w:rPr>
        <w:t>35</w:t>
      </w:r>
      <w:r>
        <w:rPr>
          <w:rFonts w:hint="eastAsia"/>
          <w:lang w:eastAsia="zh-CN"/>
        </w:rPr>
        <w:t>。抛石基床承载力设计值取σ</w:t>
      </w:r>
      <w:r>
        <w:rPr>
          <w:rFonts w:hint="eastAsia"/>
          <w:vertAlign w:val="subscript"/>
          <w:lang w:eastAsia="zh-CN"/>
        </w:rPr>
        <w:t>γ</w:t>
      </w:r>
      <w:r>
        <w:rPr>
          <w:rFonts w:hint="eastAsia"/>
          <w:lang w:eastAsia="zh-CN"/>
        </w:rPr>
        <w:t>=</w:t>
      </w:r>
      <w:r>
        <w:rPr>
          <w:rFonts w:hint="eastAsia"/>
          <w:lang w:val="en-US" w:eastAsia="zh-CN"/>
        </w:rPr>
        <w:t>550</w:t>
      </w:r>
      <w:r>
        <w:rPr>
          <w:rFonts w:hint="eastAsia"/>
          <w:lang w:eastAsia="zh-CN"/>
        </w:rPr>
        <w:t>kPa。</w:t>
      </w:r>
    </w:p>
    <w:p w14:paraId="61626A81">
      <w:pPr>
        <w:pStyle w:val="5"/>
        <w:bidi w:val="0"/>
        <w:rPr>
          <w:rFonts w:hint="eastAsia"/>
          <w:lang w:eastAsia="zh-CN"/>
        </w:rPr>
      </w:pPr>
      <w:r>
        <w:rPr>
          <w:rFonts w:hint="eastAsia"/>
          <w:lang w:val="en-US" w:eastAsia="zh-CN"/>
        </w:rPr>
        <w:t xml:space="preserve">作用标准值及其作用效应和抗力计算 </w:t>
      </w:r>
    </w:p>
    <w:p w14:paraId="6588C8C9">
      <w:pPr>
        <w:numPr>
          <w:ilvl w:val="0"/>
          <w:numId w:val="0"/>
        </w:numPr>
        <w:ind w:left="240" w:leftChars="0"/>
        <w:rPr>
          <w:rFonts w:hint="eastAsia"/>
          <w:lang w:val="en-US" w:eastAsia="zh-CN"/>
        </w:rPr>
      </w:pPr>
      <w:r>
        <w:rPr>
          <w:rFonts w:hint="eastAsia"/>
          <w:lang w:val="en-US" w:eastAsia="zh-CN"/>
        </w:rPr>
        <w:t xml:space="preserve">     (1)码头上的作用。施加于码头结构上的永久作用有：墙后回填料产生的土压力水平分力，竖向分力和传递至基床和地基上的建筑自重力。无剩余水压力。</w:t>
      </w:r>
    </w:p>
    <w:p w14:paraId="7A73D351">
      <w:pPr>
        <w:numPr>
          <w:ilvl w:val="0"/>
          <w:numId w:val="0"/>
        </w:numPr>
        <w:ind w:left="240" w:leftChars="0" w:firstLine="480" w:firstLineChars="200"/>
        <w:rPr>
          <w:rFonts w:hint="default"/>
          <w:lang w:val="en-US" w:eastAsia="zh-CN"/>
        </w:rPr>
      </w:pPr>
      <w:r>
        <w:rPr>
          <w:rFonts w:hint="default"/>
          <w:lang w:val="en-US" w:eastAsia="zh-CN"/>
        </w:rPr>
        <w:t>施加于码头结构上的可变作用有：码头面堆货荷载产生的土压力、船舶荷载的系缆力。不考虑波浪作用。</w:t>
      </w:r>
    </w:p>
    <w:p w14:paraId="28A925C6">
      <w:pPr>
        <w:numPr>
          <w:ilvl w:val="0"/>
          <w:numId w:val="0"/>
        </w:numPr>
        <w:ind w:left="240" w:leftChars="0"/>
        <w:rPr>
          <w:rFonts w:hint="default"/>
          <w:lang w:val="en-US" w:eastAsia="zh-CN"/>
        </w:rPr>
      </w:pPr>
    </w:p>
    <w:p w14:paraId="4DF33131">
      <w:pPr>
        <w:numPr>
          <w:ilvl w:val="0"/>
          <w:numId w:val="0"/>
        </w:numPr>
        <w:ind w:left="240" w:leftChars="0" w:firstLine="480" w:firstLineChars="200"/>
        <w:rPr>
          <w:rFonts w:hint="default"/>
          <w:lang w:val="en-US" w:eastAsia="zh-CN"/>
        </w:rPr>
      </w:pPr>
      <w:r>
        <w:rPr>
          <w:rFonts w:hint="default"/>
          <w:lang w:val="en-US" w:eastAsia="zh-CN"/>
        </w:rPr>
        <w:t>抗滑抗倾覆稳定性验算的抗力有：建筑物自重力及其产生的稳定力矩，由永久和可变作用产生的竖向土压力、基床前地基上的被动土压力。</w:t>
      </w:r>
    </w:p>
    <w:p w14:paraId="0AA93E60">
      <w:pPr>
        <w:numPr>
          <w:ilvl w:val="0"/>
          <w:numId w:val="0"/>
        </w:numPr>
        <w:ind w:left="240" w:leftChars="0"/>
        <w:rPr>
          <w:rFonts w:hint="default"/>
          <w:lang w:val="en-US" w:eastAsia="zh-CN"/>
        </w:rPr>
      </w:pPr>
    </w:p>
    <w:p w14:paraId="7F43C3C4">
      <w:pPr>
        <w:numPr>
          <w:ilvl w:val="0"/>
          <w:numId w:val="0"/>
        </w:numPr>
        <w:ind w:left="240" w:leftChars="0" w:firstLine="480" w:firstLineChars="200"/>
        <w:rPr>
          <w:rFonts w:hint="default"/>
          <w:lang w:val="en-US" w:eastAsia="zh-CN"/>
        </w:rPr>
      </w:pPr>
      <w:r>
        <w:rPr>
          <w:rFonts w:hint="default"/>
          <w:lang w:val="en-US" w:eastAsia="zh-CN"/>
        </w:rPr>
        <w:t>(2)系缆力标准值及其产生的力矩。垂直于码头岸线方向的水平力标准值</w:t>
      </w:r>
    </w:p>
    <w:p w14:paraId="5AF1F112">
      <w:pPr>
        <w:numPr>
          <w:ilvl w:val="0"/>
          <w:numId w:val="0"/>
        </w:numPr>
        <w:ind w:left="240" w:leftChars="0"/>
        <w:jc w:val="center"/>
        <w:rPr>
          <w:rFonts w:hint="default"/>
          <w:lang w:val="en-US" w:eastAsia="zh-CN"/>
        </w:rPr>
      </w:pPr>
      <w:r>
        <w:rPr>
          <w:rFonts w:hint="default"/>
          <w:position w:val="-12"/>
          <w:lang w:val="en-US" w:eastAsia="zh-CN"/>
        </w:rPr>
        <w:object>
          <v:shape id="_x0000_i1025" o:spt="75" type="#_x0000_t75" style="height:18pt;width:93pt;" o:ole="t" filled="f" o:preferrelative="t" stroked="f" coordsize="21600,21600">
            <v:path/>
            <v:fill on="f" focussize="0,0"/>
            <v:stroke on="f"/>
            <v:imagedata r:id="rId6" o:title=""/>
            <o:lock v:ext="edit" aspectratio="f"/>
            <w10:wrap type="none"/>
            <w10:anchorlock/>
          </v:shape>
          <o:OLEObject Type="Embed" ProgID="Equation.DSMT4" ShapeID="_x0000_i1025" DrawAspect="Content" ObjectID="_1468075725" r:id="rId5">
            <o:LockedField>false</o:LockedField>
          </o:OLEObject>
        </w:object>
      </w:r>
    </w:p>
    <w:p w14:paraId="4EA53E63">
      <w:pPr>
        <w:numPr>
          <w:ilvl w:val="0"/>
          <w:numId w:val="0"/>
        </w:numPr>
        <w:ind w:left="240" w:leftChars="0" w:firstLine="480" w:firstLineChars="200"/>
        <w:rPr>
          <w:rFonts w:hint="default"/>
          <w:lang w:val="en-US" w:eastAsia="zh-CN"/>
        </w:rPr>
      </w:pPr>
      <w:r>
        <w:rPr>
          <w:rFonts w:hint="default"/>
          <w:lang w:val="en-US" w:eastAsia="zh-CN"/>
        </w:rPr>
        <w:t xml:space="preserve">计算沿墙底的稳定性时，系缆力沿码头线方向的分布长度等于码头分段长度 </w:t>
      </w:r>
      <w:r>
        <w:rPr>
          <w:rFonts w:hint="eastAsia"/>
          <w:lang w:val="en-US" w:eastAsia="zh-CN"/>
        </w:rPr>
        <w:t>30m</w:t>
      </w:r>
      <w:r>
        <w:rPr>
          <w:rFonts w:hint="default"/>
          <w:lang w:val="en-US" w:eastAsia="zh-CN"/>
        </w:rPr>
        <w:t>，每延米码头的系缆力水平分力的标准值</w:t>
      </w:r>
      <w:r>
        <w:rPr>
          <w:rFonts w:hint="eastAsia"/>
          <w:lang w:val="en-US" w:eastAsia="zh-CN"/>
        </w:rPr>
        <w:t>P</w:t>
      </w:r>
      <w:r>
        <w:rPr>
          <w:rFonts w:hint="eastAsia"/>
          <w:vertAlign w:val="subscript"/>
          <w:lang w:val="en-US" w:eastAsia="zh-CN"/>
        </w:rPr>
        <w:t>RH</w:t>
      </w:r>
      <w:r>
        <w:rPr>
          <w:rFonts w:hint="default"/>
          <w:lang w:val="en-US" w:eastAsia="zh-CN"/>
        </w:rPr>
        <w:t xml:space="preserve"> 及其对墙底的倾覆力矩 </w:t>
      </w:r>
      <w:r>
        <w:rPr>
          <w:rFonts w:hint="eastAsia"/>
          <w:lang w:val="en-US" w:eastAsia="zh-CN"/>
        </w:rPr>
        <w:t>M</w:t>
      </w:r>
      <w:r>
        <w:rPr>
          <w:rFonts w:hint="eastAsia"/>
          <w:vertAlign w:val="subscript"/>
          <w:lang w:val="en-US" w:eastAsia="zh-CN"/>
        </w:rPr>
        <w:t>RH</w:t>
      </w:r>
      <w:r>
        <w:rPr>
          <w:rFonts w:hint="default"/>
          <w:lang w:val="en-US" w:eastAsia="zh-CN"/>
        </w:rPr>
        <w:t>分别为</w:t>
      </w:r>
    </w:p>
    <w:p w14:paraId="01CD07AB">
      <w:pPr>
        <w:numPr>
          <w:ilvl w:val="0"/>
          <w:numId w:val="0"/>
        </w:numPr>
        <w:ind w:left="240" w:leftChars="0"/>
        <w:jc w:val="center"/>
        <w:rPr>
          <w:rFonts w:hint="default"/>
          <w:lang w:val="en-US" w:eastAsia="zh-CN"/>
        </w:rPr>
      </w:pPr>
      <w:r>
        <w:rPr>
          <w:rFonts w:hint="eastAsia"/>
          <w:lang w:val="en-US" w:eastAsia="zh-CN"/>
        </w:rPr>
        <w:t>P</w:t>
      </w:r>
      <w:r>
        <w:rPr>
          <w:rFonts w:hint="eastAsia"/>
          <w:vertAlign w:val="subscript"/>
          <w:lang w:val="en-US" w:eastAsia="zh-CN"/>
        </w:rPr>
        <w:t>RH</w:t>
      </w:r>
      <w:r>
        <w:rPr>
          <w:rFonts w:hint="default"/>
          <w:lang w:val="en-US" w:eastAsia="zh-CN"/>
        </w:rPr>
        <w:t xml:space="preserve">= </w:t>
      </w:r>
      <w:r>
        <w:rPr>
          <w:rFonts w:hint="default"/>
          <w:position w:val="-12"/>
          <w:lang w:val="en-US" w:eastAsia="zh-CN"/>
        </w:rPr>
        <w:object>
          <v:shape id="_x0000_i1026" o:spt="75" type="#_x0000_t75" style="height:18pt;width:19pt;" o:ole="t" filled="f" o:preferrelative="t" stroked="f" coordsize="21600,21600">
            <v:path/>
            <v:fill on="f" focussize="0,0"/>
            <v:stroke on="f"/>
            <v:imagedata r:id="rId8" o:title=""/>
            <o:lock v:ext="edit" aspectratio="f"/>
            <w10:wrap type="none"/>
            <w10:anchorlock/>
          </v:shape>
          <o:OLEObject Type="Embed" ProgID="Equation.DSMT4" ShapeID="_x0000_i1026" DrawAspect="Content" ObjectID="_1468075726" r:id="rId7">
            <o:LockedField>false</o:LockedField>
          </o:OLEObject>
        </w:object>
      </w:r>
      <w:r>
        <w:rPr>
          <w:rFonts w:hint="default"/>
          <w:lang w:val="en-US" w:eastAsia="zh-CN"/>
        </w:rPr>
        <w:t xml:space="preserve"> / </w:t>
      </w:r>
      <w:r>
        <w:rPr>
          <w:rFonts w:hint="eastAsia"/>
          <w:lang w:val="en-US" w:eastAsia="zh-CN"/>
        </w:rPr>
        <w:t>30</w:t>
      </w:r>
      <w:r>
        <w:rPr>
          <w:rFonts w:hint="default"/>
          <w:lang w:val="en-US" w:eastAsia="zh-CN"/>
        </w:rPr>
        <w:t xml:space="preserve"> =</w:t>
      </w:r>
    </w:p>
    <w:p w14:paraId="75C25C1F">
      <w:pPr>
        <w:numPr>
          <w:ilvl w:val="0"/>
          <w:numId w:val="0"/>
        </w:numPr>
        <w:ind w:left="240" w:leftChars="0"/>
        <w:jc w:val="center"/>
        <w:rPr>
          <w:rFonts w:hint="default"/>
          <w:lang w:val="en-US" w:eastAsia="zh-CN"/>
        </w:rPr>
      </w:pPr>
      <w:r>
        <w:rPr>
          <w:rFonts w:hint="eastAsia"/>
          <w:lang w:val="en-US" w:eastAsia="zh-CN"/>
        </w:rPr>
        <w:t>M</w:t>
      </w:r>
      <w:r>
        <w:rPr>
          <w:rFonts w:hint="eastAsia"/>
          <w:vertAlign w:val="subscript"/>
          <w:lang w:val="en-US" w:eastAsia="zh-CN"/>
        </w:rPr>
        <w:t>RH</w:t>
      </w:r>
      <w:r>
        <w:rPr>
          <w:rFonts w:hint="default"/>
          <w:lang w:val="en-US" w:eastAsia="zh-CN"/>
        </w:rPr>
        <w:t>= (</w:t>
      </w:r>
      <w:r>
        <w:rPr>
          <w:rFonts w:hint="eastAsia"/>
          <w:lang w:val="en-US" w:eastAsia="zh-CN"/>
        </w:rPr>
        <w:t>5.5</w:t>
      </w:r>
      <w:r>
        <w:rPr>
          <w:rFonts w:hint="default"/>
          <w:lang w:val="en-US" w:eastAsia="zh-CN"/>
        </w:rPr>
        <w:t xml:space="preserve"> + </w:t>
      </w:r>
      <w:r>
        <w:rPr>
          <w:rFonts w:hint="eastAsia"/>
          <w:lang w:val="en-US" w:eastAsia="zh-CN"/>
        </w:rPr>
        <w:t>11.0</w:t>
      </w:r>
      <w:r>
        <w:rPr>
          <w:rFonts w:hint="default"/>
          <w:lang w:val="en-US" w:eastAsia="zh-CN"/>
        </w:rPr>
        <w:t>+ 0.45)</w:t>
      </w:r>
      <w:r>
        <w:rPr>
          <w:rFonts w:hint="eastAsia"/>
          <w:lang w:val="en-US" w:eastAsia="zh-CN"/>
        </w:rPr>
        <w:t>P</w:t>
      </w:r>
      <w:r>
        <w:rPr>
          <w:rFonts w:hint="eastAsia"/>
          <w:vertAlign w:val="subscript"/>
          <w:lang w:val="en-US" w:eastAsia="zh-CN"/>
        </w:rPr>
        <w:t>RH</w:t>
      </w:r>
      <w:r>
        <w:rPr>
          <w:rFonts w:hint="default"/>
          <w:lang w:val="en-US" w:eastAsia="zh-CN"/>
        </w:rPr>
        <w:t xml:space="preserve"> =</w:t>
      </w:r>
    </w:p>
    <w:p w14:paraId="79BAC021">
      <w:pPr>
        <w:numPr>
          <w:ilvl w:val="0"/>
          <w:numId w:val="0"/>
        </w:numPr>
        <w:spacing w:line="240" w:lineRule="auto"/>
        <w:ind w:left="0" w:leftChars="0" w:firstLine="0" w:firstLineChars="0"/>
        <w:rPr>
          <w:rFonts w:hint="default"/>
          <w:lang w:val="en-US" w:eastAsia="zh-CN"/>
        </w:rPr>
      </w:pPr>
      <w:r>
        <w:rPr>
          <w:rFonts w:hint="eastAsia" w:asciiTheme="minorEastAsia" w:hAnsiTheme="minorEastAsia" w:eastAsiaTheme="minorEastAsia" w:cstheme="minorEastAsia"/>
          <w:lang w:val="en-US" w:eastAsia="zh-CN"/>
        </w:rPr>
        <w:t>(3)主动土压力标准值及其产生的倾覆力矩和稳定力矩。为简便计，墙后主动破裂面与竖直面之间的夹角近似取 28</w:t>
      </w:r>
      <w:r>
        <w:rPr>
          <w:rFonts w:hint="eastAsia" w:asciiTheme="minorEastAsia" w:hAnsiTheme="minorEastAsia" w:eastAsiaTheme="minorEastAsia" w:cstheme="minorEastAsia"/>
          <w:position w:val="-4"/>
          <w:lang w:val="en-US" w:eastAsia="zh-CN"/>
        </w:rPr>
        <w:object>
          <v:shape id="_x0000_i1027" o:spt="75" type="#_x0000_t75" style="height:15pt;width:6.95pt;" o:ole="t" filled="f" o:preferrelative="t" stroked="f" coordsize="21600,21600">
            <v:path/>
            <v:fill on="f" focussize="0,0"/>
            <v:stroke on="f"/>
            <v:imagedata r:id="rId10" o:title=""/>
            <o:lock v:ext="edit" aspectratio="f"/>
            <w10:wrap type="none"/>
            <w10:anchorlock/>
          </v:shape>
          <o:OLEObject Type="Embed" ProgID="Equation.DSMT4" ShapeID="_x0000_i1027" DrawAspect="Content" ObjectID="_1468075727" r:id="rId9">
            <o:LockedField>false</o:LockedField>
          </o:OLEObject>
        </w:object>
      </w:r>
      <w:r>
        <w:rPr>
          <w:rFonts w:hint="eastAsia" w:asciiTheme="minorEastAsia" w:hAnsiTheme="minorEastAsia" w:eastAsiaTheme="minorEastAsia" w:cstheme="minorEastAsia"/>
          <w:lang w:val="en-US" w:eastAsia="zh-CN"/>
        </w:rPr>
        <w:t>，破裂面与抛石棱体表面交于M点，M 点以上按填土计算，M 点以下按块石计算。取ij面作为假想墙背，取</w:t>
      </w:r>
      <w:r>
        <w:rPr>
          <w:rFonts w:hint="eastAsia" w:asciiTheme="minorEastAsia" w:hAnsiTheme="minorEastAsia" w:eastAsiaTheme="minorEastAsia" w:cstheme="minorEastAsia"/>
          <w:position w:val="-4"/>
          <w:lang w:val="en-US" w:eastAsia="zh-CN"/>
        </w:rPr>
        <w:object>
          <v:shape id="_x0000_i1028" o:spt="75" type="#_x0000_t75" style="height:13.95pt;width:9pt;" o:ole="t" filled="f" o:preferrelative="t" stroked="f" coordsize="21600,21600">
            <v:path/>
            <v:fill on="f" focussize="0,0"/>
            <v:stroke on="f"/>
            <v:imagedata r:id="rId12" o:title=""/>
            <o:lock v:ext="edit" aspectratio="f"/>
            <w10:wrap type="none"/>
            <w10:anchorlock/>
          </v:shape>
          <o:OLEObject Type="Embed" ProgID="Equation.DSMT4" ShapeID="_x0000_i1028" DrawAspect="Content" ObjectID="_1468075728" r:id="rId11">
            <o:LockedField>false</o:LockedField>
          </o:OLEObject>
        </w:object>
      </w:r>
      <w:r>
        <w:rPr>
          <w:rFonts w:hint="eastAsia" w:asciiTheme="minorEastAsia" w:hAnsiTheme="minorEastAsia" w:eastAsiaTheme="minorEastAsia" w:cstheme="minorEastAsia"/>
          <w:lang w:val="en-US" w:eastAsia="zh-CN"/>
        </w:rPr>
        <w:t xml:space="preserve">；jk 墙背和卸荷板以下墙背取 </w:t>
      </w:r>
      <w:r>
        <w:rPr>
          <w:rFonts w:hint="eastAsia" w:asciiTheme="minorEastAsia" w:hAnsiTheme="minorEastAsia" w:eastAsiaTheme="minorEastAsia" w:cstheme="minorEastAsia"/>
          <w:position w:val="-12"/>
          <w:lang w:val="en-US" w:eastAsia="zh-CN"/>
        </w:rPr>
        <w:object>
          <v:shape id="_x0000_i1029" o:spt="75" type="#_x0000_t75" style="height:19pt;width:113pt;" o:ole="t" filled="f" o:preferrelative="t" stroked="f" coordsize="21600,21600">
            <v:path/>
            <v:fill on="f" focussize="0,0"/>
            <v:stroke on="f"/>
            <v:imagedata r:id="rId14" o:title=""/>
            <o:lock v:ext="edit" aspectratio="f"/>
            <w10:wrap type="none"/>
            <w10:anchorlock/>
          </v:shape>
          <o:OLEObject Type="Embed" ProgID="Equation.DSMT4" ShapeID="_x0000_i1029" DrawAspect="Content" ObjectID="_1468075729" r:id="rId13">
            <o:LockedField>false</o:LockedField>
          </o:OLEObject>
        </w:object>
      </w:r>
      <w:r>
        <w:rPr>
          <w:rFonts w:hint="eastAsia" w:asciiTheme="minorEastAsia" w:hAnsiTheme="minorEastAsia" w:eastAsiaTheme="minorEastAsia" w:cstheme="minorEastAsia"/>
          <w:lang w:val="en-US" w:eastAsia="zh-CN"/>
        </w:rPr>
        <w:t xml:space="preserve"> </w:t>
      </w:r>
    </w:p>
    <w:p w14:paraId="709327AB">
      <w:pPr>
        <w:numPr>
          <w:ilvl w:val="0"/>
          <w:numId w:val="0"/>
        </w:numPr>
        <w:ind w:left="240" w:leftChars="0" w:firstLine="480" w:firstLineChars="200"/>
        <w:rPr>
          <w:rFonts w:hint="default"/>
          <w:lang w:val="en-US" w:eastAsia="zh-CN"/>
        </w:rPr>
      </w:pPr>
      <w:r>
        <w:rPr>
          <w:rFonts w:hint="default"/>
          <w:lang w:val="en-US" w:eastAsia="zh-CN"/>
        </w:rPr>
        <w:t>① 主动土压力系数。第 n 层土的主动土压力系数按下式(库仑土压力公式)计算：</w:t>
      </w:r>
    </w:p>
    <w:p w14:paraId="1B7B863C">
      <w:pPr>
        <w:numPr>
          <w:ilvl w:val="0"/>
          <w:numId w:val="0"/>
        </w:numPr>
        <w:ind w:left="240" w:leftChars="0"/>
        <w:rPr>
          <w:rFonts w:hint="default"/>
          <w:lang w:val="en-US" w:eastAsia="zh-CN"/>
        </w:rPr>
      </w:pPr>
    </w:p>
    <w:p w14:paraId="0E16CC8A">
      <w:pPr>
        <w:numPr>
          <w:ilvl w:val="0"/>
          <w:numId w:val="0"/>
        </w:numPr>
        <w:ind w:left="240" w:leftChars="0"/>
        <w:jc w:val="center"/>
        <w:rPr>
          <w:rFonts w:hint="default"/>
          <w:lang w:val="en-US" w:eastAsia="zh-CN"/>
        </w:rPr>
      </w:pPr>
      <w:r>
        <w:rPr>
          <w:rFonts w:hint="default"/>
          <w:position w:val="-76"/>
          <w:lang w:val="en-US" w:eastAsia="zh-CN"/>
        </w:rPr>
        <w:object>
          <v:shape id="_x0000_i1030" o:spt="75" type="#_x0000_t75" style="height:59pt;width:278pt;" o:ole="t" filled="f" o:preferrelative="t" stroked="f" coordsize="21600,21600">
            <v:path/>
            <v:fill on="f" focussize="0,0"/>
            <v:stroke on="f"/>
            <v:imagedata r:id="rId16" o:title=""/>
            <o:lock v:ext="edit" aspectratio="f"/>
            <w10:wrap type="none"/>
            <w10:anchorlock/>
          </v:shape>
          <o:OLEObject Type="Embed" ProgID="Equation.DSMT4" ShapeID="_x0000_i1030" DrawAspect="Content" ObjectID="_1468075730" r:id="rId15">
            <o:LockedField>false</o:LockedField>
          </o:OLEObject>
        </w:object>
      </w:r>
    </w:p>
    <w:p w14:paraId="26AA29BD">
      <w:pPr>
        <w:numPr>
          <w:ilvl w:val="0"/>
          <w:numId w:val="0"/>
        </w:numPr>
        <w:ind w:left="240" w:leftChars="0"/>
        <w:rPr>
          <w:rFonts w:hint="default"/>
          <w:lang w:val="en-US" w:eastAsia="zh-CN"/>
        </w:rPr>
      </w:pPr>
    </w:p>
    <w:p w14:paraId="29A96638">
      <w:pPr>
        <w:numPr>
          <w:ilvl w:val="0"/>
          <w:numId w:val="0"/>
        </w:numPr>
        <w:ind w:left="240" w:leftChars="0" w:firstLine="480" w:firstLineChars="200"/>
        <w:rPr>
          <w:rFonts w:hint="default"/>
          <w:lang w:val="en-US" w:eastAsia="zh-CN"/>
        </w:rPr>
      </w:pPr>
      <w:r>
        <w:rPr>
          <w:rFonts w:hint="default"/>
          <w:lang w:val="en-US" w:eastAsia="zh-CN"/>
        </w:rPr>
        <w:t>卸荷板以上包括中砂和块石两种填料，按作用于假想墙背上的土压力计算，取外摩擦角</w:t>
      </w:r>
      <w:r>
        <w:rPr>
          <w:rFonts w:hint="default"/>
          <w:position w:val="-12"/>
          <w:lang w:val="en-US" w:eastAsia="zh-CN"/>
        </w:rPr>
        <w:object>
          <v:shape id="_x0000_i1031" o:spt="75" type="#_x0000_t75" style="height:19pt;width:34pt;" o:ole="t" filled="f" o:preferrelative="t" stroked="f" coordsize="21600,21600">
            <v:path/>
            <v:fill on="f" focussize="0,0"/>
            <v:stroke on="f"/>
            <v:imagedata r:id="rId18" o:title=""/>
            <o:lock v:ext="edit" aspectratio="f"/>
            <w10:wrap type="none"/>
            <w10:anchorlock/>
          </v:shape>
          <o:OLEObject Type="Embed" ProgID="Equation.DSMT4" ShapeID="_x0000_i1031" DrawAspect="Content" ObjectID="_1468075731" r:id="rId17">
            <o:LockedField>false</o:LockedField>
          </o:OLEObject>
        </w:object>
      </w:r>
      <w:r>
        <w:rPr>
          <w:rFonts w:hint="default"/>
          <w:lang w:val="en-US" w:eastAsia="zh-CN"/>
        </w:rPr>
        <w:t>，中砂的主动土压力系数为 Kan = 0.307，块石的主动土压力系数为 Kan = 0.172。</w:t>
      </w:r>
    </w:p>
    <w:p w14:paraId="514D50DB">
      <w:pPr>
        <w:numPr>
          <w:ilvl w:val="0"/>
          <w:numId w:val="0"/>
        </w:numPr>
        <w:ind w:left="240" w:leftChars="100" w:firstLine="480" w:firstLineChars="200"/>
        <w:rPr>
          <w:rFonts w:hint="default"/>
          <w:lang w:val="en-US" w:eastAsia="zh-CN"/>
        </w:rPr>
      </w:pPr>
      <w:r>
        <w:rPr>
          <w:rFonts w:hint="default"/>
          <w:lang w:val="en-US" w:eastAsia="zh-CN"/>
        </w:rPr>
        <w:t>卸荷板以下只有块石一种填料，外摩擦角</w:t>
      </w:r>
      <w:r>
        <w:rPr>
          <w:rFonts w:hint="default"/>
          <w:position w:val="-12"/>
          <w:lang w:val="en-US" w:eastAsia="zh-CN"/>
        </w:rPr>
        <w:object>
          <v:shape id="_x0000_i1032" o:spt="75" type="#_x0000_t75" style="height:19pt;width:40pt;" o:ole="t" filled="f" o:preferrelative="t" stroked="f" coordsize="21600,21600">
            <v:path/>
            <v:fill on="f" focussize="0,0"/>
            <v:stroke on="f"/>
            <v:imagedata r:id="rId20" o:title=""/>
            <o:lock v:ext="edit" aspectratio="f"/>
            <w10:wrap type="none"/>
            <w10:anchorlock/>
          </v:shape>
          <o:OLEObject Type="Embed" ProgID="Equation.DSMT4" ShapeID="_x0000_i1032" DrawAspect="Content" ObjectID="_1468075732" r:id="rId19">
            <o:LockedField>false</o:LockedField>
          </o:OLEObject>
        </w:object>
      </w:r>
      <w:r>
        <w:rPr>
          <w:rFonts w:hint="default"/>
          <w:lang w:val="en-US" w:eastAsia="zh-CN"/>
        </w:rPr>
        <w:t>，主动土压力系数为 Kan= 0.160。</w:t>
      </w:r>
    </w:p>
    <w:p w14:paraId="5F8C5B18">
      <w:pPr>
        <w:numPr>
          <w:ilvl w:val="0"/>
          <w:numId w:val="0"/>
        </w:numPr>
        <w:ind w:left="240" w:leftChars="0" w:firstLine="480" w:firstLineChars="200"/>
        <w:rPr>
          <w:rFonts w:hint="default"/>
          <w:lang w:val="en-US" w:eastAsia="zh-CN"/>
        </w:rPr>
      </w:pPr>
      <w:r>
        <w:rPr>
          <w:rFonts w:hint="default"/>
          <w:lang w:val="en-US" w:eastAsia="zh-CN"/>
        </w:rPr>
        <w:t>② 土压力强度计算。土压力计算，分别按永久作用和可变作用土压力强度计算。第 n 层填料顶层土压力强度按下式计算：</w:t>
      </w:r>
    </w:p>
    <w:p w14:paraId="3F8BCE71">
      <w:pPr>
        <w:numPr>
          <w:ilvl w:val="0"/>
          <w:numId w:val="0"/>
        </w:numPr>
        <w:ind w:left="240" w:leftChars="0"/>
        <w:jc w:val="center"/>
        <w:rPr>
          <w:rFonts w:hint="default"/>
          <w:position w:val="-28"/>
          <w:lang w:val="en-US" w:eastAsia="zh-CN"/>
        </w:rPr>
      </w:pPr>
      <w:r>
        <w:rPr>
          <w:rFonts w:hint="default"/>
          <w:lang w:val="en-US" w:eastAsia="zh-CN"/>
        </w:rPr>
        <w:t>永久作用</w:t>
      </w:r>
      <w:r>
        <w:rPr>
          <w:rFonts w:hint="default"/>
          <w:position w:val="-28"/>
          <w:lang w:val="en-US" w:eastAsia="zh-CN"/>
        </w:rPr>
        <w:object>
          <v:shape id="_x0000_i1033" o:spt="75" type="#_x0000_t75" style="height:34pt;width:84pt;" o:ole="t" filled="f" o:preferrelative="t" stroked="f" coordsize="21600,21600">
            <v:path/>
            <v:fill on="f" focussize="0,0"/>
            <v:stroke on="f"/>
            <v:imagedata r:id="rId22" o:title=""/>
            <o:lock v:ext="edit" aspectratio="f"/>
            <w10:wrap type="none"/>
            <w10:anchorlock/>
          </v:shape>
          <o:OLEObject Type="Embed" ProgID="Equation.DSMT4" ShapeID="_x0000_i1033" DrawAspect="Content" ObjectID="_1468075733" r:id="rId21">
            <o:LockedField>false</o:LockedField>
          </o:OLEObject>
        </w:object>
      </w:r>
    </w:p>
    <w:p w14:paraId="50D5FFEA">
      <w:pPr>
        <w:numPr>
          <w:ilvl w:val="0"/>
          <w:numId w:val="0"/>
        </w:numPr>
        <w:ind w:left="240" w:leftChars="0"/>
        <w:jc w:val="center"/>
        <w:rPr>
          <w:rFonts w:hint="default"/>
          <w:lang w:val="en-US" w:eastAsia="zh-CN"/>
        </w:rPr>
      </w:pPr>
      <w:r>
        <w:rPr>
          <w:rFonts w:hint="default"/>
          <w:lang w:val="en-US" w:eastAsia="zh-CN"/>
        </w:rPr>
        <w:t>可变作用 e</w:t>
      </w:r>
      <w:r>
        <w:rPr>
          <w:rFonts w:hint="default"/>
          <w:vertAlign w:val="subscript"/>
          <w:lang w:val="en-US" w:eastAsia="zh-CN"/>
        </w:rPr>
        <w:t>q n1</w:t>
      </w:r>
      <w:r>
        <w:rPr>
          <w:rFonts w:hint="default"/>
          <w:lang w:val="en-US" w:eastAsia="zh-CN"/>
        </w:rPr>
        <w:t xml:space="preserve"> = q K</w:t>
      </w:r>
      <w:r>
        <w:rPr>
          <w:rFonts w:hint="eastAsia"/>
          <w:vertAlign w:val="subscript"/>
          <w:lang w:val="en-US" w:eastAsia="zh-CN"/>
        </w:rPr>
        <w:t>an</w:t>
      </w:r>
    </w:p>
    <w:p w14:paraId="28E6EFFA">
      <w:pPr>
        <w:numPr>
          <w:ilvl w:val="0"/>
          <w:numId w:val="0"/>
        </w:numPr>
        <w:ind w:left="240" w:leftChars="0"/>
        <w:rPr>
          <w:rFonts w:hint="default"/>
          <w:lang w:val="en-US" w:eastAsia="zh-CN"/>
        </w:rPr>
      </w:pPr>
      <w:r>
        <w:rPr>
          <w:rFonts w:hint="default"/>
          <w:lang w:val="en-US" w:eastAsia="zh-CN"/>
        </w:rPr>
        <w:t>第 n 层填料底层土压力强度按下式计算：</w:t>
      </w:r>
    </w:p>
    <w:p w14:paraId="53FE7ECF">
      <w:pPr>
        <w:numPr>
          <w:ilvl w:val="0"/>
          <w:numId w:val="0"/>
        </w:numPr>
        <w:ind w:left="240" w:leftChars="0"/>
        <w:jc w:val="center"/>
        <w:rPr>
          <w:rFonts w:hint="default"/>
          <w:lang w:val="en-US" w:eastAsia="zh-CN"/>
        </w:rPr>
      </w:pPr>
      <w:r>
        <w:rPr>
          <w:rFonts w:hint="default"/>
          <w:lang w:val="en-US" w:eastAsia="zh-CN"/>
        </w:rPr>
        <w:t>永久作用</w:t>
      </w:r>
      <w:r>
        <w:rPr>
          <w:rFonts w:hint="default"/>
          <w:position w:val="-28"/>
          <w:lang w:val="en-US" w:eastAsia="zh-CN"/>
        </w:rPr>
        <w:object>
          <v:shape id="_x0000_i1034" o:spt="75" type="#_x0000_t75" style="height:34pt;width:85.95pt;" o:ole="t" filled="f" o:preferrelative="t" stroked="f" coordsize="21600,21600">
            <v:path/>
            <v:fill on="f" focussize="0,0"/>
            <v:stroke on="f"/>
            <v:imagedata r:id="rId24" o:title=""/>
            <o:lock v:ext="edit" aspectratio="f"/>
            <w10:wrap type="none"/>
            <w10:anchorlock/>
          </v:shape>
          <o:OLEObject Type="Embed" ProgID="Equation.DSMT4" ShapeID="_x0000_i1034" DrawAspect="Content" ObjectID="_1468075734" r:id="rId23">
            <o:LockedField>false</o:LockedField>
          </o:OLEObject>
        </w:object>
      </w:r>
    </w:p>
    <w:p w14:paraId="70995269">
      <w:pPr>
        <w:numPr>
          <w:ilvl w:val="0"/>
          <w:numId w:val="0"/>
        </w:numPr>
        <w:ind w:left="240" w:leftChars="0"/>
        <w:rPr>
          <w:rFonts w:hint="default"/>
          <w:lang w:val="en-US" w:eastAsia="zh-CN"/>
        </w:rPr>
      </w:pPr>
      <w:r>
        <w:rPr>
          <w:rFonts w:hint="default"/>
          <w:lang w:val="en-US" w:eastAsia="zh-CN"/>
        </w:rPr>
        <w:t>可变作用 e</w:t>
      </w:r>
      <w:r>
        <w:rPr>
          <w:rFonts w:hint="default"/>
          <w:vertAlign w:val="subscript"/>
          <w:lang w:val="en-US" w:eastAsia="zh-CN"/>
        </w:rPr>
        <w:t xml:space="preserve">qn2 </w:t>
      </w:r>
      <w:r>
        <w:rPr>
          <w:rFonts w:hint="default"/>
          <w:lang w:val="en-US" w:eastAsia="zh-CN"/>
        </w:rPr>
        <w:t>= q K</w:t>
      </w:r>
      <w:r>
        <w:rPr>
          <w:rFonts w:hint="default"/>
          <w:vertAlign w:val="subscript"/>
          <w:lang w:val="en-US" w:eastAsia="zh-CN"/>
        </w:rPr>
        <w:t>an</w:t>
      </w:r>
    </w:p>
    <w:p w14:paraId="78E04124">
      <w:pPr>
        <w:numPr>
          <w:ilvl w:val="0"/>
          <w:numId w:val="0"/>
        </w:numPr>
        <w:ind w:left="240" w:leftChars="0" w:firstLine="480" w:firstLineChars="200"/>
        <w:rPr>
          <w:rFonts w:hint="default"/>
          <w:lang w:val="en-US" w:eastAsia="zh-CN"/>
        </w:rPr>
      </w:pPr>
      <w:r>
        <w:rPr>
          <w:rFonts w:hint="default"/>
          <w:lang w:val="en-US" w:eastAsia="zh-CN"/>
        </w:rPr>
        <w:t>按以上公式列表计算设计高水位时的各土层土压力强度值</w:t>
      </w:r>
      <w:r>
        <w:rPr>
          <w:rFonts w:hint="eastAsia"/>
          <w:lang w:val="en-US" w:eastAsia="zh-CN"/>
        </w:rPr>
        <w:t>，</w:t>
      </w:r>
      <w:r>
        <w:rPr>
          <w:rFonts w:hint="default"/>
          <w:lang w:val="en-US" w:eastAsia="zh-CN"/>
        </w:rPr>
        <w:t>给出墙背水平土压力分布图。</w:t>
      </w:r>
    </w:p>
    <w:p w14:paraId="3FD74A03">
      <w:pPr>
        <w:numPr>
          <w:ilvl w:val="0"/>
          <w:numId w:val="0"/>
        </w:numPr>
        <w:ind w:left="240" w:leftChars="0" w:firstLine="480" w:firstLineChars="200"/>
        <w:rPr>
          <w:rFonts w:hint="default"/>
          <w:lang w:val="en-US" w:eastAsia="zh-CN"/>
        </w:rPr>
      </w:pPr>
      <w:r>
        <w:rPr>
          <w:rFonts w:hint="default"/>
          <w:lang w:val="en-US" w:eastAsia="zh-CN"/>
        </w:rPr>
        <w:t>③ 土压力合力标准值及其产生的力矩计算。根据土压力强度分布图，列表计算土压力合力标准值及其产生的力矩。</w:t>
      </w:r>
    </w:p>
    <w:p w14:paraId="4C23EFE7">
      <w:pPr>
        <w:numPr>
          <w:ilvl w:val="0"/>
          <w:numId w:val="0"/>
        </w:numPr>
        <w:ind w:left="240" w:leftChars="0" w:firstLine="480" w:firstLineChars="200"/>
        <w:rPr>
          <w:rFonts w:hint="default"/>
          <w:lang w:val="en-US" w:eastAsia="zh-CN"/>
        </w:rPr>
      </w:pPr>
      <w:r>
        <w:rPr>
          <w:rFonts w:hint="default"/>
          <w:lang w:val="en-US" w:eastAsia="zh-CN"/>
        </w:rPr>
        <w:t>第n 层的土压力水平合力标准值对码头前趾的力L</w:t>
      </w:r>
      <w:r>
        <w:rPr>
          <w:rFonts w:hint="default"/>
          <w:vertAlign w:val="subscript"/>
          <w:lang w:val="en-US" w:eastAsia="zh-CN"/>
        </w:rPr>
        <w:t xml:space="preserve">Hn </w:t>
      </w:r>
      <w:r>
        <w:rPr>
          <w:rFonts w:hint="default"/>
          <w:lang w:val="en-US" w:eastAsia="zh-CN"/>
        </w:rPr>
        <w:t>=第n层底高程 - 码头底高程 + 第  n  层水平梯形土压力强度图形的形心与该土层底的距离  y</w:t>
      </w:r>
      <w:r>
        <w:rPr>
          <w:rFonts w:hint="default"/>
          <w:vertAlign w:val="subscript"/>
          <w:lang w:val="en-US" w:eastAsia="zh-CN"/>
        </w:rPr>
        <w:t>n</w:t>
      </w:r>
      <w:r>
        <w:rPr>
          <w:rFonts w:hint="default"/>
          <w:lang w:val="en-US" w:eastAsia="zh-CN"/>
        </w:rPr>
        <w:t xml:space="preserve"> 。当</w:t>
      </w:r>
      <w:r>
        <w:rPr>
          <w:rFonts w:hint="default"/>
          <w:position w:val="-12"/>
          <w:lang w:val="en-US" w:eastAsia="zh-CN"/>
        </w:rPr>
        <w:object>
          <v:shape id="_x0000_i1035" o:spt="75" type="#_x0000_t75" style="height:18pt;width:41pt;" o:ole="t" filled="f" o:preferrelative="t" stroked="f" coordsize="21600,21600">
            <v:path/>
            <v:fill on="f" focussize="0,0"/>
            <v:stroke on="f"/>
            <v:imagedata r:id="rId26" o:title=""/>
            <o:lock v:ext="edit" aspectratio="f"/>
            <w10:wrap type="none"/>
            <w10:anchorlock/>
          </v:shape>
          <o:OLEObject Type="Embed" ProgID="Equation.DSMT4" ShapeID="_x0000_i1035" DrawAspect="Content" ObjectID="_1468075735" r:id="rId25">
            <o:LockedField>false</o:LockedField>
          </o:OLEObject>
        </w:object>
      </w:r>
      <w:r>
        <w:rPr>
          <w:rFonts w:hint="default"/>
          <w:lang w:val="en-US" w:eastAsia="zh-CN"/>
        </w:rPr>
        <w:t>,  y</w:t>
      </w:r>
      <w:r>
        <w:rPr>
          <w:rFonts w:hint="default"/>
          <w:vertAlign w:val="subscript"/>
          <w:lang w:val="en-US" w:eastAsia="zh-CN"/>
        </w:rPr>
        <w:t>n</w:t>
      </w:r>
      <w:r>
        <w:rPr>
          <w:rFonts w:hint="default"/>
          <w:lang w:val="en-US" w:eastAsia="zh-CN"/>
        </w:rPr>
        <w:t xml:space="preserve">  按下式计算：</w:t>
      </w:r>
    </w:p>
    <w:p w14:paraId="31C10322">
      <w:pPr>
        <w:numPr>
          <w:ilvl w:val="0"/>
          <w:numId w:val="0"/>
        </w:numPr>
        <w:ind w:left="240" w:leftChars="0" w:firstLine="480" w:firstLineChars="200"/>
        <w:jc w:val="center"/>
        <w:rPr>
          <w:rFonts w:hint="default"/>
          <w:lang w:val="en-US" w:eastAsia="zh-CN"/>
        </w:rPr>
      </w:pPr>
      <w:r>
        <w:rPr>
          <w:rFonts w:hint="default"/>
          <w:position w:val="-30"/>
          <w:lang w:val="en-US" w:eastAsia="zh-CN"/>
        </w:rPr>
        <w:object>
          <v:shape id="_x0000_i1036" o:spt="75" type="#_x0000_t75" style="height:34pt;width:90pt;" o:ole="t" filled="f" o:preferrelative="t" stroked="f" coordsize="21600,21600">
            <v:path/>
            <v:fill on="f" focussize="0,0"/>
            <v:stroke on="f"/>
            <v:imagedata r:id="rId28" o:title=""/>
            <o:lock v:ext="edit" aspectratio="f"/>
            <w10:wrap type="none"/>
            <w10:anchorlock/>
          </v:shape>
          <o:OLEObject Type="Embed" ProgID="Equation.DSMT4" ShapeID="_x0000_i1036" DrawAspect="Content" ObjectID="_1468075736" r:id="rId27">
            <o:LockedField>false</o:LockedField>
          </o:OLEObject>
        </w:object>
      </w:r>
    </w:p>
    <w:p w14:paraId="6969C727">
      <w:pPr>
        <w:numPr>
          <w:ilvl w:val="0"/>
          <w:numId w:val="0"/>
        </w:numPr>
        <w:ind w:left="240" w:leftChars="0" w:firstLine="480" w:firstLineChars="200"/>
        <w:rPr>
          <w:rFonts w:hint="default"/>
          <w:lang w:val="en-US" w:eastAsia="zh-CN"/>
        </w:rPr>
      </w:pPr>
      <w:r>
        <w:rPr>
          <w:rFonts w:hint="default"/>
          <w:lang w:val="en-US" w:eastAsia="zh-CN"/>
        </w:rPr>
        <w:t>土压力标准值的水平力、竖向分力分别按下式计算：</w:t>
      </w:r>
    </w:p>
    <w:p w14:paraId="48FA24F9">
      <w:pPr>
        <w:numPr>
          <w:ilvl w:val="0"/>
          <w:numId w:val="0"/>
        </w:numPr>
        <w:ind w:left="240" w:leftChars="0" w:firstLine="480" w:firstLineChars="200"/>
        <w:jc w:val="center"/>
        <w:rPr>
          <w:rFonts w:hint="default"/>
          <w:position w:val="-30"/>
          <w:lang w:val="en-US" w:eastAsia="zh-CN"/>
        </w:rPr>
      </w:pPr>
      <w:r>
        <w:rPr>
          <w:rFonts w:hint="default"/>
          <w:position w:val="-30"/>
          <w:lang w:val="en-US" w:eastAsia="zh-CN"/>
        </w:rPr>
        <w:object>
          <v:shape id="_x0000_i1037" o:spt="75" type="#_x0000_t75" style="height:36pt;width:75pt;" o:ole="t" filled="f" o:preferrelative="t" stroked="f" coordsize="21600,21600">
            <v:path/>
            <v:fill on="f" focussize="0,0"/>
            <v:stroke on="f"/>
            <v:imagedata r:id="rId30" o:title=""/>
            <o:lock v:ext="edit" aspectratio="f"/>
            <w10:wrap type="none"/>
            <w10:anchorlock/>
          </v:shape>
          <o:OLEObject Type="Embed" ProgID="Equation.DSMT4" ShapeID="_x0000_i1037" DrawAspect="Content" ObjectID="_1468075737" r:id="rId29">
            <o:LockedField>false</o:LockedField>
          </o:OLEObject>
        </w:object>
      </w:r>
    </w:p>
    <w:p w14:paraId="05BB86ED">
      <w:pPr>
        <w:numPr>
          <w:ilvl w:val="0"/>
          <w:numId w:val="0"/>
        </w:numPr>
        <w:ind w:left="240" w:leftChars="0" w:firstLine="480" w:firstLineChars="200"/>
        <w:rPr>
          <w:rFonts w:hint="default"/>
          <w:lang w:val="en-US" w:eastAsia="zh-CN"/>
        </w:rPr>
      </w:pPr>
      <w:r>
        <w:rPr>
          <w:rFonts w:hint="default"/>
          <w:lang w:val="en-US" w:eastAsia="zh-CN"/>
        </w:rPr>
        <w:t>(4) 建筑物自重力标准值及其产生的稳定力矩。建筑物自重力包括结构及其上部填料的自重力，。设计高水位时，计算面为基床顶面，由自重力产生的竖向力和稳定力矩计算</w:t>
      </w:r>
      <w:r>
        <w:rPr>
          <w:rFonts w:hint="eastAsia"/>
          <w:lang w:val="en-US" w:eastAsia="zh-CN"/>
        </w:rPr>
        <w:t>。</w:t>
      </w:r>
    </w:p>
    <w:p w14:paraId="6AE72478">
      <w:pPr>
        <w:numPr>
          <w:ilvl w:val="0"/>
          <w:numId w:val="0"/>
        </w:numPr>
        <w:ind w:left="240" w:leftChars="0" w:firstLine="480" w:firstLineChars="200"/>
        <w:rPr>
          <w:rFonts w:hint="default"/>
          <w:lang w:val="en-US" w:eastAsia="zh-CN"/>
        </w:rPr>
      </w:pPr>
      <w:r>
        <w:rPr>
          <w:rFonts w:hint="default"/>
          <w:lang w:val="en-US" w:eastAsia="zh-CN"/>
        </w:rPr>
        <w:t>对于沿基床底的抗滑稳定性验算，由于地基土较好，基床前被动土压力，计算基床部分的水下自重力标准值：</w:t>
      </w:r>
    </w:p>
    <w:p w14:paraId="0583D832">
      <w:pPr>
        <w:numPr>
          <w:ilvl w:val="0"/>
          <w:numId w:val="0"/>
        </w:numPr>
        <w:ind w:left="240" w:leftChars="0" w:firstLine="480" w:firstLineChars="200"/>
        <w:jc w:val="center"/>
        <w:rPr>
          <w:rFonts w:hint="default"/>
          <w:lang w:val="en-US" w:eastAsia="zh-CN"/>
        </w:rPr>
      </w:pPr>
      <w:r>
        <w:rPr>
          <w:rFonts w:hint="default"/>
          <w:position w:val="-14"/>
          <w:lang w:val="en-US" w:eastAsia="zh-CN"/>
        </w:rPr>
        <w:object>
          <v:shape id="_x0000_i1038" o:spt="75" type="#_x0000_t75" style="height:19pt;width:149pt;" o:ole="t" filled="f" o:preferrelative="t" stroked="f" coordsize="21600,21600">
            <v:path/>
            <v:fill on="f" focussize="0,0"/>
            <v:stroke on="f"/>
            <v:imagedata r:id="rId32" o:title=""/>
            <o:lock v:ext="edit" aspectratio="f"/>
            <w10:wrap type="none"/>
            <w10:anchorlock/>
          </v:shape>
          <o:OLEObject Type="Embed" ProgID="Equation.DSMT4" ShapeID="_x0000_i1038" DrawAspect="Content" ObjectID="_1468075738" r:id="rId31">
            <o:LockedField>false</o:LockedField>
          </o:OLEObject>
        </w:object>
      </w:r>
    </w:p>
    <w:p w14:paraId="71934414">
      <w:pPr>
        <w:numPr>
          <w:ilvl w:val="0"/>
          <w:numId w:val="0"/>
        </w:numPr>
        <w:ind w:left="240" w:leftChars="0" w:firstLine="480" w:firstLineChars="200"/>
        <w:rPr>
          <w:rFonts w:hint="default"/>
          <w:lang w:val="en-US" w:eastAsia="zh-CN"/>
        </w:rPr>
      </w:pPr>
      <w:r>
        <w:rPr>
          <w:rFonts w:hint="default"/>
          <w:lang w:val="en-US" w:eastAsia="zh-CN"/>
        </w:rPr>
        <w:t>基床前的被动土压抗力标准值</w:t>
      </w:r>
    </w:p>
    <w:p w14:paraId="6A3DCBF5">
      <w:pPr>
        <w:pStyle w:val="5"/>
        <w:numPr>
          <w:ilvl w:val="2"/>
          <w:numId w:val="0"/>
        </w:numPr>
        <w:bidi w:val="0"/>
        <w:ind w:leftChars="0"/>
        <w:jc w:val="center"/>
        <w:rPr>
          <w:rFonts w:hint="default"/>
          <w:position w:val="-32"/>
          <w:lang w:val="en-US" w:eastAsia="zh-CN"/>
        </w:rPr>
      </w:pPr>
      <w:r>
        <w:rPr>
          <w:rFonts w:hint="default"/>
          <w:position w:val="-32"/>
          <w:lang w:val="en-US" w:eastAsia="zh-CN"/>
        </w:rPr>
        <w:object>
          <v:shape id="_x0000_i1039" o:spt="75" type="#_x0000_t75" style="height:38pt;width:376pt;" o:ole="t" filled="f" o:preferrelative="t" stroked="f" coordsize="21600,21600">
            <v:path/>
            <v:fill on="f" focussize="0,0"/>
            <v:stroke on="f"/>
            <v:imagedata r:id="rId34" o:title=""/>
            <o:lock v:ext="edit" aspectratio="f"/>
            <w10:wrap type="none"/>
            <w10:anchorlock/>
          </v:shape>
          <o:OLEObject Type="Embed" ProgID="Equation.DSMT4" ShapeID="_x0000_i1039" DrawAspect="Content" ObjectID="_1468075739" r:id="rId33">
            <o:LockedField>false</o:LockedField>
          </o:OLEObject>
        </w:object>
      </w:r>
    </w:p>
    <w:p w14:paraId="10AF0EBA">
      <w:pPr>
        <w:pStyle w:val="5"/>
        <w:bidi w:val="0"/>
        <w:rPr>
          <w:rFonts w:hint="default"/>
          <w:lang w:val="en-US" w:eastAsia="zh-CN"/>
        </w:rPr>
      </w:pPr>
      <w:r>
        <w:rPr>
          <w:rFonts w:hint="eastAsia"/>
          <w:lang w:val="en-US" w:eastAsia="zh-CN"/>
        </w:rPr>
        <w:t>验算</w:t>
      </w:r>
    </w:p>
    <w:p w14:paraId="67F764A4">
      <w:pPr>
        <w:ind w:firstLine="480" w:firstLineChars="20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由给出的可变作用计算结果可判断，对于抗滑、抗倾稳定性验算，由码头面堆载产生的土压力为主导可变作用；系缆力为非主导可变作用。</w:t>
      </w:r>
    </w:p>
    <w:p w14:paraId="327B6FB0">
      <w:pPr>
        <w:ind w:firstLine="480" w:firstLineChars="20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 xml:space="preserve">结构安全等级为二级，其结构重要性系数取 </w:t>
      </w:r>
      <w:r>
        <w:rPr>
          <w:rFonts w:hint="eastAsia" w:asciiTheme="minorEastAsia" w:hAnsiTheme="minorEastAsia" w:eastAsiaTheme="minorEastAsia" w:cstheme="minorEastAsia"/>
          <w:position w:val="-12"/>
          <w:lang w:val="en-US" w:eastAsia="zh-CN"/>
        </w:rPr>
        <w:object>
          <v:shape id="_x0000_i1040" o:spt="75" type="#_x0000_t75" style="height:18pt;width:40pt;" o:ole="t" filled="f" o:preferrelative="t" stroked="f" coordsize="21600,21600">
            <v:path/>
            <v:fill on="f" focussize="0,0"/>
            <v:stroke on="f"/>
            <v:imagedata r:id="rId36" o:title=""/>
            <o:lock v:ext="edit" aspectratio="f"/>
            <w10:wrap type="none"/>
            <w10:anchorlock/>
          </v:shape>
          <o:OLEObject Type="Embed" ProgID="Equation.DSMT4" ShapeID="_x0000_i1040" DrawAspect="Content" ObjectID="_1468075740" r:id="rId35">
            <o:LockedField>false</o:LockedField>
          </o:OLEObject>
        </w:object>
      </w:r>
      <w:r>
        <w:rPr>
          <w:rFonts w:hint="eastAsia" w:asciiTheme="minorEastAsia" w:hAnsiTheme="minorEastAsia" w:eastAsiaTheme="minorEastAsia" w:cstheme="minorEastAsia"/>
          <w:lang w:val="en-US" w:eastAsia="zh-CN"/>
        </w:rPr>
        <w:t>。</w:t>
      </w:r>
    </w:p>
    <w:p w14:paraId="0473FB15">
      <w:pPr>
        <w:ind w:firstLine="480" w:firstLineChars="20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抗滑、抗倾稳定性验算情况为承载力极限状态，持久状况的持久组合，作用的效应组合数取</w:t>
      </w:r>
      <w:r>
        <w:rPr>
          <w:rFonts w:hint="eastAsia" w:asciiTheme="minorEastAsia" w:hAnsiTheme="minorEastAsia" w:eastAsiaTheme="minorEastAsia" w:cstheme="minorEastAsia"/>
          <w:position w:val="-10"/>
          <w:lang w:val="en-US" w:eastAsia="zh-CN"/>
        </w:rPr>
        <w:object>
          <v:shape id="_x0000_i1041" o:spt="75" type="#_x0000_t75" style="height:16pt;width:39pt;" o:ole="t" filled="f" o:preferrelative="t" stroked="f" coordsize="21600,21600">
            <v:path/>
            <v:fill on="f" focussize="0,0"/>
            <v:stroke on="f"/>
            <v:imagedata r:id="rId38" o:title=""/>
            <o:lock v:ext="edit" aspectratio="f"/>
            <w10:wrap type="none"/>
            <w10:anchorlock/>
          </v:shape>
          <o:OLEObject Type="Embed" ProgID="Equation.DSMT4" ShapeID="_x0000_i1041" DrawAspect="Content" ObjectID="_1468075741" r:id="rId37">
            <o:LockedField>false</o:LockedField>
          </o:OLEObject>
        </w:object>
      </w:r>
      <w:r>
        <w:rPr>
          <w:rFonts w:hint="eastAsia" w:asciiTheme="minorEastAsia" w:hAnsiTheme="minorEastAsia" w:eastAsiaTheme="minorEastAsia" w:cstheme="minorEastAsia"/>
          <w:lang w:val="en-US" w:eastAsia="zh-CN"/>
        </w:rPr>
        <w:t xml:space="preserve">；抗力的结构系数，因无波浪作用，抗滑稳定性验算取 </w:t>
      </w:r>
      <w:r>
        <w:rPr>
          <w:rFonts w:hint="eastAsia" w:asciiTheme="minorEastAsia" w:hAnsiTheme="minorEastAsia" w:eastAsiaTheme="minorEastAsia" w:cstheme="minorEastAsia"/>
          <w:position w:val="-12"/>
          <w:lang w:val="en-US" w:eastAsia="zh-CN"/>
        </w:rPr>
        <w:object>
          <v:shape id="_x0000_i1042" o:spt="75" type="#_x0000_t75" style="height:18pt;width:41pt;" o:ole="t" filled="f" o:preferrelative="t" stroked="f" coordsize="21600,21600">
            <v:path/>
            <v:fill on="f" focussize="0,0"/>
            <v:stroke on="f"/>
            <v:imagedata r:id="rId40" o:title=""/>
            <o:lock v:ext="edit" aspectratio="f"/>
            <w10:wrap type="none"/>
            <w10:anchorlock/>
          </v:shape>
          <o:OLEObject Type="Embed" ProgID="Equation.DSMT4" ShapeID="_x0000_i1042" DrawAspect="Content" ObjectID="_1468075742" r:id="rId39">
            <o:LockedField>false</o:LockedField>
          </o:OLEObject>
        </w:object>
      </w:r>
      <w:r>
        <w:rPr>
          <w:rFonts w:hint="eastAsia" w:asciiTheme="minorEastAsia" w:hAnsiTheme="minorEastAsia" w:eastAsiaTheme="minorEastAsia" w:cstheme="minorEastAsia"/>
          <w:lang w:val="en-US" w:eastAsia="zh-CN"/>
        </w:rPr>
        <w:t>；抗倾覆稳定性验算取</w:t>
      </w:r>
      <w:r>
        <w:rPr>
          <w:rFonts w:hint="eastAsia" w:asciiTheme="minorEastAsia" w:hAnsiTheme="minorEastAsia" w:eastAsiaTheme="minorEastAsia" w:cstheme="minorEastAsia"/>
          <w:position w:val="-12"/>
          <w:lang w:val="en-US" w:eastAsia="zh-CN"/>
        </w:rPr>
        <w:object>
          <v:shape id="_x0000_i1043" o:spt="75" type="#_x0000_t75" style="height:18pt;width:47pt;" o:ole="t" filled="f" o:preferrelative="t" stroked="f" coordsize="21600,21600">
            <v:path/>
            <v:fill on="f" focussize="0,0"/>
            <v:stroke on="f"/>
            <v:imagedata r:id="rId42" o:title=""/>
            <o:lock v:ext="edit" aspectratio="f"/>
            <w10:wrap type="none"/>
            <w10:anchorlock/>
          </v:shape>
          <o:OLEObject Type="Embed" ProgID="Equation.DSMT4" ShapeID="_x0000_i1043" DrawAspect="Content" ObjectID="_1468075743" r:id="rId41">
            <o:LockedField>false</o:LockedField>
          </o:OLEObject>
        </w:object>
      </w:r>
      <w:r>
        <w:rPr>
          <w:rFonts w:hint="eastAsia" w:asciiTheme="minorEastAsia" w:hAnsiTheme="minorEastAsia" w:eastAsiaTheme="minorEastAsia" w:cstheme="minorEastAsia"/>
          <w:position w:val="-12"/>
          <w:lang w:val="en-US" w:eastAsia="zh-CN"/>
        </w:rPr>
        <w:t>。</w:t>
      </w:r>
      <w:r>
        <w:rPr>
          <w:rFonts w:hint="eastAsia" w:asciiTheme="minorEastAsia" w:hAnsiTheme="minorEastAsia" w:eastAsiaTheme="minorEastAsia" w:cstheme="minorEastAsia"/>
          <w:lang w:val="en-US" w:eastAsia="zh-CN"/>
        </w:rPr>
        <w:t>基床承载力分项系数取</w:t>
      </w:r>
      <w:r>
        <w:rPr>
          <w:rFonts w:hint="eastAsia" w:asciiTheme="minorEastAsia" w:hAnsiTheme="minorEastAsia" w:eastAsiaTheme="minorEastAsia" w:cstheme="minorEastAsia"/>
          <w:position w:val="-12"/>
          <w:lang w:val="en-US" w:eastAsia="zh-CN"/>
        </w:rPr>
        <w:object>
          <v:shape id="_x0000_i1044" o:spt="75" type="#_x0000_t75" style="height:18pt;width:40pt;" o:ole="t" filled="f" o:preferrelative="t" stroked="f" coordsize="21600,21600">
            <v:path/>
            <v:fill on="f" focussize="0,0"/>
            <v:stroke on="f"/>
            <v:imagedata r:id="rId44" o:title=""/>
            <o:lock v:ext="edit" aspectratio="f"/>
            <w10:wrap type="none"/>
            <w10:anchorlock/>
          </v:shape>
          <o:OLEObject Type="Embed" ProgID="Equation.DSMT4" ShapeID="_x0000_i1044" DrawAspect="Content" ObjectID="_1468075744" r:id="rId43">
            <o:LockedField>false</o:LockedField>
          </o:OLEObject>
        </w:object>
      </w:r>
      <w:r>
        <w:rPr>
          <w:rFonts w:hint="eastAsia" w:asciiTheme="minorEastAsia" w:hAnsiTheme="minorEastAsia" w:eastAsiaTheme="minorEastAsia" w:cstheme="minorEastAsia"/>
          <w:position w:val="-12"/>
          <w:lang w:val="en-US" w:eastAsia="zh-CN"/>
        </w:rPr>
        <w:t>。</w:t>
      </w:r>
    </w:p>
    <w:p w14:paraId="25EF8D42">
      <w:pPr>
        <w:numPr>
          <w:ilvl w:val="0"/>
          <w:numId w:val="2"/>
        </w:numPr>
        <w:ind w:firstLine="480" w:firstLineChars="200"/>
        <w:rPr>
          <w:rFonts w:hint="default"/>
          <w:lang w:val="en-US" w:eastAsia="zh-CN"/>
        </w:rPr>
      </w:pPr>
      <w:r>
        <w:rPr>
          <w:rFonts w:hint="default"/>
          <w:lang w:val="en-US" w:eastAsia="zh-CN"/>
        </w:rPr>
        <w:t>抗滑稳定性验算。分别按下列的验算表达式验算：</w:t>
      </w:r>
    </w:p>
    <w:p w14:paraId="409ABA95">
      <w:pPr>
        <w:rPr>
          <w:rFonts w:hint="default"/>
          <w:lang w:val="en-US" w:eastAsia="zh-CN"/>
        </w:rPr>
      </w:pPr>
    </w:p>
    <w:p w14:paraId="1E311BAB">
      <w:pPr>
        <w:rPr>
          <w:rFonts w:hint="default"/>
          <w:lang w:val="en-US" w:eastAsia="zh-CN"/>
        </w:rPr>
      </w:pPr>
    </w:p>
    <w:p w14:paraId="007E4CE1">
      <w:pPr>
        <w:rPr>
          <w:rFonts w:hint="default"/>
          <w:lang w:val="en-US" w:eastAsia="zh-CN"/>
        </w:rPr>
      </w:pPr>
      <w:bookmarkStart w:id="5" w:name="_GoBack"/>
      <w:bookmarkEnd w:id="5"/>
    </w:p>
    <w:p w14:paraId="55777F7E">
      <w:pPr>
        <w:rPr>
          <w:rFonts w:hint="default"/>
          <w:lang w:val="en-US" w:eastAsia="zh-CN"/>
        </w:rPr>
      </w:pPr>
      <w:r>
        <w:rPr>
          <w:rFonts w:hint="default"/>
          <w:lang w:val="en-US" w:eastAsia="zh-CN"/>
        </w:rPr>
        <w:t>沿基床顶面</w:t>
      </w:r>
    </w:p>
    <w:p w14:paraId="1864A0C9">
      <w:pPr>
        <w:jc w:val="center"/>
        <w:rPr>
          <w:rFonts w:hint="default"/>
          <w:lang w:val="en-US" w:eastAsia="zh-CN"/>
        </w:rPr>
      </w:pPr>
      <w:r>
        <w:rPr>
          <w:rFonts w:hint="default"/>
          <w:position w:val="-30"/>
          <w:lang w:val="en-US" w:eastAsia="zh-CN"/>
        </w:rPr>
        <w:object>
          <v:shape id="_x0000_i1045" o:spt="75" type="#_x0000_t75" style="height:34pt;width:276.95pt;" o:ole="t" filled="f" o:preferrelative="t" stroked="f" coordsize="21600,21600">
            <v:path/>
            <v:fill on="f" focussize="0,0"/>
            <v:stroke on="f"/>
            <v:imagedata r:id="rId46" o:title=""/>
            <o:lock v:ext="edit" aspectratio="f"/>
            <w10:wrap type="none"/>
            <w10:anchorlock/>
          </v:shape>
          <o:OLEObject Type="Embed" ProgID="Equation.DSMT4" ShapeID="_x0000_i1045" DrawAspect="Content" ObjectID="_1468075745" r:id="rId45">
            <o:LockedField>false</o:LockedField>
          </o:OLEObject>
        </w:object>
      </w:r>
    </w:p>
    <w:p w14:paraId="20080465">
      <w:pPr>
        <w:rPr>
          <w:rFonts w:hint="default"/>
          <w:lang w:val="en-US" w:eastAsia="zh-CN"/>
        </w:rPr>
      </w:pPr>
      <w:r>
        <w:rPr>
          <w:rFonts w:hint="default"/>
          <w:lang w:val="en-US" w:eastAsia="zh-CN"/>
        </w:rPr>
        <w:t>沿基床底面</w:t>
      </w:r>
    </w:p>
    <w:p w14:paraId="6AD745E1">
      <w:pPr>
        <w:jc w:val="center"/>
        <w:rPr>
          <w:rFonts w:hint="default"/>
          <w:position w:val="-30"/>
          <w:lang w:val="en-US" w:eastAsia="zh-CN"/>
        </w:rPr>
      </w:pPr>
      <w:r>
        <w:rPr>
          <w:rFonts w:hint="default"/>
          <w:position w:val="-30"/>
          <w:lang w:val="en-US" w:eastAsia="zh-CN"/>
        </w:rPr>
        <w:object>
          <v:shape id="_x0000_i1046" o:spt="75" type="#_x0000_t75" style="height:34pt;width:351pt;" o:ole="t" filled="f" o:preferrelative="t" stroked="f" coordsize="21600,21600">
            <v:path/>
            <v:fill on="f" focussize="0,0"/>
            <v:stroke on="f"/>
            <v:imagedata r:id="rId48" o:title=""/>
            <o:lock v:ext="edit" aspectratio="f"/>
            <w10:wrap type="none"/>
            <w10:anchorlock/>
          </v:shape>
          <o:OLEObject Type="Embed" ProgID="Equation.DSMT4" ShapeID="_x0000_i1046" DrawAspect="Content" ObjectID="_1468075746" r:id="rId47">
            <o:LockedField>false</o:LockedField>
          </o:OLEObject>
        </w:object>
      </w:r>
    </w:p>
    <w:p w14:paraId="5F51DBB2">
      <w:pPr>
        <w:ind w:firstLine="240" w:firstLineChars="100"/>
        <w:jc w:val="both"/>
        <w:rPr>
          <w:rFonts w:hint="default"/>
          <w:position w:val="-30"/>
          <w:lang w:val="en-US" w:eastAsia="zh-CN"/>
        </w:rPr>
      </w:pPr>
      <w:r>
        <w:rPr>
          <w:rFonts w:hint="default"/>
          <w:position w:val="-30"/>
          <w:lang w:val="en-US" w:eastAsia="zh-CN"/>
        </w:rPr>
        <w:t>(2) 抗倾覆稳定性验算。抗倾覆稳定性按下列表达式验算：</w:t>
      </w:r>
    </w:p>
    <w:p w14:paraId="740624D2">
      <w:pPr>
        <w:jc w:val="center"/>
        <w:rPr>
          <w:rFonts w:hint="default"/>
          <w:position w:val="-32"/>
          <w:lang w:val="en-US" w:eastAsia="zh-CN"/>
        </w:rPr>
      </w:pPr>
      <w:r>
        <w:rPr>
          <w:rFonts w:hint="default"/>
          <w:position w:val="-32"/>
          <w:lang w:val="en-US" w:eastAsia="zh-CN"/>
        </w:rPr>
        <w:object>
          <v:shape id="_x0000_i1049" o:spt="75" type="#_x0000_t75" style="height:38pt;width:330pt;" o:ole="t" filled="f" o:preferrelative="t" stroked="f" coordsize="21600,21600">
            <v:path/>
            <v:fill on="f" focussize="0,0"/>
            <v:stroke on="f"/>
            <v:imagedata r:id="rId50" o:title=""/>
            <o:lock v:ext="edit" aspectratio="f"/>
            <w10:wrap type="none"/>
            <w10:anchorlock/>
          </v:shape>
          <o:OLEObject Type="Embed" ProgID="Equation.DSMT4" ShapeID="_x0000_i1049" DrawAspect="Content" ObjectID="_1468075747" r:id="rId49">
            <o:LockedField>false</o:LockedField>
          </o:OLEObject>
        </w:object>
      </w:r>
    </w:p>
    <w:p w14:paraId="09A3969D">
      <w:pPr>
        <w:ind w:firstLine="240" w:firstLineChars="100"/>
        <w:jc w:val="both"/>
        <w:rPr>
          <w:rFonts w:hint="default"/>
          <w:position w:val="-32"/>
          <w:lang w:val="en-US" w:eastAsia="zh-CN"/>
        </w:rPr>
      </w:pPr>
      <w:r>
        <w:rPr>
          <w:rFonts w:hint="eastAsia"/>
          <w:position w:val="-32"/>
          <w:lang w:val="en-US" w:eastAsia="zh-CN"/>
        </w:rPr>
        <w:t xml:space="preserve"> </w:t>
      </w:r>
      <w:r>
        <w:rPr>
          <w:rFonts w:hint="default"/>
          <w:position w:val="-32"/>
          <w:lang w:val="en-US" w:eastAsia="zh-CN"/>
        </w:rPr>
        <w:t>(3) 基底应力和地基应力验算。</w:t>
      </w:r>
    </w:p>
    <w:p w14:paraId="29E19B74">
      <w:pPr>
        <w:jc w:val="left"/>
        <w:rPr>
          <w:rFonts w:hint="default"/>
          <w:position w:val="-32"/>
          <w:lang w:val="en-US" w:eastAsia="zh-CN"/>
        </w:rPr>
      </w:pPr>
      <w:r>
        <w:rPr>
          <w:rFonts w:hint="eastAsia"/>
          <w:position w:val="-32"/>
          <w:lang w:val="en-US" w:eastAsia="zh-CN"/>
        </w:rPr>
        <w:t xml:space="preserve">    </w:t>
      </w:r>
      <w:r>
        <w:rPr>
          <w:rFonts w:hint="default"/>
          <w:position w:val="-32"/>
          <w:lang w:val="en-US" w:eastAsia="zh-CN"/>
        </w:rPr>
        <w:t>M</w:t>
      </w:r>
      <w:r>
        <w:rPr>
          <w:rFonts w:hint="default"/>
          <w:position w:val="-32"/>
          <w:vertAlign w:val="subscript"/>
          <w:lang w:val="en-US" w:eastAsia="zh-CN"/>
        </w:rPr>
        <w:t>R</w:t>
      </w:r>
      <w:r>
        <w:rPr>
          <w:rFonts w:hint="default"/>
          <w:position w:val="-32"/>
          <w:lang w:val="en-US" w:eastAsia="zh-CN"/>
        </w:rPr>
        <w:t>, M</w:t>
      </w:r>
      <w:r>
        <w:rPr>
          <w:rFonts w:hint="default"/>
          <w:position w:val="-32"/>
          <w:vertAlign w:val="subscript"/>
          <w:lang w:val="en-US" w:eastAsia="zh-CN"/>
        </w:rPr>
        <w:t>0</w:t>
      </w:r>
      <w:r>
        <w:rPr>
          <w:rFonts w:hint="default"/>
          <w:position w:val="-32"/>
          <w:lang w:val="en-US" w:eastAsia="zh-CN"/>
        </w:rPr>
        <w:t>分别为竖向合力标准值产生的稳定力矩和水平作用合力标准值产生的倾力矩； G', H'  分别为作用在基床顶面的竖向作用合力标准值和水平作用合力标准值。</w:t>
      </w:r>
    </w:p>
    <w:p w14:paraId="3DC058D5">
      <w:pPr>
        <w:jc w:val="center"/>
        <w:rPr>
          <w:rFonts w:hint="default"/>
          <w:position w:val="-32"/>
          <w:lang w:val="en-US" w:eastAsia="zh-CN"/>
        </w:rPr>
      </w:pPr>
      <w:r>
        <w:rPr>
          <w:rFonts w:hint="default"/>
          <w:position w:val="-32"/>
          <w:lang w:val="en-US" w:eastAsia="zh-CN"/>
        </w:rPr>
        <w:t>M</w:t>
      </w:r>
      <w:r>
        <w:rPr>
          <w:rFonts w:hint="default"/>
          <w:position w:val="-32"/>
          <w:vertAlign w:val="subscript"/>
          <w:lang w:val="en-US" w:eastAsia="zh-CN"/>
        </w:rPr>
        <w:t>R</w:t>
      </w:r>
      <w:r>
        <w:rPr>
          <w:rFonts w:hint="default"/>
          <w:position w:val="-32"/>
          <w:lang w:val="en-US" w:eastAsia="zh-CN"/>
        </w:rPr>
        <w:t xml:space="preserve"> = M</w:t>
      </w:r>
      <w:r>
        <w:rPr>
          <w:rFonts w:hint="default"/>
          <w:position w:val="-32"/>
          <w:vertAlign w:val="subscript"/>
          <w:lang w:val="en-US" w:eastAsia="zh-CN"/>
        </w:rPr>
        <w:t>G</w:t>
      </w:r>
      <w:r>
        <w:rPr>
          <w:rFonts w:hint="default"/>
          <w:position w:val="-32"/>
          <w:lang w:val="en-US" w:eastAsia="zh-CN"/>
        </w:rPr>
        <w:t xml:space="preserve"> + M</w:t>
      </w:r>
      <w:r>
        <w:rPr>
          <w:rFonts w:hint="default"/>
          <w:position w:val="-32"/>
          <w:vertAlign w:val="subscript"/>
          <w:lang w:val="en-US" w:eastAsia="zh-CN"/>
        </w:rPr>
        <w:t>EV</w:t>
      </w:r>
      <w:r>
        <w:rPr>
          <w:rFonts w:hint="default"/>
          <w:position w:val="-32"/>
          <w:lang w:val="en-US" w:eastAsia="zh-CN"/>
        </w:rPr>
        <w:t>+ M</w:t>
      </w:r>
      <w:r>
        <w:rPr>
          <w:rFonts w:hint="default"/>
          <w:position w:val="-32"/>
          <w:vertAlign w:val="subscript"/>
          <w:lang w:val="en-US" w:eastAsia="zh-CN"/>
        </w:rPr>
        <w:t>EQV</w:t>
      </w:r>
    </w:p>
    <w:p w14:paraId="315BF04E">
      <w:pPr>
        <w:jc w:val="center"/>
        <w:rPr>
          <w:rFonts w:hint="default"/>
          <w:position w:val="-32"/>
          <w:lang w:val="en-US" w:eastAsia="zh-CN"/>
        </w:rPr>
      </w:pPr>
      <w:r>
        <w:rPr>
          <w:rFonts w:hint="default"/>
          <w:position w:val="-32"/>
          <w:lang w:val="en-US" w:eastAsia="zh-CN"/>
        </w:rPr>
        <w:t>M</w:t>
      </w:r>
      <w:r>
        <w:rPr>
          <w:rFonts w:hint="default"/>
          <w:position w:val="-32"/>
          <w:vertAlign w:val="subscript"/>
          <w:lang w:val="en-US" w:eastAsia="zh-CN"/>
        </w:rPr>
        <w:t xml:space="preserve">0 </w:t>
      </w:r>
      <w:r>
        <w:rPr>
          <w:rFonts w:hint="default"/>
          <w:position w:val="-32"/>
          <w:lang w:val="en-US" w:eastAsia="zh-CN"/>
        </w:rPr>
        <w:t>= M</w:t>
      </w:r>
      <w:r>
        <w:rPr>
          <w:rFonts w:hint="default"/>
          <w:position w:val="-32"/>
          <w:vertAlign w:val="subscript"/>
          <w:lang w:val="en-US" w:eastAsia="zh-CN"/>
        </w:rPr>
        <w:t>EH</w:t>
      </w:r>
      <w:r>
        <w:rPr>
          <w:rFonts w:hint="default"/>
          <w:position w:val="-32"/>
          <w:lang w:val="en-US" w:eastAsia="zh-CN"/>
        </w:rPr>
        <w:t xml:space="preserve"> + M</w:t>
      </w:r>
      <w:r>
        <w:rPr>
          <w:rFonts w:hint="default"/>
          <w:position w:val="-32"/>
          <w:vertAlign w:val="subscript"/>
          <w:lang w:val="en-US" w:eastAsia="zh-CN"/>
        </w:rPr>
        <w:t>EqH</w:t>
      </w:r>
      <w:r>
        <w:rPr>
          <w:rFonts w:hint="default"/>
          <w:position w:val="-32"/>
          <w:lang w:val="en-US" w:eastAsia="zh-CN"/>
        </w:rPr>
        <w:t xml:space="preserve"> + M</w:t>
      </w:r>
      <w:r>
        <w:rPr>
          <w:rFonts w:hint="default"/>
          <w:position w:val="-32"/>
          <w:vertAlign w:val="subscript"/>
          <w:lang w:val="en-US" w:eastAsia="zh-CN"/>
        </w:rPr>
        <w:t xml:space="preserve">PR </w:t>
      </w:r>
    </w:p>
    <w:p w14:paraId="777C2E50">
      <w:pPr>
        <w:jc w:val="center"/>
        <w:rPr>
          <w:rFonts w:hint="default"/>
          <w:position w:val="-32"/>
          <w:lang w:val="en-US" w:eastAsia="zh-CN"/>
        </w:rPr>
      </w:pPr>
      <w:r>
        <w:rPr>
          <w:rFonts w:hint="default"/>
          <w:position w:val="-32"/>
          <w:lang w:val="en-US" w:eastAsia="zh-CN"/>
        </w:rPr>
        <w:t>G' = G + E</w:t>
      </w:r>
      <w:r>
        <w:rPr>
          <w:rFonts w:hint="default"/>
          <w:position w:val="-32"/>
          <w:vertAlign w:val="subscript"/>
          <w:lang w:val="en-US" w:eastAsia="zh-CN"/>
        </w:rPr>
        <w:t>V</w:t>
      </w:r>
      <w:r>
        <w:rPr>
          <w:rFonts w:hint="default"/>
          <w:position w:val="-32"/>
          <w:lang w:val="en-US" w:eastAsia="zh-CN"/>
        </w:rPr>
        <w:t xml:space="preserve"> + E</w:t>
      </w:r>
      <w:r>
        <w:rPr>
          <w:rFonts w:hint="default"/>
          <w:position w:val="-32"/>
          <w:vertAlign w:val="subscript"/>
          <w:lang w:val="en-US" w:eastAsia="zh-CN"/>
        </w:rPr>
        <w:t>QV</w:t>
      </w:r>
      <w:r>
        <w:rPr>
          <w:rFonts w:hint="default"/>
          <w:position w:val="-32"/>
          <w:lang w:val="en-US" w:eastAsia="zh-CN"/>
        </w:rPr>
        <w:t xml:space="preserve"> </w:t>
      </w:r>
    </w:p>
    <w:p w14:paraId="5C0A1DE6">
      <w:pPr>
        <w:jc w:val="center"/>
        <w:rPr>
          <w:rFonts w:hint="default"/>
          <w:position w:val="-32"/>
          <w:vertAlign w:val="subscript"/>
          <w:lang w:val="en-US" w:eastAsia="zh-CN"/>
        </w:rPr>
      </w:pPr>
      <w:r>
        <w:rPr>
          <w:rFonts w:hint="default"/>
          <w:position w:val="-32"/>
          <w:lang w:val="en-US" w:eastAsia="zh-CN"/>
        </w:rPr>
        <w:t>H = E</w:t>
      </w:r>
      <w:r>
        <w:rPr>
          <w:rFonts w:hint="default"/>
          <w:position w:val="-32"/>
          <w:vertAlign w:val="subscript"/>
          <w:lang w:val="en-US" w:eastAsia="zh-CN"/>
        </w:rPr>
        <w:t>H</w:t>
      </w:r>
      <w:r>
        <w:rPr>
          <w:rFonts w:hint="default"/>
          <w:position w:val="-32"/>
          <w:lang w:val="en-US" w:eastAsia="zh-CN"/>
        </w:rPr>
        <w:t xml:space="preserve"> + E</w:t>
      </w:r>
      <w:r>
        <w:rPr>
          <w:rFonts w:hint="default"/>
          <w:position w:val="-32"/>
          <w:vertAlign w:val="subscript"/>
          <w:lang w:val="en-US" w:eastAsia="zh-CN"/>
        </w:rPr>
        <w:t>qH</w:t>
      </w:r>
      <w:r>
        <w:rPr>
          <w:rFonts w:hint="default"/>
          <w:position w:val="-32"/>
          <w:lang w:val="en-US" w:eastAsia="zh-CN"/>
        </w:rPr>
        <w:t xml:space="preserve"> + P</w:t>
      </w:r>
      <w:r>
        <w:rPr>
          <w:rFonts w:hint="default"/>
          <w:position w:val="-32"/>
          <w:vertAlign w:val="subscript"/>
          <w:lang w:val="en-US" w:eastAsia="zh-CN"/>
        </w:rPr>
        <w:t>RH</w:t>
      </w:r>
    </w:p>
    <w:p w14:paraId="654907FD">
      <w:pPr>
        <w:pStyle w:val="4"/>
        <w:bidi w:val="0"/>
        <w:rPr>
          <w:rFonts w:hint="default"/>
          <w:lang w:val="en-US" w:eastAsia="zh-CN"/>
        </w:rPr>
      </w:pPr>
      <w:r>
        <w:rPr>
          <w:rFonts w:hint="eastAsia"/>
          <w:lang w:val="en-US" w:eastAsia="zh-CN"/>
        </w:rPr>
        <w:t>沉箱码头计算</w:t>
      </w:r>
    </w:p>
    <w:p w14:paraId="70C4DAE4">
      <w:pPr>
        <w:pStyle w:val="5"/>
        <w:bidi w:val="0"/>
        <w:rPr>
          <w:rFonts w:hint="default"/>
          <w:lang w:val="en-US" w:eastAsia="zh-CN"/>
        </w:rPr>
      </w:pPr>
      <w:r>
        <w:rPr>
          <w:rFonts w:hint="eastAsia"/>
          <w:lang w:val="en-US" w:eastAsia="zh-CN"/>
        </w:rPr>
        <w:t>沉箱浮游稳定计算</w:t>
      </w:r>
    </w:p>
    <w:p w14:paraId="56558AD7">
      <w:pPr>
        <w:ind w:firstLine="480" w:firstLineChars="200"/>
        <w:rPr>
          <w:rFonts w:hint="default"/>
          <w:lang w:val="en-US" w:eastAsia="zh-CN"/>
        </w:rPr>
      </w:pPr>
      <w:r>
        <w:rPr>
          <w:rFonts w:hint="default"/>
          <w:lang w:val="en-US" w:eastAsia="zh-CN"/>
        </w:rPr>
        <w:t>沉箱近程浮运，要求满足定倾中心高度</w:t>
      </w:r>
      <w:r>
        <w:rPr>
          <w:rFonts w:hint="default"/>
          <w:position w:val="-6"/>
          <w:lang w:val="en-US" w:eastAsia="zh-CN"/>
        </w:rPr>
        <w:object>
          <v:shape id="_x0000_i1050" o:spt="75" type="#_x0000_t75" style="height:13.95pt;width:48pt;" o:ole="t" filled="f" o:preferrelative="t" stroked="f" coordsize="21600,21600">
            <v:path/>
            <v:fill on="f" focussize="0,0"/>
            <v:stroke on="f"/>
            <v:imagedata r:id="rId52" o:title=""/>
            <o:lock v:ext="edit" aspectratio="f"/>
            <w10:wrap type="none"/>
            <w10:anchorlock/>
          </v:shape>
          <o:OLEObject Type="Embed" ProgID="Equation.DSMT4" ShapeID="_x0000_i1050" DrawAspect="Content" ObjectID="_1468075748" r:id="rId51">
            <o:LockedField>false</o:LockedField>
          </o:OLEObject>
        </w:object>
      </w:r>
      <w:r>
        <w:rPr>
          <w:rFonts w:hint="default"/>
          <w:lang w:val="en-US" w:eastAsia="zh-CN"/>
        </w:rPr>
        <w:t>。</w:t>
      </w:r>
    </w:p>
    <w:p w14:paraId="0EB2DBDB">
      <w:pPr>
        <w:ind w:firstLine="480" w:firstLineChars="200"/>
        <w:rPr>
          <w:rFonts w:hint="default"/>
          <w:lang w:val="en-US" w:eastAsia="zh-CN"/>
        </w:rPr>
      </w:pPr>
      <w:r>
        <w:rPr>
          <w:rFonts w:hint="default"/>
          <w:lang w:val="en-US" w:eastAsia="zh-CN"/>
        </w:rPr>
        <w:t>钢筋混凝土重度标准值为24.5kN/m³，海水重度标准值为10.25kN/m³，木材重度标准值为8kN/m³。</w:t>
      </w:r>
    </w:p>
    <w:p w14:paraId="695CA88B">
      <w:pPr>
        <w:numPr>
          <w:ilvl w:val="0"/>
          <w:numId w:val="3"/>
        </w:numPr>
        <w:ind w:firstLine="480" w:firstLineChars="200"/>
        <w:rPr>
          <w:rFonts w:hint="eastAsia"/>
          <w:lang w:val="en-US" w:eastAsia="zh-CN"/>
        </w:rPr>
      </w:pPr>
      <w:r>
        <w:rPr>
          <w:rFonts w:hint="eastAsia"/>
          <w:lang w:val="en-US" w:eastAsia="zh-CN"/>
        </w:rPr>
        <w:t>平衡压载时的浮游稳定性计算</w:t>
      </w:r>
    </w:p>
    <w:p w14:paraId="726C10FF">
      <w:pPr>
        <w:numPr>
          <w:ilvl w:val="0"/>
          <w:numId w:val="4"/>
        </w:numPr>
        <w:ind w:left="0" w:leftChars="0" w:firstLine="480" w:firstLineChars="200"/>
        <w:rPr>
          <w:rFonts w:hint="default"/>
          <w:lang w:val="en-US" w:eastAsia="zh-CN"/>
        </w:rPr>
      </w:pPr>
      <w:r>
        <w:rPr>
          <w:rFonts w:hint="eastAsia"/>
          <w:lang w:val="en-US" w:eastAsia="zh-CN"/>
        </w:rPr>
        <w:t>加水深度t</w:t>
      </w:r>
      <w:r>
        <w:rPr>
          <w:rFonts w:hint="eastAsia"/>
          <w:vertAlign w:val="subscript"/>
          <w:lang w:val="en-US" w:eastAsia="zh-CN"/>
        </w:rPr>
        <w:t>0</w:t>
      </w:r>
      <w:r>
        <w:rPr>
          <w:rFonts w:hint="eastAsia"/>
          <w:vertAlign w:val="baseline"/>
          <w:lang w:val="en-US" w:eastAsia="zh-CN"/>
        </w:rPr>
        <w:t>的计算</w:t>
      </w:r>
      <w:r>
        <w:rPr>
          <w:rFonts w:hint="eastAsia"/>
          <w:vertAlign w:val="subscript"/>
          <w:lang w:val="en-US" w:eastAsia="zh-CN"/>
        </w:rPr>
        <w:t>。</w:t>
      </w:r>
    </w:p>
    <w:p w14:paraId="06AF8D18">
      <w:pPr>
        <w:numPr>
          <w:numId w:val="0"/>
        </w:numPr>
        <w:ind w:leftChars="200"/>
        <w:rPr>
          <w:rFonts w:hint="default"/>
          <w:lang w:val="en-US" w:eastAsia="zh-CN"/>
        </w:rPr>
      </w:pPr>
      <w:r>
        <w:rPr>
          <w:rFonts w:hint="default"/>
          <w:lang w:val="en-US" w:eastAsia="zh-CN"/>
        </w:rPr>
        <w:t>无压载时沉箱的重心位置</w:t>
      </w:r>
    </w:p>
    <w:p w14:paraId="4E044B10">
      <w:pPr>
        <w:numPr>
          <w:numId w:val="0"/>
        </w:numPr>
        <w:ind w:leftChars="200"/>
        <w:jc w:val="center"/>
        <w:rPr>
          <w:rFonts w:hint="default"/>
          <w:position w:val="-32"/>
          <w:lang w:val="en-US" w:eastAsia="zh-CN"/>
        </w:rPr>
      </w:pPr>
      <w:r>
        <w:rPr>
          <w:rFonts w:hint="default"/>
          <w:position w:val="-32"/>
          <w:lang w:val="en-US" w:eastAsia="zh-CN"/>
        </w:rPr>
        <w:object>
          <v:shape id="_x0000_i1055" o:spt="75" alt="" type="#_x0000_t75" style="height:38pt;width:67.95pt;" o:ole="t" filled="f" o:preferrelative="t" stroked="f" coordsize="21600,21600">
            <v:path/>
            <v:fill on="f" focussize="0,0"/>
            <v:stroke on="f"/>
            <v:imagedata r:id="rId54" o:title=""/>
            <o:lock v:ext="edit" aspectratio="f"/>
            <w10:wrap type="none"/>
            <w10:anchorlock/>
          </v:shape>
          <o:OLEObject Type="Embed" ProgID="Equation.DSMT4" ShapeID="_x0000_i1055" DrawAspect="Content" ObjectID="_1468075749" r:id="rId53">
            <o:LockedField>false</o:LockedField>
          </o:OLEObject>
        </w:object>
      </w:r>
    </w:p>
    <w:p w14:paraId="4CAE290C">
      <w:pPr>
        <w:numPr>
          <w:numId w:val="0"/>
        </w:numPr>
        <w:ind w:leftChars="200"/>
        <w:jc w:val="center"/>
        <w:rPr>
          <w:rFonts w:hint="default"/>
          <w:position w:val="-32"/>
          <w:lang w:val="en-US" w:eastAsia="zh-CN"/>
        </w:rPr>
      </w:pPr>
      <w:r>
        <w:rPr>
          <w:rFonts w:hint="default"/>
          <w:position w:val="-32"/>
          <w:lang w:val="en-US" w:eastAsia="zh-CN"/>
        </w:rPr>
        <w:object>
          <v:shape id="_x0000_i1057" o:spt="75" type="#_x0000_t75" style="height:38pt;width:70pt;" o:ole="t" filled="f" o:preferrelative="t" stroked="f" coordsize="21600,21600">
            <v:path/>
            <v:fill on="f" focussize="0,0"/>
            <v:stroke on="f"/>
            <v:imagedata r:id="rId56" o:title=""/>
            <o:lock v:ext="edit" aspectratio="f"/>
            <w10:wrap type="none"/>
            <w10:anchorlock/>
          </v:shape>
          <o:OLEObject Type="Embed" ProgID="Equation.DSMT4" ShapeID="_x0000_i1057" DrawAspect="Content" ObjectID="_1468075750" r:id="rId55">
            <o:LockedField>false</o:LockedField>
          </o:OLEObject>
        </w:object>
      </w:r>
    </w:p>
    <w:p w14:paraId="4D7D6C14">
      <w:pPr>
        <w:numPr>
          <w:numId w:val="0"/>
        </w:numPr>
        <w:ind w:leftChars="200"/>
        <w:jc w:val="center"/>
        <w:rPr>
          <w:rFonts w:hint="default"/>
          <w:position w:val="-10"/>
          <w:lang w:val="en-US" w:eastAsia="zh-CN"/>
        </w:rPr>
      </w:pPr>
      <w:r>
        <w:rPr>
          <w:rFonts w:hint="default"/>
          <w:position w:val="-10"/>
          <w:lang w:val="en-US" w:eastAsia="zh-CN"/>
        </w:rPr>
        <w:object>
          <v:shape id="_x0000_i1058" o:spt="75" type="#_x0000_t75" style="height:16pt;width:237pt;" o:ole="t" filled="f" o:preferrelative="t" stroked="f" coordsize="21600,21600">
            <v:path/>
            <v:fill on="f" focussize="0,0"/>
            <v:stroke on="f"/>
            <v:imagedata r:id="rId58" o:title=""/>
            <o:lock v:ext="edit" aspectratio="f"/>
            <w10:wrap type="none"/>
            <w10:anchorlock/>
          </v:shape>
          <o:OLEObject Type="Embed" ProgID="Equation.DSMT4" ShapeID="_x0000_i1058" DrawAspect="Content" ObjectID="_1468075751" r:id="rId57">
            <o:LockedField>false</o:LockedField>
          </o:OLEObject>
        </w:object>
      </w:r>
    </w:p>
    <w:p w14:paraId="1BCBA348">
      <w:pPr>
        <w:pStyle w:val="4"/>
        <w:bidi w:val="0"/>
        <w:rPr>
          <w:rFonts w:hint="default"/>
          <w:lang w:val="en-US" w:eastAsia="zh-CN"/>
        </w:rPr>
      </w:pPr>
      <w:r>
        <w:rPr>
          <w:rFonts w:hint="eastAsia"/>
          <w:lang w:val="en-US" w:eastAsia="zh-CN"/>
        </w:rPr>
        <w:t>大圆筒码头计算</w:t>
      </w:r>
    </w:p>
    <w:p w14:paraId="1107C5D0">
      <w:pPr>
        <w:pStyle w:val="2"/>
        <w:bidi w:val="0"/>
        <w:rPr>
          <w:rFonts w:hint="eastAsia"/>
          <w:lang w:eastAsia="zh-CN"/>
        </w:rPr>
      </w:pPr>
      <w:r>
        <w:rPr>
          <w:rFonts w:hint="eastAsia"/>
          <w:lang w:val="en-US" w:eastAsia="zh-CN"/>
        </w:rPr>
        <w:t>水域及陆域布置</w:t>
      </w:r>
    </w:p>
    <w:p w14:paraId="2C237B9F">
      <w:pPr>
        <w:pStyle w:val="4"/>
        <w:bidi w:val="0"/>
        <w:rPr>
          <w:rFonts w:hint="eastAsia" w:asciiTheme="minorEastAsia" w:hAnsiTheme="minorEastAsia" w:eastAsiaTheme="minorEastAsia" w:cstheme="minorEastAsia"/>
          <w:sz w:val="24"/>
          <w:szCs w:val="24"/>
        </w:rPr>
      </w:pPr>
      <w:r>
        <w:rPr>
          <w:rFonts w:hint="eastAsia"/>
        </w:rPr>
        <w:t>设计基础参数汇总</w:t>
      </w:r>
    </w:p>
    <w:p w14:paraId="02852B33">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根据本设计前序章节已确定的各项参数，汇总如下：</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4"/>
        <w:gridCol w:w="1704"/>
        <w:gridCol w:w="1704"/>
        <w:gridCol w:w="1705"/>
        <w:gridCol w:w="1705"/>
      </w:tblGrid>
      <w:tr w14:paraId="2214C2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53A49D50">
            <w:pPr>
              <w:jc w:val="center"/>
              <w:rPr>
                <w:rFonts w:hint="default" w:asciiTheme="minorEastAsia" w:hAnsiTheme="minorEastAsia" w:eastAsiaTheme="minorEastAsia" w:cstheme="minorEastAsia"/>
                <w:sz w:val="24"/>
                <w:szCs w:val="24"/>
                <w:vertAlign w:val="baseline"/>
                <w:lang w:val="en-US" w:eastAsia="zh-CN"/>
              </w:rPr>
            </w:pPr>
            <w:r>
              <w:rPr>
                <w:rFonts w:hint="eastAsia" w:asciiTheme="minorEastAsia" w:hAnsiTheme="minorEastAsia" w:eastAsiaTheme="minorEastAsia" w:cstheme="minorEastAsia"/>
                <w:sz w:val="24"/>
                <w:szCs w:val="24"/>
                <w:vertAlign w:val="baseline"/>
                <w:lang w:val="en-US" w:eastAsia="zh-CN"/>
              </w:rPr>
              <w:t>参数名称</w:t>
            </w:r>
          </w:p>
        </w:tc>
        <w:tc>
          <w:tcPr>
            <w:tcW w:w="1704" w:type="dxa"/>
          </w:tcPr>
          <w:p w14:paraId="516F2D5C">
            <w:pPr>
              <w:jc w:val="center"/>
              <w:rPr>
                <w:rFonts w:hint="eastAsia" w:asciiTheme="minorEastAsia" w:hAnsiTheme="minorEastAsia" w:eastAsiaTheme="minorEastAsia" w:cstheme="minorEastAsia"/>
                <w:sz w:val="24"/>
                <w:szCs w:val="24"/>
                <w:vertAlign w:val="baseline"/>
                <w:lang w:val="en-US" w:eastAsia="zh-CN"/>
              </w:rPr>
            </w:pPr>
            <w:r>
              <w:rPr>
                <w:rFonts w:hint="eastAsia" w:asciiTheme="minorEastAsia" w:hAnsiTheme="minorEastAsia" w:eastAsiaTheme="minorEastAsia" w:cstheme="minorEastAsia"/>
                <w:sz w:val="24"/>
                <w:szCs w:val="24"/>
                <w:vertAlign w:val="baseline"/>
                <w:lang w:val="en-US" w:eastAsia="zh-CN"/>
              </w:rPr>
              <w:t>符号</w:t>
            </w:r>
          </w:p>
        </w:tc>
        <w:tc>
          <w:tcPr>
            <w:tcW w:w="1704" w:type="dxa"/>
          </w:tcPr>
          <w:p w14:paraId="510811B5">
            <w:pPr>
              <w:jc w:val="center"/>
              <w:rPr>
                <w:rFonts w:hint="eastAsia" w:asciiTheme="minorEastAsia" w:hAnsiTheme="minorEastAsia" w:eastAsiaTheme="minorEastAsia" w:cstheme="minorEastAsia"/>
                <w:sz w:val="24"/>
                <w:szCs w:val="24"/>
                <w:vertAlign w:val="baseline"/>
                <w:lang w:val="en-US" w:eastAsia="zh-CN"/>
              </w:rPr>
            </w:pPr>
            <w:r>
              <w:rPr>
                <w:rFonts w:hint="eastAsia" w:asciiTheme="minorEastAsia" w:hAnsiTheme="minorEastAsia" w:eastAsiaTheme="minorEastAsia" w:cstheme="minorEastAsia"/>
                <w:sz w:val="24"/>
                <w:szCs w:val="24"/>
                <w:vertAlign w:val="baseline"/>
                <w:lang w:val="en-US" w:eastAsia="zh-CN"/>
              </w:rPr>
              <w:t>单位</w:t>
            </w:r>
          </w:p>
        </w:tc>
        <w:tc>
          <w:tcPr>
            <w:tcW w:w="1705" w:type="dxa"/>
          </w:tcPr>
          <w:p w14:paraId="48943005">
            <w:pPr>
              <w:jc w:val="center"/>
              <w:rPr>
                <w:rFonts w:hint="eastAsia" w:asciiTheme="minorEastAsia" w:hAnsiTheme="minorEastAsia" w:eastAsiaTheme="minorEastAsia" w:cstheme="minorEastAsia"/>
                <w:sz w:val="24"/>
                <w:szCs w:val="24"/>
                <w:vertAlign w:val="baseline"/>
                <w:lang w:val="en-US" w:eastAsia="zh-CN"/>
              </w:rPr>
            </w:pPr>
            <w:r>
              <w:rPr>
                <w:rFonts w:hint="eastAsia" w:asciiTheme="minorEastAsia" w:hAnsiTheme="minorEastAsia" w:eastAsiaTheme="minorEastAsia" w:cstheme="minorEastAsia"/>
                <w:sz w:val="24"/>
                <w:szCs w:val="24"/>
                <w:vertAlign w:val="baseline"/>
                <w:lang w:val="en-US" w:eastAsia="zh-CN"/>
              </w:rPr>
              <w:t>数值</w:t>
            </w:r>
          </w:p>
        </w:tc>
        <w:tc>
          <w:tcPr>
            <w:tcW w:w="1705" w:type="dxa"/>
          </w:tcPr>
          <w:p w14:paraId="17322CB1">
            <w:pPr>
              <w:jc w:val="center"/>
              <w:rPr>
                <w:rFonts w:hint="eastAsia" w:asciiTheme="minorEastAsia" w:hAnsiTheme="minorEastAsia" w:eastAsiaTheme="minorEastAsia" w:cstheme="minorEastAsia"/>
                <w:sz w:val="24"/>
                <w:szCs w:val="24"/>
                <w:vertAlign w:val="baseline"/>
                <w:lang w:val="en-US" w:eastAsia="zh-CN"/>
              </w:rPr>
            </w:pPr>
            <w:r>
              <w:rPr>
                <w:rFonts w:hint="eastAsia" w:asciiTheme="minorEastAsia" w:hAnsiTheme="minorEastAsia" w:eastAsiaTheme="minorEastAsia" w:cstheme="minorEastAsia"/>
                <w:sz w:val="24"/>
                <w:szCs w:val="24"/>
                <w:vertAlign w:val="baseline"/>
                <w:lang w:val="en-US" w:eastAsia="zh-CN"/>
              </w:rPr>
              <w:t>备注</w:t>
            </w:r>
          </w:p>
        </w:tc>
      </w:tr>
      <w:tr w14:paraId="203750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1F155B5B">
            <w:pPr>
              <w:jc w:val="center"/>
              <w:rPr>
                <w:rFonts w:hint="default" w:asciiTheme="minorEastAsia" w:hAnsiTheme="minorEastAsia" w:eastAsiaTheme="minorEastAsia" w:cstheme="minorEastAsia"/>
                <w:sz w:val="24"/>
                <w:szCs w:val="24"/>
                <w:vertAlign w:val="baseline"/>
                <w:lang w:val="en-US" w:eastAsia="zh-CN"/>
              </w:rPr>
            </w:pPr>
            <w:r>
              <w:rPr>
                <w:rFonts w:hint="eastAsia" w:asciiTheme="minorEastAsia" w:hAnsiTheme="minorEastAsia" w:eastAsiaTheme="minorEastAsia" w:cstheme="minorEastAsia"/>
                <w:sz w:val="24"/>
                <w:szCs w:val="24"/>
                <w:vertAlign w:val="baseline"/>
                <w:lang w:val="en-US" w:eastAsia="zh-CN"/>
              </w:rPr>
              <w:t>设计船型吨级</w:t>
            </w:r>
          </w:p>
        </w:tc>
        <w:tc>
          <w:tcPr>
            <w:tcW w:w="1704" w:type="dxa"/>
          </w:tcPr>
          <w:p w14:paraId="7DED8651">
            <w:pPr>
              <w:jc w:val="center"/>
              <w:rPr>
                <w:rFonts w:hint="default" w:asciiTheme="minorEastAsia" w:hAnsiTheme="minorEastAsia" w:eastAsiaTheme="minorEastAsia" w:cstheme="minorEastAsia"/>
                <w:sz w:val="24"/>
                <w:szCs w:val="24"/>
                <w:vertAlign w:val="baseline"/>
                <w:lang w:val="en-US" w:eastAsia="zh-CN"/>
              </w:rPr>
            </w:pPr>
            <w:r>
              <w:rPr>
                <w:rFonts w:hint="eastAsia" w:asciiTheme="minorEastAsia" w:hAnsiTheme="minorEastAsia" w:eastAsiaTheme="minorEastAsia" w:cstheme="minorEastAsia"/>
                <w:sz w:val="24"/>
                <w:szCs w:val="24"/>
                <w:vertAlign w:val="baseline"/>
                <w:lang w:val="en-US" w:eastAsia="zh-CN"/>
              </w:rPr>
              <w:t>DWT</w:t>
            </w:r>
          </w:p>
        </w:tc>
        <w:tc>
          <w:tcPr>
            <w:tcW w:w="1704" w:type="dxa"/>
          </w:tcPr>
          <w:p w14:paraId="34206CB7">
            <w:pPr>
              <w:jc w:val="center"/>
              <w:rPr>
                <w:rFonts w:hint="eastAsia" w:asciiTheme="minorEastAsia" w:hAnsiTheme="minorEastAsia" w:eastAsiaTheme="minorEastAsia" w:cstheme="minorEastAsia"/>
                <w:sz w:val="24"/>
                <w:szCs w:val="24"/>
                <w:vertAlign w:val="baseline"/>
                <w:lang w:val="en-US" w:eastAsia="zh-CN"/>
              </w:rPr>
            </w:pPr>
            <w:r>
              <w:rPr>
                <w:rFonts w:hint="eastAsia" w:asciiTheme="minorEastAsia" w:hAnsiTheme="minorEastAsia" w:eastAsiaTheme="minorEastAsia" w:cstheme="minorEastAsia"/>
                <w:sz w:val="24"/>
                <w:szCs w:val="24"/>
                <w:vertAlign w:val="baseline"/>
                <w:lang w:val="en-US" w:eastAsia="zh-CN"/>
              </w:rPr>
              <w:t>t</w:t>
            </w:r>
          </w:p>
        </w:tc>
        <w:tc>
          <w:tcPr>
            <w:tcW w:w="1705" w:type="dxa"/>
          </w:tcPr>
          <w:p w14:paraId="3C72AFF2">
            <w:pPr>
              <w:jc w:val="center"/>
              <w:rPr>
                <w:rFonts w:hint="default" w:asciiTheme="minorEastAsia" w:hAnsiTheme="minorEastAsia" w:eastAsiaTheme="minorEastAsia" w:cstheme="minorEastAsia"/>
                <w:sz w:val="24"/>
                <w:szCs w:val="24"/>
                <w:vertAlign w:val="baseline"/>
                <w:lang w:val="en-US" w:eastAsia="zh-CN"/>
              </w:rPr>
            </w:pPr>
            <w:r>
              <w:rPr>
                <w:rFonts w:hint="eastAsia" w:asciiTheme="minorEastAsia" w:hAnsiTheme="minorEastAsia" w:eastAsiaTheme="minorEastAsia" w:cstheme="minorEastAsia"/>
                <w:sz w:val="24"/>
                <w:szCs w:val="24"/>
                <w:vertAlign w:val="baseline"/>
                <w:lang w:val="en-US" w:eastAsia="zh-CN"/>
              </w:rPr>
              <w:t>30000</w:t>
            </w:r>
          </w:p>
        </w:tc>
        <w:tc>
          <w:tcPr>
            <w:tcW w:w="1705" w:type="dxa"/>
          </w:tcPr>
          <w:p w14:paraId="1689DC41">
            <w:pPr>
              <w:jc w:val="center"/>
              <w:rPr>
                <w:rFonts w:hint="default" w:asciiTheme="minorEastAsia" w:hAnsiTheme="minorEastAsia" w:eastAsiaTheme="minorEastAsia" w:cstheme="minorEastAsia"/>
                <w:sz w:val="24"/>
                <w:szCs w:val="24"/>
                <w:vertAlign w:val="baseline"/>
                <w:lang w:val="en-US" w:eastAsia="zh-CN"/>
              </w:rPr>
            </w:pPr>
          </w:p>
        </w:tc>
      </w:tr>
      <w:tr w14:paraId="06DB62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48529EE4">
            <w:pPr>
              <w:jc w:val="center"/>
              <w:rPr>
                <w:rFonts w:hint="default" w:asciiTheme="minorEastAsia" w:hAnsiTheme="minorEastAsia" w:eastAsiaTheme="minorEastAsia" w:cstheme="minorEastAsia"/>
                <w:sz w:val="24"/>
                <w:szCs w:val="24"/>
                <w:vertAlign w:val="baseline"/>
                <w:lang w:val="en-US"/>
              </w:rPr>
            </w:pPr>
            <w:r>
              <w:rPr>
                <w:rFonts w:hint="eastAsia" w:asciiTheme="minorEastAsia" w:hAnsiTheme="minorEastAsia" w:eastAsiaTheme="minorEastAsia" w:cstheme="minorEastAsia"/>
                <w:sz w:val="24"/>
                <w:szCs w:val="24"/>
                <w:vertAlign w:val="baseline"/>
                <w:lang w:val="en-US" w:eastAsia="zh-CN"/>
              </w:rPr>
              <w:t>设计船型总长</w:t>
            </w:r>
          </w:p>
        </w:tc>
        <w:tc>
          <w:tcPr>
            <w:tcW w:w="1704" w:type="dxa"/>
          </w:tcPr>
          <w:p w14:paraId="19D0D461">
            <w:pPr>
              <w:jc w:val="center"/>
              <w:rPr>
                <w:rFonts w:hint="eastAsia" w:asciiTheme="minorEastAsia" w:hAnsiTheme="minorEastAsia" w:eastAsiaTheme="minorEastAsia" w:cstheme="minorEastAsia"/>
                <w:sz w:val="24"/>
                <w:szCs w:val="24"/>
                <w:vertAlign w:val="baseline"/>
                <w:lang w:val="en-US" w:eastAsia="zh-CN"/>
              </w:rPr>
            </w:pPr>
            <w:r>
              <w:rPr>
                <w:rFonts w:hint="eastAsia" w:asciiTheme="minorEastAsia" w:hAnsiTheme="minorEastAsia" w:eastAsiaTheme="minorEastAsia" w:cstheme="minorEastAsia"/>
                <w:sz w:val="24"/>
                <w:szCs w:val="24"/>
                <w:vertAlign w:val="baseline"/>
                <w:lang w:val="en-US" w:eastAsia="zh-CN"/>
              </w:rPr>
              <w:t>L</w:t>
            </w:r>
          </w:p>
        </w:tc>
        <w:tc>
          <w:tcPr>
            <w:tcW w:w="1704" w:type="dxa"/>
          </w:tcPr>
          <w:p w14:paraId="6C4C2458">
            <w:pPr>
              <w:jc w:val="center"/>
              <w:rPr>
                <w:rFonts w:hint="eastAsia" w:asciiTheme="minorEastAsia" w:hAnsiTheme="minorEastAsia" w:eastAsiaTheme="minorEastAsia" w:cstheme="minorEastAsia"/>
                <w:sz w:val="24"/>
                <w:szCs w:val="24"/>
                <w:vertAlign w:val="baseline"/>
                <w:lang w:val="en-US" w:eastAsia="zh-CN"/>
              </w:rPr>
            </w:pPr>
            <w:r>
              <w:rPr>
                <w:rFonts w:hint="eastAsia" w:asciiTheme="minorEastAsia" w:hAnsiTheme="minorEastAsia" w:eastAsiaTheme="minorEastAsia" w:cstheme="minorEastAsia"/>
                <w:sz w:val="24"/>
                <w:szCs w:val="24"/>
                <w:vertAlign w:val="baseline"/>
                <w:lang w:val="en-US" w:eastAsia="zh-CN"/>
              </w:rPr>
              <w:t>m</w:t>
            </w:r>
          </w:p>
        </w:tc>
        <w:tc>
          <w:tcPr>
            <w:tcW w:w="1705" w:type="dxa"/>
          </w:tcPr>
          <w:p w14:paraId="33A4D3B4">
            <w:pPr>
              <w:jc w:val="center"/>
              <w:rPr>
                <w:rFonts w:hint="default" w:asciiTheme="minorEastAsia" w:hAnsiTheme="minorEastAsia" w:eastAsiaTheme="minorEastAsia" w:cstheme="minorEastAsia"/>
                <w:sz w:val="24"/>
                <w:szCs w:val="24"/>
                <w:vertAlign w:val="baseline"/>
                <w:lang w:val="en-US" w:eastAsia="zh-CN"/>
              </w:rPr>
            </w:pPr>
            <w:r>
              <w:rPr>
                <w:rFonts w:hint="eastAsia" w:asciiTheme="minorEastAsia" w:hAnsiTheme="minorEastAsia" w:eastAsiaTheme="minorEastAsia" w:cstheme="minorEastAsia"/>
                <w:sz w:val="24"/>
                <w:szCs w:val="24"/>
                <w:vertAlign w:val="baseline"/>
                <w:lang w:val="en-US" w:eastAsia="zh-CN"/>
              </w:rPr>
              <w:t>241</w:t>
            </w:r>
          </w:p>
        </w:tc>
        <w:tc>
          <w:tcPr>
            <w:tcW w:w="1705" w:type="dxa"/>
          </w:tcPr>
          <w:p w14:paraId="1D0D4F9A">
            <w:pPr>
              <w:jc w:val="center"/>
              <w:rPr>
                <w:rFonts w:hint="eastAsia" w:asciiTheme="minorEastAsia" w:hAnsiTheme="minorEastAsia" w:eastAsiaTheme="minorEastAsia" w:cstheme="minorEastAsia"/>
                <w:sz w:val="24"/>
                <w:szCs w:val="24"/>
                <w:vertAlign w:val="baseline"/>
              </w:rPr>
            </w:pPr>
          </w:p>
        </w:tc>
      </w:tr>
      <w:tr w14:paraId="1220CB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04B0E45B">
            <w:pPr>
              <w:jc w:val="center"/>
              <w:rPr>
                <w:rFonts w:hint="default" w:asciiTheme="minorEastAsia" w:hAnsiTheme="minorEastAsia" w:eastAsiaTheme="minorEastAsia" w:cstheme="minorEastAsia"/>
                <w:sz w:val="24"/>
                <w:szCs w:val="24"/>
                <w:vertAlign w:val="baseline"/>
                <w:lang w:val="en-US"/>
              </w:rPr>
            </w:pPr>
            <w:r>
              <w:rPr>
                <w:rFonts w:hint="eastAsia" w:asciiTheme="minorEastAsia" w:hAnsiTheme="minorEastAsia" w:eastAsiaTheme="minorEastAsia" w:cstheme="minorEastAsia"/>
                <w:sz w:val="24"/>
                <w:szCs w:val="24"/>
                <w:vertAlign w:val="baseline"/>
                <w:lang w:val="en-US" w:eastAsia="zh-CN"/>
              </w:rPr>
              <w:t>设计船型宽</w:t>
            </w:r>
          </w:p>
        </w:tc>
        <w:tc>
          <w:tcPr>
            <w:tcW w:w="1704" w:type="dxa"/>
          </w:tcPr>
          <w:p w14:paraId="7614D7F5">
            <w:pPr>
              <w:jc w:val="center"/>
              <w:rPr>
                <w:rFonts w:hint="eastAsia" w:asciiTheme="minorEastAsia" w:hAnsiTheme="minorEastAsia" w:eastAsiaTheme="minorEastAsia" w:cstheme="minorEastAsia"/>
                <w:sz w:val="24"/>
                <w:szCs w:val="24"/>
                <w:vertAlign w:val="baseline"/>
                <w:lang w:val="en-US" w:eastAsia="zh-CN"/>
              </w:rPr>
            </w:pPr>
            <w:r>
              <w:rPr>
                <w:rFonts w:hint="eastAsia" w:asciiTheme="minorEastAsia" w:hAnsiTheme="minorEastAsia" w:eastAsiaTheme="minorEastAsia" w:cstheme="minorEastAsia"/>
                <w:sz w:val="24"/>
                <w:szCs w:val="24"/>
                <w:vertAlign w:val="baseline"/>
                <w:lang w:val="en-US" w:eastAsia="zh-CN"/>
              </w:rPr>
              <w:t>B</w:t>
            </w:r>
          </w:p>
        </w:tc>
        <w:tc>
          <w:tcPr>
            <w:tcW w:w="1704" w:type="dxa"/>
          </w:tcPr>
          <w:p w14:paraId="36615EB1">
            <w:pPr>
              <w:jc w:val="center"/>
              <w:rPr>
                <w:rFonts w:hint="eastAsia" w:asciiTheme="minorEastAsia" w:hAnsiTheme="minorEastAsia" w:eastAsiaTheme="minorEastAsia" w:cstheme="minorEastAsia"/>
                <w:sz w:val="24"/>
                <w:szCs w:val="24"/>
                <w:vertAlign w:val="baseline"/>
                <w:lang w:val="en-US" w:eastAsia="zh-CN"/>
              </w:rPr>
            </w:pPr>
            <w:r>
              <w:rPr>
                <w:rFonts w:hint="eastAsia" w:asciiTheme="minorEastAsia" w:hAnsiTheme="minorEastAsia" w:eastAsiaTheme="minorEastAsia" w:cstheme="minorEastAsia"/>
                <w:sz w:val="24"/>
                <w:szCs w:val="24"/>
                <w:vertAlign w:val="baseline"/>
                <w:lang w:val="en-US" w:eastAsia="zh-CN"/>
              </w:rPr>
              <w:t>m</w:t>
            </w:r>
          </w:p>
        </w:tc>
        <w:tc>
          <w:tcPr>
            <w:tcW w:w="1705" w:type="dxa"/>
          </w:tcPr>
          <w:p w14:paraId="4E66BB41">
            <w:pPr>
              <w:jc w:val="center"/>
              <w:rPr>
                <w:rFonts w:hint="default" w:asciiTheme="minorEastAsia" w:hAnsiTheme="minorEastAsia" w:eastAsiaTheme="minorEastAsia" w:cstheme="minorEastAsia"/>
                <w:sz w:val="24"/>
                <w:szCs w:val="24"/>
                <w:vertAlign w:val="baseline"/>
                <w:lang w:val="en-US" w:eastAsia="zh-CN"/>
              </w:rPr>
            </w:pPr>
            <w:r>
              <w:rPr>
                <w:rFonts w:hint="eastAsia" w:asciiTheme="minorEastAsia" w:hAnsiTheme="minorEastAsia" w:eastAsiaTheme="minorEastAsia" w:cstheme="minorEastAsia"/>
                <w:sz w:val="24"/>
                <w:szCs w:val="24"/>
                <w:vertAlign w:val="baseline"/>
                <w:lang w:val="en-US" w:eastAsia="zh-CN"/>
              </w:rPr>
              <w:t>32.3</w:t>
            </w:r>
          </w:p>
        </w:tc>
        <w:tc>
          <w:tcPr>
            <w:tcW w:w="1705" w:type="dxa"/>
          </w:tcPr>
          <w:p w14:paraId="48219A08">
            <w:pPr>
              <w:jc w:val="center"/>
              <w:rPr>
                <w:rFonts w:hint="eastAsia" w:asciiTheme="minorEastAsia" w:hAnsiTheme="minorEastAsia" w:eastAsiaTheme="minorEastAsia" w:cstheme="minorEastAsia"/>
                <w:sz w:val="24"/>
                <w:szCs w:val="24"/>
                <w:vertAlign w:val="baseline"/>
              </w:rPr>
            </w:pPr>
          </w:p>
        </w:tc>
      </w:tr>
      <w:tr w14:paraId="62DA29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1A26C43D">
            <w:pPr>
              <w:jc w:val="center"/>
              <w:rPr>
                <w:rFonts w:hint="default" w:asciiTheme="minorEastAsia" w:hAnsiTheme="minorEastAsia" w:eastAsiaTheme="minorEastAsia" w:cstheme="minorEastAsia"/>
                <w:sz w:val="24"/>
                <w:szCs w:val="24"/>
                <w:vertAlign w:val="baseline"/>
                <w:lang w:val="en-US"/>
              </w:rPr>
            </w:pPr>
            <w:r>
              <w:rPr>
                <w:rFonts w:hint="eastAsia" w:asciiTheme="minorEastAsia" w:hAnsiTheme="minorEastAsia" w:eastAsiaTheme="minorEastAsia" w:cstheme="minorEastAsia"/>
                <w:sz w:val="24"/>
                <w:szCs w:val="24"/>
                <w:vertAlign w:val="baseline"/>
                <w:lang w:val="en-US" w:eastAsia="zh-CN"/>
              </w:rPr>
              <w:t>设计船型满载吃水</w:t>
            </w:r>
          </w:p>
        </w:tc>
        <w:tc>
          <w:tcPr>
            <w:tcW w:w="1704" w:type="dxa"/>
          </w:tcPr>
          <w:p w14:paraId="30CCDAE3">
            <w:pPr>
              <w:jc w:val="center"/>
              <w:rPr>
                <w:rFonts w:hint="eastAsia" w:asciiTheme="minorEastAsia" w:hAnsiTheme="minorEastAsia" w:eastAsiaTheme="minorEastAsia" w:cstheme="minorEastAsia"/>
                <w:sz w:val="24"/>
                <w:szCs w:val="24"/>
                <w:vertAlign w:val="baseline"/>
                <w:lang w:val="en-US" w:eastAsia="zh-CN"/>
              </w:rPr>
            </w:pPr>
            <w:r>
              <w:rPr>
                <w:rFonts w:hint="eastAsia" w:asciiTheme="minorEastAsia" w:hAnsiTheme="minorEastAsia" w:eastAsiaTheme="minorEastAsia" w:cstheme="minorEastAsia"/>
                <w:sz w:val="24"/>
                <w:szCs w:val="24"/>
                <w:vertAlign w:val="baseline"/>
                <w:lang w:val="en-US" w:eastAsia="zh-CN"/>
              </w:rPr>
              <w:t>T</w:t>
            </w:r>
          </w:p>
        </w:tc>
        <w:tc>
          <w:tcPr>
            <w:tcW w:w="1704" w:type="dxa"/>
          </w:tcPr>
          <w:p w14:paraId="1779B484">
            <w:pPr>
              <w:jc w:val="center"/>
              <w:rPr>
                <w:rFonts w:hint="eastAsia" w:asciiTheme="minorEastAsia" w:hAnsiTheme="minorEastAsia" w:eastAsiaTheme="minorEastAsia" w:cstheme="minorEastAsia"/>
                <w:sz w:val="24"/>
                <w:szCs w:val="24"/>
                <w:vertAlign w:val="baseline"/>
                <w:lang w:val="en-US" w:eastAsia="zh-CN"/>
              </w:rPr>
            </w:pPr>
            <w:r>
              <w:rPr>
                <w:rFonts w:hint="eastAsia" w:asciiTheme="minorEastAsia" w:hAnsiTheme="minorEastAsia" w:eastAsiaTheme="minorEastAsia" w:cstheme="minorEastAsia"/>
                <w:sz w:val="24"/>
                <w:szCs w:val="24"/>
                <w:vertAlign w:val="baseline"/>
                <w:lang w:val="en-US" w:eastAsia="zh-CN"/>
              </w:rPr>
              <w:t>m</w:t>
            </w:r>
          </w:p>
        </w:tc>
        <w:tc>
          <w:tcPr>
            <w:tcW w:w="1705" w:type="dxa"/>
          </w:tcPr>
          <w:p w14:paraId="697E25C7">
            <w:pPr>
              <w:jc w:val="center"/>
              <w:rPr>
                <w:rFonts w:hint="default" w:asciiTheme="minorEastAsia" w:hAnsiTheme="minorEastAsia" w:eastAsiaTheme="minorEastAsia" w:cstheme="minorEastAsia"/>
                <w:sz w:val="24"/>
                <w:szCs w:val="24"/>
                <w:vertAlign w:val="baseline"/>
                <w:lang w:val="en-US" w:eastAsia="zh-CN"/>
              </w:rPr>
            </w:pPr>
            <w:r>
              <w:rPr>
                <w:rFonts w:hint="eastAsia" w:asciiTheme="minorEastAsia" w:hAnsiTheme="minorEastAsia" w:eastAsiaTheme="minorEastAsia" w:cstheme="minorEastAsia"/>
                <w:sz w:val="24"/>
                <w:szCs w:val="24"/>
                <w:vertAlign w:val="baseline"/>
                <w:lang w:val="en-US" w:eastAsia="zh-CN"/>
              </w:rPr>
              <w:t>12.0</w:t>
            </w:r>
          </w:p>
        </w:tc>
        <w:tc>
          <w:tcPr>
            <w:tcW w:w="1705" w:type="dxa"/>
          </w:tcPr>
          <w:p w14:paraId="6F20665E">
            <w:pPr>
              <w:jc w:val="center"/>
              <w:rPr>
                <w:rFonts w:hint="eastAsia" w:asciiTheme="minorEastAsia" w:hAnsiTheme="minorEastAsia" w:eastAsiaTheme="minorEastAsia" w:cstheme="minorEastAsia"/>
                <w:sz w:val="24"/>
                <w:szCs w:val="24"/>
                <w:vertAlign w:val="baseline"/>
              </w:rPr>
            </w:pPr>
          </w:p>
        </w:tc>
      </w:tr>
      <w:tr w14:paraId="70B1F9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6C240EF3">
            <w:pPr>
              <w:jc w:val="center"/>
              <w:rPr>
                <w:rFonts w:hint="default" w:asciiTheme="minorEastAsia" w:hAnsiTheme="minorEastAsia" w:eastAsiaTheme="minorEastAsia" w:cstheme="minorEastAsia"/>
                <w:sz w:val="24"/>
                <w:szCs w:val="24"/>
                <w:vertAlign w:val="baseline"/>
                <w:lang w:val="en-US"/>
              </w:rPr>
            </w:pPr>
            <w:r>
              <w:rPr>
                <w:rFonts w:hint="eastAsia" w:asciiTheme="minorEastAsia" w:hAnsiTheme="minorEastAsia" w:eastAsiaTheme="minorEastAsia" w:cstheme="minorEastAsia"/>
                <w:sz w:val="24"/>
                <w:szCs w:val="24"/>
                <w:vertAlign w:val="baseline"/>
                <w:lang w:val="en-US" w:eastAsia="zh-CN"/>
              </w:rPr>
              <w:t>设计船型载箱量</w:t>
            </w:r>
          </w:p>
        </w:tc>
        <w:tc>
          <w:tcPr>
            <w:tcW w:w="1704" w:type="dxa"/>
          </w:tcPr>
          <w:p w14:paraId="4DEF96BF">
            <w:pPr>
              <w:jc w:val="center"/>
              <w:rPr>
                <w:rFonts w:hint="eastAsia" w:asciiTheme="minorEastAsia" w:hAnsiTheme="minorEastAsia" w:eastAsiaTheme="minorEastAsia" w:cstheme="minorEastAsia"/>
                <w:sz w:val="24"/>
                <w:szCs w:val="24"/>
                <w:vertAlign w:val="baseline"/>
                <w:lang w:val="en-US" w:eastAsia="zh-CN"/>
              </w:rPr>
            </w:pPr>
            <w:r>
              <w:rPr>
                <w:rFonts w:hint="eastAsia" w:asciiTheme="minorEastAsia" w:hAnsiTheme="minorEastAsia" w:eastAsiaTheme="minorEastAsia" w:cstheme="minorEastAsia"/>
                <w:sz w:val="24"/>
                <w:szCs w:val="24"/>
                <w:vertAlign w:val="baseline"/>
                <w:lang w:val="en-US" w:eastAsia="zh-CN"/>
              </w:rPr>
              <w:t>Q</w:t>
            </w:r>
          </w:p>
        </w:tc>
        <w:tc>
          <w:tcPr>
            <w:tcW w:w="1704" w:type="dxa"/>
          </w:tcPr>
          <w:p w14:paraId="72F9668E">
            <w:pPr>
              <w:jc w:val="center"/>
              <w:rPr>
                <w:rFonts w:hint="default" w:asciiTheme="minorEastAsia" w:hAnsiTheme="minorEastAsia" w:eastAsiaTheme="minorEastAsia" w:cstheme="minorEastAsia"/>
                <w:sz w:val="24"/>
                <w:szCs w:val="24"/>
                <w:vertAlign w:val="baseline"/>
                <w:lang w:val="en-US" w:eastAsia="zh-CN"/>
              </w:rPr>
            </w:pPr>
            <w:r>
              <w:rPr>
                <w:rFonts w:hint="eastAsia" w:asciiTheme="minorEastAsia" w:hAnsiTheme="minorEastAsia" w:eastAsiaTheme="minorEastAsia" w:cstheme="minorEastAsia"/>
                <w:sz w:val="24"/>
                <w:szCs w:val="24"/>
                <w:vertAlign w:val="baseline"/>
                <w:lang w:val="en-US" w:eastAsia="zh-CN"/>
              </w:rPr>
              <w:t>TEU</w:t>
            </w:r>
          </w:p>
        </w:tc>
        <w:tc>
          <w:tcPr>
            <w:tcW w:w="1705" w:type="dxa"/>
          </w:tcPr>
          <w:p w14:paraId="7B78BF24">
            <w:pPr>
              <w:jc w:val="center"/>
              <w:rPr>
                <w:rFonts w:hint="default" w:asciiTheme="minorEastAsia" w:hAnsiTheme="minorEastAsia" w:eastAsiaTheme="minorEastAsia" w:cstheme="minorEastAsia"/>
                <w:sz w:val="24"/>
                <w:szCs w:val="24"/>
                <w:vertAlign w:val="baseline"/>
                <w:lang w:val="en-US" w:eastAsia="zh-CN"/>
              </w:rPr>
            </w:pPr>
            <w:r>
              <w:rPr>
                <w:rFonts w:hint="eastAsia" w:asciiTheme="minorEastAsia" w:hAnsiTheme="minorEastAsia" w:eastAsiaTheme="minorEastAsia" w:cstheme="minorEastAsia"/>
                <w:sz w:val="24"/>
                <w:szCs w:val="24"/>
                <w:vertAlign w:val="baseline"/>
                <w:lang w:val="en-US" w:eastAsia="zh-CN"/>
              </w:rPr>
              <w:t>1901-2500</w:t>
            </w:r>
          </w:p>
        </w:tc>
        <w:tc>
          <w:tcPr>
            <w:tcW w:w="1705" w:type="dxa"/>
          </w:tcPr>
          <w:p w14:paraId="059D02C3">
            <w:pPr>
              <w:jc w:val="center"/>
              <w:rPr>
                <w:rFonts w:hint="default" w:asciiTheme="minorEastAsia" w:hAnsiTheme="minorEastAsia" w:eastAsiaTheme="minorEastAsia" w:cstheme="minorEastAsia"/>
                <w:sz w:val="24"/>
                <w:szCs w:val="24"/>
                <w:vertAlign w:val="baseline"/>
                <w:lang w:val="en-US" w:eastAsia="zh-CN"/>
              </w:rPr>
            </w:pPr>
            <w:r>
              <w:rPr>
                <w:rFonts w:hint="eastAsia" w:asciiTheme="minorEastAsia" w:hAnsiTheme="minorEastAsia" w:eastAsiaTheme="minorEastAsia" w:cstheme="minorEastAsia"/>
                <w:sz w:val="24"/>
                <w:szCs w:val="24"/>
                <w:vertAlign w:val="baseline"/>
                <w:lang w:val="en-US" w:eastAsia="zh-CN"/>
              </w:rPr>
              <w:t>取中值2200</w:t>
            </w:r>
          </w:p>
        </w:tc>
      </w:tr>
      <w:tr w14:paraId="23D0CB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549903DD">
            <w:pPr>
              <w:jc w:val="center"/>
              <w:rPr>
                <w:rFonts w:hint="default" w:asciiTheme="minorEastAsia" w:hAnsiTheme="minorEastAsia" w:eastAsiaTheme="minorEastAsia" w:cstheme="minorEastAsia"/>
                <w:sz w:val="24"/>
                <w:szCs w:val="24"/>
                <w:vertAlign w:val="baseline"/>
                <w:lang w:val="en-US" w:eastAsia="zh-CN"/>
              </w:rPr>
            </w:pPr>
            <w:r>
              <w:rPr>
                <w:rFonts w:hint="eastAsia" w:asciiTheme="minorEastAsia" w:hAnsiTheme="minorEastAsia" w:eastAsiaTheme="minorEastAsia" w:cstheme="minorEastAsia"/>
                <w:sz w:val="24"/>
                <w:szCs w:val="24"/>
                <w:vertAlign w:val="baseline"/>
                <w:lang w:val="en-US" w:eastAsia="zh-CN"/>
              </w:rPr>
              <w:t>年设计通过能力</w:t>
            </w:r>
          </w:p>
        </w:tc>
        <w:tc>
          <w:tcPr>
            <w:tcW w:w="1704" w:type="dxa"/>
          </w:tcPr>
          <w:p w14:paraId="37D02FBF">
            <w:pPr>
              <w:jc w:val="center"/>
              <w:rPr>
                <w:rFonts w:hint="default" w:asciiTheme="minorEastAsia" w:hAnsiTheme="minorEastAsia" w:eastAsiaTheme="minorEastAsia" w:cstheme="minorEastAsia"/>
                <w:sz w:val="24"/>
                <w:szCs w:val="24"/>
                <w:vertAlign w:val="baseline"/>
                <w:lang w:val="en-US" w:eastAsia="zh-CN"/>
              </w:rPr>
            </w:pPr>
            <w:r>
              <w:rPr>
                <w:rFonts w:hint="eastAsia" w:asciiTheme="minorEastAsia" w:hAnsiTheme="minorEastAsia" w:eastAsiaTheme="minorEastAsia" w:cstheme="minorEastAsia"/>
                <w:sz w:val="24"/>
                <w:szCs w:val="24"/>
                <w:vertAlign w:val="baseline"/>
                <w:lang w:val="en-US" w:eastAsia="zh-CN"/>
              </w:rPr>
              <w:t>Pt</w:t>
            </w:r>
          </w:p>
        </w:tc>
        <w:tc>
          <w:tcPr>
            <w:tcW w:w="1704" w:type="dxa"/>
          </w:tcPr>
          <w:p w14:paraId="2BE3F384">
            <w:pPr>
              <w:jc w:val="center"/>
              <w:rPr>
                <w:rFonts w:hint="default" w:asciiTheme="minorEastAsia" w:hAnsiTheme="minorEastAsia" w:eastAsiaTheme="minorEastAsia" w:cstheme="minorEastAsia"/>
                <w:sz w:val="24"/>
                <w:szCs w:val="24"/>
                <w:vertAlign w:val="baseline"/>
                <w:lang w:val="en-US" w:eastAsia="zh-CN"/>
              </w:rPr>
            </w:pPr>
            <w:r>
              <w:rPr>
                <w:rFonts w:hint="eastAsia" w:asciiTheme="minorEastAsia" w:hAnsiTheme="minorEastAsia" w:eastAsiaTheme="minorEastAsia" w:cstheme="minorEastAsia"/>
                <w:sz w:val="24"/>
                <w:szCs w:val="24"/>
                <w:vertAlign w:val="baseline"/>
                <w:lang w:val="en-US" w:eastAsia="zh-CN"/>
              </w:rPr>
              <w:t>万TEU/年</w:t>
            </w:r>
          </w:p>
        </w:tc>
        <w:tc>
          <w:tcPr>
            <w:tcW w:w="1705" w:type="dxa"/>
          </w:tcPr>
          <w:p w14:paraId="637BA1C4">
            <w:pPr>
              <w:jc w:val="center"/>
              <w:rPr>
                <w:rFonts w:hint="default" w:asciiTheme="minorEastAsia" w:hAnsiTheme="minorEastAsia" w:eastAsiaTheme="minorEastAsia" w:cstheme="minorEastAsia"/>
                <w:sz w:val="24"/>
                <w:szCs w:val="24"/>
                <w:vertAlign w:val="baseline"/>
                <w:lang w:val="en-US" w:eastAsia="zh-CN"/>
              </w:rPr>
            </w:pPr>
            <w:r>
              <w:rPr>
                <w:rFonts w:hint="eastAsia" w:asciiTheme="minorEastAsia" w:hAnsiTheme="minorEastAsia" w:eastAsiaTheme="minorEastAsia" w:cstheme="minorEastAsia"/>
                <w:sz w:val="24"/>
                <w:szCs w:val="24"/>
                <w:vertAlign w:val="baseline"/>
                <w:lang w:val="en-US" w:eastAsia="zh-CN"/>
              </w:rPr>
              <w:t>50</w:t>
            </w:r>
          </w:p>
        </w:tc>
        <w:tc>
          <w:tcPr>
            <w:tcW w:w="1705" w:type="dxa"/>
          </w:tcPr>
          <w:p w14:paraId="49147D0F">
            <w:pPr>
              <w:jc w:val="center"/>
              <w:rPr>
                <w:rFonts w:hint="default" w:asciiTheme="minorEastAsia" w:hAnsiTheme="minorEastAsia" w:eastAsiaTheme="minorEastAsia" w:cstheme="minorEastAsia"/>
                <w:sz w:val="24"/>
                <w:szCs w:val="24"/>
                <w:vertAlign w:val="baseline"/>
                <w:lang w:val="en-US" w:eastAsia="zh-CN"/>
              </w:rPr>
            </w:pPr>
            <w:r>
              <w:rPr>
                <w:rFonts w:hint="eastAsia" w:asciiTheme="minorEastAsia" w:hAnsiTheme="minorEastAsia" w:eastAsiaTheme="minorEastAsia" w:cstheme="minorEastAsia"/>
                <w:sz w:val="24"/>
                <w:szCs w:val="24"/>
                <w:vertAlign w:val="baseline"/>
                <w:lang w:val="en-US" w:eastAsia="zh-CN"/>
              </w:rPr>
              <w:t>设计目标值</w:t>
            </w:r>
          </w:p>
        </w:tc>
      </w:tr>
      <w:tr w14:paraId="22A3B3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521EBF46">
            <w:pPr>
              <w:jc w:val="center"/>
              <w:rPr>
                <w:rFonts w:hint="default" w:asciiTheme="minorEastAsia" w:hAnsiTheme="minorEastAsia" w:eastAsiaTheme="minorEastAsia" w:cstheme="minorEastAsia"/>
                <w:sz w:val="24"/>
                <w:szCs w:val="24"/>
                <w:vertAlign w:val="baseline"/>
                <w:lang w:val="en-US" w:eastAsia="zh-CN"/>
              </w:rPr>
            </w:pPr>
            <w:r>
              <w:rPr>
                <w:rFonts w:hint="eastAsia" w:asciiTheme="minorEastAsia" w:hAnsiTheme="minorEastAsia" w:eastAsiaTheme="minorEastAsia" w:cstheme="minorEastAsia"/>
                <w:sz w:val="24"/>
                <w:szCs w:val="24"/>
                <w:vertAlign w:val="baseline"/>
                <w:lang w:val="en-US" w:eastAsia="zh-CN"/>
              </w:rPr>
              <w:t>年工作天数</w:t>
            </w:r>
          </w:p>
        </w:tc>
        <w:tc>
          <w:tcPr>
            <w:tcW w:w="1704" w:type="dxa"/>
          </w:tcPr>
          <w:p w14:paraId="387080C2">
            <w:pPr>
              <w:jc w:val="center"/>
              <w:rPr>
                <w:rFonts w:hint="default" w:asciiTheme="minorEastAsia" w:hAnsiTheme="minorEastAsia" w:eastAsiaTheme="minorEastAsia" w:cstheme="minorEastAsia"/>
                <w:sz w:val="24"/>
                <w:szCs w:val="24"/>
                <w:vertAlign w:val="baseline"/>
                <w:lang w:val="en-US" w:eastAsia="zh-CN"/>
              </w:rPr>
            </w:pPr>
            <w:r>
              <w:rPr>
                <w:rFonts w:hint="eastAsia" w:asciiTheme="minorEastAsia" w:hAnsiTheme="minorEastAsia" w:eastAsiaTheme="minorEastAsia" w:cstheme="minorEastAsia"/>
                <w:sz w:val="24"/>
                <w:szCs w:val="24"/>
                <w:vertAlign w:val="baseline"/>
                <w:lang w:val="en-US" w:eastAsia="zh-CN"/>
              </w:rPr>
              <w:t>Ty</w:t>
            </w:r>
          </w:p>
        </w:tc>
        <w:tc>
          <w:tcPr>
            <w:tcW w:w="1704" w:type="dxa"/>
          </w:tcPr>
          <w:p w14:paraId="15F95331">
            <w:pPr>
              <w:jc w:val="center"/>
              <w:rPr>
                <w:rFonts w:hint="eastAsia" w:asciiTheme="minorEastAsia" w:hAnsiTheme="minorEastAsia" w:eastAsiaTheme="minorEastAsia" w:cstheme="minorEastAsia"/>
                <w:sz w:val="24"/>
                <w:szCs w:val="24"/>
                <w:vertAlign w:val="baseline"/>
                <w:lang w:val="en-US" w:eastAsia="zh-CN"/>
              </w:rPr>
            </w:pPr>
            <w:r>
              <w:rPr>
                <w:rFonts w:hint="eastAsia" w:asciiTheme="minorEastAsia" w:hAnsiTheme="minorEastAsia" w:eastAsiaTheme="minorEastAsia" w:cstheme="minorEastAsia"/>
                <w:sz w:val="24"/>
                <w:szCs w:val="24"/>
                <w:vertAlign w:val="baseline"/>
                <w:lang w:val="en-US" w:eastAsia="zh-CN"/>
              </w:rPr>
              <w:t>d</w:t>
            </w:r>
          </w:p>
        </w:tc>
        <w:tc>
          <w:tcPr>
            <w:tcW w:w="1705" w:type="dxa"/>
          </w:tcPr>
          <w:p w14:paraId="59944CEE">
            <w:pPr>
              <w:jc w:val="center"/>
              <w:rPr>
                <w:rFonts w:hint="default" w:asciiTheme="minorEastAsia" w:hAnsiTheme="minorEastAsia" w:eastAsiaTheme="minorEastAsia" w:cstheme="minorEastAsia"/>
                <w:sz w:val="24"/>
                <w:szCs w:val="24"/>
                <w:vertAlign w:val="baseline"/>
                <w:lang w:val="en-US" w:eastAsia="zh-CN"/>
              </w:rPr>
            </w:pPr>
            <w:r>
              <w:rPr>
                <w:rFonts w:hint="eastAsia" w:asciiTheme="minorEastAsia" w:hAnsiTheme="minorEastAsia" w:eastAsiaTheme="minorEastAsia" w:cstheme="minorEastAsia"/>
                <w:sz w:val="24"/>
                <w:szCs w:val="24"/>
                <w:vertAlign w:val="baseline"/>
                <w:lang w:val="en-US" w:eastAsia="zh-CN"/>
              </w:rPr>
              <w:t>318</w:t>
            </w:r>
          </w:p>
        </w:tc>
        <w:tc>
          <w:tcPr>
            <w:tcW w:w="1705" w:type="dxa"/>
          </w:tcPr>
          <w:p w14:paraId="682F1699">
            <w:pPr>
              <w:jc w:val="center"/>
              <w:rPr>
                <w:rFonts w:hint="eastAsia" w:asciiTheme="minorEastAsia" w:hAnsiTheme="minorEastAsia" w:eastAsiaTheme="minorEastAsia" w:cstheme="minorEastAsia"/>
                <w:sz w:val="24"/>
                <w:szCs w:val="24"/>
                <w:vertAlign w:val="baseline"/>
              </w:rPr>
            </w:pPr>
          </w:p>
        </w:tc>
      </w:tr>
      <w:tr w14:paraId="55E37F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4" w:hRule="atLeast"/>
        </w:trPr>
        <w:tc>
          <w:tcPr>
            <w:tcW w:w="1704" w:type="dxa"/>
          </w:tcPr>
          <w:p w14:paraId="5511D945">
            <w:pPr>
              <w:jc w:val="center"/>
              <w:rPr>
                <w:rFonts w:hint="default" w:asciiTheme="minorEastAsia" w:hAnsiTheme="minorEastAsia" w:eastAsiaTheme="minorEastAsia" w:cstheme="minorEastAsia"/>
                <w:sz w:val="24"/>
                <w:szCs w:val="24"/>
                <w:vertAlign w:val="baseline"/>
                <w:lang w:val="en-US" w:eastAsia="zh-CN"/>
              </w:rPr>
            </w:pPr>
            <w:r>
              <w:rPr>
                <w:rFonts w:hint="eastAsia" w:asciiTheme="minorEastAsia" w:hAnsiTheme="minorEastAsia" w:eastAsiaTheme="minorEastAsia" w:cstheme="minorEastAsia"/>
                <w:sz w:val="24"/>
                <w:szCs w:val="24"/>
                <w:vertAlign w:val="baseline"/>
                <w:lang w:val="en-US" w:eastAsia="zh-CN"/>
              </w:rPr>
              <w:t>昼夜纯工作时间</w:t>
            </w:r>
          </w:p>
        </w:tc>
        <w:tc>
          <w:tcPr>
            <w:tcW w:w="1704" w:type="dxa"/>
          </w:tcPr>
          <w:p w14:paraId="21E75583">
            <w:pPr>
              <w:jc w:val="center"/>
              <w:rPr>
                <w:rFonts w:hint="default" w:asciiTheme="minorEastAsia" w:hAnsiTheme="minorEastAsia" w:eastAsiaTheme="minorEastAsia" w:cstheme="minorEastAsia"/>
                <w:sz w:val="24"/>
                <w:szCs w:val="24"/>
                <w:vertAlign w:val="baseline"/>
                <w:lang w:val="en-US" w:eastAsia="zh-CN"/>
              </w:rPr>
            </w:pPr>
            <w:r>
              <w:rPr>
                <w:rFonts w:hint="eastAsia" w:asciiTheme="minorEastAsia" w:hAnsiTheme="minorEastAsia" w:eastAsiaTheme="minorEastAsia" w:cstheme="minorEastAsia"/>
                <w:sz w:val="24"/>
                <w:szCs w:val="24"/>
                <w:vertAlign w:val="baseline"/>
                <w:lang w:val="en-US" w:eastAsia="zh-CN"/>
              </w:rPr>
              <w:t>td</w:t>
            </w:r>
          </w:p>
        </w:tc>
        <w:tc>
          <w:tcPr>
            <w:tcW w:w="1704" w:type="dxa"/>
          </w:tcPr>
          <w:p w14:paraId="2E61DB61">
            <w:pPr>
              <w:jc w:val="center"/>
              <w:rPr>
                <w:rFonts w:hint="eastAsia" w:asciiTheme="minorEastAsia" w:hAnsiTheme="minorEastAsia" w:eastAsiaTheme="minorEastAsia" w:cstheme="minorEastAsia"/>
                <w:sz w:val="24"/>
                <w:szCs w:val="24"/>
                <w:vertAlign w:val="baseline"/>
                <w:lang w:val="en-US" w:eastAsia="zh-CN"/>
              </w:rPr>
            </w:pPr>
            <w:r>
              <w:rPr>
                <w:rFonts w:hint="eastAsia" w:asciiTheme="minorEastAsia" w:hAnsiTheme="minorEastAsia" w:eastAsiaTheme="minorEastAsia" w:cstheme="minorEastAsia"/>
                <w:sz w:val="24"/>
                <w:szCs w:val="24"/>
                <w:vertAlign w:val="baseline"/>
                <w:lang w:val="en-US" w:eastAsia="zh-CN"/>
              </w:rPr>
              <w:t>h</w:t>
            </w:r>
          </w:p>
        </w:tc>
        <w:tc>
          <w:tcPr>
            <w:tcW w:w="1705" w:type="dxa"/>
          </w:tcPr>
          <w:p w14:paraId="75852968">
            <w:pPr>
              <w:jc w:val="center"/>
              <w:rPr>
                <w:rFonts w:hint="default" w:asciiTheme="minorEastAsia" w:hAnsiTheme="minorEastAsia" w:eastAsiaTheme="minorEastAsia" w:cstheme="minorEastAsia"/>
                <w:sz w:val="24"/>
                <w:szCs w:val="24"/>
                <w:vertAlign w:val="baseline"/>
                <w:lang w:val="en-US" w:eastAsia="zh-CN"/>
              </w:rPr>
            </w:pPr>
            <w:r>
              <w:rPr>
                <w:rFonts w:hint="eastAsia" w:asciiTheme="minorEastAsia" w:hAnsiTheme="minorEastAsia" w:eastAsiaTheme="minorEastAsia" w:cstheme="minorEastAsia"/>
                <w:sz w:val="24"/>
                <w:szCs w:val="24"/>
                <w:vertAlign w:val="baseline"/>
                <w:lang w:val="en-US" w:eastAsia="zh-CN"/>
              </w:rPr>
              <w:t>21</w:t>
            </w:r>
          </w:p>
        </w:tc>
        <w:tc>
          <w:tcPr>
            <w:tcW w:w="1705" w:type="dxa"/>
          </w:tcPr>
          <w:p w14:paraId="584ED906">
            <w:pPr>
              <w:jc w:val="center"/>
              <w:rPr>
                <w:rFonts w:hint="eastAsia" w:asciiTheme="minorEastAsia" w:hAnsiTheme="minorEastAsia" w:eastAsiaTheme="minorEastAsia" w:cstheme="minorEastAsia"/>
                <w:sz w:val="24"/>
                <w:szCs w:val="24"/>
                <w:vertAlign w:val="baseline"/>
              </w:rPr>
            </w:pPr>
          </w:p>
        </w:tc>
      </w:tr>
      <w:tr w14:paraId="146455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18F59C94">
            <w:pPr>
              <w:jc w:val="center"/>
              <w:rPr>
                <w:rFonts w:hint="default" w:asciiTheme="minorEastAsia" w:hAnsiTheme="minorEastAsia" w:eastAsiaTheme="minorEastAsia" w:cstheme="minorEastAsia"/>
                <w:sz w:val="24"/>
                <w:szCs w:val="24"/>
                <w:vertAlign w:val="baseline"/>
                <w:lang w:val="en-US" w:eastAsia="zh-CN"/>
              </w:rPr>
            </w:pPr>
            <w:r>
              <w:rPr>
                <w:rFonts w:hint="eastAsia" w:asciiTheme="minorEastAsia" w:hAnsiTheme="minorEastAsia" w:eastAsiaTheme="minorEastAsia" w:cstheme="minorEastAsia"/>
                <w:sz w:val="24"/>
                <w:szCs w:val="24"/>
                <w:vertAlign w:val="baseline"/>
                <w:lang w:val="en-US" w:eastAsia="zh-CN"/>
              </w:rPr>
              <w:t>泊位长度</w:t>
            </w:r>
          </w:p>
        </w:tc>
        <w:tc>
          <w:tcPr>
            <w:tcW w:w="1704" w:type="dxa"/>
          </w:tcPr>
          <w:p w14:paraId="7B844304">
            <w:pPr>
              <w:jc w:val="center"/>
              <w:rPr>
                <w:rFonts w:hint="default" w:asciiTheme="minorEastAsia" w:hAnsiTheme="minorEastAsia" w:eastAsiaTheme="minorEastAsia" w:cstheme="minorEastAsia"/>
                <w:sz w:val="24"/>
                <w:szCs w:val="24"/>
                <w:vertAlign w:val="baseline"/>
                <w:lang w:val="en-US" w:eastAsia="zh-CN"/>
              </w:rPr>
            </w:pPr>
            <w:r>
              <w:rPr>
                <w:rFonts w:hint="eastAsia" w:asciiTheme="minorEastAsia" w:hAnsiTheme="minorEastAsia" w:eastAsiaTheme="minorEastAsia" w:cstheme="minorEastAsia"/>
                <w:sz w:val="24"/>
                <w:szCs w:val="24"/>
                <w:vertAlign w:val="baseline"/>
                <w:lang w:val="en-US" w:eastAsia="zh-CN"/>
              </w:rPr>
              <w:t>Lb</w:t>
            </w:r>
          </w:p>
        </w:tc>
        <w:tc>
          <w:tcPr>
            <w:tcW w:w="1704" w:type="dxa"/>
          </w:tcPr>
          <w:p w14:paraId="4069BD1B">
            <w:pPr>
              <w:jc w:val="center"/>
              <w:rPr>
                <w:rFonts w:hint="eastAsia" w:asciiTheme="minorEastAsia" w:hAnsiTheme="minorEastAsia" w:eastAsiaTheme="minorEastAsia" w:cstheme="minorEastAsia"/>
                <w:sz w:val="24"/>
                <w:szCs w:val="24"/>
                <w:vertAlign w:val="baseline"/>
                <w:lang w:val="en-US" w:eastAsia="zh-CN"/>
              </w:rPr>
            </w:pPr>
            <w:r>
              <w:rPr>
                <w:rFonts w:hint="eastAsia" w:asciiTheme="minorEastAsia" w:hAnsiTheme="minorEastAsia" w:eastAsiaTheme="minorEastAsia" w:cstheme="minorEastAsia"/>
                <w:sz w:val="24"/>
                <w:szCs w:val="24"/>
                <w:vertAlign w:val="baseline"/>
                <w:lang w:val="en-US" w:eastAsia="zh-CN"/>
              </w:rPr>
              <w:t>m</w:t>
            </w:r>
          </w:p>
        </w:tc>
        <w:tc>
          <w:tcPr>
            <w:tcW w:w="1705" w:type="dxa"/>
          </w:tcPr>
          <w:p w14:paraId="645B2489">
            <w:pPr>
              <w:jc w:val="center"/>
              <w:rPr>
                <w:rFonts w:hint="default" w:asciiTheme="minorEastAsia" w:hAnsiTheme="minorEastAsia" w:eastAsiaTheme="minorEastAsia" w:cstheme="minorEastAsia"/>
                <w:sz w:val="24"/>
                <w:szCs w:val="24"/>
                <w:vertAlign w:val="baseline"/>
                <w:lang w:val="en-US" w:eastAsia="zh-CN"/>
              </w:rPr>
            </w:pPr>
            <w:r>
              <w:rPr>
                <w:rFonts w:hint="eastAsia" w:asciiTheme="minorEastAsia" w:hAnsiTheme="minorEastAsia" w:eastAsiaTheme="minorEastAsia" w:cstheme="minorEastAsia"/>
                <w:sz w:val="24"/>
                <w:szCs w:val="24"/>
                <w:vertAlign w:val="baseline"/>
                <w:lang w:val="en-US" w:eastAsia="zh-CN"/>
              </w:rPr>
              <w:t>300</w:t>
            </w:r>
          </w:p>
        </w:tc>
        <w:tc>
          <w:tcPr>
            <w:tcW w:w="1705" w:type="dxa"/>
          </w:tcPr>
          <w:p w14:paraId="179DFEDC">
            <w:pPr>
              <w:jc w:val="center"/>
              <w:rPr>
                <w:rFonts w:hint="default" w:asciiTheme="minorEastAsia" w:hAnsiTheme="minorEastAsia" w:eastAsiaTheme="minorEastAsia" w:cstheme="minorEastAsia"/>
                <w:sz w:val="24"/>
                <w:szCs w:val="24"/>
                <w:vertAlign w:val="baseline"/>
                <w:lang w:val="en-US" w:eastAsia="zh-CN"/>
              </w:rPr>
            </w:pPr>
            <w:r>
              <w:rPr>
                <w:rFonts w:hint="eastAsia" w:asciiTheme="minorEastAsia" w:hAnsiTheme="minorEastAsia" w:eastAsiaTheme="minorEastAsia" w:cstheme="minorEastAsia"/>
                <w:sz w:val="24"/>
                <w:szCs w:val="24"/>
                <w:vertAlign w:val="baseline"/>
                <w:lang w:val="en-US" w:eastAsia="zh-CN"/>
              </w:rPr>
              <w:t>现状岸线长</w:t>
            </w:r>
          </w:p>
        </w:tc>
      </w:tr>
      <w:tr w14:paraId="2C8DB9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64511EBA">
            <w:pPr>
              <w:jc w:val="center"/>
              <w:rPr>
                <w:rFonts w:hint="default" w:asciiTheme="minorEastAsia" w:hAnsiTheme="minorEastAsia" w:eastAsiaTheme="minorEastAsia" w:cstheme="minorEastAsia"/>
                <w:sz w:val="24"/>
                <w:szCs w:val="24"/>
                <w:vertAlign w:val="baseline"/>
                <w:lang w:val="en-US" w:eastAsia="zh-CN"/>
              </w:rPr>
            </w:pPr>
            <w:r>
              <w:rPr>
                <w:rFonts w:hint="eastAsia" w:asciiTheme="minorEastAsia" w:hAnsiTheme="minorEastAsia" w:eastAsiaTheme="minorEastAsia" w:cstheme="minorEastAsia"/>
                <w:sz w:val="24"/>
                <w:szCs w:val="24"/>
                <w:vertAlign w:val="baseline"/>
                <w:lang w:val="en-US" w:eastAsia="zh-CN"/>
              </w:rPr>
              <w:t>码头前沿设计水深</w:t>
            </w:r>
          </w:p>
        </w:tc>
        <w:tc>
          <w:tcPr>
            <w:tcW w:w="1704" w:type="dxa"/>
          </w:tcPr>
          <w:p w14:paraId="5DCB3CD9">
            <w:pPr>
              <w:jc w:val="center"/>
              <w:rPr>
                <w:rFonts w:hint="eastAsia" w:asciiTheme="minorEastAsia" w:hAnsiTheme="minorEastAsia" w:eastAsiaTheme="minorEastAsia" w:cstheme="minorEastAsia"/>
                <w:sz w:val="24"/>
                <w:szCs w:val="24"/>
                <w:vertAlign w:val="baseline"/>
                <w:lang w:val="en-US" w:eastAsia="zh-CN"/>
              </w:rPr>
            </w:pPr>
            <w:r>
              <w:rPr>
                <w:rFonts w:hint="eastAsia" w:asciiTheme="minorEastAsia" w:hAnsiTheme="minorEastAsia" w:eastAsiaTheme="minorEastAsia" w:cstheme="minorEastAsia"/>
                <w:sz w:val="24"/>
                <w:szCs w:val="24"/>
                <w:vertAlign w:val="baseline"/>
                <w:lang w:val="en-US" w:eastAsia="zh-CN"/>
              </w:rPr>
              <w:t>D</w:t>
            </w:r>
          </w:p>
        </w:tc>
        <w:tc>
          <w:tcPr>
            <w:tcW w:w="1704" w:type="dxa"/>
          </w:tcPr>
          <w:p w14:paraId="34D857F9">
            <w:pPr>
              <w:jc w:val="center"/>
              <w:rPr>
                <w:rFonts w:hint="eastAsia" w:asciiTheme="minorEastAsia" w:hAnsiTheme="minorEastAsia" w:eastAsiaTheme="minorEastAsia" w:cstheme="minorEastAsia"/>
                <w:sz w:val="24"/>
                <w:szCs w:val="24"/>
                <w:vertAlign w:val="baseline"/>
                <w:lang w:val="en-US" w:eastAsia="zh-CN"/>
              </w:rPr>
            </w:pPr>
            <w:r>
              <w:rPr>
                <w:rFonts w:hint="eastAsia" w:asciiTheme="minorEastAsia" w:hAnsiTheme="minorEastAsia" w:eastAsiaTheme="minorEastAsia" w:cstheme="minorEastAsia"/>
                <w:sz w:val="24"/>
                <w:szCs w:val="24"/>
                <w:vertAlign w:val="baseline"/>
                <w:lang w:val="en-US" w:eastAsia="zh-CN"/>
              </w:rPr>
              <w:t>m</w:t>
            </w:r>
          </w:p>
        </w:tc>
        <w:tc>
          <w:tcPr>
            <w:tcW w:w="1705" w:type="dxa"/>
          </w:tcPr>
          <w:p w14:paraId="05150DC1">
            <w:pPr>
              <w:jc w:val="center"/>
              <w:rPr>
                <w:rFonts w:hint="default" w:asciiTheme="minorEastAsia" w:hAnsiTheme="minorEastAsia" w:eastAsiaTheme="minorEastAsia" w:cstheme="minorEastAsia"/>
                <w:sz w:val="24"/>
                <w:szCs w:val="24"/>
                <w:vertAlign w:val="baseline"/>
                <w:lang w:val="en-US" w:eastAsia="zh-CN"/>
              </w:rPr>
            </w:pPr>
            <w:r>
              <w:rPr>
                <w:rFonts w:hint="eastAsia" w:asciiTheme="minorEastAsia" w:hAnsiTheme="minorEastAsia" w:eastAsiaTheme="minorEastAsia" w:cstheme="minorEastAsia"/>
                <w:sz w:val="24"/>
                <w:szCs w:val="24"/>
                <w:vertAlign w:val="baseline"/>
                <w:lang w:val="en-US" w:eastAsia="zh-CN"/>
              </w:rPr>
              <w:t>13.50</w:t>
            </w:r>
          </w:p>
        </w:tc>
        <w:tc>
          <w:tcPr>
            <w:tcW w:w="1705" w:type="dxa"/>
          </w:tcPr>
          <w:p w14:paraId="2F561642">
            <w:pPr>
              <w:jc w:val="center"/>
              <w:rPr>
                <w:rFonts w:hint="default" w:asciiTheme="minorEastAsia" w:hAnsiTheme="minorEastAsia" w:eastAsiaTheme="minorEastAsia" w:cstheme="minorEastAsia"/>
                <w:sz w:val="24"/>
                <w:szCs w:val="24"/>
                <w:vertAlign w:val="baseline"/>
                <w:lang w:val="en-US" w:eastAsia="zh-CN"/>
              </w:rPr>
            </w:pPr>
            <w:r>
              <w:rPr>
                <w:rFonts w:hint="eastAsia" w:asciiTheme="minorEastAsia" w:hAnsiTheme="minorEastAsia" w:eastAsiaTheme="minorEastAsia" w:cstheme="minorEastAsia"/>
                <w:sz w:val="24"/>
                <w:szCs w:val="24"/>
                <w:vertAlign w:val="baseline"/>
                <w:lang w:val="en-US" w:eastAsia="zh-CN"/>
              </w:rPr>
              <w:t>现状水深</w:t>
            </w:r>
          </w:p>
        </w:tc>
      </w:tr>
      <w:tr w14:paraId="0BD000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31BCBAA0">
            <w:pPr>
              <w:jc w:val="center"/>
              <w:rPr>
                <w:rFonts w:hint="default" w:asciiTheme="minorEastAsia" w:hAnsiTheme="minorEastAsia" w:eastAsiaTheme="minorEastAsia" w:cstheme="minorEastAsia"/>
                <w:sz w:val="24"/>
                <w:szCs w:val="24"/>
                <w:vertAlign w:val="baseline"/>
                <w:lang w:val="en-US" w:eastAsia="zh-CN"/>
              </w:rPr>
            </w:pPr>
            <w:r>
              <w:rPr>
                <w:rFonts w:hint="eastAsia" w:asciiTheme="minorEastAsia" w:hAnsiTheme="minorEastAsia" w:eastAsiaTheme="minorEastAsia" w:cstheme="minorEastAsia"/>
                <w:sz w:val="24"/>
                <w:szCs w:val="24"/>
                <w:vertAlign w:val="baseline"/>
                <w:lang w:val="en-US" w:eastAsia="zh-CN"/>
              </w:rPr>
              <w:t>码头前沿底标高</w:t>
            </w:r>
          </w:p>
        </w:tc>
        <w:tc>
          <w:tcPr>
            <w:tcW w:w="1704" w:type="dxa"/>
          </w:tcPr>
          <w:p w14:paraId="07416329">
            <w:pPr>
              <w:jc w:val="center"/>
              <w:rPr>
                <w:rFonts w:hint="eastAsia" w:eastAsia="微软雅黑" w:asciiTheme="minorEastAsia" w:hAnsiTheme="minorEastAsia" w:cstheme="minorEastAsia"/>
                <w:sz w:val="24"/>
                <w:szCs w:val="24"/>
                <w:vertAlign w:val="baseline"/>
                <w:lang w:val="en-US" w:eastAsia="zh-CN"/>
              </w:rPr>
            </w:pPr>
            <w:r>
              <w:rPr>
                <w:rFonts w:hint="eastAsia" w:ascii="微软雅黑" w:hAnsi="微软雅黑" w:eastAsia="微软雅黑" w:cs="微软雅黑"/>
                <w:sz w:val="24"/>
                <w:szCs w:val="24"/>
                <w:vertAlign w:val="baseline"/>
              </w:rPr>
              <w:t>▼</w:t>
            </w:r>
            <w:r>
              <w:rPr>
                <w:rFonts w:hint="eastAsia" w:ascii="微软雅黑" w:hAnsi="微软雅黑" w:eastAsia="微软雅黑" w:cs="微软雅黑"/>
                <w:sz w:val="24"/>
                <w:szCs w:val="24"/>
                <w:vertAlign w:val="baseline"/>
                <w:lang w:val="en-US" w:eastAsia="zh-CN"/>
              </w:rPr>
              <w:t>底</w:t>
            </w:r>
          </w:p>
        </w:tc>
        <w:tc>
          <w:tcPr>
            <w:tcW w:w="1704" w:type="dxa"/>
          </w:tcPr>
          <w:p w14:paraId="6371CB6A">
            <w:pPr>
              <w:jc w:val="center"/>
              <w:rPr>
                <w:rFonts w:hint="eastAsia" w:asciiTheme="minorEastAsia" w:hAnsiTheme="minorEastAsia" w:eastAsiaTheme="minorEastAsia" w:cstheme="minorEastAsia"/>
                <w:sz w:val="24"/>
                <w:szCs w:val="24"/>
                <w:vertAlign w:val="baseline"/>
                <w:lang w:val="en-US" w:eastAsia="zh-CN"/>
              </w:rPr>
            </w:pPr>
            <w:r>
              <w:rPr>
                <w:rFonts w:hint="eastAsia" w:asciiTheme="minorEastAsia" w:hAnsiTheme="minorEastAsia" w:eastAsiaTheme="minorEastAsia" w:cstheme="minorEastAsia"/>
                <w:sz w:val="24"/>
                <w:szCs w:val="24"/>
                <w:vertAlign w:val="baseline"/>
                <w:lang w:val="en-US" w:eastAsia="zh-CN"/>
              </w:rPr>
              <w:t>m</w:t>
            </w:r>
          </w:p>
        </w:tc>
        <w:tc>
          <w:tcPr>
            <w:tcW w:w="1705" w:type="dxa"/>
          </w:tcPr>
          <w:p w14:paraId="0408EE3D">
            <w:pPr>
              <w:jc w:val="center"/>
              <w:rPr>
                <w:rFonts w:hint="default" w:asciiTheme="minorEastAsia" w:hAnsiTheme="minorEastAsia" w:eastAsiaTheme="minorEastAsia" w:cstheme="minorEastAsia"/>
                <w:sz w:val="24"/>
                <w:szCs w:val="24"/>
                <w:vertAlign w:val="baseline"/>
                <w:lang w:val="en-US" w:eastAsia="zh-CN"/>
              </w:rPr>
            </w:pPr>
            <w:r>
              <w:rPr>
                <w:rFonts w:hint="eastAsia" w:asciiTheme="minorEastAsia" w:hAnsiTheme="minorEastAsia" w:eastAsiaTheme="minorEastAsia" w:cstheme="minorEastAsia"/>
                <w:sz w:val="24"/>
                <w:szCs w:val="24"/>
                <w:vertAlign w:val="baseline"/>
                <w:lang w:val="en-US" w:eastAsia="zh-CN"/>
              </w:rPr>
              <w:t>-12.4</w:t>
            </w:r>
          </w:p>
        </w:tc>
        <w:tc>
          <w:tcPr>
            <w:tcW w:w="1705" w:type="dxa"/>
          </w:tcPr>
          <w:p w14:paraId="76D68936">
            <w:pPr>
              <w:jc w:val="center"/>
              <w:rPr>
                <w:rFonts w:hint="default" w:asciiTheme="minorEastAsia" w:hAnsiTheme="minorEastAsia" w:eastAsiaTheme="minorEastAsia" w:cstheme="minorEastAsia"/>
                <w:sz w:val="24"/>
                <w:szCs w:val="24"/>
                <w:vertAlign w:val="baseline"/>
                <w:lang w:val="en-US" w:eastAsia="zh-CN"/>
              </w:rPr>
            </w:pPr>
            <w:r>
              <w:rPr>
                <w:rFonts w:hint="eastAsia" w:asciiTheme="minorEastAsia" w:hAnsiTheme="minorEastAsia" w:eastAsiaTheme="minorEastAsia" w:cstheme="minorEastAsia"/>
                <w:sz w:val="24"/>
                <w:szCs w:val="24"/>
                <w:vertAlign w:val="baseline"/>
                <w:lang w:val="en-US" w:eastAsia="zh-CN"/>
              </w:rPr>
              <w:t>理论最低潮面</w:t>
            </w:r>
          </w:p>
        </w:tc>
      </w:tr>
    </w:tbl>
    <w:p w14:paraId="545C36D5">
      <w:pPr>
        <w:ind w:firstLine="480" w:firstLineChars="200"/>
        <w:rPr>
          <w:rFonts w:hint="eastAsia" w:asciiTheme="minorEastAsia" w:hAnsiTheme="minorEastAsia" w:eastAsiaTheme="minorEastAsia" w:cstheme="minorEastAsia"/>
          <w:sz w:val="24"/>
          <w:szCs w:val="24"/>
        </w:rPr>
      </w:pPr>
    </w:p>
    <w:p w14:paraId="48AAB1D4">
      <w:pPr>
        <w:pStyle w:val="4"/>
        <w:bidi w:val="0"/>
        <w:rPr>
          <w:rFonts w:hint="eastAsia"/>
        </w:rPr>
      </w:pPr>
      <w:r>
        <w:rPr>
          <w:rFonts w:hint="eastAsia"/>
        </w:rPr>
        <w:t>水域布置</w:t>
      </w:r>
    </w:p>
    <w:p w14:paraId="4B5DA0B6">
      <w:pPr>
        <w:pStyle w:val="5"/>
        <w:bidi w:val="0"/>
        <w:rPr>
          <w:rFonts w:hint="eastAsia"/>
        </w:rPr>
      </w:pPr>
      <w:r>
        <w:rPr>
          <w:rFonts w:hint="eastAsia"/>
        </w:rPr>
        <w:t>码头前沿线及方位角</w:t>
      </w:r>
    </w:p>
    <w:p w14:paraId="04F292D3">
      <w:pPr>
        <w:ind w:firstLine="480" w:firstLineChars="200"/>
        <w:rPr>
          <w:rFonts w:hint="eastAsia" w:asciiTheme="minorEastAsia" w:hAnsiTheme="minorEastAsia" w:eastAsiaTheme="minorEastAsia" w:cstheme="minorEastAsia"/>
          <w:sz w:val="24"/>
          <w:szCs w:val="24"/>
        </w:rPr>
      </w:pPr>
    </w:p>
    <w:p w14:paraId="30505AF7">
      <w:pPr>
        <w:ind w:firstLine="480" w:firstLineChars="20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防城港9号泊位位于渔澫港区，码头采用顺岸式连续布置。码头前沿线方位角与现状港区岸线一致，取北偏东27.04°至南偏西207.04°。</w:t>
      </w:r>
    </w:p>
    <w:p w14:paraId="19D803FA">
      <w:pPr>
        <w:ind w:firstLine="480" w:firstLineChars="200"/>
        <w:rPr>
          <w:rFonts w:hint="eastAsia" w:asciiTheme="minorEastAsia" w:hAnsiTheme="minorEastAsia" w:eastAsiaTheme="minorEastAsia" w:cstheme="minorEastAsia"/>
          <w:sz w:val="24"/>
          <w:szCs w:val="24"/>
        </w:rPr>
      </w:pPr>
    </w:p>
    <w:p w14:paraId="42F40C2A">
      <w:pPr>
        <w:pStyle w:val="5"/>
        <w:bidi w:val="0"/>
        <w:rPr>
          <w:rFonts w:hint="eastAsia"/>
        </w:rPr>
      </w:pPr>
      <w:r>
        <w:rPr>
          <w:rFonts w:hint="eastAsia"/>
        </w:rPr>
        <w:t>停泊水域</w:t>
      </w:r>
    </w:p>
    <w:p w14:paraId="5747303C">
      <w:pPr>
        <w:ind w:firstLine="480" w:firstLineChars="200"/>
        <w:rPr>
          <w:rFonts w:hint="eastAsia" w:asciiTheme="minorEastAsia" w:hAnsiTheme="minorEastAsia" w:eastAsiaTheme="minorEastAsia" w:cstheme="minorEastAsia"/>
          <w:sz w:val="24"/>
          <w:szCs w:val="24"/>
        </w:rPr>
      </w:pPr>
    </w:p>
    <w:p w14:paraId="3DEA9A44">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码头前停泊水域宽度按设计船型型宽的2倍确定：</w:t>
      </w:r>
    </w:p>
    <w:p w14:paraId="48E6A101">
      <w:pPr>
        <w:ind w:firstLine="480" w:firstLineChars="200"/>
        <w:rPr>
          <w:rFonts w:hint="eastAsia" w:asciiTheme="minorEastAsia" w:hAnsiTheme="minorEastAsia" w:eastAsiaTheme="minorEastAsia" w:cstheme="minorEastAsia"/>
          <w:sz w:val="24"/>
          <w:szCs w:val="24"/>
          <w:lang w:eastAsia="zh-CN"/>
        </w:rPr>
      </w:pPr>
      <m:oMathPara>
        <m:oMath>
          <m:r>
            <m:rPr>
              <m:sty m:val="p"/>
            </m:rPr>
            <w:rPr>
              <w:rFonts w:hint="eastAsia" w:ascii="Cambria Math" w:hAnsi="Cambria Math" w:eastAsiaTheme="minorEastAsia" w:cstheme="minorEastAsia"/>
              <w:kern w:val="2"/>
              <w:sz w:val="24"/>
              <w:szCs w:val="24"/>
              <w:lang w:val="en-US" w:bidi="ar-SA"/>
            </w:rPr>
            <m:t>B</m:t>
          </m:r>
          <m:r>
            <m:rPr>
              <m:sty m:val="p"/>
            </m:rPr>
            <w:rPr>
              <w:rFonts w:hint="eastAsia" w:ascii="Cambria Math" w:hAnsi="Cambria Math" w:eastAsiaTheme="minorEastAsia" w:cstheme="minorEastAsia"/>
              <w:kern w:val="2"/>
              <w:sz w:val="24"/>
              <w:szCs w:val="24"/>
              <w:vertAlign w:val="subscript"/>
              <w:lang w:val="en-US" w:bidi="ar-SA"/>
            </w:rPr>
            <m:t>停</m:t>
          </m:r>
          <m:r>
            <m:rPr>
              <m:sty m:val="p"/>
            </m:rPr>
            <w:rPr>
              <w:rFonts w:hint="eastAsia" w:ascii="Cambria Math" w:hAnsi="Cambria Math" w:eastAsiaTheme="minorEastAsia" w:cstheme="minorEastAsia"/>
              <w:kern w:val="2"/>
              <w:sz w:val="24"/>
              <w:szCs w:val="24"/>
              <w:lang w:val="en-US" w:bidi="ar-SA"/>
            </w:rPr>
            <m:t xml:space="preserve"> = 2B = 2 </m:t>
          </m:r>
          <m:r>
            <m:rPr>
              <m:sty m:val="p"/>
            </m:rPr>
            <w:rPr>
              <w:rFonts w:hint="eastAsia" w:ascii="Cambria Math" w:hAnsi="Cambria Math" w:eastAsia="微软雅黑" w:cs="微软雅黑"/>
              <w:kern w:val="2"/>
              <w:sz w:val="24"/>
              <w:szCs w:val="24"/>
              <w:lang w:val="en-US" w:bidi="ar-SA"/>
            </w:rPr>
            <m:t>×</m:t>
          </m:r>
          <m:r>
            <m:rPr>
              <m:sty m:val="p"/>
            </m:rPr>
            <w:rPr>
              <w:rFonts w:hint="eastAsia" w:ascii="Cambria Math" w:hAnsi="Cambria Math" w:eastAsiaTheme="minorEastAsia" w:cstheme="minorEastAsia"/>
              <w:kern w:val="2"/>
              <w:sz w:val="24"/>
              <w:szCs w:val="24"/>
              <w:lang w:val="en-US" w:bidi="ar-SA"/>
            </w:rPr>
            <m:t xml:space="preserve">32.3 </m:t>
          </m:r>
          <m:r>
            <m:rPr>
              <m:sty m:val="p"/>
            </m:rPr>
            <w:rPr>
              <w:rFonts w:hint="eastAsia" w:ascii="Cambria Math" w:hAnsi="Cambria Math" w:eastAsiaTheme="minorEastAsia" w:cstheme="minorEastAsia"/>
              <w:kern w:val="2"/>
              <w:sz w:val="24"/>
              <w:szCs w:val="24"/>
              <w:lang w:val="en-US" w:eastAsia="zh-CN" w:bidi="ar-SA"/>
            </w:rPr>
            <m:t>m</m:t>
          </m:r>
          <m:r>
            <m:rPr>
              <m:sty m:val="p"/>
            </m:rPr>
            <w:rPr>
              <w:rFonts w:hint="eastAsia" w:ascii="Cambria Math" w:hAnsi="Cambria Math" w:eastAsiaTheme="minorEastAsia" w:cstheme="minorEastAsia"/>
              <w:kern w:val="2"/>
              <w:sz w:val="24"/>
              <w:szCs w:val="24"/>
              <w:lang w:val="en-US" w:bidi="ar-SA"/>
            </w:rPr>
            <m:t>= 64.6</m:t>
          </m:r>
          <m:r>
            <m:rPr>
              <m:sty m:val="p"/>
            </m:rPr>
            <w:rPr>
              <w:rFonts w:hint="eastAsia" w:ascii="Cambria Math" w:hAnsi="Cambria Math" w:eastAsiaTheme="minorEastAsia" w:cstheme="minorEastAsia"/>
              <w:kern w:val="2"/>
              <w:sz w:val="24"/>
              <w:szCs w:val="24"/>
              <w:lang w:val="en-US" w:eastAsia="zh-CN" w:bidi="ar-SA"/>
            </w:rPr>
            <m:t>m</m:t>
          </m:r>
        </m:oMath>
      </m:oMathPara>
    </w:p>
    <w:p w14:paraId="28070B0F">
      <w:pPr>
        <w:ind w:firstLine="480" w:firstLineChars="20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rPr>
        <w:t>设计取停泊水域宽度为65m。停泊水域设计水深与码头前沿设计水深一致，取13.50m。</w:t>
      </w:r>
      <w:r>
        <w:rPr>
          <w:rFonts w:hint="eastAsia" w:asciiTheme="minorEastAsia" w:hAnsiTheme="minorEastAsia" w:eastAsiaTheme="minorEastAsia" w:cstheme="minorEastAsia"/>
          <w:sz w:val="24"/>
          <w:szCs w:val="24"/>
          <w:lang w:val="en-US" w:eastAsia="zh-CN"/>
        </w:rPr>
        <w:t xml:space="preserve"> </w:t>
      </w:r>
    </w:p>
    <w:p w14:paraId="0CBCD924">
      <w:pPr>
        <w:ind w:firstLine="480" w:firstLineChars="200"/>
        <w:rPr>
          <w:rFonts w:hint="eastAsia" w:asciiTheme="minorEastAsia" w:hAnsiTheme="minorEastAsia" w:eastAsiaTheme="minorEastAsia" w:cstheme="minorEastAsia"/>
          <w:sz w:val="24"/>
          <w:szCs w:val="24"/>
        </w:rPr>
      </w:pPr>
    </w:p>
    <w:p w14:paraId="30C5D34A">
      <w:pPr>
        <w:pStyle w:val="5"/>
        <w:bidi w:val="0"/>
        <w:rPr>
          <w:rFonts w:hint="eastAsia"/>
        </w:rPr>
      </w:pPr>
      <w:r>
        <w:rPr>
          <w:rFonts w:hint="eastAsia"/>
        </w:rPr>
        <w:t>回旋水域</w:t>
      </w:r>
    </w:p>
    <w:p w14:paraId="38EC609C">
      <w:pPr>
        <w:rPr>
          <w:rFonts w:hint="eastAsia" w:asciiTheme="minorEastAsia" w:hAnsiTheme="minorEastAsia" w:eastAsiaTheme="minorEastAsia" w:cstheme="minorEastAsia"/>
          <w:sz w:val="24"/>
          <w:szCs w:val="24"/>
        </w:rPr>
      </w:pPr>
    </w:p>
    <w:p w14:paraId="46F99B16">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回旋水域按椭圆形布置，尺度取值如下：</w:t>
      </w:r>
    </w:p>
    <w:p w14:paraId="469FD95E">
      <w:pPr>
        <w:ind w:firstLine="480" w:firstLineChars="200"/>
        <w:rPr>
          <w:rFonts w:hint="eastAsia" w:asciiTheme="minorEastAsia" w:hAnsiTheme="minorEastAsia" w:eastAsiaTheme="minorEastAsia" w:cstheme="minorEastAsia"/>
          <w:sz w:val="24"/>
          <w:szCs w:val="24"/>
        </w:rPr>
      </w:pPr>
    </w:p>
    <w:p w14:paraId="32A6B2DD">
      <w:pPr>
        <w:ind w:firstLine="480" w:firstLineChars="20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 长轴取2.0倍～2.5倍设计船长，即482m～603m，取500m；</w:t>
      </w:r>
    </w:p>
    <w:p w14:paraId="43D939AD">
      <w:pPr>
        <w:ind w:firstLine="480" w:firstLineChars="20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 短轴取1.5倍～2.0倍设计船长，即362m～482m，取400m。</w:t>
      </w:r>
    </w:p>
    <w:p w14:paraId="59352682">
      <w:pPr>
        <w:ind w:firstLine="480" w:firstLineChars="20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回旋水域设计水深与码头前沿设计水深一致，取13.50m。回旋水域与停泊水域平顺衔接，确保船舶掉头作业顺畅。</w:t>
      </w:r>
    </w:p>
    <w:p w14:paraId="79078D81">
      <w:pPr>
        <w:pStyle w:val="5"/>
        <w:bidi w:val="0"/>
        <w:rPr>
          <w:rFonts w:hint="eastAsia"/>
        </w:rPr>
      </w:pPr>
      <w:r>
        <w:rPr>
          <w:rFonts w:hint="eastAsia"/>
        </w:rPr>
        <w:t>航道</w:t>
      </w:r>
    </w:p>
    <w:p w14:paraId="747AF015">
      <w:pPr>
        <w:ind w:firstLine="480" w:firstLineChars="200"/>
        <w:rPr>
          <w:rFonts w:hint="eastAsia" w:asciiTheme="minorEastAsia" w:hAnsiTheme="minorEastAsia" w:eastAsiaTheme="minorEastAsia" w:cstheme="minorEastAsia"/>
          <w:sz w:val="24"/>
          <w:szCs w:val="24"/>
        </w:rPr>
      </w:pPr>
    </w:p>
    <w:p w14:paraId="1F484BBC">
      <w:pPr>
        <w:ind w:firstLine="480" w:firstLineChars="20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进港航道利用防城港渔澫港区现有进港航道。航道有效宽度按设计船型型宽的4.5倍～5.0倍取值，设计取150m。航道设计水深与码头前沿设计水深一致，取13.50m。航道边坡取1:5～1:8。</w:t>
      </w:r>
    </w:p>
    <w:p w14:paraId="4EA32961">
      <w:pPr>
        <w:ind w:firstLine="480" w:firstLineChars="200"/>
        <w:rPr>
          <w:rFonts w:hint="eastAsia" w:asciiTheme="minorEastAsia" w:hAnsiTheme="minorEastAsia" w:eastAsiaTheme="minorEastAsia" w:cstheme="minorEastAsia"/>
          <w:sz w:val="24"/>
          <w:szCs w:val="24"/>
        </w:rPr>
      </w:pPr>
    </w:p>
    <w:p w14:paraId="30EFE854">
      <w:pPr>
        <w:pStyle w:val="5"/>
        <w:bidi w:val="0"/>
        <w:rPr>
          <w:rFonts w:hint="eastAsia"/>
        </w:rPr>
      </w:pPr>
      <w:r>
        <w:rPr>
          <w:rFonts w:hint="eastAsia"/>
        </w:rPr>
        <w:t xml:space="preserve"> 水域布置尺度汇总</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4"/>
        <w:gridCol w:w="1704"/>
        <w:gridCol w:w="1704"/>
        <w:gridCol w:w="1705"/>
        <w:gridCol w:w="1705"/>
      </w:tblGrid>
      <w:tr w14:paraId="0F5087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5C671F00">
            <w:pPr>
              <w:rPr>
                <w:rFonts w:hint="default" w:eastAsia="宋体"/>
                <w:vertAlign w:val="baseline"/>
                <w:lang w:val="en-US" w:eastAsia="zh-CN"/>
              </w:rPr>
            </w:pPr>
            <w:r>
              <w:rPr>
                <w:rFonts w:hint="eastAsia"/>
                <w:vertAlign w:val="baseline"/>
                <w:lang w:val="en-US" w:eastAsia="zh-CN"/>
              </w:rPr>
              <w:t>水域项目</w:t>
            </w:r>
          </w:p>
        </w:tc>
        <w:tc>
          <w:tcPr>
            <w:tcW w:w="1704" w:type="dxa"/>
          </w:tcPr>
          <w:p w14:paraId="1445CE40">
            <w:pPr>
              <w:rPr>
                <w:rFonts w:hint="eastAsia" w:eastAsia="宋体"/>
                <w:vertAlign w:val="baseline"/>
                <w:lang w:val="en-US" w:eastAsia="zh-CN"/>
              </w:rPr>
            </w:pPr>
            <w:r>
              <w:rPr>
                <w:rFonts w:hint="eastAsia"/>
                <w:vertAlign w:val="baseline"/>
                <w:lang w:val="en-US" w:eastAsia="zh-CN"/>
              </w:rPr>
              <w:t>符号</w:t>
            </w:r>
          </w:p>
        </w:tc>
        <w:tc>
          <w:tcPr>
            <w:tcW w:w="1704" w:type="dxa"/>
          </w:tcPr>
          <w:p w14:paraId="0864AAC2">
            <w:pPr>
              <w:rPr>
                <w:rFonts w:hint="default" w:eastAsia="宋体"/>
                <w:vertAlign w:val="baseline"/>
                <w:lang w:val="en-US" w:eastAsia="zh-CN"/>
              </w:rPr>
            </w:pPr>
            <w:r>
              <w:rPr>
                <w:rFonts w:hint="eastAsia"/>
                <w:vertAlign w:val="baseline"/>
                <w:lang w:val="en-US" w:eastAsia="zh-CN"/>
              </w:rPr>
              <w:t>单位</w:t>
            </w:r>
          </w:p>
        </w:tc>
        <w:tc>
          <w:tcPr>
            <w:tcW w:w="1705" w:type="dxa"/>
          </w:tcPr>
          <w:p w14:paraId="17E52F0B">
            <w:pPr>
              <w:rPr>
                <w:rFonts w:hint="default" w:eastAsia="宋体"/>
                <w:vertAlign w:val="baseline"/>
                <w:lang w:val="en-US" w:eastAsia="zh-CN"/>
              </w:rPr>
            </w:pPr>
            <w:r>
              <w:rPr>
                <w:rFonts w:hint="eastAsia"/>
                <w:vertAlign w:val="baseline"/>
                <w:lang w:val="en-US" w:eastAsia="zh-CN"/>
              </w:rPr>
              <w:t>设计取值</w:t>
            </w:r>
          </w:p>
        </w:tc>
        <w:tc>
          <w:tcPr>
            <w:tcW w:w="1705" w:type="dxa"/>
          </w:tcPr>
          <w:p w14:paraId="23A55B94">
            <w:pPr>
              <w:rPr>
                <w:rFonts w:hint="default" w:eastAsia="宋体"/>
                <w:vertAlign w:val="baseline"/>
                <w:lang w:val="en-US" w:eastAsia="zh-CN"/>
              </w:rPr>
            </w:pPr>
            <w:r>
              <w:rPr>
                <w:rFonts w:hint="eastAsia"/>
                <w:vertAlign w:val="baseline"/>
                <w:lang w:val="en-US" w:eastAsia="zh-CN"/>
              </w:rPr>
              <w:t>计算依据</w:t>
            </w:r>
          </w:p>
        </w:tc>
      </w:tr>
      <w:tr w14:paraId="7DCD29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2DBD0BC8">
            <w:pPr>
              <w:jc w:val="center"/>
              <w:rPr>
                <w:rFonts w:hint="default" w:eastAsia="宋体"/>
                <w:vertAlign w:val="baseline"/>
                <w:lang w:val="en-US" w:eastAsia="zh-CN"/>
              </w:rPr>
            </w:pPr>
            <w:r>
              <w:rPr>
                <w:rFonts w:hint="eastAsia"/>
                <w:vertAlign w:val="baseline"/>
                <w:lang w:val="en-US" w:eastAsia="zh-CN"/>
              </w:rPr>
              <w:t>停泊水域宽度</w:t>
            </w:r>
          </w:p>
        </w:tc>
        <w:tc>
          <w:tcPr>
            <w:tcW w:w="1704" w:type="dxa"/>
          </w:tcPr>
          <w:p w14:paraId="75D3301F">
            <w:pPr>
              <w:rPr>
                <w:rFonts w:hint="default" w:eastAsia="宋体"/>
                <w:vertAlign w:val="baseline"/>
                <w:lang w:val="en-US" w:eastAsia="zh-CN"/>
              </w:rPr>
            </w:pPr>
            <w:r>
              <w:rPr>
                <w:rFonts w:hint="eastAsia"/>
                <w:vertAlign w:val="baseline"/>
                <w:lang w:val="en-US" w:eastAsia="zh-CN"/>
              </w:rPr>
              <w:t>B</w:t>
            </w:r>
            <w:r>
              <w:rPr>
                <w:rFonts w:hint="eastAsia"/>
                <w:vertAlign w:val="subscript"/>
                <w:lang w:val="en-US" w:eastAsia="zh-CN"/>
              </w:rPr>
              <w:t>停</w:t>
            </w:r>
          </w:p>
        </w:tc>
        <w:tc>
          <w:tcPr>
            <w:tcW w:w="1704" w:type="dxa"/>
          </w:tcPr>
          <w:p w14:paraId="24BA61C8">
            <w:pPr>
              <w:rPr>
                <w:rFonts w:hint="default" w:eastAsia="宋体"/>
                <w:vertAlign w:val="baseline"/>
                <w:lang w:val="en-US" w:eastAsia="zh-CN"/>
              </w:rPr>
            </w:pPr>
            <w:r>
              <w:rPr>
                <w:rFonts w:hint="eastAsia"/>
                <w:vertAlign w:val="baseline"/>
                <w:lang w:val="en-US" w:eastAsia="zh-CN"/>
              </w:rPr>
              <w:t>m</w:t>
            </w:r>
          </w:p>
        </w:tc>
        <w:tc>
          <w:tcPr>
            <w:tcW w:w="1705" w:type="dxa"/>
          </w:tcPr>
          <w:p w14:paraId="64DA1BF6">
            <w:pPr>
              <w:rPr>
                <w:rFonts w:hint="default" w:eastAsia="宋体"/>
                <w:vertAlign w:val="baseline"/>
                <w:lang w:val="en-US" w:eastAsia="zh-CN"/>
              </w:rPr>
            </w:pPr>
            <w:r>
              <w:rPr>
                <w:rFonts w:hint="eastAsia"/>
                <w:vertAlign w:val="baseline"/>
                <w:lang w:val="en-US" w:eastAsia="zh-CN"/>
              </w:rPr>
              <w:t>65</w:t>
            </w:r>
          </w:p>
        </w:tc>
        <w:tc>
          <w:tcPr>
            <w:tcW w:w="1705" w:type="dxa"/>
          </w:tcPr>
          <w:p w14:paraId="1CAE8577">
            <w:pPr>
              <w:rPr>
                <w:rFonts w:hint="default" w:eastAsia="宋体"/>
                <w:vertAlign w:val="baseline"/>
                <w:lang w:val="en-US" w:eastAsia="zh-CN"/>
              </w:rPr>
            </w:pPr>
            <w:r>
              <w:rPr>
                <w:rFonts w:hint="eastAsia"/>
                <w:vertAlign w:val="baseline"/>
                <w:lang w:val="en-US" w:eastAsia="zh-CN"/>
              </w:rPr>
              <w:t>2B</w:t>
            </w:r>
          </w:p>
        </w:tc>
      </w:tr>
      <w:tr w14:paraId="10DB8B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6727BD96">
            <w:pPr>
              <w:rPr>
                <w:rFonts w:hint="default"/>
                <w:vertAlign w:val="baseline"/>
                <w:lang w:val="en-US"/>
              </w:rPr>
            </w:pPr>
            <w:r>
              <w:rPr>
                <w:rFonts w:hint="eastAsia"/>
                <w:vertAlign w:val="baseline"/>
                <w:lang w:val="en-US" w:eastAsia="zh-CN"/>
              </w:rPr>
              <w:t>停泊水域水深</w:t>
            </w:r>
          </w:p>
        </w:tc>
        <w:tc>
          <w:tcPr>
            <w:tcW w:w="1704" w:type="dxa"/>
          </w:tcPr>
          <w:p w14:paraId="41672134">
            <w:pPr>
              <w:rPr>
                <w:rFonts w:hint="eastAsia" w:eastAsia="宋体"/>
                <w:vertAlign w:val="baseline"/>
                <w:lang w:val="en-US" w:eastAsia="zh-CN"/>
              </w:rPr>
            </w:pPr>
            <w:r>
              <w:rPr>
                <w:rFonts w:hint="eastAsia"/>
                <w:vertAlign w:val="baseline"/>
                <w:lang w:val="en-US" w:eastAsia="zh-CN"/>
              </w:rPr>
              <w:t>-</w:t>
            </w:r>
          </w:p>
        </w:tc>
        <w:tc>
          <w:tcPr>
            <w:tcW w:w="1704" w:type="dxa"/>
          </w:tcPr>
          <w:p w14:paraId="209CDEA3">
            <w:pPr>
              <w:rPr>
                <w:rFonts w:hint="eastAsia" w:eastAsia="宋体"/>
                <w:vertAlign w:val="baseline"/>
                <w:lang w:val="en-US" w:eastAsia="zh-CN"/>
              </w:rPr>
            </w:pPr>
            <w:r>
              <w:rPr>
                <w:rFonts w:hint="eastAsia"/>
                <w:vertAlign w:val="baseline"/>
                <w:lang w:val="en-US" w:eastAsia="zh-CN"/>
              </w:rPr>
              <w:t>m</w:t>
            </w:r>
          </w:p>
        </w:tc>
        <w:tc>
          <w:tcPr>
            <w:tcW w:w="1705" w:type="dxa"/>
          </w:tcPr>
          <w:p w14:paraId="25803173">
            <w:pPr>
              <w:rPr>
                <w:rFonts w:hint="default" w:eastAsia="宋体"/>
                <w:vertAlign w:val="baseline"/>
                <w:lang w:val="en-US" w:eastAsia="zh-CN"/>
              </w:rPr>
            </w:pPr>
            <w:r>
              <w:rPr>
                <w:rFonts w:hint="eastAsia"/>
                <w:vertAlign w:val="baseline"/>
                <w:lang w:val="en-US" w:eastAsia="zh-CN"/>
              </w:rPr>
              <w:t>13.50</w:t>
            </w:r>
          </w:p>
        </w:tc>
        <w:tc>
          <w:tcPr>
            <w:tcW w:w="1705" w:type="dxa"/>
          </w:tcPr>
          <w:p w14:paraId="7900571F">
            <w:pPr>
              <w:rPr>
                <w:rFonts w:hint="eastAsia"/>
                <w:vertAlign w:val="baseline"/>
              </w:rPr>
            </w:pPr>
          </w:p>
        </w:tc>
      </w:tr>
      <w:tr w14:paraId="4D9D77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7F69D68C">
            <w:pPr>
              <w:rPr>
                <w:rFonts w:hint="default" w:eastAsia="宋体"/>
                <w:vertAlign w:val="baseline"/>
                <w:lang w:val="en-US" w:eastAsia="zh-CN"/>
              </w:rPr>
            </w:pPr>
            <w:r>
              <w:rPr>
                <w:rFonts w:hint="eastAsia"/>
                <w:vertAlign w:val="baseline"/>
                <w:lang w:val="en-US" w:eastAsia="zh-CN"/>
              </w:rPr>
              <w:t>回旋水域长轴</w:t>
            </w:r>
          </w:p>
        </w:tc>
        <w:tc>
          <w:tcPr>
            <w:tcW w:w="1704" w:type="dxa"/>
          </w:tcPr>
          <w:p w14:paraId="0ACB84A0">
            <w:pPr>
              <w:rPr>
                <w:rFonts w:hint="eastAsia" w:eastAsia="宋体"/>
                <w:vertAlign w:val="baseline"/>
                <w:lang w:val="en-US" w:eastAsia="zh-CN"/>
              </w:rPr>
            </w:pPr>
            <w:r>
              <w:rPr>
                <w:rFonts w:hint="eastAsia"/>
                <w:vertAlign w:val="baseline"/>
                <w:lang w:val="en-US" w:eastAsia="zh-CN"/>
              </w:rPr>
              <w:t>-</w:t>
            </w:r>
          </w:p>
        </w:tc>
        <w:tc>
          <w:tcPr>
            <w:tcW w:w="1704" w:type="dxa"/>
          </w:tcPr>
          <w:p w14:paraId="27F86C43">
            <w:pPr>
              <w:rPr>
                <w:rFonts w:hint="eastAsia" w:eastAsia="宋体"/>
                <w:vertAlign w:val="baseline"/>
                <w:lang w:val="en-US" w:eastAsia="zh-CN"/>
              </w:rPr>
            </w:pPr>
            <w:r>
              <w:rPr>
                <w:rFonts w:hint="eastAsia"/>
                <w:vertAlign w:val="baseline"/>
                <w:lang w:val="en-US" w:eastAsia="zh-CN"/>
              </w:rPr>
              <w:t>m</w:t>
            </w:r>
          </w:p>
        </w:tc>
        <w:tc>
          <w:tcPr>
            <w:tcW w:w="1705" w:type="dxa"/>
          </w:tcPr>
          <w:p w14:paraId="3DD9014E">
            <w:pPr>
              <w:rPr>
                <w:rFonts w:hint="default" w:eastAsia="宋体"/>
                <w:vertAlign w:val="baseline"/>
                <w:lang w:val="en-US" w:eastAsia="zh-CN"/>
              </w:rPr>
            </w:pPr>
            <w:r>
              <w:rPr>
                <w:rFonts w:hint="eastAsia"/>
                <w:vertAlign w:val="baseline"/>
                <w:lang w:val="en-US" w:eastAsia="zh-CN"/>
              </w:rPr>
              <w:t>500</w:t>
            </w:r>
          </w:p>
        </w:tc>
        <w:tc>
          <w:tcPr>
            <w:tcW w:w="1705" w:type="dxa"/>
          </w:tcPr>
          <w:p w14:paraId="59D6F8C3">
            <w:pPr>
              <w:rPr>
                <w:rFonts w:hint="default" w:eastAsia="宋体"/>
                <w:vertAlign w:val="baseline"/>
                <w:lang w:val="en-US" w:eastAsia="zh-CN"/>
              </w:rPr>
            </w:pPr>
            <w:r>
              <w:rPr>
                <w:rFonts w:hint="eastAsia"/>
                <w:vertAlign w:val="baseline"/>
                <w:lang w:val="en-US" w:eastAsia="zh-CN"/>
              </w:rPr>
              <w:t>2.0L-2.5L</w:t>
            </w:r>
          </w:p>
        </w:tc>
      </w:tr>
      <w:tr w14:paraId="356E1B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559254DC">
            <w:pPr>
              <w:rPr>
                <w:rFonts w:hint="default" w:eastAsia="宋体"/>
                <w:vertAlign w:val="baseline"/>
                <w:lang w:val="en-US" w:eastAsia="zh-CN"/>
              </w:rPr>
            </w:pPr>
            <w:r>
              <w:rPr>
                <w:rFonts w:hint="eastAsia"/>
                <w:vertAlign w:val="baseline"/>
                <w:lang w:val="en-US" w:eastAsia="zh-CN"/>
              </w:rPr>
              <w:t>回旋水域短轴</w:t>
            </w:r>
          </w:p>
        </w:tc>
        <w:tc>
          <w:tcPr>
            <w:tcW w:w="1704" w:type="dxa"/>
          </w:tcPr>
          <w:p w14:paraId="131FAFA7">
            <w:pPr>
              <w:rPr>
                <w:rFonts w:hint="eastAsia" w:eastAsia="宋体"/>
                <w:vertAlign w:val="baseline"/>
                <w:lang w:val="en-US" w:eastAsia="zh-CN"/>
              </w:rPr>
            </w:pPr>
            <w:r>
              <w:rPr>
                <w:rFonts w:hint="eastAsia"/>
                <w:vertAlign w:val="baseline"/>
                <w:lang w:val="en-US" w:eastAsia="zh-CN"/>
              </w:rPr>
              <w:t>-</w:t>
            </w:r>
          </w:p>
        </w:tc>
        <w:tc>
          <w:tcPr>
            <w:tcW w:w="1704" w:type="dxa"/>
          </w:tcPr>
          <w:p w14:paraId="122512CE">
            <w:pPr>
              <w:rPr>
                <w:rFonts w:hint="eastAsia" w:eastAsia="宋体"/>
                <w:vertAlign w:val="baseline"/>
                <w:lang w:val="en-US" w:eastAsia="zh-CN"/>
              </w:rPr>
            </w:pPr>
            <w:r>
              <w:rPr>
                <w:rFonts w:hint="eastAsia"/>
                <w:vertAlign w:val="baseline"/>
                <w:lang w:val="en-US" w:eastAsia="zh-CN"/>
              </w:rPr>
              <w:t>m</w:t>
            </w:r>
          </w:p>
        </w:tc>
        <w:tc>
          <w:tcPr>
            <w:tcW w:w="1705" w:type="dxa"/>
          </w:tcPr>
          <w:p w14:paraId="2319E135">
            <w:pPr>
              <w:rPr>
                <w:rFonts w:hint="default" w:eastAsia="宋体"/>
                <w:vertAlign w:val="baseline"/>
                <w:lang w:val="en-US" w:eastAsia="zh-CN"/>
              </w:rPr>
            </w:pPr>
            <w:r>
              <w:rPr>
                <w:rFonts w:hint="eastAsia"/>
                <w:vertAlign w:val="baseline"/>
                <w:lang w:val="en-US" w:eastAsia="zh-CN"/>
              </w:rPr>
              <w:t>400</w:t>
            </w:r>
          </w:p>
        </w:tc>
        <w:tc>
          <w:tcPr>
            <w:tcW w:w="1705" w:type="dxa"/>
          </w:tcPr>
          <w:p w14:paraId="2B6685A7">
            <w:pPr>
              <w:rPr>
                <w:rFonts w:hint="default" w:eastAsia="宋体"/>
                <w:vertAlign w:val="baseline"/>
                <w:lang w:val="en-US" w:eastAsia="zh-CN"/>
              </w:rPr>
            </w:pPr>
            <w:r>
              <w:rPr>
                <w:rFonts w:hint="eastAsia"/>
                <w:vertAlign w:val="baseline"/>
                <w:lang w:val="en-US" w:eastAsia="zh-CN"/>
              </w:rPr>
              <w:t>1.5L-2L</w:t>
            </w:r>
          </w:p>
        </w:tc>
      </w:tr>
      <w:tr w14:paraId="679D6C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4A7209EE">
            <w:pPr>
              <w:rPr>
                <w:rFonts w:hint="default" w:eastAsia="宋体"/>
                <w:vertAlign w:val="baseline"/>
                <w:lang w:val="en-US" w:eastAsia="zh-CN"/>
              </w:rPr>
            </w:pPr>
            <w:r>
              <w:rPr>
                <w:rFonts w:hint="eastAsia"/>
                <w:vertAlign w:val="baseline"/>
                <w:lang w:val="en-US" w:eastAsia="zh-CN"/>
              </w:rPr>
              <w:t>回旋水域水深</w:t>
            </w:r>
          </w:p>
        </w:tc>
        <w:tc>
          <w:tcPr>
            <w:tcW w:w="1704" w:type="dxa"/>
          </w:tcPr>
          <w:p w14:paraId="191649FE">
            <w:pPr>
              <w:rPr>
                <w:rFonts w:hint="eastAsia" w:eastAsia="宋体"/>
                <w:vertAlign w:val="baseline"/>
                <w:lang w:val="en-US" w:eastAsia="zh-CN"/>
              </w:rPr>
            </w:pPr>
            <w:r>
              <w:rPr>
                <w:rFonts w:hint="eastAsia"/>
                <w:vertAlign w:val="baseline"/>
                <w:lang w:val="en-US" w:eastAsia="zh-CN"/>
              </w:rPr>
              <w:t>-</w:t>
            </w:r>
          </w:p>
        </w:tc>
        <w:tc>
          <w:tcPr>
            <w:tcW w:w="1704" w:type="dxa"/>
          </w:tcPr>
          <w:p w14:paraId="394608EF">
            <w:pPr>
              <w:rPr>
                <w:rFonts w:hint="eastAsia" w:eastAsia="宋体"/>
                <w:vertAlign w:val="baseline"/>
                <w:lang w:val="en-US" w:eastAsia="zh-CN"/>
              </w:rPr>
            </w:pPr>
            <w:r>
              <w:rPr>
                <w:rFonts w:hint="eastAsia"/>
                <w:vertAlign w:val="baseline"/>
                <w:lang w:val="en-US" w:eastAsia="zh-CN"/>
              </w:rPr>
              <w:t>m</w:t>
            </w:r>
          </w:p>
        </w:tc>
        <w:tc>
          <w:tcPr>
            <w:tcW w:w="1705" w:type="dxa"/>
          </w:tcPr>
          <w:p w14:paraId="0C91D7A3">
            <w:pPr>
              <w:rPr>
                <w:rFonts w:hint="default" w:eastAsia="宋体"/>
                <w:vertAlign w:val="baseline"/>
                <w:lang w:val="en-US" w:eastAsia="zh-CN"/>
              </w:rPr>
            </w:pPr>
            <w:r>
              <w:rPr>
                <w:rFonts w:hint="eastAsia"/>
                <w:vertAlign w:val="baseline"/>
                <w:lang w:val="en-US" w:eastAsia="zh-CN"/>
              </w:rPr>
              <w:t>13.50</w:t>
            </w:r>
          </w:p>
        </w:tc>
        <w:tc>
          <w:tcPr>
            <w:tcW w:w="1705" w:type="dxa"/>
          </w:tcPr>
          <w:p w14:paraId="03CE2DD7">
            <w:pPr>
              <w:rPr>
                <w:rFonts w:hint="eastAsia"/>
                <w:vertAlign w:val="baseline"/>
              </w:rPr>
            </w:pPr>
          </w:p>
        </w:tc>
      </w:tr>
      <w:tr w14:paraId="76798D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0F5AF822">
            <w:pPr>
              <w:rPr>
                <w:rFonts w:hint="default" w:eastAsia="宋体"/>
                <w:vertAlign w:val="baseline"/>
                <w:lang w:val="en-US" w:eastAsia="zh-CN"/>
              </w:rPr>
            </w:pPr>
            <w:r>
              <w:rPr>
                <w:rFonts w:hint="eastAsia"/>
                <w:vertAlign w:val="baseline"/>
                <w:lang w:val="en-US" w:eastAsia="zh-CN"/>
              </w:rPr>
              <w:t>航道有限宽度</w:t>
            </w:r>
          </w:p>
        </w:tc>
        <w:tc>
          <w:tcPr>
            <w:tcW w:w="1704" w:type="dxa"/>
          </w:tcPr>
          <w:p w14:paraId="3A058CE4">
            <w:pPr>
              <w:rPr>
                <w:rFonts w:hint="eastAsia" w:eastAsia="宋体"/>
                <w:vertAlign w:val="baseline"/>
                <w:lang w:val="en-US" w:eastAsia="zh-CN"/>
              </w:rPr>
            </w:pPr>
            <w:r>
              <w:rPr>
                <w:rFonts w:hint="eastAsia"/>
                <w:vertAlign w:val="baseline"/>
                <w:lang w:val="en-US" w:eastAsia="zh-CN"/>
              </w:rPr>
              <w:t>-</w:t>
            </w:r>
          </w:p>
        </w:tc>
        <w:tc>
          <w:tcPr>
            <w:tcW w:w="1704" w:type="dxa"/>
          </w:tcPr>
          <w:p w14:paraId="090208B5">
            <w:pPr>
              <w:rPr>
                <w:rFonts w:hint="eastAsia" w:eastAsia="宋体"/>
                <w:vertAlign w:val="baseline"/>
                <w:lang w:val="en-US" w:eastAsia="zh-CN"/>
              </w:rPr>
            </w:pPr>
            <w:r>
              <w:rPr>
                <w:rFonts w:hint="eastAsia"/>
                <w:vertAlign w:val="baseline"/>
                <w:lang w:val="en-US" w:eastAsia="zh-CN"/>
              </w:rPr>
              <w:t>m</w:t>
            </w:r>
          </w:p>
        </w:tc>
        <w:tc>
          <w:tcPr>
            <w:tcW w:w="1705" w:type="dxa"/>
          </w:tcPr>
          <w:p w14:paraId="41231634">
            <w:pPr>
              <w:rPr>
                <w:rFonts w:hint="default" w:eastAsia="宋体"/>
                <w:vertAlign w:val="baseline"/>
                <w:lang w:val="en-US" w:eastAsia="zh-CN"/>
              </w:rPr>
            </w:pPr>
            <w:r>
              <w:rPr>
                <w:rFonts w:hint="eastAsia"/>
                <w:vertAlign w:val="baseline"/>
                <w:lang w:val="en-US" w:eastAsia="zh-CN"/>
              </w:rPr>
              <w:t>150</w:t>
            </w:r>
          </w:p>
        </w:tc>
        <w:tc>
          <w:tcPr>
            <w:tcW w:w="1705" w:type="dxa"/>
          </w:tcPr>
          <w:p w14:paraId="242C7473">
            <w:pPr>
              <w:rPr>
                <w:rFonts w:hint="default" w:eastAsia="宋体"/>
                <w:vertAlign w:val="baseline"/>
                <w:lang w:val="en-US" w:eastAsia="zh-CN"/>
              </w:rPr>
            </w:pPr>
            <w:r>
              <w:rPr>
                <w:rFonts w:hint="eastAsia"/>
                <w:vertAlign w:val="baseline"/>
                <w:lang w:val="en-US" w:eastAsia="zh-CN"/>
              </w:rPr>
              <w:t>4.5B-5.0B</w:t>
            </w:r>
          </w:p>
        </w:tc>
      </w:tr>
      <w:tr w14:paraId="7A3592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47640C4C">
            <w:pPr>
              <w:rPr>
                <w:rFonts w:hint="default" w:eastAsia="宋体"/>
                <w:vertAlign w:val="baseline"/>
                <w:lang w:val="en-US" w:eastAsia="zh-CN"/>
              </w:rPr>
            </w:pPr>
            <w:r>
              <w:rPr>
                <w:rFonts w:hint="eastAsia"/>
                <w:vertAlign w:val="baseline"/>
                <w:lang w:val="en-US" w:eastAsia="zh-CN"/>
              </w:rPr>
              <w:t>航道设计水深</w:t>
            </w:r>
          </w:p>
        </w:tc>
        <w:tc>
          <w:tcPr>
            <w:tcW w:w="1704" w:type="dxa"/>
          </w:tcPr>
          <w:p w14:paraId="42D0EA18">
            <w:pPr>
              <w:rPr>
                <w:rFonts w:hint="eastAsia" w:eastAsia="宋体"/>
                <w:vertAlign w:val="baseline"/>
                <w:lang w:val="en-US" w:eastAsia="zh-CN"/>
              </w:rPr>
            </w:pPr>
            <w:r>
              <w:rPr>
                <w:rFonts w:hint="eastAsia"/>
                <w:vertAlign w:val="baseline"/>
                <w:lang w:val="en-US" w:eastAsia="zh-CN"/>
              </w:rPr>
              <w:t>-</w:t>
            </w:r>
          </w:p>
        </w:tc>
        <w:tc>
          <w:tcPr>
            <w:tcW w:w="1704" w:type="dxa"/>
          </w:tcPr>
          <w:p w14:paraId="7BEEAFED">
            <w:pPr>
              <w:rPr>
                <w:rFonts w:hint="eastAsia" w:eastAsia="宋体"/>
                <w:vertAlign w:val="baseline"/>
                <w:lang w:val="en-US" w:eastAsia="zh-CN"/>
              </w:rPr>
            </w:pPr>
            <w:r>
              <w:rPr>
                <w:rFonts w:hint="eastAsia"/>
                <w:vertAlign w:val="baseline"/>
                <w:lang w:val="en-US" w:eastAsia="zh-CN"/>
              </w:rPr>
              <w:t>m</w:t>
            </w:r>
          </w:p>
        </w:tc>
        <w:tc>
          <w:tcPr>
            <w:tcW w:w="1705" w:type="dxa"/>
          </w:tcPr>
          <w:p w14:paraId="325D1437">
            <w:pPr>
              <w:rPr>
                <w:rFonts w:hint="default" w:eastAsia="宋体"/>
                <w:vertAlign w:val="baseline"/>
                <w:lang w:val="en-US" w:eastAsia="zh-CN"/>
              </w:rPr>
            </w:pPr>
            <w:r>
              <w:rPr>
                <w:rFonts w:hint="eastAsia"/>
                <w:vertAlign w:val="baseline"/>
                <w:lang w:val="en-US" w:eastAsia="zh-CN"/>
              </w:rPr>
              <w:t>13.50</w:t>
            </w:r>
          </w:p>
        </w:tc>
        <w:tc>
          <w:tcPr>
            <w:tcW w:w="1705" w:type="dxa"/>
          </w:tcPr>
          <w:p w14:paraId="1B58FB23">
            <w:pPr>
              <w:rPr>
                <w:rFonts w:hint="eastAsia"/>
                <w:vertAlign w:val="baseline"/>
              </w:rPr>
            </w:pPr>
          </w:p>
        </w:tc>
      </w:tr>
    </w:tbl>
    <w:p w14:paraId="54AADA6A">
      <w:pPr>
        <w:rPr>
          <w:rFonts w:hint="eastAsia"/>
        </w:rPr>
      </w:pPr>
    </w:p>
    <w:p w14:paraId="7FEA066C">
      <w:pPr>
        <w:ind w:firstLine="480" w:firstLineChars="200"/>
        <w:rPr>
          <w:rFonts w:hint="eastAsia" w:asciiTheme="minorEastAsia" w:hAnsiTheme="minorEastAsia" w:eastAsiaTheme="minorEastAsia" w:cstheme="minorEastAsia"/>
          <w:sz w:val="24"/>
          <w:szCs w:val="24"/>
        </w:rPr>
      </w:pPr>
    </w:p>
    <w:p w14:paraId="47A24116">
      <w:pPr>
        <w:pStyle w:val="4"/>
        <w:bidi w:val="0"/>
        <w:rPr>
          <w:rFonts w:hint="eastAsia"/>
        </w:rPr>
      </w:pPr>
      <w:r>
        <w:rPr>
          <w:rFonts w:hint="eastAsia"/>
        </w:rPr>
        <w:t>陆域布置</w:t>
      </w:r>
    </w:p>
    <w:p w14:paraId="543FDBA5">
      <w:pPr>
        <w:ind w:firstLine="480" w:firstLineChars="200"/>
        <w:rPr>
          <w:rFonts w:hint="eastAsia" w:asciiTheme="minorEastAsia" w:hAnsiTheme="minorEastAsia" w:eastAsiaTheme="minorEastAsia" w:cstheme="minorEastAsia"/>
          <w:sz w:val="24"/>
          <w:szCs w:val="24"/>
        </w:rPr>
      </w:pPr>
    </w:p>
    <w:p w14:paraId="63C03E6E">
      <w:pPr>
        <w:pStyle w:val="5"/>
        <w:bidi w:val="0"/>
        <w:rPr>
          <w:rFonts w:hint="eastAsia"/>
        </w:rPr>
      </w:pPr>
      <w:r>
        <w:rPr>
          <w:rFonts w:hint="eastAsia"/>
        </w:rPr>
        <w:t>堆场容量计算</w:t>
      </w:r>
    </w:p>
    <w:p w14:paraId="37A4FE94">
      <w:pPr>
        <w:ind w:firstLine="480" w:firstLineChars="200"/>
        <w:rPr>
          <w:rFonts w:hint="eastAsia" w:asciiTheme="minorEastAsia" w:hAnsiTheme="minorEastAsia" w:eastAsiaTheme="minorEastAsia" w:cstheme="minorEastAsia"/>
          <w:sz w:val="24"/>
          <w:szCs w:val="24"/>
        </w:rPr>
      </w:pPr>
    </w:p>
    <w:p w14:paraId="1FFD2388">
      <w:pPr>
        <w:ind w:firstLine="480" w:firstLineChars="20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根据《海港集装箱码头设计规范》（JTS 165-4-2011），堆场所需容量按下式计算：</w:t>
      </w:r>
    </w:p>
    <w:p w14:paraId="36EBAA7F">
      <w:pPr>
        <w:ind w:firstLine="480" w:firstLineChars="200"/>
        <w:rPr>
          <w:rFonts w:hint="default" w:asciiTheme="minorEastAsia" w:hAnsiTheme="minorEastAsia" w:eastAsiaTheme="minorEastAsia" w:cstheme="minorEastAsia"/>
          <w:sz w:val="24"/>
          <w:szCs w:val="24"/>
          <w:vertAlign w:val="baseline"/>
          <w:lang w:val="en-US" w:eastAsia="zh-CN"/>
        </w:rPr>
      </w:pPr>
      <m:oMathPara>
        <m:oMath>
          <m:r>
            <m:rPr>
              <m:sty m:val="p"/>
            </m:rPr>
            <w:rPr>
              <w:rFonts w:hint="eastAsia" w:ascii="Cambria Math" w:hAnsi="Cambria Math" w:eastAsiaTheme="minorEastAsia" w:cstheme="minorEastAsia"/>
              <w:kern w:val="2"/>
              <w:sz w:val="24"/>
              <w:szCs w:val="24"/>
              <w:lang w:val="en-US" w:bidi="ar-SA"/>
            </w:rPr>
            <m:t xml:space="preserve">E = </m:t>
          </m:r>
          <m:r>
            <m:rPr>
              <m:sty m:val="p"/>
            </m:rPr>
            <w:rPr>
              <w:rFonts w:hint="eastAsia" w:ascii="Cambria Math" w:hAnsi="Cambria Math" w:eastAsiaTheme="minorEastAsia" w:cstheme="minorEastAsia"/>
              <w:kern w:val="2"/>
              <w:sz w:val="24"/>
              <w:szCs w:val="24"/>
              <w:lang w:val="en-US" w:eastAsia="zh-CN" w:bidi="ar-SA"/>
            </w:rPr>
            <m:t>Q</m:t>
          </m:r>
          <m:r>
            <m:rPr>
              <m:sty m:val="p"/>
            </m:rPr>
            <w:rPr>
              <w:rFonts w:hint="eastAsia" w:ascii="Cambria Math" w:hAnsi="Cambria Math" w:eastAsiaTheme="minorEastAsia" w:cstheme="minorEastAsia"/>
              <w:kern w:val="2"/>
              <w:sz w:val="24"/>
              <w:szCs w:val="24"/>
              <w:vertAlign w:val="subscript"/>
              <w:lang w:val="en-US" w:eastAsia="zh-CN" w:bidi="ar-SA"/>
            </w:rPr>
            <m:t>h</m:t>
          </m:r>
          <m:r>
            <m:rPr>
              <m:sty m:val="p"/>
            </m:rPr>
            <w:rPr>
              <w:rFonts w:hint="eastAsia" w:ascii="Cambria Math" w:hAnsi="Cambria Math" w:eastAsia="微软雅黑" w:cs="微软雅黑"/>
              <w:kern w:val="2"/>
              <w:sz w:val="24"/>
              <w:szCs w:val="24"/>
              <w:vertAlign w:val="baseline"/>
              <w:lang w:val="en-US" w:eastAsia="zh-CN" w:bidi="ar-SA"/>
            </w:rPr>
            <m:t>×K</m:t>
          </m:r>
          <m:r>
            <m:rPr>
              <m:sty m:val="p"/>
            </m:rPr>
            <w:rPr>
              <w:rFonts w:hint="eastAsia" w:ascii="Cambria Math" w:hAnsi="Cambria Math" w:eastAsia="微软雅黑" w:cs="微软雅黑"/>
              <w:kern w:val="2"/>
              <w:sz w:val="24"/>
              <w:szCs w:val="24"/>
              <w:shd w:val="clear" w:color="auto" w:fill="auto"/>
              <w:vertAlign w:val="subscript"/>
              <w:lang w:val="en-US" w:eastAsia="zh-CN" w:bidi="ar-SA"/>
            </w:rPr>
            <m:t>BK</m:t>
          </m:r>
          <m:r>
            <m:rPr>
              <m:sty m:val="p"/>
            </m:rPr>
            <w:rPr>
              <w:rFonts w:hint="eastAsia" w:ascii="Cambria Math" w:hAnsi="Cambria Math" w:eastAsia="微软雅黑" w:cs="微软雅黑"/>
              <w:kern w:val="2"/>
              <w:sz w:val="24"/>
              <w:szCs w:val="24"/>
              <w:shd w:val="clear" w:color="auto" w:fill="auto"/>
              <w:vertAlign w:val="baseline"/>
              <w:lang w:val="en-US" w:eastAsia="zh-CN" w:bidi="ar-SA"/>
            </w:rPr>
            <m:t>×k</m:t>
          </m:r>
          <m:r>
            <m:rPr>
              <m:sty m:val="p"/>
            </m:rPr>
            <w:rPr>
              <w:rFonts w:hint="eastAsia" w:ascii="Cambria Math" w:hAnsi="Cambria Math" w:eastAsia="微软雅黑" w:cs="微软雅黑"/>
              <w:kern w:val="2"/>
              <w:sz w:val="24"/>
              <w:szCs w:val="24"/>
              <w:shd w:val="clear" w:color="auto" w:fill="auto"/>
              <w:vertAlign w:val="subscript"/>
              <w:lang w:val="en-US" w:eastAsia="zh-CN" w:bidi="ar-SA"/>
            </w:rPr>
            <m:t>d</m:t>
          </m:r>
          <m:r>
            <m:rPr>
              <m:sty m:val="p"/>
            </m:rPr>
            <w:rPr>
              <w:rFonts w:hint="eastAsia" w:ascii="Cambria Math" w:hAnsi="Cambria Math" w:eastAsia="微软雅黑" w:cs="微软雅黑"/>
              <w:kern w:val="2"/>
              <w:sz w:val="24"/>
              <w:szCs w:val="24"/>
              <w:shd w:val="clear" w:color="auto" w:fill="auto"/>
              <w:vertAlign w:val="baseline"/>
              <w:lang w:val="en-US" w:eastAsia="zh-CN" w:bidi="ar-SA"/>
            </w:rPr>
            <m:t>×t</m:t>
          </m:r>
          <m:r>
            <m:rPr>
              <m:sty m:val="p"/>
            </m:rPr>
            <w:rPr>
              <w:rFonts w:hint="eastAsia" w:ascii="Cambria Math" w:hAnsi="Cambria Math" w:eastAsia="微软雅黑" w:cs="微软雅黑"/>
              <w:kern w:val="2"/>
              <w:sz w:val="24"/>
              <w:szCs w:val="24"/>
              <w:shd w:val="clear" w:color="auto" w:fill="auto"/>
              <w:vertAlign w:val="subscript"/>
              <w:lang w:val="en-US" w:eastAsia="zh-CN" w:bidi="ar-SA"/>
            </w:rPr>
            <m:t>dc</m:t>
          </m:r>
          <m:r>
            <m:rPr>
              <m:sty m:val="p"/>
            </m:rPr>
            <w:rPr>
              <w:rFonts w:hint="eastAsia" w:ascii="Cambria Math" w:hAnsi="Cambria Math" w:eastAsia="微软雅黑" w:cs="微软雅黑"/>
              <w:kern w:val="2"/>
              <w:sz w:val="24"/>
              <w:szCs w:val="24"/>
              <w:shd w:val="clear" w:color="auto" w:fill="auto"/>
              <w:vertAlign w:val="baseline"/>
              <w:lang w:val="en-US" w:eastAsia="zh-CN" w:bidi="ar-SA"/>
            </w:rPr>
            <m:t>/T</m:t>
          </m:r>
          <m:r>
            <m:rPr>
              <m:sty m:val="p"/>
            </m:rPr>
            <w:rPr>
              <w:rFonts w:hint="eastAsia" w:ascii="Cambria Math" w:hAnsi="Cambria Math" w:eastAsia="微软雅黑" w:cs="微软雅黑"/>
              <w:kern w:val="2"/>
              <w:sz w:val="24"/>
              <w:szCs w:val="24"/>
              <w:shd w:val="clear" w:color="auto" w:fill="auto"/>
              <w:vertAlign w:val="subscript"/>
              <w:lang w:val="en-US" w:eastAsia="zh-CN" w:bidi="ar-SA"/>
            </w:rPr>
            <m:t>yk</m:t>
          </m:r>
        </m:oMath>
      </m:oMathPara>
    </w:p>
    <w:p w14:paraId="3A3E433F">
      <w:pPr>
        <w:ind w:firstLine="480" w:firstLineChars="20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式中：E为堆场所需容量（TEU）；Qh为年货运量（TEU），取500000TEU；KBK为堆场工作不平衡系数，取1.15～1.25，本设计取1.20；Kd为货物到港月不平衡系数，取1.10～1.20，本设计取1.15；tdc为平均堆存期（d），进口重箱取7～10d，本设计取8d；Tyk为堆场年工作天数，取350d。</w:t>
      </w:r>
    </w:p>
    <w:p w14:paraId="227C919E">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代入计算：</w:t>
      </w:r>
    </w:p>
    <w:p w14:paraId="75655EDD">
      <w:pPr>
        <w:ind w:firstLine="480" w:firstLineChars="200"/>
        <w:rPr>
          <w:rFonts w:hint="default" w:asciiTheme="minorEastAsia" w:hAnsiTheme="minorEastAsia" w:eastAsiaTheme="minorEastAsia" w:cstheme="minorEastAsia"/>
          <w:sz w:val="24"/>
          <w:szCs w:val="24"/>
          <w:lang w:val="en-US" w:eastAsia="zh-CN"/>
        </w:rPr>
      </w:pPr>
      <m:oMathPara>
        <m:oMath>
          <m:r>
            <m:rPr>
              <m:sty m:val="p"/>
            </m:rPr>
            <w:rPr>
              <w:rFonts w:hint="eastAsia" w:ascii="Cambria Math" w:hAnsi="Cambria Math" w:eastAsiaTheme="minorEastAsia" w:cstheme="minorEastAsia"/>
              <w:kern w:val="2"/>
              <w:sz w:val="24"/>
              <w:szCs w:val="24"/>
              <w:lang w:val="en-US" w:bidi="ar-SA"/>
            </w:rPr>
            <m:t>E =</m:t>
          </m:r>
          <m:r>
            <m:rPr>
              <m:sty m:val="p"/>
            </m:rPr>
            <w:rPr>
              <w:rFonts w:hint="eastAsia" w:ascii="Cambria Math" w:hAnsi="Cambria Math" w:eastAsiaTheme="minorEastAsia" w:cstheme="minorEastAsia"/>
              <w:kern w:val="2"/>
              <w:sz w:val="24"/>
              <w:szCs w:val="24"/>
              <w:lang w:val="en-US" w:eastAsia="zh-CN" w:bidi="ar-SA"/>
            </w:rPr>
            <m:t>500000</m:t>
          </m:r>
          <m:r>
            <m:rPr>
              <m:sty m:val="p"/>
            </m:rPr>
            <w:rPr>
              <w:rFonts w:hint="default" w:ascii="Cambria Math" w:hAnsi="Cambria Math" w:cs="Arial" w:eastAsiaTheme="minorEastAsia"/>
              <w:kern w:val="2"/>
              <w:sz w:val="24"/>
              <w:szCs w:val="24"/>
              <w:lang w:val="en-US" w:eastAsia="zh-CN" w:bidi="ar-SA"/>
            </w:rPr>
            <m:t>×</m:t>
          </m:r>
          <m:r>
            <m:rPr>
              <m:sty m:val="p"/>
            </m:rPr>
            <w:rPr>
              <w:rFonts w:hint="eastAsia" w:ascii="Cambria Math" w:hAnsi="Cambria Math" w:eastAsiaTheme="minorEastAsia" w:cstheme="minorEastAsia"/>
              <w:kern w:val="2"/>
              <w:sz w:val="24"/>
              <w:szCs w:val="24"/>
              <w:lang w:val="en-US" w:eastAsia="zh-CN" w:bidi="ar-SA"/>
            </w:rPr>
            <m:t>1.20</m:t>
          </m:r>
          <m:r>
            <m:rPr>
              <m:sty m:val="p"/>
            </m:rPr>
            <w:rPr>
              <w:rFonts w:hint="default" w:ascii="Cambria Math" w:hAnsi="Cambria Math" w:cs="Arial" w:eastAsiaTheme="minorEastAsia"/>
              <w:kern w:val="2"/>
              <w:sz w:val="24"/>
              <w:szCs w:val="24"/>
              <w:lang w:val="en-US" w:eastAsia="zh-CN" w:bidi="ar-SA"/>
            </w:rPr>
            <m:t>×</m:t>
          </m:r>
          <m:r>
            <m:rPr>
              <m:sty m:val="p"/>
            </m:rPr>
            <w:rPr>
              <w:rFonts w:hint="eastAsia" w:ascii="Cambria Math" w:hAnsi="Cambria Math" w:eastAsiaTheme="minorEastAsia" w:cstheme="minorEastAsia"/>
              <w:kern w:val="2"/>
              <w:sz w:val="24"/>
              <w:szCs w:val="24"/>
              <w:lang w:val="en-US" w:eastAsia="zh-CN" w:bidi="ar-SA"/>
            </w:rPr>
            <m:t>1.15</m:t>
          </m:r>
          <m:r>
            <m:rPr>
              <m:sty m:val="p"/>
            </m:rPr>
            <w:rPr>
              <w:rFonts w:hint="default" w:ascii="Cambria Math" w:hAnsi="Cambria Math" w:cs="Arial" w:eastAsiaTheme="minorEastAsia"/>
              <w:kern w:val="2"/>
              <w:sz w:val="24"/>
              <w:szCs w:val="24"/>
              <w:lang w:val="en-US" w:eastAsia="zh-CN" w:bidi="ar-SA"/>
            </w:rPr>
            <m:t>×</m:t>
          </m:r>
          <m:r>
            <m:rPr>
              <m:sty m:val="p"/>
            </m:rPr>
            <w:rPr>
              <w:rFonts w:hint="eastAsia" w:ascii="Cambria Math" w:hAnsi="Cambria Math" w:eastAsiaTheme="minorEastAsia" w:cstheme="minorEastAsia"/>
              <w:kern w:val="2"/>
              <w:sz w:val="24"/>
              <w:szCs w:val="24"/>
              <w:lang w:val="en-US" w:eastAsia="zh-CN" w:bidi="ar-SA"/>
            </w:rPr>
            <m:t>8</m:t>
          </m:r>
          <m:r>
            <m:rPr>
              <m:sty m:val="p"/>
            </m:rPr>
            <w:rPr>
              <w:rFonts w:hint="default" w:ascii="Cambria Math" w:hAnsi="Cambria Math" w:cs="Arial" w:eastAsiaTheme="minorEastAsia"/>
              <w:kern w:val="2"/>
              <w:sz w:val="24"/>
              <w:szCs w:val="24"/>
              <w:lang w:val="en-US" w:eastAsia="zh-CN" w:bidi="ar-SA"/>
            </w:rPr>
            <m:t>÷</m:t>
          </m:r>
          <m:r>
            <m:rPr>
              <m:sty m:val="p"/>
            </m:rPr>
            <w:rPr>
              <w:rFonts w:hint="eastAsia" w:ascii="Cambria Math" w:hAnsi="Cambria Math" w:cs="Arial" w:eastAsiaTheme="minorEastAsia"/>
              <w:kern w:val="2"/>
              <w:sz w:val="24"/>
              <w:szCs w:val="24"/>
              <w:lang w:val="en-US" w:eastAsia="zh-CN" w:bidi="ar-SA"/>
            </w:rPr>
            <m:t>350</m:t>
          </m:r>
          <m:r>
            <m:rPr>
              <m:sty m:val="p"/>
            </m:rPr>
            <w:rPr>
              <w:rFonts w:hint="default" w:ascii="Cambria Math" w:hAnsi="Cambria Math" w:cs="Arial" w:eastAsiaTheme="minorEastAsia"/>
              <w:kern w:val="2"/>
              <w:sz w:val="24"/>
              <w:szCs w:val="24"/>
              <w:lang w:val="en-US" w:eastAsia="zh-CN" w:bidi="ar-SA"/>
            </w:rPr>
            <m:t>≈</m:t>
          </m:r>
          <m:r>
            <m:rPr>
              <m:sty m:val="p"/>
            </m:rPr>
            <w:rPr>
              <w:rFonts w:hint="eastAsia" w:ascii="Cambria Math" w:hAnsi="Cambria Math" w:cs="Arial" w:eastAsiaTheme="minorEastAsia"/>
              <w:kern w:val="2"/>
              <w:sz w:val="24"/>
              <w:szCs w:val="24"/>
              <w:lang w:val="en-US" w:eastAsia="zh-CN" w:bidi="ar-SA"/>
            </w:rPr>
            <m:t>15771</m:t>
          </m:r>
        </m:oMath>
      </m:oMathPara>
    </w:p>
    <w:p w14:paraId="76B4BE6B">
      <w:pPr>
        <w:ind w:firstLine="480" w:firstLineChars="20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设计取堆场所需容量为16000TEU。</w:t>
      </w:r>
    </w:p>
    <w:p w14:paraId="18874D5D">
      <w:pPr>
        <w:ind w:firstLine="480" w:firstLineChars="200"/>
        <w:rPr>
          <w:rFonts w:hint="eastAsia" w:asciiTheme="minorEastAsia" w:hAnsiTheme="minorEastAsia" w:eastAsiaTheme="minorEastAsia" w:cstheme="minorEastAsia"/>
          <w:sz w:val="24"/>
          <w:szCs w:val="24"/>
        </w:rPr>
      </w:pPr>
    </w:p>
    <w:p w14:paraId="480A80FF">
      <w:pPr>
        <w:pStyle w:val="5"/>
        <w:bidi w:val="0"/>
        <w:rPr>
          <w:rFonts w:hint="eastAsia"/>
        </w:rPr>
      </w:pPr>
      <w:r>
        <w:rPr>
          <w:rFonts w:hint="eastAsia"/>
        </w:rPr>
        <w:t>地面箱位数计算</w:t>
      </w:r>
    </w:p>
    <w:p w14:paraId="02E99443">
      <w:pPr>
        <w:rPr>
          <w:rFonts w:hint="eastAsia" w:asciiTheme="minorEastAsia" w:hAnsiTheme="minorEastAsia" w:eastAsiaTheme="minorEastAsia" w:cstheme="minorEastAsia"/>
          <w:sz w:val="24"/>
          <w:szCs w:val="24"/>
        </w:rPr>
      </w:pPr>
    </w:p>
    <w:p w14:paraId="2FBE0273">
      <w:pPr>
        <w:ind w:firstLine="480" w:firstLineChars="20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地面箱位数按下式计算：</w:t>
      </w:r>
    </w:p>
    <w:p w14:paraId="788913BC">
      <w:pPr>
        <w:rPr>
          <w:rFonts w:hint="default" w:asciiTheme="minorEastAsia" w:hAnsiTheme="minorEastAsia" w:eastAsiaTheme="minorEastAsia" w:cstheme="minorEastAsia"/>
          <w:sz w:val="24"/>
          <w:szCs w:val="24"/>
          <w:lang w:val="en-US"/>
        </w:rPr>
      </w:pPr>
      <m:oMathPara>
        <m:oMath>
          <m:r>
            <m:rPr/>
            <w:rPr>
              <w:rFonts w:hint="default" w:ascii="Cambria Math" w:hAnsi="Cambria Math" w:eastAsiaTheme="minorEastAsia" w:cstheme="minorEastAsia"/>
              <w:kern w:val="2"/>
              <w:sz w:val="24"/>
              <w:szCs w:val="24"/>
              <w:lang w:val="en-US" w:eastAsia="zh-CN" w:bidi="ar-SA"/>
            </w:rPr>
            <m:t>Ns=E</m:t>
          </m:r>
          <m:r>
            <m:rPr/>
            <w:rPr>
              <w:rFonts w:hint="default" w:ascii="Cambria Math" w:hAnsi="Cambria Math" w:cs="Cambria Math" w:eastAsiaTheme="minorEastAsia"/>
              <w:kern w:val="2"/>
              <w:sz w:val="24"/>
              <w:szCs w:val="24"/>
              <w:lang w:val="en-US" w:eastAsia="zh-CN" w:bidi="ar-SA"/>
            </w:rPr>
            <m:t>∕</m:t>
          </m:r>
          <m:r>
            <m:rPr/>
            <w:rPr>
              <w:rFonts w:hint="default" w:ascii="Cambria Math" w:hAnsi="Cambria Math" w:eastAsiaTheme="minorEastAsia" w:cstheme="minorEastAsia"/>
              <w:kern w:val="2"/>
              <w:sz w:val="24"/>
              <w:szCs w:val="24"/>
              <w:lang w:val="en-US" w:eastAsia="zh-CN" w:bidi="ar-SA"/>
            </w:rPr>
            <m:t>nc</m:t>
          </m:r>
          <m:r>
            <m:rPr/>
            <w:rPr>
              <w:rFonts w:hint="default" w:ascii="Cambria Math" w:hAnsi="Cambria Math" w:cs="Cambria Math" w:eastAsiaTheme="minorEastAsia"/>
              <w:kern w:val="2"/>
              <w:sz w:val="24"/>
              <w:szCs w:val="24"/>
              <w:lang w:val="en-US" w:eastAsia="zh-CN" w:bidi="ar-SA"/>
            </w:rPr>
            <m:t>∕</m:t>
          </m:r>
          <m:r>
            <m:rPr/>
            <w:rPr>
              <w:rFonts w:hint="default" w:ascii="Cambria Math" w:hAnsi="Cambria Math" w:eastAsiaTheme="minorEastAsia" w:cstheme="minorEastAsia"/>
              <w:kern w:val="2"/>
              <w:sz w:val="24"/>
              <w:szCs w:val="24"/>
              <w:lang w:val="en-US" w:eastAsia="zh-CN" w:bidi="ar-SA"/>
            </w:rPr>
            <m:t>Ks</m:t>
          </m:r>
        </m:oMath>
      </m:oMathPara>
    </w:p>
    <w:p w14:paraId="3C9CA678">
      <w:pPr>
        <w:ind w:firstLine="480" w:firstLineChars="20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式中：Ns为地面箱位数；nc为堆箱层数，采用轮胎式场桥，取堆4过5，层数取4；Ks为堆场高度利用系数，取0.75～0.85，本设计取0.80。</w:t>
      </w:r>
    </w:p>
    <w:p w14:paraId="5BEEF9B4">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代入计算：</w:t>
      </w:r>
    </w:p>
    <w:p w14:paraId="3709A3FA">
      <w:pPr>
        <w:ind w:firstLine="480" w:firstLineChars="200"/>
        <w:rPr>
          <w:rFonts w:hint="default" w:asciiTheme="minorEastAsia" w:hAnsiTheme="minorEastAsia" w:eastAsiaTheme="minorEastAsia" w:cstheme="minorEastAsia"/>
          <w:sz w:val="24"/>
          <w:szCs w:val="24"/>
          <w:lang w:val="en-US"/>
        </w:rPr>
      </w:pPr>
      <m:oMathPara>
        <m:oMath>
          <m:r>
            <m:rPr/>
            <w:rPr>
              <w:rFonts w:hint="default" w:ascii="Cambria Math" w:hAnsi="Cambria Math" w:eastAsiaTheme="minorEastAsia" w:cstheme="minorEastAsia"/>
              <w:kern w:val="2"/>
              <w:sz w:val="24"/>
              <w:szCs w:val="24"/>
              <w:lang w:val="en-US" w:eastAsia="zh-CN" w:bidi="ar-SA"/>
            </w:rPr>
            <m:t>Ns=16000</m:t>
          </m:r>
          <m:r>
            <m:rPr/>
            <w:rPr>
              <w:rFonts w:hint="default" w:ascii="Cambria Math" w:hAnsi="Cambria Math" w:cs="Cambria Math" w:eastAsiaTheme="minorEastAsia"/>
              <w:kern w:val="2"/>
              <w:sz w:val="24"/>
              <w:szCs w:val="24"/>
              <w:lang w:val="en-US" w:eastAsia="zh-CN" w:bidi="ar-SA"/>
            </w:rPr>
            <m:t>÷</m:t>
          </m:r>
          <m:r>
            <m:rPr/>
            <w:rPr>
              <w:rFonts w:hint="default" w:ascii="Cambria Math" w:hAnsi="Cambria Math" w:eastAsiaTheme="minorEastAsia" w:cstheme="minorEastAsia"/>
              <w:kern w:val="2"/>
              <w:sz w:val="24"/>
              <w:szCs w:val="24"/>
              <w:lang w:val="en-US" w:eastAsia="zh-CN" w:bidi="ar-SA"/>
            </w:rPr>
            <m:t>4</m:t>
          </m:r>
          <m:r>
            <m:rPr/>
            <w:rPr>
              <w:rFonts w:hint="default" w:ascii="Cambria Math" w:hAnsi="Cambria Math" w:cs="Cambria Math" w:eastAsiaTheme="minorEastAsia"/>
              <w:kern w:val="2"/>
              <w:sz w:val="24"/>
              <w:szCs w:val="24"/>
              <w:lang w:val="en-US" w:eastAsia="zh-CN" w:bidi="ar-SA"/>
            </w:rPr>
            <m:t>÷</m:t>
          </m:r>
          <m:r>
            <m:rPr/>
            <w:rPr>
              <w:rFonts w:hint="default" w:ascii="Cambria Math" w:hAnsi="Cambria Math" w:eastAsiaTheme="minorEastAsia" w:cstheme="minorEastAsia"/>
              <w:kern w:val="2"/>
              <w:sz w:val="24"/>
              <w:szCs w:val="24"/>
              <w:lang w:val="en-US" w:eastAsia="zh-CN" w:bidi="ar-SA"/>
            </w:rPr>
            <m:t>0.80</m:t>
          </m:r>
          <m:r>
            <m:rPr/>
            <w:rPr>
              <w:rFonts w:hint="default" w:ascii="Cambria Math" w:hAnsi="Cambria Math" w:cs="Cambria Math" w:eastAsiaTheme="minorEastAsia"/>
              <w:kern w:val="2"/>
              <w:sz w:val="24"/>
              <w:szCs w:val="24"/>
              <w:lang w:val="en-US" w:eastAsia="zh-CN" w:bidi="ar-SA"/>
            </w:rPr>
            <m:t>=</m:t>
          </m:r>
          <m:r>
            <m:rPr/>
            <w:rPr>
              <w:rFonts w:hint="default" w:ascii="Cambria Math" w:hAnsi="Cambria Math" w:eastAsiaTheme="minorEastAsia" w:cstheme="minorEastAsia"/>
              <w:kern w:val="2"/>
              <w:sz w:val="24"/>
              <w:szCs w:val="24"/>
              <w:lang w:val="en-US" w:eastAsia="zh-CN" w:bidi="ar-SA"/>
            </w:rPr>
            <m:t>5000</m:t>
          </m:r>
        </m:oMath>
      </m:oMathPara>
    </w:p>
    <w:p w14:paraId="676FCD2F">
      <w:pPr>
        <w:ind w:firstLine="480" w:firstLineChars="20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设计取地面箱位数为5000TEU。</w:t>
      </w:r>
    </w:p>
    <w:p w14:paraId="63DFCF87">
      <w:pPr>
        <w:ind w:firstLine="480" w:firstLineChars="200"/>
        <w:rPr>
          <w:rFonts w:hint="eastAsia" w:asciiTheme="minorEastAsia" w:hAnsiTheme="minorEastAsia" w:eastAsiaTheme="minorEastAsia" w:cstheme="minorEastAsia"/>
          <w:sz w:val="24"/>
          <w:szCs w:val="24"/>
        </w:rPr>
      </w:pPr>
    </w:p>
    <w:p w14:paraId="43CE6F8B">
      <w:pPr>
        <w:pStyle w:val="5"/>
        <w:bidi w:val="0"/>
        <w:rPr>
          <w:rFonts w:hint="eastAsia"/>
        </w:rPr>
      </w:pPr>
      <w:r>
        <w:rPr>
          <w:rFonts w:hint="eastAsia"/>
        </w:rPr>
        <w:t>堆场面积确定</w:t>
      </w:r>
    </w:p>
    <w:p w14:paraId="01783079">
      <w:pPr>
        <w:rPr>
          <w:rFonts w:hint="eastAsia" w:asciiTheme="minorEastAsia" w:hAnsiTheme="minorEastAsia" w:eastAsiaTheme="minorEastAsia" w:cstheme="minorEastAsia"/>
          <w:sz w:val="24"/>
          <w:szCs w:val="24"/>
        </w:rPr>
      </w:pPr>
    </w:p>
    <w:p w14:paraId="2985E6D3">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堆场总面积按下式计算：</w:t>
      </w:r>
    </w:p>
    <w:p w14:paraId="7C515785">
      <w:pPr>
        <w:rPr>
          <w:rFonts w:hint="default" w:asciiTheme="minorEastAsia" w:hAnsiTheme="minorEastAsia" w:eastAsiaTheme="minorEastAsia" w:cstheme="minorEastAsia"/>
          <w:sz w:val="24"/>
          <w:szCs w:val="24"/>
          <w:lang w:val="en-US"/>
        </w:rPr>
      </w:pPr>
      <m:oMathPara>
        <m:oMath>
          <m:r>
            <m:rPr/>
            <w:rPr>
              <w:rFonts w:hint="default" w:ascii="Cambria Math" w:hAnsi="Cambria Math" w:eastAsiaTheme="minorEastAsia" w:cstheme="minorEastAsia"/>
              <w:kern w:val="2"/>
              <w:sz w:val="24"/>
              <w:szCs w:val="24"/>
              <w:lang w:val="en-US" w:eastAsia="zh-CN" w:bidi="ar-SA"/>
            </w:rPr>
            <m:t>Ay=Ns</m:t>
          </m:r>
          <m:r>
            <m:rPr/>
            <w:rPr>
              <w:rFonts w:hint="default" w:ascii="Cambria Math" w:hAnsi="Cambria Math" w:cs="Cambria Math" w:eastAsiaTheme="minorEastAsia"/>
              <w:kern w:val="2"/>
              <w:sz w:val="24"/>
              <w:szCs w:val="24"/>
              <w:lang w:val="en-US" w:eastAsia="zh-CN" w:bidi="ar-SA"/>
            </w:rPr>
            <m:t>⋅</m:t>
          </m:r>
          <m:r>
            <m:rPr/>
            <w:rPr>
              <w:rFonts w:hint="default" w:ascii="Cambria Math" w:hAnsi="Cambria Math" w:eastAsiaTheme="minorEastAsia" w:cstheme="minorEastAsia"/>
              <w:kern w:val="2"/>
              <w:sz w:val="24"/>
              <w:szCs w:val="24"/>
              <w:lang w:val="en-US" w:eastAsia="zh-CN" w:bidi="ar-SA"/>
            </w:rPr>
            <m:t>Ad</m:t>
          </m:r>
          <m:r>
            <m:rPr/>
            <w:rPr>
              <w:rFonts w:hint="default" w:ascii="Cambria Math" w:hAnsi="Cambria Math" w:cs="Cambria Math" w:eastAsiaTheme="minorEastAsia"/>
              <w:kern w:val="2"/>
              <w:sz w:val="24"/>
              <w:szCs w:val="24"/>
              <w:lang w:val="en-US" w:eastAsia="zh-CN" w:bidi="ar-SA"/>
            </w:rPr>
            <m:t>⋅</m:t>
          </m:r>
          <m:r>
            <m:rPr/>
            <w:rPr>
              <w:rFonts w:hint="default" w:ascii="Cambria Math" w:hAnsi="Cambria Math" w:eastAsiaTheme="minorEastAsia" w:cstheme="minorEastAsia"/>
              <w:kern w:val="2"/>
              <w:sz w:val="24"/>
              <w:szCs w:val="24"/>
              <w:lang w:val="en-US" w:eastAsia="zh-CN" w:bidi="ar-SA"/>
            </w:rPr>
            <m:t>Kd</m:t>
          </m:r>
        </m:oMath>
      </m:oMathPara>
    </w:p>
    <w:p w14:paraId="12F53E07">
      <w:pPr>
        <w:ind w:firstLine="480" w:firstLineChars="20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式中：Ay为堆场总面积（m²）；Ad为单个标准箱位占地面积（m²/TEU），按20英尺标准箱尺寸加通道间距，取25～30m²/TEU，本设计取28m²/TEU；Ka为通道及辅助面积系数，取1.30～1.50，本设计取1.40。</w:t>
      </w:r>
    </w:p>
    <w:p w14:paraId="459E1DAC">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代入计算：</w:t>
      </w:r>
    </w:p>
    <w:p w14:paraId="3C79C520">
      <w:pPr>
        <w:ind w:firstLine="480" w:firstLineChars="200"/>
        <w:rPr>
          <w:rFonts w:hint="default" w:asciiTheme="minorEastAsia" w:hAnsiTheme="minorEastAsia" w:eastAsiaTheme="minorEastAsia" w:cstheme="minorEastAsia"/>
          <w:sz w:val="24"/>
          <w:szCs w:val="24"/>
          <w:lang w:val="en-US"/>
        </w:rPr>
      </w:pPr>
      <m:oMathPara>
        <m:oMath>
          <m:r>
            <m:rPr/>
            <w:rPr>
              <w:rFonts w:hint="default" w:ascii="Cambria Math" w:hAnsi="Cambria Math" w:eastAsiaTheme="minorEastAsia" w:cstheme="minorEastAsia"/>
              <w:kern w:val="2"/>
              <w:sz w:val="24"/>
              <w:szCs w:val="24"/>
              <w:lang w:val="en-US" w:eastAsia="zh-CN" w:bidi="ar-SA"/>
            </w:rPr>
            <m:t>Ay=5000</m:t>
          </m:r>
          <m:r>
            <m:rPr/>
            <w:rPr>
              <w:rFonts w:hint="default" w:ascii="Cambria Math" w:hAnsi="Cambria Math" w:cs="Cambria Math" w:eastAsiaTheme="minorEastAsia"/>
              <w:kern w:val="2"/>
              <w:sz w:val="24"/>
              <w:szCs w:val="24"/>
              <w:lang w:val="en-US" w:eastAsia="zh-CN" w:bidi="ar-SA"/>
            </w:rPr>
            <m:t>×</m:t>
          </m:r>
          <m:r>
            <m:rPr/>
            <w:rPr>
              <w:rFonts w:hint="default" w:ascii="Cambria Math" w:hAnsi="Cambria Math" w:eastAsiaTheme="minorEastAsia" w:cstheme="minorEastAsia"/>
              <w:kern w:val="2"/>
              <w:sz w:val="24"/>
              <w:szCs w:val="24"/>
              <w:lang w:val="en-US" w:eastAsia="zh-CN" w:bidi="ar-SA"/>
            </w:rPr>
            <m:t>28</m:t>
          </m:r>
          <m:r>
            <m:rPr/>
            <w:rPr>
              <w:rFonts w:hint="default" w:ascii="Cambria Math" w:hAnsi="Cambria Math" w:cs="Cambria Math" w:eastAsiaTheme="minorEastAsia"/>
              <w:kern w:val="2"/>
              <w:sz w:val="24"/>
              <w:szCs w:val="24"/>
              <w:lang w:val="en-US" w:eastAsia="zh-CN" w:bidi="ar-SA"/>
            </w:rPr>
            <m:t>×</m:t>
          </m:r>
          <m:r>
            <m:rPr/>
            <w:rPr>
              <w:rFonts w:hint="default" w:ascii="Cambria Math" w:hAnsi="Cambria Math" w:eastAsiaTheme="minorEastAsia" w:cstheme="minorEastAsia"/>
              <w:kern w:val="2"/>
              <w:sz w:val="24"/>
              <w:szCs w:val="24"/>
              <w:lang w:val="en-US" w:eastAsia="zh-CN" w:bidi="ar-SA"/>
            </w:rPr>
            <m:t>1.40=196000</m:t>
          </m:r>
          <m:sSup>
            <m:sSupPr>
              <m:ctrlPr>
                <w:rPr>
                  <w:rFonts w:hint="default" w:ascii="Cambria Math" w:hAnsi="Cambria Math" w:eastAsiaTheme="minorEastAsia" w:cstheme="minorEastAsia"/>
                  <w:i/>
                  <w:kern w:val="2"/>
                  <w:sz w:val="24"/>
                  <w:szCs w:val="24"/>
                  <w:lang w:val="en-US" w:eastAsia="zh-CN" w:bidi="ar-SA"/>
                </w:rPr>
              </m:ctrlPr>
            </m:sSupPr>
            <m:e>
              <m:r>
                <m:rPr/>
                <w:rPr>
                  <w:rFonts w:hint="default" w:ascii="Cambria Math" w:hAnsi="Cambria Math" w:cstheme="minorEastAsia"/>
                  <w:kern w:val="2"/>
                  <w:sz w:val="24"/>
                  <w:szCs w:val="24"/>
                  <w:lang w:val="en-US" w:eastAsia="zh-CN" w:bidi="ar-SA"/>
                </w:rPr>
                <m:t>m</m:t>
              </m:r>
              <m:ctrlPr>
                <w:rPr>
                  <w:rFonts w:hint="default" w:ascii="Cambria Math" w:hAnsi="Cambria Math" w:eastAsiaTheme="minorEastAsia" w:cstheme="minorEastAsia"/>
                  <w:i/>
                  <w:kern w:val="2"/>
                  <w:sz w:val="24"/>
                  <w:szCs w:val="24"/>
                  <w:lang w:val="en-US" w:eastAsia="zh-CN" w:bidi="ar-SA"/>
                </w:rPr>
              </m:ctrlPr>
            </m:e>
            <m:sup>
              <m:r>
                <m:rPr/>
                <w:rPr>
                  <w:rFonts w:ascii="Cambria Math" w:hAnsi="Cambria Math" w:cstheme="minorEastAsia"/>
                  <w:kern w:val="2"/>
                  <w:sz w:val="24"/>
                  <w:szCs w:val="24"/>
                  <w:lang w:val="en-US" w:bidi="ar-SA"/>
                </w:rPr>
                <m:t>2</m:t>
              </m:r>
              <m:ctrlPr>
                <w:rPr>
                  <w:rFonts w:hint="default" w:ascii="Cambria Math" w:hAnsi="Cambria Math" w:eastAsiaTheme="minorEastAsia" w:cstheme="minorEastAsia"/>
                  <w:i/>
                  <w:kern w:val="2"/>
                  <w:sz w:val="24"/>
                  <w:szCs w:val="24"/>
                  <w:lang w:val="en-US" w:eastAsia="zh-CN" w:bidi="ar-SA"/>
                </w:rPr>
              </m:ctrlPr>
            </m:sup>
          </m:sSup>
        </m:oMath>
      </m:oMathPara>
    </w:p>
    <w:p w14:paraId="5D60D6CC">
      <w:pPr>
        <w:ind w:firstLine="480" w:firstLineChars="20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设计取堆场总面积为200000m²（20万m²）。</w:t>
      </w:r>
    </w:p>
    <w:p w14:paraId="439AFD9B">
      <w:pPr>
        <w:pStyle w:val="5"/>
        <w:bidi w:val="0"/>
        <w:rPr>
          <w:rFonts w:hint="eastAsia"/>
        </w:rPr>
      </w:pPr>
      <w:r>
        <w:rPr>
          <w:rFonts w:hint="eastAsia"/>
        </w:rPr>
        <w:t>陆域纵深</w:t>
      </w:r>
    </w:p>
    <w:p w14:paraId="5762811A">
      <w:pPr>
        <w:rPr>
          <w:rFonts w:hint="eastAsia" w:asciiTheme="minorEastAsia" w:hAnsiTheme="minorEastAsia" w:eastAsiaTheme="minorEastAsia" w:cstheme="minorEastAsia"/>
          <w:sz w:val="24"/>
          <w:szCs w:val="24"/>
        </w:rPr>
      </w:pPr>
    </w:p>
    <w:p w14:paraId="6AEB731A">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码头陆域纵深按堆场面积及泊位长度推算：</w:t>
      </w:r>
    </w:p>
    <w:p w14:paraId="762D1CA9">
      <w:pPr>
        <w:ind w:firstLine="480" w:firstLineChars="200"/>
        <w:rPr>
          <w:rFonts w:hint="default" w:asciiTheme="minorEastAsia" w:hAnsiTheme="minorEastAsia" w:eastAsiaTheme="minorEastAsia" w:cstheme="minorEastAsia"/>
          <w:sz w:val="24"/>
          <w:szCs w:val="24"/>
          <w:lang w:val="en-US"/>
        </w:rPr>
      </w:pPr>
      <m:oMathPara>
        <m:oMath>
          <m:r>
            <m:rPr/>
            <w:rPr>
              <w:rFonts w:hint="eastAsia" w:ascii="Cambria Math" w:hAnsi="Cambria Math" w:eastAsiaTheme="minorEastAsia" w:cstheme="minorEastAsia"/>
              <w:kern w:val="2"/>
              <w:sz w:val="24"/>
              <w:szCs w:val="24"/>
              <w:lang w:val="en-US" w:eastAsia="zh-CN" w:bidi="ar-SA"/>
            </w:rPr>
            <m:t>陆域纵深</m:t>
          </m:r>
          <m:r>
            <m:rPr/>
            <w:rPr>
              <w:rFonts w:hint="default" w:ascii="Cambria Math" w:hAnsi="Cambria Math" w:eastAsiaTheme="minorEastAsia" w:cstheme="minorEastAsia"/>
              <w:kern w:val="2"/>
              <w:sz w:val="24"/>
              <w:szCs w:val="24"/>
              <w:lang w:val="en-US" w:eastAsia="zh-CN" w:bidi="ar-SA"/>
            </w:rPr>
            <m:t>=Ay</m:t>
          </m:r>
          <m:r>
            <m:rPr/>
            <w:rPr>
              <w:rFonts w:hint="default" w:ascii="Cambria Math" w:hAnsi="Cambria Math" w:cs="Cambria Math" w:eastAsiaTheme="minorEastAsia"/>
              <w:kern w:val="2"/>
              <w:sz w:val="24"/>
              <w:szCs w:val="24"/>
              <w:lang w:val="en-US" w:eastAsia="zh-CN" w:bidi="ar-SA"/>
            </w:rPr>
            <m:t>∕Lb⋅Kd</m:t>
          </m:r>
        </m:oMath>
      </m:oMathPara>
    </w:p>
    <w:p w14:paraId="28D7AFC3">
      <w:pPr>
        <w:ind w:firstLine="480" w:firstLineChars="20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式中：Kd为陆域布置系数，考虑前方作业地带、道路、辅助建筑等用地，取1.20～1.35，本设计取1.25。代入计算：</w:t>
      </w:r>
    </w:p>
    <w:p w14:paraId="278B9FBF">
      <w:pPr>
        <w:ind w:firstLine="480" w:firstLineChars="200"/>
        <w:rPr>
          <w:rFonts w:hint="default" w:asciiTheme="minorEastAsia" w:hAnsiTheme="minorEastAsia" w:eastAsiaTheme="minorEastAsia" w:cstheme="minorEastAsia"/>
          <w:sz w:val="24"/>
          <w:szCs w:val="24"/>
          <w:lang w:val="en-US"/>
        </w:rPr>
      </w:pPr>
      <m:oMathPara>
        <m:oMath>
          <m:r>
            <m:rPr/>
            <w:rPr>
              <w:rFonts w:hint="eastAsia" w:ascii="Cambria Math" w:hAnsi="Cambria Math" w:eastAsiaTheme="minorEastAsia" w:cstheme="minorEastAsia"/>
              <w:kern w:val="2"/>
              <w:sz w:val="24"/>
              <w:szCs w:val="24"/>
              <w:lang w:val="en-US" w:eastAsia="zh-CN" w:bidi="ar-SA"/>
            </w:rPr>
            <m:t>陆域纵深</m:t>
          </m:r>
          <m:r>
            <m:rPr/>
            <w:rPr>
              <w:rFonts w:hint="default" w:ascii="Cambria Math" w:hAnsi="Cambria Math" w:eastAsiaTheme="minorEastAsia" w:cstheme="minorEastAsia"/>
              <w:kern w:val="2"/>
              <w:sz w:val="24"/>
              <w:szCs w:val="24"/>
              <w:lang w:val="en-US" w:eastAsia="zh-CN" w:bidi="ar-SA"/>
            </w:rPr>
            <m:t>=200000</m:t>
          </m:r>
          <m:r>
            <m:rPr/>
            <w:rPr>
              <w:rFonts w:hint="default" w:ascii="Cambria Math" w:hAnsi="Cambria Math" w:cs="Cambria Math" w:eastAsiaTheme="minorEastAsia"/>
              <w:kern w:val="2"/>
              <w:sz w:val="24"/>
              <w:szCs w:val="24"/>
              <w:lang w:val="en-US" w:eastAsia="zh-CN" w:bidi="ar-SA"/>
            </w:rPr>
            <m:t>÷</m:t>
          </m:r>
          <m:r>
            <m:rPr/>
            <w:rPr>
              <w:rFonts w:hint="default" w:ascii="Cambria Math" w:hAnsi="Cambria Math" w:eastAsiaTheme="minorEastAsia" w:cstheme="minorEastAsia"/>
              <w:kern w:val="2"/>
              <w:sz w:val="24"/>
              <w:szCs w:val="24"/>
              <w:lang w:val="en-US" w:eastAsia="zh-CN" w:bidi="ar-SA"/>
            </w:rPr>
            <m:t>300</m:t>
          </m:r>
          <m:r>
            <m:rPr/>
            <w:rPr>
              <w:rFonts w:hint="default" w:ascii="Cambria Math" w:hAnsi="Cambria Math" w:cs="Cambria Math" w:eastAsiaTheme="minorEastAsia"/>
              <w:kern w:val="2"/>
              <w:sz w:val="24"/>
              <w:szCs w:val="24"/>
              <w:lang w:val="en-US" w:eastAsia="zh-CN" w:bidi="ar-SA"/>
            </w:rPr>
            <m:t>×</m:t>
          </m:r>
          <m:r>
            <m:rPr/>
            <w:rPr>
              <w:rFonts w:hint="default" w:ascii="Cambria Math" w:hAnsi="Cambria Math" w:eastAsiaTheme="minorEastAsia" w:cstheme="minorEastAsia"/>
              <w:kern w:val="2"/>
              <w:sz w:val="24"/>
              <w:szCs w:val="24"/>
              <w:lang w:val="en-US" w:eastAsia="zh-CN" w:bidi="ar-SA"/>
            </w:rPr>
            <m:t>1.25=833m</m:t>
          </m:r>
        </m:oMath>
      </m:oMathPara>
    </w:p>
    <w:p w14:paraId="181B8E14">
      <w:pPr>
        <w:ind w:firstLine="480" w:firstLineChars="20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设计取陆域纵深为850m，陆域总面积约25.5万m²。</w:t>
      </w:r>
    </w:p>
    <w:p w14:paraId="72E7F299">
      <w:pPr>
        <w:ind w:firstLine="480" w:firstLineChars="200"/>
        <w:rPr>
          <w:rFonts w:hint="eastAsia" w:asciiTheme="minorEastAsia" w:hAnsiTheme="minorEastAsia" w:eastAsiaTheme="minorEastAsia" w:cstheme="minorEastAsia"/>
          <w:sz w:val="24"/>
          <w:szCs w:val="24"/>
        </w:rPr>
      </w:pPr>
    </w:p>
    <w:p w14:paraId="52CD556B">
      <w:pPr>
        <w:pStyle w:val="5"/>
        <w:bidi w:val="0"/>
        <w:rPr>
          <w:rFonts w:hint="eastAsia"/>
        </w:rPr>
      </w:pPr>
      <w:r>
        <w:rPr>
          <w:rFonts w:hint="eastAsia"/>
        </w:rPr>
        <w:t>堆场分区布置</w:t>
      </w:r>
    </w:p>
    <w:p w14:paraId="184CDE23">
      <w:pPr>
        <w:rPr>
          <w:rFonts w:hint="eastAsia" w:asciiTheme="minorEastAsia" w:hAnsiTheme="minorEastAsia" w:eastAsiaTheme="minorEastAsia" w:cstheme="minorEastAsia"/>
          <w:sz w:val="24"/>
          <w:szCs w:val="24"/>
        </w:rPr>
      </w:pPr>
    </w:p>
    <w:p w14:paraId="6DBBD121">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堆场按功能分为以下区域：</w:t>
      </w:r>
    </w:p>
    <w:p w14:paraId="5E4B850B">
      <w:pPr>
        <w:ind w:firstLine="480" w:firstLineChars="20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 重箱区：用于堆放进口重箱，占地面积约12万m²，布置在堆场中部，靠近码头前沿。</w:t>
      </w:r>
    </w:p>
    <w:p w14:paraId="5724E73C">
      <w:pPr>
        <w:ind w:firstLine="480" w:firstLineChars="20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 空箱区：用于堆放空箱，占地面积约3万m²，布置在堆场后方。</w:t>
      </w:r>
    </w:p>
    <w:p w14:paraId="3C3148B5">
      <w:pPr>
        <w:ind w:firstLine="480" w:firstLineChars="20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 冷藏箱区：设有专用冷藏箱供电设施，占地面积约1万m²，布置在堆场一侧靠近变电所位置。</w:t>
      </w:r>
    </w:p>
    <w:p w14:paraId="4587363F">
      <w:pPr>
        <w:ind w:firstLine="480" w:firstLineChars="20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 危险品箱区：按规范要求与其他箱区保持安全距离，占地面积约5000m²，布置在堆场边缘下风向位置，设有专用消防设施。</w:t>
      </w:r>
    </w:p>
    <w:p w14:paraId="502B618B">
      <w:pPr>
        <w:ind w:firstLine="480" w:firstLineChars="20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 预留发展区：占地面积约3万m²，预留为远期自动化堆场改造空间。</w:t>
      </w:r>
    </w:p>
    <w:p w14:paraId="0D9F9BFD">
      <w:pPr>
        <w:ind w:firstLine="480" w:firstLineChars="200"/>
        <w:rPr>
          <w:rFonts w:hint="eastAsia" w:asciiTheme="minorEastAsia" w:hAnsiTheme="minorEastAsia" w:eastAsiaTheme="minorEastAsia" w:cstheme="minorEastAsia"/>
          <w:sz w:val="24"/>
          <w:szCs w:val="24"/>
        </w:rPr>
      </w:pPr>
    </w:p>
    <w:p w14:paraId="6F2CA0ED">
      <w:pPr>
        <w:pStyle w:val="5"/>
        <w:bidi w:val="0"/>
        <w:rPr>
          <w:rFonts w:hint="eastAsia"/>
        </w:rPr>
      </w:pPr>
      <w:r>
        <w:rPr>
          <w:rFonts w:hint="eastAsia"/>
        </w:rPr>
        <w:t>港内道路布置</w:t>
      </w:r>
    </w:p>
    <w:p w14:paraId="275383FC">
      <w:pPr>
        <w:ind w:firstLine="480" w:firstLineChars="200"/>
        <w:rPr>
          <w:rFonts w:hint="eastAsia" w:asciiTheme="minorEastAsia" w:hAnsiTheme="minorEastAsia" w:eastAsiaTheme="minorEastAsia" w:cstheme="minorEastAsia"/>
          <w:sz w:val="24"/>
          <w:szCs w:val="24"/>
        </w:rPr>
      </w:pPr>
    </w:p>
    <w:p w14:paraId="3FF8B8CD">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港内道路分为主干道、次干道和支路三级：</w:t>
      </w:r>
    </w:p>
    <w:p w14:paraId="4B94C499">
      <w:pPr>
        <w:ind w:firstLine="480" w:firstLineChars="20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 主干道：沿堆场周边环形布置，宽度为25m，满足集装箱牵引车及半挂车双向通行及转弯要求。</w:t>
      </w:r>
    </w:p>
    <w:p w14:paraId="0D4B0886">
      <w:pPr>
        <w:ind w:firstLine="480" w:firstLineChars="20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 次干道：箱区之间道路，宽度为15m，满足场桥转场及集卡通行。</w:t>
      </w:r>
    </w:p>
    <w:p w14:paraId="7A16F476">
      <w:pPr>
        <w:ind w:firstLine="480" w:firstLineChars="20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 支路：辅助通道，宽度为10m。</w:t>
      </w:r>
    </w:p>
    <w:p w14:paraId="0EE77F37">
      <w:pPr>
        <w:ind w:firstLine="480" w:firstLineChars="20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道路转弯半径不小于15m。港区设主出入口1处，布置在陆域后方，与后方疏港公路衔接；次出入口1处，与铁路装卸线衔接。闸口设6条车道，配备智能闸口系统。</w:t>
      </w:r>
    </w:p>
    <w:p w14:paraId="52CC462D">
      <w:pPr>
        <w:ind w:firstLine="480" w:firstLineChars="200"/>
        <w:rPr>
          <w:rFonts w:hint="eastAsia" w:asciiTheme="minorEastAsia" w:hAnsiTheme="minorEastAsia" w:eastAsiaTheme="minorEastAsia" w:cstheme="minorEastAsia"/>
          <w:sz w:val="24"/>
          <w:szCs w:val="24"/>
        </w:rPr>
      </w:pPr>
    </w:p>
    <w:p w14:paraId="30A019E7">
      <w:pPr>
        <w:pStyle w:val="5"/>
        <w:bidi w:val="0"/>
        <w:rPr>
          <w:rFonts w:hint="eastAsia"/>
        </w:rPr>
      </w:pPr>
      <w:r>
        <w:rPr>
          <w:rFonts w:hint="eastAsia"/>
        </w:rPr>
        <w:t>辅助生产建筑物</w:t>
      </w:r>
    </w:p>
    <w:p w14:paraId="7E34DD04">
      <w:pPr>
        <w:ind w:firstLine="480" w:firstLineChars="200"/>
        <w:rPr>
          <w:rFonts w:hint="eastAsia" w:asciiTheme="minorEastAsia" w:hAnsiTheme="minorEastAsia" w:eastAsiaTheme="minorEastAsia" w:cstheme="minorEastAsia"/>
          <w:sz w:val="24"/>
          <w:szCs w:val="24"/>
        </w:rPr>
      </w:pPr>
    </w:p>
    <w:p w14:paraId="2C999AD9">
      <w:pPr>
        <w:ind w:firstLine="480" w:firstLineChars="20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辅助生产建筑物布置在陆域后方靠近主出入口处，主要包括：综合办公楼约3000m²、维修车间约1000m²、变电所约500m²、给水泵房及消防水池约300m²、污水处理站约200m²、门卫及闸口管理室约200m²。建筑物总建筑面积约5200m²，具体尺寸及布置详见总平面布置图。</w:t>
      </w:r>
    </w:p>
    <w:p w14:paraId="39B4F89E">
      <w:pPr>
        <w:ind w:firstLine="480" w:firstLineChars="200"/>
        <w:rPr>
          <w:rFonts w:hint="eastAsia" w:asciiTheme="minorEastAsia" w:hAnsiTheme="minorEastAsia" w:eastAsiaTheme="minorEastAsia" w:cstheme="minorEastAsia"/>
          <w:sz w:val="24"/>
          <w:szCs w:val="24"/>
        </w:rPr>
      </w:pPr>
    </w:p>
    <w:p w14:paraId="13C3042C">
      <w:pPr>
        <w:pStyle w:val="5"/>
        <w:bidi w:val="0"/>
        <w:rPr>
          <w:rFonts w:hint="eastAsia"/>
        </w:rPr>
      </w:pPr>
      <w:r>
        <w:rPr>
          <w:rFonts w:hint="eastAsia"/>
        </w:rPr>
        <w:t>铁路衔接</w:t>
      </w:r>
    </w:p>
    <w:p w14:paraId="6F82B8B5">
      <w:pPr>
        <w:ind w:firstLine="480" w:firstLineChars="200"/>
        <w:rPr>
          <w:rFonts w:hint="eastAsia" w:asciiTheme="minorEastAsia" w:hAnsiTheme="minorEastAsia" w:eastAsiaTheme="minorEastAsia" w:cstheme="minorEastAsia"/>
          <w:sz w:val="24"/>
          <w:szCs w:val="24"/>
        </w:rPr>
      </w:pPr>
    </w:p>
    <w:p w14:paraId="05C262CA">
      <w:pPr>
        <w:ind w:firstLine="480" w:firstLineChars="20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本设计利用既有铁路专用线，铁路装卸线布置在堆场后方，设1条到发线和1条装卸线，有效长度满足整列集装箱班列作业要求。铁路作业区与堆场之间设宽度15m的集卡通道，便于公铁联运换装。</w:t>
      </w:r>
    </w:p>
    <w:p w14:paraId="6F0E1970">
      <w:pPr>
        <w:ind w:firstLine="480" w:firstLineChars="200"/>
        <w:rPr>
          <w:rFonts w:hint="eastAsia" w:asciiTheme="minorEastAsia" w:hAnsiTheme="minorEastAsia" w:eastAsiaTheme="minorEastAsia" w:cstheme="minorEastAsia"/>
          <w:sz w:val="24"/>
          <w:szCs w:val="24"/>
        </w:rPr>
      </w:pPr>
    </w:p>
    <w:p w14:paraId="2DF7D410">
      <w:pPr>
        <w:pStyle w:val="5"/>
        <w:bidi w:val="0"/>
        <w:rPr>
          <w:rFonts w:hint="eastAsia"/>
        </w:rPr>
      </w:pPr>
      <w:r>
        <w:rPr>
          <w:rFonts w:hint="eastAsia"/>
        </w:rPr>
        <w:t>陆域布置汇总</w:t>
      </w:r>
    </w:p>
    <w:p w14:paraId="72CECCF9">
      <w:pPr>
        <w:ind w:firstLine="480" w:firstLineChars="200"/>
        <w:rPr>
          <w:rFonts w:hint="eastAsia" w:asciiTheme="minorEastAsia" w:hAnsiTheme="minorEastAsia" w:eastAsiaTheme="minorEastAsia" w:cstheme="minorEastAsia"/>
          <w:sz w:val="24"/>
          <w:szCs w:val="24"/>
        </w:rPr>
      </w:pPr>
    </w:p>
    <w:p w14:paraId="031FF4E3">
      <w:pPr>
        <w:pStyle w:val="4"/>
        <w:bidi w:val="0"/>
        <w:rPr>
          <w:rFonts w:hint="eastAsia"/>
        </w:rPr>
      </w:pPr>
      <w:r>
        <w:rPr>
          <w:rFonts w:hint="eastAsia"/>
        </w:rPr>
        <w:t>设计高程</w:t>
      </w:r>
    </w:p>
    <w:p w14:paraId="2D195B1A">
      <w:pPr>
        <w:ind w:firstLine="480" w:firstLineChars="200"/>
        <w:rPr>
          <w:rFonts w:hint="eastAsia" w:asciiTheme="minorEastAsia" w:hAnsiTheme="minorEastAsia" w:eastAsiaTheme="minorEastAsia" w:cstheme="minorEastAsia"/>
          <w:sz w:val="24"/>
          <w:szCs w:val="24"/>
        </w:rPr>
      </w:pPr>
    </w:p>
    <w:p w14:paraId="388A5C64">
      <w:pPr>
        <w:pStyle w:val="5"/>
        <w:bidi w:val="0"/>
        <w:rPr>
          <w:rFonts w:hint="eastAsia"/>
        </w:rPr>
      </w:pPr>
      <w:r>
        <w:rPr>
          <w:rFonts w:hint="eastAsia"/>
        </w:rPr>
        <w:t>码头面高程</w:t>
      </w:r>
    </w:p>
    <w:p w14:paraId="69B441B3">
      <w:pPr>
        <w:ind w:firstLine="480" w:firstLineChars="200"/>
        <w:rPr>
          <w:rFonts w:hint="eastAsia" w:asciiTheme="minorEastAsia" w:hAnsiTheme="minorEastAsia" w:eastAsiaTheme="minorEastAsia" w:cstheme="minorEastAsia"/>
          <w:sz w:val="24"/>
          <w:szCs w:val="24"/>
        </w:rPr>
      </w:pPr>
    </w:p>
    <w:p w14:paraId="7FDCDB3D">
      <w:pPr>
        <w:ind w:firstLine="480" w:firstLineChars="20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码头前沿高程应根据泊位性质、设计船型、装卸工艺、水文、气象条件、防汛要求确定，并应与码头的防洪标准一致，在设计高水位时，码头作业应正常。</w:t>
      </w:r>
    </w:p>
    <w:p w14:paraId="63F56AD2">
      <w:pPr>
        <w:ind w:firstLine="480" w:firstLineChars="20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防城港为正规全日潮，最高潮位5.52m，平均高潮位3.70m。根据规范要求，码头面高程应高于设计高水位加富裕高度。设计高水位取高潮累积频率10%的潮位，按防城港当地验潮资料约为4.</w:t>
      </w:r>
      <w:r>
        <w:rPr>
          <w:rFonts w:hint="eastAsia" w:asciiTheme="minorEastAsia" w:hAnsiTheme="minorEastAsia" w:eastAsiaTheme="minorEastAsia" w:cstheme="minorEastAsia"/>
          <w:sz w:val="24"/>
          <w:szCs w:val="24"/>
          <w:lang w:val="en-US" w:eastAsia="zh-CN"/>
        </w:rPr>
        <w:t>27</w:t>
      </w:r>
      <w:r>
        <w:rPr>
          <w:rFonts w:hint="eastAsia" w:asciiTheme="minorEastAsia" w:hAnsiTheme="minorEastAsia" w:eastAsiaTheme="minorEastAsia" w:cstheme="minorEastAsia"/>
          <w:sz w:val="24"/>
          <w:szCs w:val="24"/>
        </w:rPr>
        <w:t>m，富裕高度取1.50m～2.00m。</w:t>
      </w:r>
    </w:p>
    <w:p w14:paraId="33F141EC">
      <w:pPr>
        <w:ind w:firstLine="480" w:firstLineChars="20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设计取码头面高程为+</w:t>
      </w:r>
      <w:r>
        <w:rPr>
          <w:rFonts w:hint="eastAsia" w:asciiTheme="minorEastAsia" w:hAnsiTheme="minorEastAsia" w:eastAsiaTheme="minorEastAsia" w:cstheme="minorEastAsia"/>
          <w:sz w:val="24"/>
          <w:szCs w:val="24"/>
          <w:lang w:val="en-US" w:eastAsia="zh-CN"/>
        </w:rPr>
        <w:t>5</w:t>
      </w:r>
      <w:r>
        <w:rPr>
          <w:rFonts w:hint="eastAsia" w:asciiTheme="minorEastAsia" w:hAnsiTheme="minorEastAsia" w:eastAsiaTheme="minorEastAsia" w:cstheme="minorEastAsia"/>
          <w:sz w:val="24"/>
          <w:szCs w:val="24"/>
        </w:rPr>
        <w:t>.50m（以当地理论最低潮面起算），与防城港集装箱码头现状条件相协调。</w:t>
      </w:r>
    </w:p>
    <w:p w14:paraId="78BBF1B0">
      <w:pPr>
        <w:ind w:firstLine="480" w:firstLineChars="200"/>
        <w:rPr>
          <w:rFonts w:hint="eastAsia" w:asciiTheme="minorEastAsia" w:hAnsiTheme="minorEastAsia" w:eastAsiaTheme="minorEastAsia" w:cstheme="minorEastAsia"/>
          <w:sz w:val="24"/>
          <w:szCs w:val="24"/>
        </w:rPr>
      </w:pPr>
    </w:p>
    <w:p w14:paraId="6C5ED72B">
      <w:pPr>
        <w:pStyle w:val="5"/>
        <w:bidi w:val="0"/>
        <w:rPr>
          <w:rFonts w:hint="eastAsia"/>
        </w:rPr>
      </w:pPr>
      <w:r>
        <w:rPr>
          <w:rFonts w:hint="eastAsia"/>
        </w:rPr>
        <w:t>码头前沿底高程</w:t>
      </w:r>
    </w:p>
    <w:p w14:paraId="763EBCA4">
      <w:pPr>
        <w:ind w:firstLine="480" w:firstLineChars="200"/>
        <w:rPr>
          <w:rFonts w:hint="eastAsia" w:asciiTheme="minorEastAsia" w:hAnsiTheme="minorEastAsia" w:eastAsiaTheme="minorEastAsia" w:cstheme="minorEastAsia"/>
          <w:sz w:val="24"/>
          <w:szCs w:val="24"/>
        </w:rPr>
      </w:pPr>
    </w:p>
    <w:p w14:paraId="7A224426">
      <w:pPr>
        <w:ind w:firstLine="480" w:firstLineChars="20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码头前沿底标高按下式计算：</w:t>
      </w:r>
    </w:p>
    <w:p w14:paraId="34316F07">
      <w:pPr>
        <w:rPr>
          <w:rFonts w:hint="eastAsia" w:asciiTheme="minorEastAsia" w:hAnsiTheme="minorEastAsia" w:eastAsiaTheme="minorEastAsia" w:cstheme="minorEastAsia"/>
          <w:sz w:val="24"/>
          <w:szCs w:val="24"/>
        </w:rPr>
      </w:pPr>
    </w:p>
    <w:p w14:paraId="662F047A">
      <w:pPr>
        <w:ind w:firstLine="480" w:firstLineChars="20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设计低水位取低潮累积频率90%的潮位，按防城港当地验潮资料约为1.</w:t>
      </w:r>
      <w:r>
        <w:rPr>
          <w:rFonts w:hint="eastAsia" w:asciiTheme="minorEastAsia" w:hAnsiTheme="minorEastAsia" w:eastAsiaTheme="minorEastAsia" w:cstheme="minorEastAsia"/>
          <w:sz w:val="24"/>
          <w:szCs w:val="24"/>
          <w:lang w:val="en-US" w:eastAsia="zh-CN"/>
        </w:rPr>
        <w:t>56</w:t>
      </w:r>
      <w:r>
        <w:rPr>
          <w:rFonts w:hint="eastAsia" w:asciiTheme="minorEastAsia" w:hAnsiTheme="minorEastAsia" w:eastAsiaTheme="minorEastAsia" w:cstheme="minorEastAsia"/>
          <w:sz w:val="24"/>
          <w:szCs w:val="24"/>
        </w:rPr>
        <w:t>m，D=13.50m，则：</w:t>
      </w:r>
    </w:p>
    <w:p w14:paraId="702E4536">
      <w:pPr>
        <w:rPr>
          <w:rFonts w:hint="eastAsia" w:asciiTheme="minorEastAsia" w:hAnsiTheme="minorEastAsia" w:eastAsiaTheme="minorEastAsia" w:cstheme="minorEastAsia"/>
          <w:sz w:val="24"/>
          <w:szCs w:val="24"/>
        </w:rPr>
      </w:pPr>
    </w:p>
    <w:p w14:paraId="48334141">
      <w:pPr>
        <w:ind w:firstLine="480" w:firstLineChars="20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设计取码头前沿底标高为-</w:t>
      </w:r>
      <w:r>
        <w:rPr>
          <w:rFonts w:hint="eastAsia" w:asciiTheme="minorEastAsia" w:hAnsiTheme="minorEastAsia" w:eastAsiaTheme="minorEastAsia" w:cstheme="minorEastAsia"/>
          <w:sz w:val="24"/>
          <w:szCs w:val="24"/>
          <w:lang w:val="en-US" w:eastAsia="zh-CN"/>
        </w:rPr>
        <w:t>11.00</w:t>
      </w:r>
      <w:r>
        <w:rPr>
          <w:rFonts w:hint="eastAsia" w:asciiTheme="minorEastAsia" w:hAnsiTheme="minorEastAsia" w:eastAsiaTheme="minorEastAsia" w:cstheme="minorEastAsia"/>
          <w:sz w:val="24"/>
          <w:szCs w:val="24"/>
        </w:rPr>
        <w:t>m</w:t>
      </w:r>
    </w:p>
    <w:p w14:paraId="45A6699A">
      <w:pPr>
        <w:rPr>
          <w:rFonts w:hint="eastAsia" w:asciiTheme="minorEastAsia" w:hAnsiTheme="minorEastAsia" w:eastAsiaTheme="minorEastAsia" w:cstheme="minorEastAsia"/>
          <w:sz w:val="24"/>
          <w:szCs w:val="24"/>
        </w:rPr>
      </w:pPr>
    </w:p>
    <w:p w14:paraId="064AB138">
      <w:pPr>
        <w:pStyle w:val="5"/>
        <w:bidi w:val="0"/>
        <w:rPr>
          <w:rFonts w:hint="eastAsia"/>
        </w:rPr>
      </w:pPr>
      <w:r>
        <w:rPr>
          <w:rFonts w:hint="eastAsia"/>
        </w:rPr>
        <w:t>堆场高程</w:t>
      </w:r>
    </w:p>
    <w:p w14:paraId="3D2E29E2">
      <w:pPr>
        <w:rPr>
          <w:rFonts w:hint="eastAsia" w:asciiTheme="minorEastAsia" w:hAnsiTheme="minorEastAsia" w:eastAsiaTheme="minorEastAsia" w:cstheme="minorEastAsia"/>
          <w:sz w:val="24"/>
          <w:szCs w:val="24"/>
        </w:rPr>
      </w:pPr>
    </w:p>
    <w:p w14:paraId="1F7733A8">
      <w:pPr>
        <w:ind w:firstLine="480" w:firstLineChars="20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堆场高程应考虑与码头面的衔接、排水要求和地基处理方案综合确定，设计取+5.50m～+6.00m，略低于码头面，坡度向排水沟方向不小于5‰，确保雨水顺畅排放。</w:t>
      </w:r>
    </w:p>
    <w:p w14:paraId="037A2B62">
      <w:pPr>
        <w:ind w:firstLine="480" w:firstLineChars="200"/>
        <w:rPr>
          <w:rFonts w:hint="eastAsia" w:asciiTheme="minorEastAsia" w:hAnsiTheme="minorEastAsia" w:eastAsiaTheme="minorEastAsia" w:cstheme="minorEastAsia"/>
          <w:sz w:val="24"/>
          <w:szCs w:val="24"/>
        </w:rPr>
      </w:pPr>
    </w:p>
    <w:p w14:paraId="6C85F41D">
      <w:pPr>
        <w:pStyle w:val="5"/>
        <w:bidi w:val="0"/>
        <w:rPr>
          <w:rFonts w:hint="eastAsia"/>
        </w:rPr>
      </w:pPr>
      <w:r>
        <w:rPr>
          <w:rFonts w:hint="eastAsia"/>
        </w:rPr>
        <w:t>高程汇总</w:t>
      </w:r>
    </w:p>
    <w:p w14:paraId="733DBB85">
      <w:pPr>
        <w:ind w:firstLine="480" w:firstLineChars="200"/>
        <w:rPr>
          <w:rFonts w:hint="eastAsia" w:asciiTheme="minorEastAsia" w:hAnsiTheme="minorEastAsia" w:eastAsiaTheme="minorEastAsia" w:cstheme="minorEastAsia"/>
          <w:sz w:val="24"/>
          <w:szCs w:val="24"/>
        </w:rPr>
      </w:pPr>
    </w:p>
    <w:p w14:paraId="39EFB524">
      <w:pPr>
        <w:pStyle w:val="4"/>
        <w:bidi w:val="0"/>
        <w:rPr>
          <w:rFonts w:hint="eastAsia"/>
        </w:rPr>
      </w:pPr>
      <w:r>
        <w:rPr>
          <w:rFonts w:hint="eastAsia"/>
        </w:rPr>
        <w:t>小结</w:t>
      </w:r>
    </w:p>
    <w:p w14:paraId="441ADE64">
      <w:pPr>
        <w:ind w:firstLine="480" w:firstLineChars="200"/>
        <w:rPr>
          <w:rFonts w:hint="eastAsia" w:asciiTheme="minorEastAsia" w:hAnsiTheme="minorEastAsia" w:eastAsiaTheme="minorEastAsia" w:cstheme="minorEastAsia"/>
          <w:sz w:val="24"/>
          <w:szCs w:val="24"/>
        </w:rPr>
      </w:pPr>
    </w:p>
    <w:p w14:paraId="0E77084E">
      <w:pPr>
        <w:ind w:firstLine="480" w:firstLineChars="20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本章完成了防城港9号泊位3万吨级集装箱进口码头泊位的总平面布置设计。水域布置确定了码头前沿线方位角、停泊水域宽度65m、回旋水域长轴500m、短轴400m、航道有效宽度150m，各水域设计水深均为13.50m。陆域布置经计算确定堆场所需容量为16000TEU、地面箱位数为5000TEU、堆场总面积为20万m²、陆域纵深为850m；堆场按重箱区、空箱区、冷藏箱区、危险品箱区和预留发展区分区布置，港内道路分3级设置，主干道宽度25m，辅助建筑物总建筑面积约5200m²。设计高程确定码头面高程为+6.50m，码头前沿底标高为-1</w:t>
      </w:r>
      <w:r>
        <w:rPr>
          <w:rFonts w:hint="eastAsia" w:asciiTheme="minorEastAsia" w:hAnsiTheme="minorEastAsia" w:eastAsiaTheme="minorEastAsia" w:cstheme="minorEastAsia"/>
          <w:sz w:val="24"/>
          <w:szCs w:val="24"/>
          <w:lang w:val="en-US" w:eastAsia="zh-CN"/>
        </w:rPr>
        <w:t>1.00</w:t>
      </w:r>
      <w:r>
        <w:rPr>
          <w:rFonts w:hint="eastAsia" w:asciiTheme="minorEastAsia" w:hAnsiTheme="minorEastAsia" w:eastAsiaTheme="minorEastAsia" w:cstheme="minorEastAsia"/>
          <w:sz w:val="24"/>
          <w:szCs w:val="24"/>
        </w:rPr>
        <w:t>m，与防城港9号泊位现状条件一致。总平面布置方案满足3万吨级集装箱船安全靠离泊作业要求，陆域布局满足年设计通过能力50万TEU的堆存与装卸作业需求，为后续装卸工艺设计和水工建筑物设计提供了空间控制条件。</w:t>
      </w:r>
    </w:p>
    <w:p w14:paraId="1EC85313">
      <w:pPr>
        <w:rPr>
          <w:rFonts w:hint="eastAsia" w:asciiTheme="minorEastAsia" w:hAnsiTheme="minorEastAsia" w:eastAsiaTheme="minorEastAsia" w:cstheme="minorEastAsia"/>
          <w:sz w:val="24"/>
          <w:szCs w:val="24"/>
        </w:rPr>
      </w:pPr>
    </w:p>
    <w:p w14:paraId="378F3EBD">
      <w:pPr>
        <w:spacing w:line="300" w:lineRule="auto"/>
        <w:ind w:firstLine="566" w:firstLineChars="236"/>
        <w:rPr>
          <w:color w:val="FF0000"/>
          <w:sz w:val="24"/>
        </w:rPr>
      </w:pPr>
    </w:p>
    <w:p w14:paraId="7ED962B7">
      <w:pPr>
        <w:pStyle w:val="2"/>
        <w:bidi w:val="0"/>
      </w:pPr>
      <w:r>
        <w:rPr>
          <w:rFonts w:hint="eastAsia"/>
          <w:lang w:val="en-US" w:eastAsia="zh-CN"/>
        </w:rPr>
        <w:t>装卸工艺</w:t>
      </w:r>
    </w:p>
    <w:p w14:paraId="75E28BCF">
      <w:pPr>
        <w:pStyle w:val="4"/>
        <w:bidi w:val="0"/>
        <w:rPr>
          <w:rFonts w:hint="eastAsia"/>
        </w:rPr>
      </w:pPr>
      <w:r>
        <w:rPr>
          <w:rFonts w:hint="eastAsia"/>
        </w:rPr>
        <w:t>工艺流程设计</w:t>
      </w:r>
    </w:p>
    <w:p w14:paraId="4D3412F4">
      <w:pPr>
        <w:pStyle w:val="5"/>
        <w:bidi w:val="0"/>
        <w:rPr>
          <w:rFonts w:hint="eastAsia"/>
        </w:rPr>
      </w:pPr>
      <w:r>
        <w:rPr>
          <w:rFonts w:hint="eastAsia"/>
        </w:rPr>
        <w:t>总体工艺方案</w:t>
      </w:r>
    </w:p>
    <w:p w14:paraId="1EF111E6">
      <w:pPr>
        <w:rPr>
          <w:rFonts w:hint="eastAsia"/>
        </w:rPr>
      </w:pPr>
    </w:p>
    <w:p w14:paraId="7495B5B8">
      <w:pPr>
        <w:ind w:firstLine="480" w:firstLineChars="20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本工程采用国内集装箱码头最成熟、应用最广泛的“岸桥—集装箱牵引车+半挂车—轮胎式场桥”工艺系统，即“三级式”作业流程。该方案技术成熟、设备通用性强、维护成本可控，在防城港集装箱码头已有丰富的运营经验。</w:t>
      </w:r>
    </w:p>
    <w:p w14:paraId="7178A8F3">
      <w:pPr>
        <w:rPr>
          <w:rFonts w:hint="eastAsia" w:asciiTheme="minorEastAsia" w:hAnsiTheme="minorEastAsia" w:eastAsiaTheme="minorEastAsia" w:cstheme="minorEastAsia"/>
          <w:sz w:val="24"/>
          <w:szCs w:val="24"/>
        </w:rPr>
      </w:pPr>
    </w:p>
    <w:p w14:paraId="398E8C91">
      <w:pPr>
        <w:pStyle w:val="5"/>
        <w:bidi w:val="0"/>
        <w:rPr>
          <w:rFonts w:hint="eastAsia"/>
        </w:rPr>
      </w:pPr>
      <w:r>
        <w:rPr>
          <w:rFonts w:hint="eastAsia"/>
        </w:rPr>
        <w:t>卸船作业流程</w:t>
      </w:r>
    </w:p>
    <w:p w14:paraId="4C860146">
      <w:pPr>
        <w:rPr>
          <w:rFonts w:hint="eastAsia" w:asciiTheme="minorEastAsia" w:hAnsiTheme="minorEastAsia" w:eastAsiaTheme="minorEastAsia" w:cstheme="minorEastAsia"/>
          <w:sz w:val="24"/>
          <w:szCs w:val="24"/>
        </w:rPr>
      </w:pPr>
    </w:p>
    <w:p w14:paraId="0A0A6196">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本泊位为集装箱进口卸船泊位，卸船作业流程如下：</w:t>
      </w:r>
    </w:p>
    <w:p w14:paraId="345BA552">
      <w:pPr>
        <w:ind w:firstLine="480" w:firstLineChars="20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岸桥卸船 → 水平运输 → 堆场堆存</w:t>
      </w:r>
    </w:p>
    <w:p w14:paraId="66F02C9B">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具体步骤为：</w:t>
      </w:r>
    </w:p>
    <w:p w14:paraId="7A8F0F64">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1. 船舶靠泊：3万吨级集装箱船（载箱量1901～2500TEU）靠泊码头；</w:t>
      </w:r>
    </w:p>
    <w:p w14:paraId="446F5A95">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2. 岸桥卸船：岸桥从船舱内抓取集装箱，吊运至码头前沿；</w:t>
      </w:r>
    </w:p>
    <w:p w14:paraId="0C028F3A">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3. 水平运输：集装箱牵引车牵引半挂车在码头前沿接箱，经港内主干道运输至堆场指定箱区；</w:t>
      </w:r>
    </w:p>
    <w:p w14:paraId="2F289729">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4. 堆场堆存：轮胎式场桥在半挂车上取箱，堆存至堆场指定箱位。</w:t>
      </w:r>
    </w:p>
    <w:p w14:paraId="57AAFA83">
      <w:pPr>
        <w:pStyle w:val="5"/>
        <w:bidi w:val="0"/>
        <w:rPr>
          <w:rFonts w:hint="eastAsia"/>
        </w:rPr>
      </w:pPr>
      <w:r>
        <w:rPr>
          <w:rFonts w:hint="eastAsia"/>
        </w:rPr>
        <w:t>工艺流程简图</w:t>
      </w:r>
    </w:p>
    <w:p w14:paraId="4DD69708">
      <w:pPr>
        <w:pStyle w:val="4"/>
        <w:bidi w:val="0"/>
        <w:rPr>
          <w:rFonts w:hint="eastAsia"/>
        </w:rPr>
      </w:pPr>
      <w:r>
        <w:rPr>
          <w:rFonts w:hint="eastAsia"/>
        </w:rPr>
        <w:t>装卸机械设备选型</w:t>
      </w:r>
    </w:p>
    <w:p w14:paraId="79C3EB2F">
      <w:pPr>
        <w:rPr>
          <w:rFonts w:hint="eastAsia" w:asciiTheme="minorEastAsia" w:hAnsiTheme="minorEastAsia" w:eastAsiaTheme="minorEastAsia" w:cstheme="minorEastAsia"/>
          <w:sz w:val="24"/>
          <w:szCs w:val="24"/>
        </w:rPr>
      </w:pPr>
    </w:p>
    <w:p w14:paraId="0E4A0C72">
      <w:pPr>
        <w:pStyle w:val="5"/>
        <w:bidi w:val="0"/>
        <w:rPr>
          <w:rFonts w:hint="eastAsia"/>
        </w:rPr>
      </w:pPr>
      <w:r>
        <w:rPr>
          <w:rFonts w:hint="eastAsia"/>
        </w:rPr>
        <w:t>岸边集装箱起重机（岸桥）</w:t>
      </w:r>
    </w:p>
    <w:p w14:paraId="6592FB8C">
      <w:pPr>
        <w:rPr>
          <w:rFonts w:hint="eastAsia" w:asciiTheme="minorEastAsia" w:hAnsiTheme="minorEastAsia" w:eastAsiaTheme="minorEastAsia" w:cstheme="minorEastAsia"/>
          <w:sz w:val="24"/>
          <w:szCs w:val="24"/>
        </w:rPr>
      </w:pPr>
    </w:p>
    <w:p w14:paraId="51AD233A">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（1）选型依据</w:t>
      </w:r>
    </w:p>
    <w:p w14:paraId="751014F1">
      <w:pPr>
        <w:ind w:firstLine="480" w:firstLineChars="20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岸桥选型需满足设计船型3万吨级集装箱船（型宽B=32.3m）的装卸作业要求。根据《海港集装箱码头设计规范》（JTS 165-4-2011），岸桥外伸距应能覆盖设计船型甲板上最外侧一列集装箱。</w:t>
      </w:r>
    </w:p>
    <w:p w14:paraId="5EEA3322">
      <w:pPr>
        <w:ind w:firstLine="480" w:firstLineChars="20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3万吨级集装箱船舱盖板上堆箱层数一般为4～5层，甲板上最大堆箱列数约10～12列。据此，本工程岸桥主要技术参数如下：</w:t>
      </w:r>
    </w:p>
    <w:p w14:paraId="56951CA7">
      <w:pPr>
        <w:rPr>
          <w:rFonts w:hint="eastAsia" w:asciiTheme="minorEastAsia" w:hAnsiTheme="minorEastAsia" w:eastAsiaTheme="minorEastAsia" w:cstheme="minorEastAsia"/>
          <w:sz w:val="24"/>
          <w:szCs w:val="24"/>
        </w:rPr>
      </w:pP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20"/>
        <w:gridCol w:w="1420"/>
        <w:gridCol w:w="1420"/>
        <w:gridCol w:w="1420"/>
        <w:gridCol w:w="1421"/>
        <w:gridCol w:w="1421"/>
      </w:tblGrid>
      <w:tr w14:paraId="302FB2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tcPr>
          <w:p w14:paraId="338B828F">
            <w:pPr>
              <w:rPr>
                <w:rFonts w:hint="eastAsia" w:asciiTheme="minorEastAsia" w:hAnsiTheme="minorEastAsia" w:eastAsiaTheme="minorEastAsia" w:cstheme="minorEastAsia"/>
                <w:sz w:val="24"/>
                <w:szCs w:val="24"/>
                <w:vertAlign w:val="baseline"/>
              </w:rPr>
            </w:pPr>
          </w:p>
        </w:tc>
        <w:tc>
          <w:tcPr>
            <w:tcW w:w="1420" w:type="dxa"/>
          </w:tcPr>
          <w:p w14:paraId="7002AE7B">
            <w:pPr>
              <w:rPr>
                <w:rFonts w:hint="eastAsia" w:asciiTheme="minorEastAsia" w:hAnsiTheme="minorEastAsia" w:eastAsiaTheme="minorEastAsia" w:cstheme="minorEastAsia"/>
                <w:sz w:val="24"/>
                <w:szCs w:val="24"/>
                <w:vertAlign w:val="baseline"/>
              </w:rPr>
            </w:pPr>
          </w:p>
        </w:tc>
        <w:tc>
          <w:tcPr>
            <w:tcW w:w="1420" w:type="dxa"/>
          </w:tcPr>
          <w:p w14:paraId="31DB3FFE">
            <w:pPr>
              <w:rPr>
                <w:rFonts w:hint="eastAsia" w:asciiTheme="minorEastAsia" w:hAnsiTheme="minorEastAsia" w:eastAsiaTheme="minorEastAsia" w:cstheme="minorEastAsia"/>
                <w:sz w:val="24"/>
                <w:szCs w:val="24"/>
                <w:vertAlign w:val="baseline"/>
              </w:rPr>
            </w:pPr>
          </w:p>
        </w:tc>
        <w:tc>
          <w:tcPr>
            <w:tcW w:w="1420" w:type="dxa"/>
          </w:tcPr>
          <w:p w14:paraId="5C3B5060">
            <w:pPr>
              <w:rPr>
                <w:rFonts w:hint="eastAsia" w:asciiTheme="minorEastAsia" w:hAnsiTheme="minorEastAsia" w:eastAsiaTheme="minorEastAsia" w:cstheme="minorEastAsia"/>
                <w:sz w:val="24"/>
                <w:szCs w:val="24"/>
                <w:vertAlign w:val="baseline"/>
              </w:rPr>
            </w:pPr>
          </w:p>
        </w:tc>
        <w:tc>
          <w:tcPr>
            <w:tcW w:w="1421" w:type="dxa"/>
          </w:tcPr>
          <w:p w14:paraId="7B7354BD">
            <w:pPr>
              <w:rPr>
                <w:rFonts w:hint="eastAsia" w:asciiTheme="minorEastAsia" w:hAnsiTheme="minorEastAsia" w:eastAsiaTheme="minorEastAsia" w:cstheme="minorEastAsia"/>
                <w:sz w:val="24"/>
                <w:szCs w:val="24"/>
                <w:vertAlign w:val="baseline"/>
              </w:rPr>
            </w:pPr>
          </w:p>
        </w:tc>
        <w:tc>
          <w:tcPr>
            <w:tcW w:w="1421" w:type="dxa"/>
          </w:tcPr>
          <w:p w14:paraId="7F114544">
            <w:pPr>
              <w:rPr>
                <w:rFonts w:hint="eastAsia" w:asciiTheme="minorEastAsia" w:hAnsiTheme="minorEastAsia" w:eastAsiaTheme="minorEastAsia" w:cstheme="minorEastAsia"/>
                <w:sz w:val="24"/>
                <w:szCs w:val="24"/>
                <w:vertAlign w:val="baseline"/>
              </w:rPr>
            </w:pPr>
          </w:p>
        </w:tc>
      </w:tr>
      <w:tr w14:paraId="36611A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tcPr>
          <w:p w14:paraId="1129D787">
            <w:pPr>
              <w:rPr>
                <w:rFonts w:hint="eastAsia" w:asciiTheme="minorEastAsia" w:hAnsiTheme="minorEastAsia" w:eastAsiaTheme="minorEastAsia" w:cstheme="minorEastAsia"/>
                <w:sz w:val="24"/>
                <w:szCs w:val="24"/>
                <w:vertAlign w:val="baseline"/>
              </w:rPr>
            </w:pPr>
          </w:p>
        </w:tc>
        <w:tc>
          <w:tcPr>
            <w:tcW w:w="1420" w:type="dxa"/>
          </w:tcPr>
          <w:p w14:paraId="2B3EAEE0">
            <w:pPr>
              <w:rPr>
                <w:rFonts w:hint="eastAsia" w:asciiTheme="minorEastAsia" w:hAnsiTheme="minorEastAsia" w:eastAsiaTheme="minorEastAsia" w:cstheme="minorEastAsia"/>
                <w:sz w:val="24"/>
                <w:szCs w:val="24"/>
                <w:vertAlign w:val="baseline"/>
              </w:rPr>
            </w:pPr>
          </w:p>
        </w:tc>
        <w:tc>
          <w:tcPr>
            <w:tcW w:w="1420" w:type="dxa"/>
          </w:tcPr>
          <w:p w14:paraId="1B75064C">
            <w:pPr>
              <w:rPr>
                <w:rFonts w:hint="eastAsia" w:asciiTheme="minorEastAsia" w:hAnsiTheme="minorEastAsia" w:eastAsiaTheme="minorEastAsia" w:cstheme="minorEastAsia"/>
                <w:sz w:val="24"/>
                <w:szCs w:val="24"/>
                <w:vertAlign w:val="baseline"/>
              </w:rPr>
            </w:pPr>
          </w:p>
        </w:tc>
        <w:tc>
          <w:tcPr>
            <w:tcW w:w="1420" w:type="dxa"/>
          </w:tcPr>
          <w:p w14:paraId="6162275C">
            <w:pPr>
              <w:rPr>
                <w:rFonts w:hint="eastAsia" w:asciiTheme="minorEastAsia" w:hAnsiTheme="minorEastAsia" w:eastAsiaTheme="minorEastAsia" w:cstheme="minorEastAsia"/>
                <w:sz w:val="24"/>
                <w:szCs w:val="24"/>
                <w:vertAlign w:val="baseline"/>
              </w:rPr>
            </w:pPr>
          </w:p>
        </w:tc>
        <w:tc>
          <w:tcPr>
            <w:tcW w:w="1421" w:type="dxa"/>
          </w:tcPr>
          <w:p w14:paraId="0D2479F7">
            <w:pPr>
              <w:rPr>
                <w:rFonts w:hint="eastAsia" w:asciiTheme="minorEastAsia" w:hAnsiTheme="minorEastAsia" w:eastAsiaTheme="minorEastAsia" w:cstheme="minorEastAsia"/>
                <w:sz w:val="24"/>
                <w:szCs w:val="24"/>
                <w:vertAlign w:val="baseline"/>
              </w:rPr>
            </w:pPr>
          </w:p>
        </w:tc>
        <w:tc>
          <w:tcPr>
            <w:tcW w:w="1421" w:type="dxa"/>
          </w:tcPr>
          <w:p w14:paraId="71A75790">
            <w:pPr>
              <w:rPr>
                <w:rFonts w:hint="eastAsia" w:asciiTheme="minorEastAsia" w:hAnsiTheme="minorEastAsia" w:eastAsiaTheme="minorEastAsia" w:cstheme="minorEastAsia"/>
                <w:sz w:val="24"/>
                <w:szCs w:val="24"/>
                <w:vertAlign w:val="baseline"/>
              </w:rPr>
            </w:pPr>
          </w:p>
        </w:tc>
      </w:tr>
      <w:tr w14:paraId="3B66E7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tcPr>
          <w:p w14:paraId="51B8ADF8">
            <w:pPr>
              <w:rPr>
                <w:rFonts w:hint="eastAsia" w:asciiTheme="minorEastAsia" w:hAnsiTheme="minorEastAsia" w:eastAsiaTheme="minorEastAsia" w:cstheme="minorEastAsia"/>
                <w:sz w:val="24"/>
                <w:szCs w:val="24"/>
                <w:vertAlign w:val="baseline"/>
              </w:rPr>
            </w:pPr>
          </w:p>
        </w:tc>
        <w:tc>
          <w:tcPr>
            <w:tcW w:w="1420" w:type="dxa"/>
          </w:tcPr>
          <w:p w14:paraId="0DBAC8E8">
            <w:pPr>
              <w:rPr>
                <w:rFonts w:hint="eastAsia" w:asciiTheme="minorEastAsia" w:hAnsiTheme="minorEastAsia" w:eastAsiaTheme="minorEastAsia" w:cstheme="minorEastAsia"/>
                <w:sz w:val="24"/>
                <w:szCs w:val="24"/>
                <w:vertAlign w:val="baseline"/>
              </w:rPr>
            </w:pPr>
          </w:p>
        </w:tc>
        <w:tc>
          <w:tcPr>
            <w:tcW w:w="1420" w:type="dxa"/>
          </w:tcPr>
          <w:p w14:paraId="6CF317B6">
            <w:pPr>
              <w:rPr>
                <w:rFonts w:hint="eastAsia" w:asciiTheme="minorEastAsia" w:hAnsiTheme="minorEastAsia" w:eastAsiaTheme="minorEastAsia" w:cstheme="minorEastAsia"/>
                <w:sz w:val="24"/>
                <w:szCs w:val="24"/>
                <w:vertAlign w:val="baseline"/>
              </w:rPr>
            </w:pPr>
          </w:p>
        </w:tc>
        <w:tc>
          <w:tcPr>
            <w:tcW w:w="1420" w:type="dxa"/>
          </w:tcPr>
          <w:p w14:paraId="161D3AFF">
            <w:pPr>
              <w:rPr>
                <w:rFonts w:hint="eastAsia" w:asciiTheme="minorEastAsia" w:hAnsiTheme="minorEastAsia" w:eastAsiaTheme="minorEastAsia" w:cstheme="minorEastAsia"/>
                <w:sz w:val="24"/>
                <w:szCs w:val="24"/>
                <w:vertAlign w:val="baseline"/>
              </w:rPr>
            </w:pPr>
          </w:p>
        </w:tc>
        <w:tc>
          <w:tcPr>
            <w:tcW w:w="1421" w:type="dxa"/>
          </w:tcPr>
          <w:p w14:paraId="3CD98A9A">
            <w:pPr>
              <w:rPr>
                <w:rFonts w:hint="eastAsia" w:asciiTheme="minorEastAsia" w:hAnsiTheme="minorEastAsia" w:eastAsiaTheme="minorEastAsia" w:cstheme="minorEastAsia"/>
                <w:sz w:val="24"/>
                <w:szCs w:val="24"/>
                <w:vertAlign w:val="baseline"/>
              </w:rPr>
            </w:pPr>
          </w:p>
        </w:tc>
        <w:tc>
          <w:tcPr>
            <w:tcW w:w="1421" w:type="dxa"/>
          </w:tcPr>
          <w:p w14:paraId="3FD310C2">
            <w:pPr>
              <w:rPr>
                <w:rFonts w:hint="eastAsia" w:asciiTheme="minorEastAsia" w:hAnsiTheme="minorEastAsia" w:eastAsiaTheme="minorEastAsia" w:cstheme="minorEastAsia"/>
                <w:sz w:val="24"/>
                <w:szCs w:val="24"/>
                <w:vertAlign w:val="baseline"/>
              </w:rPr>
            </w:pPr>
          </w:p>
        </w:tc>
      </w:tr>
      <w:tr w14:paraId="0E5673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tcPr>
          <w:p w14:paraId="0FF3A405">
            <w:pPr>
              <w:rPr>
                <w:rFonts w:hint="eastAsia" w:asciiTheme="minorEastAsia" w:hAnsiTheme="minorEastAsia" w:eastAsiaTheme="minorEastAsia" w:cstheme="minorEastAsia"/>
                <w:sz w:val="24"/>
                <w:szCs w:val="24"/>
                <w:vertAlign w:val="baseline"/>
              </w:rPr>
            </w:pPr>
          </w:p>
        </w:tc>
        <w:tc>
          <w:tcPr>
            <w:tcW w:w="1420" w:type="dxa"/>
          </w:tcPr>
          <w:p w14:paraId="34D46C50">
            <w:pPr>
              <w:rPr>
                <w:rFonts w:hint="eastAsia" w:asciiTheme="minorEastAsia" w:hAnsiTheme="minorEastAsia" w:eastAsiaTheme="minorEastAsia" w:cstheme="minorEastAsia"/>
                <w:sz w:val="24"/>
                <w:szCs w:val="24"/>
                <w:vertAlign w:val="baseline"/>
              </w:rPr>
            </w:pPr>
          </w:p>
        </w:tc>
        <w:tc>
          <w:tcPr>
            <w:tcW w:w="1420" w:type="dxa"/>
          </w:tcPr>
          <w:p w14:paraId="6FBB7D46">
            <w:pPr>
              <w:rPr>
                <w:rFonts w:hint="eastAsia" w:asciiTheme="minorEastAsia" w:hAnsiTheme="minorEastAsia" w:eastAsiaTheme="minorEastAsia" w:cstheme="minorEastAsia"/>
                <w:sz w:val="24"/>
                <w:szCs w:val="24"/>
                <w:vertAlign w:val="baseline"/>
              </w:rPr>
            </w:pPr>
          </w:p>
        </w:tc>
        <w:tc>
          <w:tcPr>
            <w:tcW w:w="1420" w:type="dxa"/>
          </w:tcPr>
          <w:p w14:paraId="73E83D00">
            <w:pPr>
              <w:rPr>
                <w:rFonts w:hint="eastAsia" w:asciiTheme="minorEastAsia" w:hAnsiTheme="minorEastAsia" w:eastAsiaTheme="minorEastAsia" w:cstheme="minorEastAsia"/>
                <w:sz w:val="24"/>
                <w:szCs w:val="24"/>
                <w:vertAlign w:val="baseline"/>
              </w:rPr>
            </w:pPr>
          </w:p>
        </w:tc>
        <w:tc>
          <w:tcPr>
            <w:tcW w:w="1421" w:type="dxa"/>
          </w:tcPr>
          <w:p w14:paraId="2011E11D">
            <w:pPr>
              <w:rPr>
                <w:rFonts w:hint="eastAsia" w:asciiTheme="minorEastAsia" w:hAnsiTheme="minorEastAsia" w:eastAsiaTheme="minorEastAsia" w:cstheme="minorEastAsia"/>
                <w:sz w:val="24"/>
                <w:szCs w:val="24"/>
                <w:vertAlign w:val="baseline"/>
              </w:rPr>
            </w:pPr>
          </w:p>
        </w:tc>
        <w:tc>
          <w:tcPr>
            <w:tcW w:w="1421" w:type="dxa"/>
          </w:tcPr>
          <w:p w14:paraId="0C530CE7">
            <w:pPr>
              <w:rPr>
                <w:rFonts w:hint="eastAsia" w:asciiTheme="minorEastAsia" w:hAnsiTheme="minorEastAsia" w:eastAsiaTheme="minorEastAsia" w:cstheme="minorEastAsia"/>
                <w:sz w:val="24"/>
                <w:szCs w:val="24"/>
                <w:vertAlign w:val="baseline"/>
              </w:rPr>
            </w:pPr>
          </w:p>
        </w:tc>
      </w:tr>
      <w:tr w14:paraId="481705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tcPr>
          <w:p w14:paraId="54ACDFD0">
            <w:pPr>
              <w:rPr>
                <w:rFonts w:hint="eastAsia" w:asciiTheme="minorEastAsia" w:hAnsiTheme="minorEastAsia" w:eastAsiaTheme="minorEastAsia" w:cstheme="minorEastAsia"/>
                <w:sz w:val="24"/>
                <w:szCs w:val="24"/>
                <w:vertAlign w:val="baseline"/>
              </w:rPr>
            </w:pPr>
          </w:p>
        </w:tc>
        <w:tc>
          <w:tcPr>
            <w:tcW w:w="1420" w:type="dxa"/>
          </w:tcPr>
          <w:p w14:paraId="68A37761">
            <w:pPr>
              <w:rPr>
                <w:rFonts w:hint="eastAsia" w:asciiTheme="minorEastAsia" w:hAnsiTheme="minorEastAsia" w:eastAsiaTheme="minorEastAsia" w:cstheme="minorEastAsia"/>
                <w:sz w:val="24"/>
                <w:szCs w:val="24"/>
                <w:vertAlign w:val="baseline"/>
              </w:rPr>
            </w:pPr>
          </w:p>
        </w:tc>
        <w:tc>
          <w:tcPr>
            <w:tcW w:w="1420" w:type="dxa"/>
          </w:tcPr>
          <w:p w14:paraId="2DBE7993">
            <w:pPr>
              <w:rPr>
                <w:rFonts w:hint="eastAsia" w:asciiTheme="minorEastAsia" w:hAnsiTheme="minorEastAsia" w:eastAsiaTheme="minorEastAsia" w:cstheme="minorEastAsia"/>
                <w:sz w:val="24"/>
                <w:szCs w:val="24"/>
                <w:vertAlign w:val="baseline"/>
              </w:rPr>
            </w:pPr>
          </w:p>
        </w:tc>
        <w:tc>
          <w:tcPr>
            <w:tcW w:w="1420" w:type="dxa"/>
          </w:tcPr>
          <w:p w14:paraId="34C9F21F">
            <w:pPr>
              <w:rPr>
                <w:rFonts w:hint="eastAsia" w:asciiTheme="minorEastAsia" w:hAnsiTheme="minorEastAsia" w:eastAsiaTheme="minorEastAsia" w:cstheme="minorEastAsia"/>
                <w:sz w:val="24"/>
                <w:szCs w:val="24"/>
                <w:vertAlign w:val="baseline"/>
              </w:rPr>
            </w:pPr>
          </w:p>
        </w:tc>
        <w:tc>
          <w:tcPr>
            <w:tcW w:w="1421" w:type="dxa"/>
          </w:tcPr>
          <w:p w14:paraId="2493832B">
            <w:pPr>
              <w:rPr>
                <w:rFonts w:hint="eastAsia" w:asciiTheme="minorEastAsia" w:hAnsiTheme="minorEastAsia" w:eastAsiaTheme="minorEastAsia" w:cstheme="minorEastAsia"/>
                <w:sz w:val="24"/>
                <w:szCs w:val="24"/>
                <w:vertAlign w:val="baseline"/>
              </w:rPr>
            </w:pPr>
          </w:p>
        </w:tc>
        <w:tc>
          <w:tcPr>
            <w:tcW w:w="1421" w:type="dxa"/>
          </w:tcPr>
          <w:p w14:paraId="65410C0C">
            <w:pPr>
              <w:rPr>
                <w:rFonts w:hint="eastAsia" w:asciiTheme="minorEastAsia" w:hAnsiTheme="minorEastAsia" w:eastAsiaTheme="minorEastAsia" w:cstheme="minorEastAsia"/>
                <w:sz w:val="24"/>
                <w:szCs w:val="24"/>
                <w:vertAlign w:val="baseline"/>
              </w:rPr>
            </w:pPr>
          </w:p>
        </w:tc>
      </w:tr>
    </w:tbl>
    <w:p w14:paraId="51655414">
      <w:pPr>
        <w:rPr>
          <w:rFonts w:hint="eastAsia" w:asciiTheme="minorEastAsia" w:hAnsiTheme="minorEastAsia" w:eastAsiaTheme="minorEastAsia" w:cstheme="minorEastAsia"/>
          <w:sz w:val="24"/>
          <w:szCs w:val="24"/>
        </w:rPr>
      </w:pPr>
    </w:p>
    <w:p w14:paraId="0D0B2B9C">
      <w:pPr>
        <w:ind w:firstLine="480" w:firstLineChars="20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防城港码头现状已配置双箱吊岸桥，本设计选型与之保持一致，便于设备互备和统一维护。</w:t>
      </w:r>
    </w:p>
    <w:p w14:paraId="7A83A08C">
      <w:pPr>
        <w:rPr>
          <w:rFonts w:hint="eastAsia" w:asciiTheme="minorEastAsia" w:hAnsiTheme="minorEastAsia" w:eastAsiaTheme="minorEastAsia" w:cstheme="minorEastAsia"/>
          <w:sz w:val="24"/>
          <w:szCs w:val="24"/>
        </w:rPr>
      </w:pPr>
    </w:p>
    <w:p w14:paraId="376B686B">
      <w:pPr>
        <w:pStyle w:val="5"/>
        <w:bidi w:val="0"/>
        <w:rPr>
          <w:rFonts w:hint="eastAsia"/>
        </w:rPr>
      </w:pPr>
      <w:r>
        <w:rPr>
          <w:rFonts w:hint="eastAsia"/>
        </w:rPr>
        <w:t>水平运输设备</w:t>
      </w:r>
    </w:p>
    <w:p w14:paraId="3FA0BD03">
      <w:pPr>
        <w:rPr>
          <w:rFonts w:hint="eastAsia" w:asciiTheme="minorEastAsia" w:hAnsiTheme="minorEastAsia" w:eastAsiaTheme="minorEastAsia" w:cstheme="minorEastAsia"/>
          <w:sz w:val="24"/>
          <w:szCs w:val="24"/>
        </w:rPr>
      </w:pPr>
    </w:p>
    <w:p w14:paraId="215FE905">
      <w:pPr>
        <w:ind w:firstLine="480" w:firstLineChars="20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水平运输采用集装箱牵引车+半挂车组合方案，这是国内集装箱码头最常用的水平运输方式。集卡载重量40t，满足40英尺重箱运输要求。牵引车与半挂车按1:1.2～1:1.5的比例配备，考虑半挂车在堆场等候装卸时的周转需要。</w:t>
      </w:r>
    </w:p>
    <w:p w14:paraId="66671A2D">
      <w:pPr>
        <w:ind w:firstLine="480" w:firstLineChars="20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防城港码头通常按1台岸桥配备4台集卡的比例配置水平运输设备，本设计参照此经验配置。</w:t>
      </w:r>
    </w:p>
    <w:p w14:paraId="36D84EA9">
      <w:pPr>
        <w:rPr>
          <w:rFonts w:hint="eastAsia" w:asciiTheme="minorEastAsia" w:hAnsiTheme="minorEastAsia" w:eastAsiaTheme="minorEastAsia" w:cstheme="minorEastAsia"/>
          <w:sz w:val="24"/>
          <w:szCs w:val="24"/>
        </w:rPr>
      </w:pPr>
    </w:p>
    <w:p w14:paraId="40886092">
      <w:pPr>
        <w:pStyle w:val="5"/>
        <w:bidi w:val="0"/>
        <w:rPr>
          <w:rFonts w:hint="eastAsia"/>
        </w:rPr>
      </w:pPr>
      <w:r>
        <w:rPr>
          <w:rFonts w:hint="eastAsia"/>
        </w:rPr>
        <w:t>堆场作业设备——轮胎式场桥（RTG）</w:t>
      </w:r>
    </w:p>
    <w:p w14:paraId="590ADD54">
      <w:pPr>
        <w:rPr>
          <w:rFonts w:hint="eastAsia" w:asciiTheme="minorEastAsia" w:hAnsiTheme="minorEastAsia" w:eastAsiaTheme="minorEastAsia" w:cstheme="minorEastAsia"/>
          <w:sz w:val="24"/>
          <w:szCs w:val="24"/>
        </w:rPr>
      </w:pPr>
    </w:p>
    <w:p w14:paraId="294142EA">
      <w:pPr>
        <w:ind w:firstLine="480" w:firstLineChars="20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堆场作业设备选用轮胎式场桥（RTG）。RTG可以跨越6列集装箱和一个集卡车道，堆放3～5层集装箱，机动灵活，调度方便，能较好地与码头前沿岸桥等装卸设备匹配作业，达到较高的装卸作业效率。</w:t>
      </w:r>
    </w:p>
    <w:p w14:paraId="162F2B7C">
      <w:pPr>
        <w:ind w:firstLine="480" w:firstLineChars="20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本工程RTG主要技术参数如下：</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20"/>
        <w:gridCol w:w="1420"/>
        <w:gridCol w:w="1420"/>
        <w:gridCol w:w="1420"/>
        <w:gridCol w:w="1421"/>
        <w:gridCol w:w="1421"/>
      </w:tblGrid>
      <w:tr w14:paraId="097768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tcPr>
          <w:p w14:paraId="60CD713E">
            <w:pPr>
              <w:rPr>
                <w:rFonts w:hint="eastAsia" w:asciiTheme="minorEastAsia" w:hAnsiTheme="minorEastAsia" w:eastAsiaTheme="minorEastAsia" w:cstheme="minorEastAsia"/>
                <w:sz w:val="24"/>
                <w:szCs w:val="24"/>
                <w:vertAlign w:val="baseline"/>
              </w:rPr>
            </w:pPr>
          </w:p>
        </w:tc>
        <w:tc>
          <w:tcPr>
            <w:tcW w:w="1420" w:type="dxa"/>
          </w:tcPr>
          <w:p w14:paraId="26AA1A5E">
            <w:pPr>
              <w:rPr>
                <w:rFonts w:hint="eastAsia" w:asciiTheme="minorEastAsia" w:hAnsiTheme="minorEastAsia" w:eastAsiaTheme="minorEastAsia" w:cstheme="minorEastAsia"/>
                <w:sz w:val="24"/>
                <w:szCs w:val="24"/>
                <w:vertAlign w:val="baseline"/>
              </w:rPr>
            </w:pPr>
          </w:p>
        </w:tc>
        <w:tc>
          <w:tcPr>
            <w:tcW w:w="1420" w:type="dxa"/>
          </w:tcPr>
          <w:p w14:paraId="27BCD1DA">
            <w:pPr>
              <w:rPr>
                <w:rFonts w:hint="eastAsia" w:asciiTheme="minorEastAsia" w:hAnsiTheme="minorEastAsia" w:eastAsiaTheme="minorEastAsia" w:cstheme="minorEastAsia"/>
                <w:sz w:val="24"/>
                <w:szCs w:val="24"/>
                <w:vertAlign w:val="baseline"/>
              </w:rPr>
            </w:pPr>
          </w:p>
        </w:tc>
        <w:tc>
          <w:tcPr>
            <w:tcW w:w="1420" w:type="dxa"/>
          </w:tcPr>
          <w:p w14:paraId="02F18B92">
            <w:pPr>
              <w:rPr>
                <w:rFonts w:hint="eastAsia" w:asciiTheme="minorEastAsia" w:hAnsiTheme="minorEastAsia" w:eastAsiaTheme="minorEastAsia" w:cstheme="minorEastAsia"/>
                <w:sz w:val="24"/>
                <w:szCs w:val="24"/>
                <w:vertAlign w:val="baseline"/>
              </w:rPr>
            </w:pPr>
          </w:p>
        </w:tc>
        <w:tc>
          <w:tcPr>
            <w:tcW w:w="1421" w:type="dxa"/>
          </w:tcPr>
          <w:p w14:paraId="54CD4BEF">
            <w:pPr>
              <w:rPr>
                <w:rFonts w:hint="eastAsia" w:asciiTheme="minorEastAsia" w:hAnsiTheme="minorEastAsia" w:eastAsiaTheme="minorEastAsia" w:cstheme="minorEastAsia"/>
                <w:sz w:val="24"/>
                <w:szCs w:val="24"/>
                <w:vertAlign w:val="baseline"/>
              </w:rPr>
            </w:pPr>
          </w:p>
        </w:tc>
        <w:tc>
          <w:tcPr>
            <w:tcW w:w="1421" w:type="dxa"/>
          </w:tcPr>
          <w:p w14:paraId="5E625873">
            <w:pPr>
              <w:rPr>
                <w:rFonts w:hint="eastAsia" w:asciiTheme="minorEastAsia" w:hAnsiTheme="minorEastAsia" w:eastAsiaTheme="minorEastAsia" w:cstheme="minorEastAsia"/>
                <w:sz w:val="24"/>
                <w:szCs w:val="24"/>
                <w:vertAlign w:val="baseline"/>
              </w:rPr>
            </w:pPr>
          </w:p>
        </w:tc>
      </w:tr>
      <w:tr w14:paraId="13EF64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tcPr>
          <w:p w14:paraId="42E64CFD">
            <w:pPr>
              <w:rPr>
                <w:rFonts w:hint="eastAsia" w:asciiTheme="minorEastAsia" w:hAnsiTheme="minorEastAsia" w:eastAsiaTheme="minorEastAsia" w:cstheme="minorEastAsia"/>
                <w:sz w:val="24"/>
                <w:szCs w:val="24"/>
                <w:vertAlign w:val="baseline"/>
              </w:rPr>
            </w:pPr>
          </w:p>
        </w:tc>
        <w:tc>
          <w:tcPr>
            <w:tcW w:w="1420" w:type="dxa"/>
          </w:tcPr>
          <w:p w14:paraId="5AA3B812">
            <w:pPr>
              <w:rPr>
                <w:rFonts w:hint="eastAsia" w:asciiTheme="minorEastAsia" w:hAnsiTheme="minorEastAsia" w:eastAsiaTheme="minorEastAsia" w:cstheme="minorEastAsia"/>
                <w:sz w:val="24"/>
                <w:szCs w:val="24"/>
                <w:vertAlign w:val="baseline"/>
              </w:rPr>
            </w:pPr>
          </w:p>
        </w:tc>
        <w:tc>
          <w:tcPr>
            <w:tcW w:w="1420" w:type="dxa"/>
          </w:tcPr>
          <w:p w14:paraId="7C8B8F2C">
            <w:pPr>
              <w:rPr>
                <w:rFonts w:hint="eastAsia" w:asciiTheme="minorEastAsia" w:hAnsiTheme="minorEastAsia" w:eastAsiaTheme="minorEastAsia" w:cstheme="minorEastAsia"/>
                <w:sz w:val="24"/>
                <w:szCs w:val="24"/>
                <w:vertAlign w:val="baseline"/>
              </w:rPr>
            </w:pPr>
          </w:p>
        </w:tc>
        <w:tc>
          <w:tcPr>
            <w:tcW w:w="1420" w:type="dxa"/>
          </w:tcPr>
          <w:p w14:paraId="08D9F3C2">
            <w:pPr>
              <w:rPr>
                <w:rFonts w:hint="eastAsia" w:asciiTheme="minorEastAsia" w:hAnsiTheme="minorEastAsia" w:eastAsiaTheme="minorEastAsia" w:cstheme="minorEastAsia"/>
                <w:sz w:val="24"/>
                <w:szCs w:val="24"/>
                <w:vertAlign w:val="baseline"/>
              </w:rPr>
            </w:pPr>
          </w:p>
        </w:tc>
        <w:tc>
          <w:tcPr>
            <w:tcW w:w="1421" w:type="dxa"/>
          </w:tcPr>
          <w:p w14:paraId="7A906F74">
            <w:pPr>
              <w:rPr>
                <w:rFonts w:hint="eastAsia" w:asciiTheme="minorEastAsia" w:hAnsiTheme="minorEastAsia" w:eastAsiaTheme="minorEastAsia" w:cstheme="minorEastAsia"/>
                <w:sz w:val="24"/>
                <w:szCs w:val="24"/>
                <w:vertAlign w:val="baseline"/>
              </w:rPr>
            </w:pPr>
          </w:p>
        </w:tc>
        <w:tc>
          <w:tcPr>
            <w:tcW w:w="1421" w:type="dxa"/>
          </w:tcPr>
          <w:p w14:paraId="3A0D9A3E">
            <w:pPr>
              <w:rPr>
                <w:rFonts w:hint="eastAsia" w:asciiTheme="minorEastAsia" w:hAnsiTheme="minorEastAsia" w:eastAsiaTheme="minorEastAsia" w:cstheme="minorEastAsia"/>
                <w:sz w:val="24"/>
                <w:szCs w:val="24"/>
                <w:vertAlign w:val="baseline"/>
              </w:rPr>
            </w:pPr>
          </w:p>
        </w:tc>
      </w:tr>
      <w:tr w14:paraId="4F48C4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tcPr>
          <w:p w14:paraId="779FFE6A">
            <w:pPr>
              <w:rPr>
                <w:rFonts w:hint="eastAsia" w:asciiTheme="minorEastAsia" w:hAnsiTheme="minorEastAsia" w:eastAsiaTheme="minorEastAsia" w:cstheme="minorEastAsia"/>
                <w:sz w:val="24"/>
                <w:szCs w:val="24"/>
                <w:vertAlign w:val="baseline"/>
              </w:rPr>
            </w:pPr>
          </w:p>
        </w:tc>
        <w:tc>
          <w:tcPr>
            <w:tcW w:w="1420" w:type="dxa"/>
          </w:tcPr>
          <w:p w14:paraId="58D8E7BF">
            <w:pPr>
              <w:rPr>
                <w:rFonts w:hint="eastAsia" w:asciiTheme="minorEastAsia" w:hAnsiTheme="minorEastAsia" w:eastAsiaTheme="minorEastAsia" w:cstheme="minorEastAsia"/>
                <w:sz w:val="24"/>
                <w:szCs w:val="24"/>
                <w:vertAlign w:val="baseline"/>
              </w:rPr>
            </w:pPr>
          </w:p>
        </w:tc>
        <w:tc>
          <w:tcPr>
            <w:tcW w:w="1420" w:type="dxa"/>
          </w:tcPr>
          <w:p w14:paraId="46C6863D">
            <w:pPr>
              <w:rPr>
                <w:rFonts w:hint="eastAsia" w:asciiTheme="minorEastAsia" w:hAnsiTheme="minorEastAsia" w:eastAsiaTheme="minorEastAsia" w:cstheme="minorEastAsia"/>
                <w:sz w:val="24"/>
                <w:szCs w:val="24"/>
                <w:vertAlign w:val="baseline"/>
              </w:rPr>
            </w:pPr>
          </w:p>
        </w:tc>
        <w:tc>
          <w:tcPr>
            <w:tcW w:w="1420" w:type="dxa"/>
          </w:tcPr>
          <w:p w14:paraId="120B45CE">
            <w:pPr>
              <w:rPr>
                <w:rFonts w:hint="eastAsia" w:asciiTheme="minorEastAsia" w:hAnsiTheme="minorEastAsia" w:eastAsiaTheme="minorEastAsia" w:cstheme="minorEastAsia"/>
                <w:sz w:val="24"/>
                <w:szCs w:val="24"/>
                <w:vertAlign w:val="baseline"/>
              </w:rPr>
            </w:pPr>
          </w:p>
        </w:tc>
        <w:tc>
          <w:tcPr>
            <w:tcW w:w="1421" w:type="dxa"/>
          </w:tcPr>
          <w:p w14:paraId="6A846295">
            <w:pPr>
              <w:rPr>
                <w:rFonts w:hint="eastAsia" w:asciiTheme="minorEastAsia" w:hAnsiTheme="minorEastAsia" w:eastAsiaTheme="minorEastAsia" w:cstheme="minorEastAsia"/>
                <w:sz w:val="24"/>
                <w:szCs w:val="24"/>
                <w:vertAlign w:val="baseline"/>
              </w:rPr>
            </w:pPr>
          </w:p>
        </w:tc>
        <w:tc>
          <w:tcPr>
            <w:tcW w:w="1421" w:type="dxa"/>
          </w:tcPr>
          <w:p w14:paraId="2AB1190E">
            <w:pPr>
              <w:rPr>
                <w:rFonts w:hint="eastAsia" w:asciiTheme="minorEastAsia" w:hAnsiTheme="minorEastAsia" w:eastAsiaTheme="minorEastAsia" w:cstheme="minorEastAsia"/>
                <w:sz w:val="24"/>
                <w:szCs w:val="24"/>
                <w:vertAlign w:val="baseline"/>
              </w:rPr>
            </w:pPr>
          </w:p>
        </w:tc>
      </w:tr>
      <w:tr w14:paraId="426873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tcPr>
          <w:p w14:paraId="19DB6133">
            <w:pPr>
              <w:rPr>
                <w:rFonts w:hint="eastAsia" w:asciiTheme="minorEastAsia" w:hAnsiTheme="minorEastAsia" w:eastAsiaTheme="minorEastAsia" w:cstheme="minorEastAsia"/>
                <w:sz w:val="24"/>
                <w:szCs w:val="24"/>
                <w:vertAlign w:val="baseline"/>
              </w:rPr>
            </w:pPr>
          </w:p>
        </w:tc>
        <w:tc>
          <w:tcPr>
            <w:tcW w:w="1420" w:type="dxa"/>
          </w:tcPr>
          <w:p w14:paraId="4B2D3149">
            <w:pPr>
              <w:rPr>
                <w:rFonts w:hint="eastAsia" w:asciiTheme="minorEastAsia" w:hAnsiTheme="minorEastAsia" w:eastAsiaTheme="minorEastAsia" w:cstheme="minorEastAsia"/>
                <w:sz w:val="24"/>
                <w:szCs w:val="24"/>
                <w:vertAlign w:val="baseline"/>
              </w:rPr>
            </w:pPr>
          </w:p>
        </w:tc>
        <w:tc>
          <w:tcPr>
            <w:tcW w:w="1420" w:type="dxa"/>
          </w:tcPr>
          <w:p w14:paraId="5EB38328">
            <w:pPr>
              <w:rPr>
                <w:rFonts w:hint="eastAsia" w:asciiTheme="minorEastAsia" w:hAnsiTheme="minorEastAsia" w:eastAsiaTheme="minorEastAsia" w:cstheme="minorEastAsia"/>
                <w:sz w:val="24"/>
                <w:szCs w:val="24"/>
                <w:vertAlign w:val="baseline"/>
              </w:rPr>
            </w:pPr>
          </w:p>
        </w:tc>
        <w:tc>
          <w:tcPr>
            <w:tcW w:w="1420" w:type="dxa"/>
          </w:tcPr>
          <w:p w14:paraId="2BF48F27">
            <w:pPr>
              <w:rPr>
                <w:rFonts w:hint="eastAsia" w:asciiTheme="minorEastAsia" w:hAnsiTheme="minorEastAsia" w:eastAsiaTheme="minorEastAsia" w:cstheme="minorEastAsia"/>
                <w:sz w:val="24"/>
                <w:szCs w:val="24"/>
                <w:vertAlign w:val="baseline"/>
              </w:rPr>
            </w:pPr>
          </w:p>
        </w:tc>
        <w:tc>
          <w:tcPr>
            <w:tcW w:w="1421" w:type="dxa"/>
          </w:tcPr>
          <w:p w14:paraId="02DCC0B5">
            <w:pPr>
              <w:rPr>
                <w:rFonts w:hint="eastAsia" w:asciiTheme="minorEastAsia" w:hAnsiTheme="minorEastAsia" w:eastAsiaTheme="minorEastAsia" w:cstheme="minorEastAsia"/>
                <w:sz w:val="24"/>
                <w:szCs w:val="24"/>
                <w:vertAlign w:val="baseline"/>
              </w:rPr>
            </w:pPr>
          </w:p>
        </w:tc>
        <w:tc>
          <w:tcPr>
            <w:tcW w:w="1421" w:type="dxa"/>
          </w:tcPr>
          <w:p w14:paraId="3C34CCA6">
            <w:pPr>
              <w:rPr>
                <w:rFonts w:hint="eastAsia" w:asciiTheme="minorEastAsia" w:hAnsiTheme="minorEastAsia" w:eastAsiaTheme="minorEastAsia" w:cstheme="minorEastAsia"/>
                <w:sz w:val="24"/>
                <w:szCs w:val="24"/>
                <w:vertAlign w:val="baseline"/>
              </w:rPr>
            </w:pPr>
          </w:p>
        </w:tc>
      </w:tr>
      <w:tr w14:paraId="365DB3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tcPr>
          <w:p w14:paraId="14106816">
            <w:pPr>
              <w:rPr>
                <w:rFonts w:hint="eastAsia" w:asciiTheme="minorEastAsia" w:hAnsiTheme="minorEastAsia" w:eastAsiaTheme="minorEastAsia" w:cstheme="minorEastAsia"/>
                <w:sz w:val="24"/>
                <w:szCs w:val="24"/>
                <w:vertAlign w:val="baseline"/>
              </w:rPr>
            </w:pPr>
          </w:p>
        </w:tc>
        <w:tc>
          <w:tcPr>
            <w:tcW w:w="1420" w:type="dxa"/>
          </w:tcPr>
          <w:p w14:paraId="49420B04">
            <w:pPr>
              <w:rPr>
                <w:rFonts w:hint="eastAsia" w:asciiTheme="minorEastAsia" w:hAnsiTheme="minorEastAsia" w:eastAsiaTheme="minorEastAsia" w:cstheme="minorEastAsia"/>
                <w:sz w:val="24"/>
                <w:szCs w:val="24"/>
                <w:vertAlign w:val="baseline"/>
              </w:rPr>
            </w:pPr>
          </w:p>
        </w:tc>
        <w:tc>
          <w:tcPr>
            <w:tcW w:w="1420" w:type="dxa"/>
          </w:tcPr>
          <w:p w14:paraId="01625784">
            <w:pPr>
              <w:rPr>
                <w:rFonts w:hint="eastAsia" w:asciiTheme="minorEastAsia" w:hAnsiTheme="minorEastAsia" w:eastAsiaTheme="minorEastAsia" w:cstheme="minorEastAsia"/>
                <w:sz w:val="24"/>
                <w:szCs w:val="24"/>
                <w:vertAlign w:val="baseline"/>
              </w:rPr>
            </w:pPr>
          </w:p>
        </w:tc>
        <w:tc>
          <w:tcPr>
            <w:tcW w:w="1420" w:type="dxa"/>
          </w:tcPr>
          <w:p w14:paraId="261B447D">
            <w:pPr>
              <w:rPr>
                <w:rFonts w:hint="eastAsia" w:asciiTheme="minorEastAsia" w:hAnsiTheme="minorEastAsia" w:eastAsiaTheme="minorEastAsia" w:cstheme="minorEastAsia"/>
                <w:sz w:val="24"/>
                <w:szCs w:val="24"/>
                <w:vertAlign w:val="baseline"/>
              </w:rPr>
            </w:pPr>
          </w:p>
        </w:tc>
        <w:tc>
          <w:tcPr>
            <w:tcW w:w="1421" w:type="dxa"/>
          </w:tcPr>
          <w:p w14:paraId="475A7D54">
            <w:pPr>
              <w:rPr>
                <w:rFonts w:hint="eastAsia" w:asciiTheme="minorEastAsia" w:hAnsiTheme="minorEastAsia" w:eastAsiaTheme="minorEastAsia" w:cstheme="minorEastAsia"/>
                <w:sz w:val="24"/>
                <w:szCs w:val="24"/>
                <w:vertAlign w:val="baseline"/>
              </w:rPr>
            </w:pPr>
          </w:p>
        </w:tc>
        <w:tc>
          <w:tcPr>
            <w:tcW w:w="1421" w:type="dxa"/>
          </w:tcPr>
          <w:p w14:paraId="75E88206">
            <w:pPr>
              <w:rPr>
                <w:rFonts w:hint="eastAsia" w:asciiTheme="minorEastAsia" w:hAnsiTheme="minorEastAsia" w:eastAsiaTheme="minorEastAsia" w:cstheme="minorEastAsia"/>
                <w:sz w:val="24"/>
                <w:szCs w:val="24"/>
                <w:vertAlign w:val="baseline"/>
              </w:rPr>
            </w:pPr>
          </w:p>
        </w:tc>
      </w:tr>
    </w:tbl>
    <w:p w14:paraId="0E5BC1B1">
      <w:pPr>
        <w:ind w:firstLine="480" w:firstLineChars="200"/>
        <w:rPr>
          <w:rFonts w:hint="eastAsia" w:asciiTheme="minorEastAsia" w:hAnsiTheme="minorEastAsia" w:eastAsiaTheme="minorEastAsia" w:cstheme="minorEastAsia"/>
          <w:sz w:val="24"/>
          <w:szCs w:val="24"/>
        </w:rPr>
      </w:pPr>
    </w:p>
    <w:p w14:paraId="425B6614">
      <w:pPr>
        <w:ind w:firstLine="480" w:firstLineChars="20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设备对比说明：堆场设备除轮胎式场桥（RTG）外，轨道式场桥（RMG）也是可选方案。RMG优点是大车行走速度较快、定位精度高、易于实现自动化，但缺点是无法转场、需铺设轨道、土建投资较大。RTG的优点是机动灵活、可任意转场、土建投资小，且防城港码头现状采用的即为RTG方案。综合考虑防城港现状条件、投资控制和运营灵活性，本设计推荐采用RTG方案。</w:t>
      </w:r>
    </w:p>
    <w:p w14:paraId="7E872B08">
      <w:pPr>
        <w:rPr>
          <w:rFonts w:hint="eastAsia" w:asciiTheme="minorEastAsia" w:hAnsiTheme="minorEastAsia" w:eastAsiaTheme="minorEastAsia" w:cstheme="minorEastAsia"/>
          <w:sz w:val="24"/>
          <w:szCs w:val="24"/>
        </w:rPr>
      </w:pPr>
    </w:p>
    <w:p w14:paraId="16B88E5A">
      <w:pPr>
        <w:pStyle w:val="5"/>
        <w:bidi w:val="0"/>
        <w:rPr>
          <w:rFonts w:hint="eastAsia"/>
        </w:rPr>
      </w:pPr>
      <w:r>
        <w:rPr>
          <w:rFonts w:hint="eastAsia"/>
        </w:rPr>
        <w:t>空箱及杂项作业设备</w:t>
      </w:r>
    </w:p>
    <w:p w14:paraId="315726B4">
      <w:pPr>
        <w:ind w:firstLine="480" w:firstLineChars="20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配置1台集装箱正面吊用于空箱堆码、零星提箱及维修区作业。正面吊额定起重量45t，堆箱层数可达5层。</w:t>
      </w:r>
    </w:p>
    <w:p w14:paraId="3E4427CB">
      <w:pPr>
        <w:pStyle w:val="4"/>
        <w:bidi w:val="0"/>
        <w:rPr>
          <w:rFonts w:hint="eastAsia"/>
        </w:rPr>
      </w:pPr>
      <w:r>
        <w:rPr>
          <w:rFonts w:hint="eastAsia"/>
        </w:rPr>
        <w:t>装卸设备数量计算</w:t>
      </w:r>
    </w:p>
    <w:p w14:paraId="585FFEA8">
      <w:pPr>
        <w:rPr>
          <w:rFonts w:hint="eastAsia" w:asciiTheme="minorEastAsia" w:hAnsiTheme="minorEastAsia" w:eastAsiaTheme="minorEastAsia" w:cstheme="minorEastAsia"/>
          <w:sz w:val="24"/>
          <w:szCs w:val="24"/>
        </w:rPr>
      </w:pPr>
    </w:p>
    <w:p w14:paraId="46AC8270">
      <w:pPr>
        <w:pStyle w:val="5"/>
        <w:bidi w:val="0"/>
        <w:rPr>
          <w:rFonts w:hint="eastAsia"/>
        </w:rPr>
      </w:pPr>
      <w:r>
        <w:rPr>
          <w:rFonts w:hint="eastAsia"/>
        </w:rPr>
        <w:t xml:space="preserve"> 岸桥台数计算</w:t>
      </w:r>
    </w:p>
    <w:p w14:paraId="4DF89A64">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根据《海港集装箱码头设计规范》</w:t>
      </w:r>
      <w:r>
        <w:rPr>
          <w:rFonts w:hint="eastAsia" w:asciiTheme="minorEastAsia" w:hAnsiTheme="minorEastAsia" w:eastAsiaTheme="minorEastAsia" w:cstheme="minorEastAsia"/>
          <w:sz w:val="24"/>
          <w:szCs w:val="24"/>
          <w:lang w:val="en-US" w:eastAsia="zh-CN"/>
        </w:rPr>
        <w:t xml:space="preserve"> </w:t>
      </w:r>
      <w:r>
        <w:rPr>
          <w:rFonts w:hint="eastAsia" w:asciiTheme="minorEastAsia" w:hAnsiTheme="minorEastAsia" w:eastAsiaTheme="minorEastAsia" w:cstheme="minorEastAsia"/>
          <w:sz w:val="24"/>
          <w:szCs w:val="24"/>
        </w:rPr>
        <w:t>，岸桥所需台数按下式计算：</w:t>
      </w:r>
    </w:p>
    <w:p w14:paraId="71943671">
      <w:pPr>
        <w:rPr>
          <w:rFonts w:hint="eastAsia" w:asciiTheme="minorEastAsia" w:hAnsiTheme="minorEastAsia" w:eastAsiaTheme="minorEastAsia" w:cstheme="minorEastAsia"/>
          <w:sz w:val="24"/>
          <w:szCs w:val="24"/>
        </w:rPr>
      </w:pP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
        <w:gridCol w:w="852"/>
        <w:gridCol w:w="852"/>
        <w:gridCol w:w="852"/>
        <w:gridCol w:w="852"/>
        <w:gridCol w:w="852"/>
        <w:gridCol w:w="852"/>
        <w:gridCol w:w="852"/>
        <w:gridCol w:w="853"/>
        <w:gridCol w:w="853"/>
      </w:tblGrid>
      <w:tr w14:paraId="13EE44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 w:type="dxa"/>
          </w:tcPr>
          <w:p w14:paraId="2FDBE060">
            <w:pPr>
              <w:rPr>
                <w:rFonts w:hint="eastAsia" w:asciiTheme="minorEastAsia" w:hAnsiTheme="minorEastAsia" w:eastAsiaTheme="minorEastAsia" w:cstheme="minorEastAsia"/>
                <w:sz w:val="24"/>
                <w:szCs w:val="24"/>
                <w:vertAlign w:val="baseline"/>
              </w:rPr>
            </w:pPr>
          </w:p>
        </w:tc>
        <w:tc>
          <w:tcPr>
            <w:tcW w:w="852" w:type="dxa"/>
          </w:tcPr>
          <w:p w14:paraId="17147359">
            <w:pPr>
              <w:rPr>
                <w:rFonts w:hint="eastAsia" w:asciiTheme="minorEastAsia" w:hAnsiTheme="minorEastAsia" w:eastAsiaTheme="minorEastAsia" w:cstheme="minorEastAsia"/>
                <w:sz w:val="24"/>
                <w:szCs w:val="24"/>
                <w:vertAlign w:val="baseline"/>
              </w:rPr>
            </w:pPr>
          </w:p>
        </w:tc>
        <w:tc>
          <w:tcPr>
            <w:tcW w:w="852" w:type="dxa"/>
          </w:tcPr>
          <w:p w14:paraId="4146367F">
            <w:pPr>
              <w:rPr>
                <w:rFonts w:hint="eastAsia" w:asciiTheme="minorEastAsia" w:hAnsiTheme="minorEastAsia" w:eastAsiaTheme="minorEastAsia" w:cstheme="minorEastAsia"/>
                <w:sz w:val="24"/>
                <w:szCs w:val="24"/>
                <w:vertAlign w:val="baseline"/>
              </w:rPr>
            </w:pPr>
          </w:p>
        </w:tc>
        <w:tc>
          <w:tcPr>
            <w:tcW w:w="852" w:type="dxa"/>
          </w:tcPr>
          <w:p w14:paraId="78A2C7C1">
            <w:pPr>
              <w:rPr>
                <w:rFonts w:hint="eastAsia" w:asciiTheme="minorEastAsia" w:hAnsiTheme="minorEastAsia" w:eastAsiaTheme="minorEastAsia" w:cstheme="minorEastAsia"/>
                <w:sz w:val="24"/>
                <w:szCs w:val="24"/>
                <w:vertAlign w:val="baseline"/>
              </w:rPr>
            </w:pPr>
          </w:p>
        </w:tc>
        <w:tc>
          <w:tcPr>
            <w:tcW w:w="852" w:type="dxa"/>
          </w:tcPr>
          <w:p w14:paraId="28523912">
            <w:pPr>
              <w:rPr>
                <w:rFonts w:hint="eastAsia" w:asciiTheme="minorEastAsia" w:hAnsiTheme="minorEastAsia" w:eastAsiaTheme="minorEastAsia" w:cstheme="minorEastAsia"/>
                <w:sz w:val="24"/>
                <w:szCs w:val="24"/>
                <w:vertAlign w:val="baseline"/>
              </w:rPr>
            </w:pPr>
          </w:p>
        </w:tc>
        <w:tc>
          <w:tcPr>
            <w:tcW w:w="852" w:type="dxa"/>
          </w:tcPr>
          <w:p w14:paraId="365B06A0">
            <w:pPr>
              <w:rPr>
                <w:rFonts w:hint="eastAsia" w:asciiTheme="minorEastAsia" w:hAnsiTheme="minorEastAsia" w:eastAsiaTheme="minorEastAsia" w:cstheme="minorEastAsia"/>
                <w:sz w:val="24"/>
                <w:szCs w:val="24"/>
                <w:vertAlign w:val="baseline"/>
              </w:rPr>
            </w:pPr>
          </w:p>
        </w:tc>
        <w:tc>
          <w:tcPr>
            <w:tcW w:w="852" w:type="dxa"/>
          </w:tcPr>
          <w:p w14:paraId="1FDB3F85">
            <w:pPr>
              <w:rPr>
                <w:rFonts w:hint="eastAsia" w:asciiTheme="minorEastAsia" w:hAnsiTheme="minorEastAsia" w:eastAsiaTheme="minorEastAsia" w:cstheme="minorEastAsia"/>
                <w:sz w:val="24"/>
                <w:szCs w:val="24"/>
                <w:vertAlign w:val="baseline"/>
              </w:rPr>
            </w:pPr>
          </w:p>
        </w:tc>
        <w:tc>
          <w:tcPr>
            <w:tcW w:w="852" w:type="dxa"/>
          </w:tcPr>
          <w:p w14:paraId="7EB6B053">
            <w:pPr>
              <w:rPr>
                <w:rFonts w:hint="eastAsia" w:asciiTheme="minorEastAsia" w:hAnsiTheme="minorEastAsia" w:eastAsiaTheme="minorEastAsia" w:cstheme="minorEastAsia"/>
                <w:sz w:val="24"/>
                <w:szCs w:val="24"/>
                <w:vertAlign w:val="baseline"/>
              </w:rPr>
            </w:pPr>
          </w:p>
        </w:tc>
        <w:tc>
          <w:tcPr>
            <w:tcW w:w="853" w:type="dxa"/>
          </w:tcPr>
          <w:p w14:paraId="2CF8131D">
            <w:pPr>
              <w:rPr>
                <w:rFonts w:hint="eastAsia" w:asciiTheme="minorEastAsia" w:hAnsiTheme="minorEastAsia" w:eastAsiaTheme="minorEastAsia" w:cstheme="minorEastAsia"/>
                <w:sz w:val="24"/>
                <w:szCs w:val="24"/>
                <w:vertAlign w:val="baseline"/>
              </w:rPr>
            </w:pPr>
          </w:p>
        </w:tc>
        <w:tc>
          <w:tcPr>
            <w:tcW w:w="853" w:type="dxa"/>
          </w:tcPr>
          <w:p w14:paraId="1E4286C1">
            <w:pPr>
              <w:rPr>
                <w:rFonts w:hint="eastAsia" w:asciiTheme="minorEastAsia" w:hAnsiTheme="minorEastAsia" w:eastAsiaTheme="minorEastAsia" w:cstheme="minorEastAsia"/>
                <w:sz w:val="24"/>
                <w:szCs w:val="24"/>
                <w:vertAlign w:val="baseline"/>
              </w:rPr>
            </w:pPr>
          </w:p>
        </w:tc>
      </w:tr>
      <w:tr w14:paraId="52E80C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 w:type="dxa"/>
          </w:tcPr>
          <w:p w14:paraId="1AE1445D">
            <w:pPr>
              <w:rPr>
                <w:rFonts w:hint="eastAsia" w:asciiTheme="minorEastAsia" w:hAnsiTheme="minorEastAsia" w:eastAsiaTheme="minorEastAsia" w:cstheme="minorEastAsia"/>
                <w:sz w:val="24"/>
                <w:szCs w:val="24"/>
                <w:vertAlign w:val="baseline"/>
              </w:rPr>
            </w:pPr>
          </w:p>
        </w:tc>
        <w:tc>
          <w:tcPr>
            <w:tcW w:w="852" w:type="dxa"/>
          </w:tcPr>
          <w:p w14:paraId="495D251F">
            <w:pPr>
              <w:rPr>
                <w:rFonts w:hint="eastAsia" w:asciiTheme="minorEastAsia" w:hAnsiTheme="minorEastAsia" w:eastAsiaTheme="minorEastAsia" w:cstheme="minorEastAsia"/>
                <w:sz w:val="24"/>
                <w:szCs w:val="24"/>
                <w:vertAlign w:val="baseline"/>
              </w:rPr>
            </w:pPr>
          </w:p>
        </w:tc>
        <w:tc>
          <w:tcPr>
            <w:tcW w:w="852" w:type="dxa"/>
          </w:tcPr>
          <w:p w14:paraId="6F714EB5">
            <w:pPr>
              <w:rPr>
                <w:rFonts w:hint="eastAsia" w:asciiTheme="minorEastAsia" w:hAnsiTheme="minorEastAsia" w:eastAsiaTheme="minorEastAsia" w:cstheme="minorEastAsia"/>
                <w:sz w:val="24"/>
                <w:szCs w:val="24"/>
                <w:vertAlign w:val="baseline"/>
              </w:rPr>
            </w:pPr>
          </w:p>
        </w:tc>
        <w:tc>
          <w:tcPr>
            <w:tcW w:w="852" w:type="dxa"/>
          </w:tcPr>
          <w:p w14:paraId="7E070EF0">
            <w:pPr>
              <w:rPr>
                <w:rFonts w:hint="eastAsia" w:asciiTheme="minorEastAsia" w:hAnsiTheme="minorEastAsia" w:eastAsiaTheme="minorEastAsia" w:cstheme="minorEastAsia"/>
                <w:sz w:val="24"/>
                <w:szCs w:val="24"/>
                <w:vertAlign w:val="baseline"/>
              </w:rPr>
            </w:pPr>
          </w:p>
        </w:tc>
        <w:tc>
          <w:tcPr>
            <w:tcW w:w="852" w:type="dxa"/>
          </w:tcPr>
          <w:p w14:paraId="77153108">
            <w:pPr>
              <w:rPr>
                <w:rFonts w:hint="eastAsia" w:asciiTheme="minorEastAsia" w:hAnsiTheme="minorEastAsia" w:eastAsiaTheme="minorEastAsia" w:cstheme="minorEastAsia"/>
                <w:sz w:val="24"/>
                <w:szCs w:val="24"/>
                <w:vertAlign w:val="baseline"/>
              </w:rPr>
            </w:pPr>
          </w:p>
        </w:tc>
        <w:tc>
          <w:tcPr>
            <w:tcW w:w="852" w:type="dxa"/>
          </w:tcPr>
          <w:p w14:paraId="55C4BF6A">
            <w:pPr>
              <w:rPr>
                <w:rFonts w:hint="eastAsia" w:asciiTheme="minorEastAsia" w:hAnsiTheme="minorEastAsia" w:eastAsiaTheme="minorEastAsia" w:cstheme="minorEastAsia"/>
                <w:sz w:val="24"/>
                <w:szCs w:val="24"/>
                <w:vertAlign w:val="baseline"/>
              </w:rPr>
            </w:pPr>
          </w:p>
        </w:tc>
        <w:tc>
          <w:tcPr>
            <w:tcW w:w="852" w:type="dxa"/>
          </w:tcPr>
          <w:p w14:paraId="70CAF9D6">
            <w:pPr>
              <w:rPr>
                <w:rFonts w:hint="eastAsia" w:asciiTheme="minorEastAsia" w:hAnsiTheme="minorEastAsia" w:eastAsiaTheme="minorEastAsia" w:cstheme="minorEastAsia"/>
                <w:sz w:val="24"/>
                <w:szCs w:val="24"/>
                <w:vertAlign w:val="baseline"/>
              </w:rPr>
            </w:pPr>
          </w:p>
        </w:tc>
        <w:tc>
          <w:tcPr>
            <w:tcW w:w="852" w:type="dxa"/>
          </w:tcPr>
          <w:p w14:paraId="4C71C31D">
            <w:pPr>
              <w:rPr>
                <w:rFonts w:hint="eastAsia" w:asciiTheme="minorEastAsia" w:hAnsiTheme="minorEastAsia" w:eastAsiaTheme="minorEastAsia" w:cstheme="minorEastAsia"/>
                <w:sz w:val="24"/>
                <w:szCs w:val="24"/>
                <w:vertAlign w:val="baseline"/>
              </w:rPr>
            </w:pPr>
          </w:p>
        </w:tc>
        <w:tc>
          <w:tcPr>
            <w:tcW w:w="853" w:type="dxa"/>
          </w:tcPr>
          <w:p w14:paraId="0C48AD73">
            <w:pPr>
              <w:rPr>
                <w:rFonts w:hint="eastAsia" w:asciiTheme="minorEastAsia" w:hAnsiTheme="minorEastAsia" w:eastAsiaTheme="minorEastAsia" w:cstheme="minorEastAsia"/>
                <w:sz w:val="24"/>
                <w:szCs w:val="24"/>
                <w:vertAlign w:val="baseline"/>
              </w:rPr>
            </w:pPr>
          </w:p>
        </w:tc>
        <w:tc>
          <w:tcPr>
            <w:tcW w:w="853" w:type="dxa"/>
          </w:tcPr>
          <w:p w14:paraId="338B23E4">
            <w:pPr>
              <w:rPr>
                <w:rFonts w:hint="eastAsia" w:asciiTheme="minorEastAsia" w:hAnsiTheme="minorEastAsia" w:eastAsiaTheme="minorEastAsia" w:cstheme="minorEastAsia"/>
                <w:sz w:val="24"/>
                <w:szCs w:val="24"/>
                <w:vertAlign w:val="baseline"/>
              </w:rPr>
            </w:pPr>
          </w:p>
        </w:tc>
      </w:tr>
      <w:tr w14:paraId="244D08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 w:type="dxa"/>
          </w:tcPr>
          <w:p w14:paraId="4BAB1A4C">
            <w:pPr>
              <w:rPr>
                <w:rFonts w:hint="eastAsia" w:asciiTheme="minorEastAsia" w:hAnsiTheme="minorEastAsia" w:eastAsiaTheme="minorEastAsia" w:cstheme="minorEastAsia"/>
                <w:sz w:val="24"/>
                <w:szCs w:val="24"/>
                <w:vertAlign w:val="baseline"/>
              </w:rPr>
            </w:pPr>
          </w:p>
        </w:tc>
        <w:tc>
          <w:tcPr>
            <w:tcW w:w="852" w:type="dxa"/>
          </w:tcPr>
          <w:p w14:paraId="5BCE18DD">
            <w:pPr>
              <w:rPr>
                <w:rFonts w:hint="eastAsia" w:asciiTheme="minorEastAsia" w:hAnsiTheme="minorEastAsia" w:eastAsiaTheme="minorEastAsia" w:cstheme="minorEastAsia"/>
                <w:sz w:val="24"/>
                <w:szCs w:val="24"/>
                <w:vertAlign w:val="baseline"/>
              </w:rPr>
            </w:pPr>
          </w:p>
        </w:tc>
        <w:tc>
          <w:tcPr>
            <w:tcW w:w="852" w:type="dxa"/>
          </w:tcPr>
          <w:p w14:paraId="578605C3">
            <w:pPr>
              <w:rPr>
                <w:rFonts w:hint="eastAsia" w:asciiTheme="minorEastAsia" w:hAnsiTheme="minorEastAsia" w:eastAsiaTheme="minorEastAsia" w:cstheme="minorEastAsia"/>
                <w:sz w:val="24"/>
                <w:szCs w:val="24"/>
                <w:vertAlign w:val="baseline"/>
              </w:rPr>
            </w:pPr>
          </w:p>
        </w:tc>
        <w:tc>
          <w:tcPr>
            <w:tcW w:w="852" w:type="dxa"/>
          </w:tcPr>
          <w:p w14:paraId="6BFCB135">
            <w:pPr>
              <w:rPr>
                <w:rFonts w:hint="eastAsia" w:asciiTheme="minorEastAsia" w:hAnsiTheme="minorEastAsia" w:eastAsiaTheme="minorEastAsia" w:cstheme="minorEastAsia"/>
                <w:sz w:val="24"/>
                <w:szCs w:val="24"/>
                <w:vertAlign w:val="baseline"/>
              </w:rPr>
            </w:pPr>
          </w:p>
        </w:tc>
        <w:tc>
          <w:tcPr>
            <w:tcW w:w="852" w:type="dxa"/>
          </w:tcPr>
          <w:p w14:paraId="12E877E0">
            <w:pPr>
              <w:rPr>
                <w:rFonts w:hint="eastAsia" w:asciiTheme="minorEastAsia" w:hAnsiTheme="minorEastAsia" w:eastAsiaTheme="minorEastAsia" w:cstheme="minorEastAsia"/>
                <w:sz w:val="24"/>
                <w:szCs w:val="24"/>
                <w:vertAlign w:val="baseline"/>
              </w:rPr>
            </w:pPr>
          </w:p>
        </w:tc>
        <w:tc>
          <w:tcPr>
            <w:tcW w:w="852" w:type="dxa"/>
          </w:tcPr>
          <w:p w14:paraId="0296B271">
            <w:pPr>
              <w:rPr>
                <w:rFonts w:hint="eastAsia" w:asciiTheme="minorEastAsia" w:hAnsiTheme="minorEastAsia" w:eastAsiaTheme="minorEastAsia" w:cstheme="minorEastAsia"/>
                <w:sz w:val="24"/>
                <w:szCs w:val="24"/>
                <w:vertAlign w:val="baseline"/>
              </w:rPr>
            </w:pPr>
          </w:p>
        </w:tc>
        <w:tc>
          <w:tcPr>
            <w:tcW w:w="852" w:type="dxa"/>
          </w:tcPr>
          <w:p w14:paraId="4CF64B68">
            <w:pPr>
              <w:rPr>
                <w:rFonts w:hint="eastAsia" w:asciiTheme="minorEastAsia" w:hAnsiTheme="minorEastAsia" w:eastAsiaTheme="minorEastAsia" w:cstheme="minorEastAsia"/>
                <w:sz w:val="24"/>
                <w:szCs w:val="24"/>
                <w:vertAlign w:val="baseline"/>
              </w:rPr>
            </w:pPr>
          </w:p>
        </w:tc>
        <w:tc>
          <w:tcPr>
            <w:tcW w:w="852" w:type="dxa"/>
          </w:tcPr>
          <w:p w14:paraId="488B6865">
            <w:pPr>
              <w:rPr>
                <w:rFonts w:hint="eastAsia" w:asciiTheme="minorEastAsia" w:hAnsiTheme="minorEastAsia" w:eastAsiaTheme="minorEastAsia" w:cstheme="minorEastAsia"/>
                <w:sz w:val="24"/>
                <w:szCs w:val="24"/>
                <w:vertAlign w:val="baseline"/>
              </w:rPr>
            </w:pPr>
          </w:p>
        </w:tc>
        <w:tc>
          <w:tcPr>
            <w:tcW w:w="853" w:type="dxa"/>
          </w:tcPr>
          <w:p w14:paraId="3265589A">
            <w:pPr>
              <w:rPr>
                <w:rFonts w:hint="eastAsia" w:asciiTheme="minorEastAsia" w:hAnsiTheme="minorEastAsia" w:eastAsiaTheme="minorEastAsia" w:cstheme="minorEastAsia"/>
                <w:sz w:val="24"/>
                <w:szCs w:val="24"/>
                <w:vertAlign w:val="baseline"/>
              </w:rPr>
            </w:pPr>
          </w:p>
        </w:tc>
        <w:tc>
          <w:tcPr>
            <w:tcW w:w="853" w:type="dxa"/>
          </w:tcPr>
          <w:p w14:paraId="40B3F987">
            <w:pPr>
              <w:rPr>
                <w:rFonts w:hint="eastAsia" w:asciiTheme="minorEastAsia" w:hAnsiTheme="minorEastAsia" w:eastAsiaTheme="minorEastAsia" w:cstheme="minorEastAsia"/>
                <w:sz w:val="24"/>
                <w:szCs w:val="24"/>
                <w:vertAlign w:val="baseline"/>
              </w:rPr>
            </w:pPr>
          </w:p>
        </w:tc>
      </w:tr>
      <w:tr w14:paraId="6C2D52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 w:type="dxa"/>
          </w:tcPr>
          <w:p w14:paraId="180DF68D">
            <w:pPr>
              <w:rPr>
                <w:rFonts w:hint="eastAsia" w:asciiTheme="minorEastAsia" w:hAnsiTheme="minorEastAsia" w:eastAsiaTheme="minorEastAsia" w:cstheme="minorEastAsia"/>
                <w:sz w:val="24"/>
                <w:szCs w:val="24"/>
                <w:vertAlign w:val="baseline"/>
              </w:rPr>
            </w:pPr>
          </w:p>
        </w:tc>
        <w:tc>
          <w:tcPr>
            <w:tcW w:w="852" w:type="dxa"/>
          </w:tcPr>
          <w:p w14:paraId="624ED2CA">
            <w:pPr>
              <w:rPr>
                <w:rFonts w:hint="eastAsia" w:asciiTheme="minorEastAsia" w:hAnsiTheme="minorEastAsia" w:eastAsiaTheme="minorEastAsia" w:cstheme="minorEastAsia"/>
                <w:sz w:val="24"/>
                <w:szCs w:val="24"/>
                <w:vertAlign w:val="baseline"/>
              </w:rPr>
            </w:pPr>
          </w:p>
        </w:tc>
        <w:tc>
          <w:tcPr>
            <w:tcW w:w="852" w:type="dxa"/>
          </w:tcPr>
          <w:p w14:paraId="2AE5626C">
            <w:pPr>
              <w:rPr>
                <w:rFonts w:hint="eastAsia" w:asciiTheme="minorEastAsia" w:hAnsiTheme="minorEastAsia" w:eastAsiaTheme="minorEastAsia" w:cstheme="minorEastAsia"/>
                <w:sz w:val="24"/>
                <w:szCs w:val="24"/>
                <w:vertAlign w:val="baseline"/>
              </w:rPr>
            </w:pPr>
          </w:p>
        </w:tc>
        <w:tc>
          <w:tcPr>
            <w:tcW w:w="852" w:type="dxa"/>
          </w:tcPr>
          <w:p w14:paraId="2DF06E4D">
            <w:pPr>
              <w:rPr>
                <w:rFonts w:hint="eastAsia" w:asciiTheme="minorEastAsia" w:hAnsiTheme="minorEastAsia" w:eastAsiaTheme="minorEastAsia" w:cstheme="minorEastAsia"/>
                <w:sz w:val="24"/>
                <w:szCs w:val="24"/>
                <w:vertAlign w:val="baseline"/>
              </w:rPr>
            </w:pPr>
          </w:p>
        </w:tc>
        <w:tc>
          <w:tcPr>
            <w:tcW w:w="852" w:type="dxa"/>
          </w:tcPr>
          <w:p w14:paraId="04A50907">
            <w:pPr>
              <w:rPr>
                <w:rFonts w:hint="eastAsia" w:asciiTheme="minorEastAsia" w:hAnsiTheme="minorEastAsia" w:eastAsiaTheme="minorEastAsia" w:cstheme="minorEastAsia"/>
                <w:sz w:val="24"/>
                <w:szCs w:val="24"/>
                <w:vertAlign w:val="baseline"/>
              </w:rPr>
            </w:pPr>
          </w:p>
        </w:tc>
        <w:tc>
          <w:tcPr>
            <w:tcW w:w="852" w:type="dxa"/>
          </w:tcPr>
          <w:p w14:paraId="78310F33">
            <w:pPr>
              <w:rPr>
                <w:rFonts w:hint="eastAsia" w:asciiTheme="minorEastAsia" w:hAnsiTheme="minorEastAsia" w:eastAsiaTheme="minorEastAsia" w:cstheme="minorEastAsia"/>
                <w:sz w:val="24"/>
                <w:szCs w:val="24"/>
                <w:vertAlign w:val="baseline"/>
              </w:rPr>
            </w:pPr>
          </w:p>
        </w:tc>
        <w:tc>
          <w:tcPr>
            <w:tcW w:w="852" w:type="dxa"/>
          </w:tcPr>
          <w:p w14:paraId="7FFCB792">
            <w:pPr>
              <w:rPr>
                <w:rFonts w:hint="eastAsia" w:asciiTheme="minorEastAsia" w:hAnsiTheme="minorEastAsia" w:eastAsiaTheme="minorEastAsia" w:cstheme="minorEastAsia"/>
                <w:sz w:val="24"/>
                <w:szCs w:val="24"/>
                <w:vertAlign w:val="baseline"/>
              </w:rPr>
            </w:pPr>
          </w:p>
        </w:tc>
        <w:tc>
          <w:tcPr>
            <w:tcW w:w="852" w:type="dxa"/>
          </w:tcPr>
          <w:p w14:paraId="18DE5B70">
            <w:pPr>
              <w:rPr>
                <w:rFonts w:hint="eastAsia" w:asciiTheme="minorEastAsia" w:hAnsiTheme="minorEastAsia" w:eastAsiaTheme="minorEastAsia" w:cstheme="minorEastAsia"/>
                <w:sz w:val="24"/>
                <w:szCs w:val="24"/>
                <w:vertAlign w:val="baseline"/>
              </w:rPr>
            </w:pPr>
          </w:p>
        </w:tc>
        <w:tc>
          <w:tcPr>
            <w:tcW w:w="853" w:type="dxa"/>
          </w:tcPr>
          <w:p w14:paraId="0944F589">
            <w:pPr>
              <w:rPr>
                <w:rFonts w:hint="eastAsia" w:asciiTheme="minorEastAsia" w:hAnsiTheme="minorEastAsia" w:eastAsiaTheme="minorEastAsia" w:cstheme="minorEastAsia"/>
                <w:sz w:val="24"/>
                <w:szCs w:val="24"/>
                <w:vertAlign w:val="baseline"/>
              </w:rPr>
            </w:pPr>
          </w:p>
        </w:tc>
        <w:tc>
          <w:tcPr>
            <w:tcW w:w="853" w:type="dxa"/>
          </w:tcPr>
          <w:p w14:paraId="344AFB01">
            <w:pPr>
              <w:rPr>
                <w:rFonts w:hint="eastAsia" w:asciiTheme="minorEastAsia" w:hAnsiTheme="minorEastAsia" w:eastAsiaTheme="minorEastAsia" w:cstheme="minorEastAsia"/>
                <w:sz w:val="24"/>
                <w:szCs w:val="24"/>
                <w:vertAlign w:val="baseline"/>
              </w:rPr>
            </w:pPr>
          </w:p>
        </w:tc>
      </w:tr>
      <w:tr w14:paraId="1B3212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 w:type="dxa"/>
          </w:tcPr>
          <w:p w14:paraId="0641B301">
            <w:pPr>
              <w:rPr>
                <w:rFonts w:hint="eastAsia" w:asciiTheme="minorEastAsia" w:hAnsiTheme="minorEastAsia" w:eastAsiaTheme="minorEastAsia" w:cstheme="minorEastAsia"/>
                <w:sz w:val="24"/>
                <w:szCs w:val="24"/>
                <w:vertAlign w:val="baseline"/>
              </w:rPr>
            </w:pPr>
          </w:p>
        </w:tc>
        <w:tc>
          <w:tcPr>
            <w:tcW w:w="852" w:type="dxa"/>
          </w:tcPr>
          <w:p w14:paraId="091E4C73">
            <w:pPr>
              <w:rPr>
                <w:rFonts w:hint="eastAsia" w:asciiTheme="minorEastAsia" w:hAnsiTheme="minorEastAsia" w:eastAsiaTheme="minorEastAsia" w:cstheme="minorEastAsia"/>
                <w:sz w:val="24"/>
                <w:szCs w:val="24"/>
                <w:vertAlign w:val="baseline"/>
              </w:rPr>
            </w:pPr>
          </w:p>
        </w:tc>
        <w:tc>
          <w:tcPr>
            <w:tcW w:w="852" w:type="dxa"/>
          </w:tcPr>
          <w:p w14:paraId="3D9CB50F">
            <w:pPr>
              <w:rPr>
                <w:rFonts w:hint="eastAsia" w:asciiTheme="minorEastAsia" w:hAnsiTheme="minorEastAsia" w:eastAsiaTheme="minorEastAsia" w:cstheme="minorEastAsia"/>
                <w:sz w:val="24"/>
                <w:szCs w:val="24"/>
                <w:vertAlign w:val="baseline"/>
              </w:rPr>
            </w:pPr>
          </w:p>
        </w:tc>
        <w:tc>
          <w:tcPr>
            <w:tcW w:w="852" w:type="dxa"/>
          </w:tcPr>
          <w:p w14:paraId="3B154A59">
            <w:pPr>
              <w:rPr>
                <w:rFonts w:hint="eastAsia" w:asciiTheme="minorEastAsia" w:hAnsiTheme="minorEastAsia" w:eastAsiaTheme="minorEastAsia" w:cstheme="minorEastAsia"/>
                <w:sz w:val="24"/>
                <w:szCs w:val="24"/>
                <w:vertAlign w:val="baseline"/>
              </w:rPr>
            </w:pPr>
          </w:p>
        </w:tc>
        <w:tc>
          <w:tcPr>
            <w:tcW w:w="852" w:type="dxa"/>
          </w:tcPr>
          <w:p w14:paraId="37B9579C">
            <w:pPr>
              <w:rPr>
                <w:rFonts w:hint="eastAsia" w:asciiTheme="minorEastAsia" w:hAnsiTheme="minorEastAsia" w:eastAsiaTheme="minorEastAsia" w:cstheme="minorEastAsia"/>
                <w:sz w:val="24"/>
                <w:szCs w:val="24"/>
                <w:vertAlign w:val="baseline"/>
              </w:rPr>
            </w:pPr>
          </w:p>
        </w:tc>
        <w:tc>
          <w:tcPr>
            <w:tcW w:w="852" w:type="dxa"/>
          </w:tcPr>
          <w:p w14:paraId="18965ECB">
            <w:pPr>
              <w:rPr>
                <w:rFonts w:hint="eastAsia" w:asciiTheme="minorEastAsia" w:hAnsiTheme="minorEastAsia" w:eastAsiaTheme="minorEastAsia" w:cstheme="minorEastAsia"/>
                <w:sz w:val="24"/>
                <w:szCs w:val="24"/>
                <w:vertAlign w:val="baseline"/>
              </w:rPr>
            </w:pPr>
          </w:p>
        </w:tc>
        <w:tc>
          <w:tcPr>
            <w:tcW w:w="852" w:type="dxa"/>
          </w:tcPr>
          <w:p w14:paraId="7F178A8B">
            <w:pPr>
              <w:rPr>
                <w:rFonts w:hint="eastAsia" w:asciiTheme="minorEastAsia" w:hAnsiTheme="minorEastAsia" w:eastAsiaTheme="minorEastAsia" w:cstheme="minorEastAsia"/>
                <w:sz w:val="24"/>
                <w:szCs w:val="24"/>
                <w:vertAlign w:val="baseline"/>
              </w:rPr>
            </w:pPr>
          </w:p>
        </w:tc>
        <w:tc>
          <w:tcPr>
            <w:tcW w:w="852" w:type="dxa"/>
          </w:tcPr>
          <w:p w14:paraId="148DEE18">
            <w:pPr>
              <w:rPr>
                <w:rFonts w:hint="eastAsia" w:asciiTheme="minorEastAsia" w:hAnsiTheme="minorEastAsia" w:eastAsiaTheme="minorEastAsia" w:cstheme="minorEastAsia"/>
                <w:sz w:val="24"/>
                <w:szCs w:val="24"/>
                <w:vertAlign w:val="baseline"/>
              </w:rPr>
            </w:pPr>
          </w:p>
        </w:tc>
        <w:tc>
          <w:tcPr>
            <w:tcW w:w="853" w:type="dxa"/>
          </w:tcPr>
          <w:p w14:paraId="1C75C7AA">
            <w:pPr>
              <w:rPr>
                <w:rFonts w:hint="eastAsia" w:asciiTheme="minorEastAsia" w:hAnsiTheme="minorEastAsia" w:eastAsiaTheme="minorEastAsia" w:cstheme="minorEastAsia"/>
                <w:sz w:val="24"/>
                <w:szCs w:val="24"/>
                <w:vertAlign w:val="baseline"/>
              </w:rPr>
            </w:pPr>
          </w:p>
        </w:tc>
        <w:tc>
          <w:tcPr>
            <w:tcW w:w="853" w:type="dxa"/>
          </w:tcPr>
          <w:p w14:paraId="17D182C6">
            <w:pPr>
              <w:rPr>
                <w:rFonts w:hint="eastAsia" w:asciiTheme="minorEastAsia" w:hAnsiTheme="minorEastAsia" w:eastAsiaTheme="minorEastAsia" w:cstheme="minorEastAsia"/>
                <w:sz w:val="24"/>
                <w:szCs w:val="24"/>
                <w:vertAlign w:val="baseline"/>
              </w:rPr>
            </w:pPr>
          </w:p>
        </w:tc>
      </w:tr>
    </w:tbl>
    <w:p w14:paraId="1E0F5DE5">
      <w:pPr>
        <w:rPr>
          <w:rFonts w:hint="eastAsia" w:asciiTheme="minorEastAsia" w:hAnsiTheme="minorEastAsia" w:eastAsiaTheme="minorEastAsia" w:cstheme="minorEastAsia"/>
          <w:sz w:val="24"/>
          <w:szCs w:val="24"/>
        </w:rPr>
      </w:pPr>
    </w:p>
    <w:p w14:paraId="52EC1B60">
      <w:pPr>
        <w:pStyle w:val="5"/>
        <w:bidi w:val="0"/>
        <w:rPr>
          <w:rFonts w:hint="eastAsia"/>
        </w:rPr>
      </w:pPr>
      <w:r>
        <w:rPr>
          <w:rFonts w:hint="eastAsia"/>
        </w:rPr>
        <w:t>场桥（RTG）台数计算</w:t>
      </w:r>
    </w:p>
    <w:p w14:paraId="3CB17BD7">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堆场所需场桥台数按下式计算：</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17"/>
        <w:gridCol w:w="1217"/>
        <w:gridCol w:w="1217"/>
        <w:gridCol w:w="1217"/>
        <w:gridCol w:w="1218"/>
        <w:gridCol w:w="1218"/>
        <w:gridCol w:w="1218"/>
      </w:tblGrid>
      <w:tr w14:paraId="684084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7" w:type="dxa"/>
          </w:tcPr>
          <w:p w14:paraId="5E600A8C">
            <w:pPr>
              <w:rPr>
                <w:rFonts w:hint="eastAsia" w:asciiTheme="minorEastAsia" w:hAnsiTheme="minorEastAsia" w:eastAsiaTheme="minorEastAsia" w:cstheme="minorEastAsia"/>
                <w:sz w:val="24"/>
                <w:szCs w:val="24"/>
                <w:vertAlign w:val="baseline"/>
              </w:rPr>
            </w:pPr>
          </w:p>
        </w:tc>
        <w:tc>
          <w:tcPr>
            <w:tcW w:w="1217" w:type="dxa"/>
          </w:tcPr>
          <w:p w14:paraId="18B66C6F">
            <w:pPr>
              <w:rPr>
                <w:rFonts w:hint="eastAsia" w:asciiTheme="minorEastAsia" w:hAnsiTheme="minorEastAsia" w:eastAsiaTheme="minorEastAsia" w:cstheme="minorEastAsia"/>
                <w:sz w:val="24"/>
                <w:szCs w:val="24"/>
                <w:vertAlign w:val="baseline"/>
              </w:rPr>
            </w:pPr>
          </w:p>
        </w:tc>
        <w:tc>
          <w:tcPr>
            <w:tcW w:w="1217" w:type="dxa"/>
          </w:tcPr>
          <w:p w14:paraId="6F4208C0">
            <w:pPr>
              <w:rPr>
                <w:rFonts w:hint="eastAsia" w:asciiTheme="minorEastAsia" w:hAnsiTheme="minorEastAsia" w:eastAsiaTheme="minorEastAsia" w:cstheme="minorEastAsia"/>
                <w:sz w:val="24"/>
                <w:szCs w:val="24"/>
                <w:vertAlign w:val="baseline"/>
              </w:rPr>
            </w:pPr>
          </w:p>
        </w:tc>
        <w:tc>
          <w:tcPr>
            <w:tcW w:w="1217" w:type="dxa"/>
          </w:tcPr>
          <w:p w14:paraId="34D6D1D3">
            <w:pPr>
              <w:rPr>
                <w:rFonts w:hint="eastAsia" w:asciiTheme="minorEastAsia" w:hAnsiTheme="minorEastAsia" w:eastAsiaTheme="minorEastAsia" w:cstheme="minorEastAsia"/>
                <w:sz w:val="24"/>
                <w:szCs w:val="24"/>
                <w:vertAlign w:val="baseline"/>
              </w:rPr>
            </w:pPr>
          </w:p>
        </w:tc>
        <w:tc>
          <w:tcPr>
            <w:tcW w:w="1218" w:type="dxa"/>
          </w:tcPr>
          <w:p w14:paraId="3119A914">
            <w:pPr>
              <w:rPr>
                <w:rFonts w:hint="eastAsia" w:asciiTheme="minorEastAsia" w:hAnsiTheme="minorEastAsia" w:eastAsiaTheme="minorEastAsia" w:cstheme="minorEastAsia"/>
                <w:sz w:val="24"/>
                <w:szCs w:val="24"/>
                <w:vertAlign w:val="baseline"/>
              </w:rPr>
            </w:pPr>
          </w:p>
        </w:tc>
        <w:tc>
          <w:tcPr>
            <w:tcW w:w="1218" w:type="dxa"/>
          </w:tcPr>
          <w:p w14:paraId="659D5F40">
            <w:pPr>
              <w:rPr>
                <w:rFonts w:hint="eastAsia" w:asciiTheme="minorEastAsia" w:hAnsiTheme="minorEastAsia" w:eastAsiaTheme="minorEastAsia" w:cstheme="minorEastAsia"/>
                <w:sz w:val="24"/>
                <w:szCs w:val="24"/>
                <w:vertAlign w:val="baseline"/>
              </w:rPr>
            </w:pPr>
          </w:p>
        </w:tc>
        <w:tc>
          <w:tcPr>
            <w:tcW w:w="1218" w:type="dxa"/>
          </w:tcPr>
          <w:p w14:paraId="3B35DDA9">
            <w:pPr>
              <w:rPr>
                <w:rFonts w:hint="eastAsia" w:asciiTheme="minorEastAsia" w:hAnsiTheme="minorEastAsia" w:eastAsiaTheme="minorEastAsia" w:cstheme="minorEastAsia"/>
                <w:sz w:val="24"/>
                <w:szCs w:val="24"/>
                <w:vertAlign w:val="baseline"/>
              </w:rPr>
            </w:pPr>
          </w:p>
        </w:tc>
      </w:tr>
      <w:tr w14:paraId="13566D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7" w:type="dxa"/>
          </w:tcPr>
          <w:p w14:paraId="5A4BA107">
            <w:pPr>
              <w:rPr>
                <w:rFonts w:hint="eastAsia" w:asciiTheme="minorEastAsia" w:hAnsiTheme="minorEastAsia" w:eastAsiaTheme="minorEastAsia" w:cstheme="minorEastAsia"/>
                <w:sz w:val="24"/>
                <w:szCs w:val="24"/>
                <w:vertAlign w:val="baseline"/>
              </w:rPr>
            </w:pPr>
          </w:p>
        </w:tc>
        <w:tc>
          <w:tcPr>
            <w:tcW w:w="1217" w:type="dxa"/>
          </w:tcPr>
          <w:p w14:paraId="06E84AC7">
            <w:pPr>
              <w:rPr>
                <w:rFonts w:hint="eastAsia" w:asciiTheme="minorEastAsia" w:hAnsiTheme="minorEastAsia" w:eastAsiaTheme="minorEastAsia" w:cstheme="minorEastAsia"/>
                <w:sz w:val="24"/>
                <w:szCs w:val="24"/>
                <w:vertAlign w:val="baseline"/>
              </w:rPr>
            </w:pPr>
          </w:p>
        </w:tc>
        <w:tc>
          <w:tcPr>
            <w:tcW w:w="1217" w:type="dxa"/>
          </w:tcPr>
          <w:p w14:paraId="2A97D381">
            <w:pPr>
              <w:rPr>
                <w:rFonts w:hint="eastAsia" w:asciiTheme="minorEastAsia" w:hAnsiTheme="minorEastAsia" w:eastAsiaTheme="minorEastAsia" w:cstheme="minorEastAsia"/>
                <w:sz w:val="24"/>
                <w:szCs w:val="24"/>
                <w:vertAlign w:val="baseline"/>
              </w:rPr>
            </w:pPr>
          </w:p>
        </w:tc>
        <w:tc>
          <w:tcPr>
            <w:tcW w:w="1217" w:type="dxa"/>
          </w:tcPr>
          <w:p w14:paraId="0476484F">
            <w:pPr>
              <w:rPr>
                <w:rFonts w:hint="eastAsia" w:asciiTheme="minorEastAsia" w:hAnsiTheme="minorEastAsia" w:eastAsiaTheme="minorEastAsia" w:cstheme="minorEastAsia"/>
                <w:sz w:val="24"/>
                <w:szCs w:val="24"/>
                <w:vertAlign w:val="baseline"/>
              </w:rPr>
            </w:pPr>
          </w:p>
        </w:tc>
        <w:tc>
          <w:tcPr>
            <w:tcW w:w="1218" w:type="dxa"/>
          </w:tcPr>
          <w:p w14:paraId="49601392">
            <w:pPr>
              <w:rPr>
                <w:rFonts w:hint="eastAsia" w:asciiTheme="minorEastAsia" w:hAnsiTheme="minorEastAsia" w:eastAsiaTheme="minorEastAsia" w:cstheme="minorEastAsia"/>
                <w:sz w:val="24"/>
                <w:szCs w:val="24"/>
                <w:vertAlign w:val="baseline"/>
              </w:rPr>
            </w:pPr>
          </w:p>
        </w:tc>
        <w:tc>
          <w:tcPr>
            <w:tcW w:w="1218" w:type="dxa"/>
          </w:tcPr>
          <w:p w14:paraId="55FAFD8D">
            <w:pPr>
              <w:rPr>
                <w:rFonts w:hint="eastAsia" w:asciiTheme="minorEastAsia" w:hAnsiTheme="minorEastAsia" w:eastAsiaTheme="minorEastAsia" w:cstheme="minorEastAsia"/>
                <w:sz w:val="24"/>
                <w:szCs w:val="24"/>
                <w:vertAlign w:val="baseline"/>
              </w:rPr>
            </w:pPr>
          </w:p>
        </w:tc>
        <w:tc>
          <w:tcPr>
            <w:tcW w:w="1218" w:type="dxa"/>
          </w:tcPr>
          <w:p w14:paraId="7672ECE8">
            <w:pPr>
              <w:rPr>
                <w:rFonts w:hint="eastAsia" w:asciiTheme="minorEastAsia" w:hAnsiTheme="minorEastAsia" w:eastAsiaTheme="minorEastAsia" w:cstheme="minorEastAsia"/>
                <w:sz w:val="24"/>
                <w:szCs w:val="24"/>
                <w:vertAlign w:val="baseline"/>
              </w:rPr>
            </w:pPr>
          </w:p>
        </w:tc>
      </w:tr>
      <w:tr w14:paraId="6A98E4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7" w:type="dxa"/>
          </w:tcPr>
          <w:p w14:paraId="6355C5B6">
            <w:pPr>
              <w:rPr>
                <w:rFonts w:hint="eastAsia" w:asciiTheme="minorEastAsia" w:hAnsiTheme="minorEastAsia" w:eastAsiaTheme="minorEastAsia" w:cstheme="minorEastAsia"/>
                <w:sz w:val="24"/>
                <w:szCs w:val="24"/>
                <w:vertAlign w:val="baseline"/>
              </w:rPr>
            </w:pPr>
          </w:p>
        </w:tc>
        <w:tc>
          <w:tcPr>
            <w:tcW w:w="1217" w:type="dxa"/>
          </w:tcPr>
          <w:p w14:paraId="183FCD3D">
            <w:pPr>
              <w:rPr>
                <w:rFonts w:hint="eastAsia" w:asciiTheme="minorEastAsia" w:hAnsiTheme="minorEastAsia" w:eastAsiaTheme="minorEastAsia" w:cstheme="minorEastAsia"/>
                <w:sz w:val="24"/>
                <w:szCs w:val="24"/>
                <w:vertAlign w:val="baseline"/>
              </w:rPr>
            </w:pPr>
          </w:p>
        </w:tc>
        <w:tc>
          <w:tcPr>
            <w:tcW w:w="1217" w:type="dxa"/>
          </w:tcPr>
          <w:p w14:paraId="52F89ACE">
            <w:pPr>
              <w:rPr>
                <w:rFonts w:hint="eastAsia" w:asciiTheme="minorEastAsia" w:hAnsiTheme="minorEastAsia" w:eastAsiaTheme="minorEastAsia" w:cstheme="minorEastAsia"/>
                <w:sz w:val="24"/>
                <w:szCs w:val="24"/>
                <w:vertAlign w:val="baseline"/>
              </w:rPr>
            </w:pPr>
          </w:p>
        </w:tc>
        <w:tc>
          <w:tcPr>
            <w:tcW w:w="1217" w:type="dxa"/>
          </w:tcPr>
          <w:p w14:paraId="6F25F694">
            <w:pPr>
              <w:rPr>
                <w:rFonts w:hint="eastAsia" w:asciiTheme="minorEastAsia" w:hAnsiTheme="minorEastAsia" w:eastAsiaTheme="minorEastAsia" w:cstheme="minorEastAsia"/>
                <w:sz w:val="24"/>
                <w:szCs w:val="24"/>
                <w:vertAlign w:val="baseline"/>
              </w:rPr>
            </w:pPr>
          </w:p>
        </w:tc>
        <w:tc>
          <w:tcPr>
            <w:tcW w:w="1218" w:type="dxa"/>
          </w:tcPr>
          <w:p w14:paraId="74174E83">
            <w:pPr>
              <w:rPr>
                <w:rFonts w:hint="eastAsia" w:asciiTheme="minorEastAsia" w:hAnsiTheme="minorEastAsia" w:eastAsiaTheme="minorEastAsia" w:cstheme="minorEastAsia"/>
                <w:sz w:val="24"/>
                <w:szCs w:val="24"/>
                <w:vertAlign w:val="baseline"/>
              </w:rPr>
            </w:pPr>
          </w:p>
        </w:tc>
        <w:tc>
          <w:tcPr>
            <w:tcW w:w="1218" w:type="dxa"/>
          </w:tcPr>
          <w:p w14:paraId="49C3ABE9">
            <w:pPr>
              <w:rPr>
                <w:rFonts w:hint="eastAsia" w:asciiTheme="minorEastAsia" w:hAnsiTheme="minorEastAsia" w:eastAsiaTheme="minorEastAsia" w:cstheme="minorEastAsia"/>
                <w:sz w:val="24"/>
                <w:szCs w:val="24"/>
                <w:vertAlign w:val="baseline"/>
              </w:rPr>
            </w:pPr>
          </w:p>
        </w:tc>
        <w:tc>
          <w:tcPr>
            <w:tcW w:w="1218" w:type="dxa"/>
          </w:tcPr>
          <w:p w14:paraId="66D75F8F">
            <w:pPr>
              <w:rPr>
                <w:rFonts w:hint="eastAsia" w:asciiTheme="minorEastAsia" w:hAnsiTheme="minorEastAsia" w:eastAsiaTheme="minorEastAsia" w:cstheme="minorEastAsia"/>
                <w:sz w:val="24"/>
                <w:szCs w:val="24"/>
                <w:vertAlign w:val="baseline"/>
              </w:rPr>
            </w:pPr>
          </w:p>
        </w:tc>
      </w:tr>
      <w:tr w14:paraId="364BB8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7" w:type="dxa"/>
          </w:tcPr>
          <w:p w14:paraId="0A06FE7B">
            <w:pPr>
              <w:rPr>
                <w:rFonts w:hint="eastAsia" w:asciiTheme="minorEastAsia" w:hAnsiTheme="minorEastAsia" w:eastAsiaTheme="minorEastAsia" w:cstheme="minorEastAsia"/>
                <w:sz w:val="24"/>
                <w:szCs w:val="24"/>
                <w:vertAlign w:val="baseline"/>
              </w:rPr>
            </w:pPr>
          </w:p>
        </w:tc>
        <w:tc>
          <w:tcPr>
            <w:tcW w:w="1217" w:type="dxa"/>
          </w:tcPr>
          <w:p w14:paraId="3A3FEFD6">
            <w:pPr>
              <w:rPr>
                <w:rFonts w:hint="eastAsia" w:asciiTheme="minorEastAsia" w:hAnsiTheme="minorEastAsia" w:eastAsiaTheme="minorEastAsia" w:cstheme="minorEastAsia"/>
                <w:sz w:val="24"/>
                <w:szCs w:val="24"/>
                <w:vertAlign w:val="baseline"/>
              </w:rPr>
            </w:pPr>
          </w:p>
        </w:tc>
        <w:tc>
          <w:tcPr>
            <w:tcW w:w="1217" w:type="dxa"/>
          </w:tcPr>
          <w:p w14:paraId="3D47CD1C">
            <w:pPr>
              <w:rPr>
                <w:rFonts w:hint="eastAsia" w:asciiTheme="minorEastAsia" w:hAnsiTheme="minorEastAsia" w:eastAsiaTheme="minorEastAsia" w:cstheme="minorEastAsia"/>
                <w:sz w:val="24"/>
                <w:szCs w:val="24"/>
                <w:vertAlign w:val="baseline"/>
              </w:rPr>
            </w:pPr>
          </w:p>
        </w:tc>
        <w:tc>
          <w:tcPr>
            <w:tcW w:w="1217" w:type="dxa"/>
          </w:tcPr>
          <w:p w14:paraId="7DE74593">
            <w:pPr>
              <w:rPr>
                <w:rFonts w:hint="eastAsia" w:asciiTheme="minorEastAsia" w:hAnsiTheme="minorEastAsia" w:eastAsiaTheme="minorEastAsia" w:cstheme="minorEastAsia"/>
                <w:sz w:val="24"/>
                <w:szCs w:val="24"/>
                <w:vertAlign w:val="baseline"/>
              </w:rPr>
            </w:pPr>
          </w:p>
        </w:tc>
        <w:tc>
          <w:tcPr>
            <w:tcW w:w="1218" w:type="dxa"/>
          </w:tcPr>
          <w:p w14:paraId="0941B9C1">
            <w:pPr>
              <w:rPr>
                <w:rFonts w:hint="eastAsia" w:asciiTheme="minorEastAsia" w:hAnsiTheme="minorEastAsia" w:eastAsiaTheme="minorEastAsia" w:cstheme="minorEastAsia"/>
                <w:sz w:val="24"/>
                <w:szCs w:val="24"/>
                <w:vertAlign w:val="baseline"/>
              </w:rPr>
            </w:pPr>
          </w:p>
        </w:tc>
        <w:tc>
          <w:tcPr>
            <w:tcW w:w="1218" w:type="dxa"/>
          </w:tcPr>
          <w:p w14:paraId="7FD19E19">
            <w:pPr>
              <w:rPr>
                <w:rFonts w:hint="eastAsia" w:asciiTheme="minorEastAsia" w:hAnsiTheme="minorEastAsia" w:eastAsiaTheme="minorEastAsia" w:cstheme="minorEastAsia"/>
                <w:sz w:val="24"/>
                <w:szCs w:val="24"/>
                <w:vertAlign w:val="baseline"/>
              </w:rPr>
            </w:pPr>
          </w:p>
        </w:tc>
        <w:tc>
          <w:tcPr>
            <w:tcW w:w="1218" w:type="dxa"/>
          </w:tcPr>
          <w:p w14:paraId="78FDEFFA">
            <w:pPr>
              <w:rPr>
                <w:rFonts w:hint="eastAsia" w:asciiTheme="minorEastAsia" w:hAnsiTheme="minorEastAsia" w:eastAsiaTheme="minorEastAsia" w:cstheme="minorEastAsia"/>
                <w:sz w:val="24"/>
                <w:szCs w:val="24"/>
                <w:vertAlign w:val="baseline"/>
              </w:rPr>
            </w:pPr>
          </w:p>
        </w:tc>
      </w:tr>
    </w:tbl>
    <w:p w14:paraId="72FCD491">
      <w:pPr>
        <w:rPr>
          <w:rFonts w:hint="eastAsia" w:asciiTheme="minorEastAsia" w:hAnsiTheme="minorEastAsia" w:eastAsiaTheme="minorEastAsia" w:cstheme="minorEastAsia"/>
          <w:sz w:val="24"/>
          <w:szCs w:val="24"/>
        </w:rPr>
      </w:pPr>
    </w:p>
    <w:p w14:paraId="177B4726">
      <w:pPr>
        <w:pStyle w:val="5"/>
        <w:bidi w:val="0"/>
        <w:rPr>
          <w:rFonts w:hint="eastAsia"/>
        </w:rPr>
      </w:pPr>
      <w:r>
        <w:rPr>
          <w:rFonts w:hint="eastAsia"/>
        </w:rPr>
        <w:t>集装箱牵引车与半挂车数量</w:t>
      </w:r>
    </w:p>
    <w:p w14:paraId="2CADE635">
      <w:pPr>
        <w:ind w:firstLine="480" w:firstLineChars="20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牵引车与半挂车数量按岸桥台数配置。根据行业经验，1台岸桥通常配备4台集卡，以确保水平运输环节不形成瓶颈。</w:t>
      </w:r>
    </w:p>
    <w:p w14:paraId="39DF741B">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 牵引车数量：5台岸桥 × 4 = 20台</w:t>
      </w:r>
    </w:p>
    <w:p w14:paraId="32D1DC4C">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 半挂车数量：考虑周转等候，按牵引车的1.3倍配置，即20 × 1.3 = 26台</w:t>
      </w:r>
    </w:p>
    <w:p w14:paraId="268C91BB">
      <w:pPr>
        <w:rPr>
          <w:rFonts w:hint="eastAsia" w:asciiTheme="minorEastAsia" w:hAnsiTheme="minorEastAsia" w:eastAsiaTheme="minorEastAsia" w:cstheme="minorEastAsia"/>
          <w:sz w:val="24"/>
          <w:szCs w:val="24"/>
        </w:rPr>
      </w:pPr>
    </w:p>
    <w:p w14:paraId="10944448">
      <w:pPr>
        <w:pStyle w:val="5"/>
        <w:bidi w:val="0"/>
        <w:rPr>
          <w:rFonts w:hint="eastAsia"/>
        </w:rPr>
      </w:pPr>
      <w:r>
        <w:rPr>
          <w:rFonts w:hint="eastAsia"/>
        </w:rPr>
        <w:t>正面吊数量</w:t>
      </w:r>
    </w:p>
    <w:p w14:paraId="142F4E2E">
      <w:pPr>
        <w:ind w:firstLine="480" w:firstLineChars="20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配置1台集装箱正面吊，用于空箱区、维修区及零星提箱作业。</w:t>
      </w:r>
    </w:p>
    <w:p w14:paraId="77A80A19">
      <w:pPr>
        <w:rPr>
          <w:rFonts w:hint="eastAsia" w:asciiTheme="minorEastAsia" w:hAnsiTheme="minorEastAsia" w:eastAsiaTheme="minorEastAsia" w:cstheme="minorEastAsia"/>
          <w:sz w:val="24"/>
          <w:szCs w:val="24"/>
        </w:rPr>
      </w:pPr>
    </w:p>
    <w:p w14:paraId="41FE3EC9">
      <w:pPr>
        <w:pStyle w:val="5"/>
        <w:bidi w:val="0"/>
        <w:rPr>
          <w:rFonts w:hint="eastAsia"/>
        </w:rPr>
      </w:pPr>
      <w:r>
        <w:rPr>
          <w:rFonts w:hint="eastAsia"/>
        </w:rPr>
        <w:t>设备配置汇总</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17"/>
        <w:gridCol w:w="1217"/>
        <w:gridCol w:w="1217"/>
        <w:gridCol w:w="1217"/>
        <w:gridCol w:w="1218"/>
        <w:gridCol w:w="1218"/>
        <w:gridCol w:w="1218"/>
      </w:tblGrid>
      <w:tr w14:paraId="40DCFD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7" w:type="dxa"/>
          </w:tcPr>
          <w:p w14:paraId="0C3C8040">
            <w:pPr>
              <w:rPr>
                <w:rFonts w:hint="eastAsia"/>
                <w:vertAlign w:val="baseline"/>
              </w:rPr>
            </w:pPr>
          </w:p>
        </w:tc>
        <w:tc>
          <w:tcPr>
            <w:tcW w:w="1217" w:type="dxa"/>
          </w:tcPr>
          <w:p w14:paraId="077168E3">
            <w:pPr>
              <w:rPr>
                <w:rFonts w:hint="eastAsia"/>
                <w:vertAlign w:val="baseline"/>
              </w:rPr>
            </w:pPr>
          </w:p>
        </w:tc>
        <w:tc>
          <w:tcPr>
            <w:tcW w:w="1217" w:type="dxa"/>
          </w:tcPr>
          <w:p w14:paraId="7A978E91">
            <w:pPr>
              <w:rPr>
                <w:rFonts w:hint="eastAsia"/>
                <w:vertAlign w:val="baseline"/>
              </w:rPr>
            </w:pPr>
          </w:p>
        </w:tc>
        <w:tc>
          <w:tcPr>
            <w:tcW w:w="1217" w:type="dxa"/>
          </w:tcPr>
          <w:p w14:paraId="2555244F">
            <w:pPr>
              <w:rPr>
                <w:rFonts w:hint="eastAsia"/>
                <w:vertAlign w:val="baseline"/>
              </w:rPr>
            </w:pPr>
          </w:p>
        </w:tc>
        <w:tc>
          <w:tcPr>
            <w:tcW w:w="1218" w:type="dxa"/>
          </w:tcPr>
          <w:p w14:paraId="03CF7F74">
            <w:pPr>
              <w:rPr>
                <w:rFonts w:hint="eastAsia"/>
                <w:vertAlign w:val="baseline"/>
              </w:rPr>
            </w:pPr>
          </w:p>
        </w:tc>
        <w:tc>
          <w:tcPr>
            <w:tcW w:w="1218" w:type="dxa"/>
          </w:tcPr>
          <w:p w14:paraId="6E59EB9B">
            <w:pPr>
              <w:rPr>
                <w:rFonts w:hint="eastAsia"/>
                <w:vertAlign w:val="baseline"/>
              </w:rPr>
            </w:pPr>
          </w:p>
        </w:tc>
        <w:tc>
          <w:tcPr>
            <w:tcW w:w="1218" w:type="dxa"/>
          </w:tcPr>
          <w:p w14:paraId="0C441939">
            <w:pPr>
              <w:rPr>
                <w:rFonts w:hint="eastAsia"/>
                <w:vertAlign w:val="baseline"/>
              </w:rPr>
            </w:pPr>
          </w:p>
        </w:tc>
      </w:tr>
      <w:tr w14:paraId="3DA1AD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7" w:type="dxa"/>
          </w:tcPr>
          <w:p w14:paraId="6DFBCDA0">
            <w:pPr>
              <w:rPr>
                <w:rFonts w:hint="eastAsia"/>
                <w:vertAlign w:val="baseline"/>
              </w:rPr>
            </w:pPr>
          </w:p>
        </w:tc>
        <w:tc>
          <w:tcPr>
            <w:tcW w:w="1217" w:type="dxa"/>
          </w:tcPr>
          <w:p w14:paraId="1956994D">
            <w:pPr>
              <w:rPr>
                <w:rFonts w:hint="eastAsia"/>
                <w:vertAlign w:val="baseline"/>
              </w:rPr>
            </w:pPr>
          </w:p>
        </w:tc>
        <w:tc>
          <w:tcPr>
            <w:tcW w:w="1217" w:type="dxa"/>
          </w:tcPr>
          <w:p w14:paraId="6A36E468">
            <w:pPr>
              <w:rPr>
                <w:rFonts w:hint="eastAsia"/>
                <w:vertAlign w:val="baseline"/>
              </w:rPr>
            </w:pPr>
          </w:p>
        </w:tc>
        <w:tc>
          <w:tcPr>
            <w:tcW w:w="1217" w:type="dxa"/>
          </w:tcPr>
          <w:p w14:paraId="0BEC3DE5">
            <w:pPr>
              <w:rPr>
                <w:rFonts w:hint="eastAsia"/>
                <w:vertAlign w:val="baseline"/>
              </w:rPr>
            </w:pPr>
          </w:p>
        </w:tc>
        <w:tc>
          <w:tcPr>
            <w:tcW w:w="1218" w:type="dxa"/>
          </w:tcPr>
          <w:p w14:paraId="04135C77">
            <w:pPr>
              <w:rPr>
                <w:rFonts w:hint="eastAsia"/>
                <w:vertAlign w:val="baseline"/>
              </w:rPr>
            </w:pPr>
          </w:p>
        </w:tc>
        <w:tc>
          <w:tcPr>
            <w:tcW w:w="1218" w:type="dxa"/>
          </w:tcPr>
          <w:p w14:paraId="12369063">
            <w:pPr>
              <w:rPr>
                <w:rFonts w:hint="eastAsia"/>
                <w:vertAlign w:val="baseline"/>
              </w:rPr>
            </w:pPr>
          </w:p>
        </w:tc>
        <w:tc>
          <w:tcPr>
            <w:tcW w:w="1218" w:type="dxa"/>
          </w:tcPr>
          <w:p w14:paraId="18BE9BC2">
            <w:pPr>
              <w:rPr>
                <w:rFonts w:hint="eastAsia"/>
                <w:vertAlign w:val="baseline"/>
              </w:rPr>
            </w:pPr>
          </w:p>
        </w:tc>
      </w:tr>
      <w:tr w14:paraId="1BB2E3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7" w:type="dxa"/>
          </w:tcPr>
          <w:p w14:paraId="74A0BC61">
            <w:pPr>
              <w:rPr>
                <w:rFonts w:hint="eastAsia"/>
                <w:vertAlign w:val="baseline"/>
              </w:rPr>
            </w:pPr>
          </w:p>
        </w:tc>
        <w:tc>
          <w:tcPr>
            <w:tcW w:w="1217" w:type="dxa"/>
          </w:tcPr>
          <w:p w14:paraId="4F0F6258">
            <w:pPr>
              <w:rPr>
                <w:rFonts w:hint="eastAsia"/>
                <w:vertAlign w:val="baseline"/>
              </w:rPr>
            </w:pPr>
          </w:p>
        </w:tc>
        <w:tc>
          <w:tcPr>
            <w:tcW w:w="1217" w:type="dxa"/>
          </w:tcPr>
          <w:p w14:paraId="4ADD43BA">
            <w:pPr>
              <w:rPr>
                <w:rFonts w:hint="eastAsia"/>
                <w:vertAlign w:val="baseline"/>
              </w:rPr>
            </w:pPr>
          </w:p>
        </w:tc>
        <w:tc>
          <w:tcPr>
            <w:tcW w:w="1217" w:type="dxa"/>
          </w:tcPr>
          <w:p w14:paraId="15E91D39">
            <w:pPr>
              <w:rPr>
                <w:rFonts w:hint="eastAsia"/>
                <w:vertAlign w:val="baseline"/>
              </w:rPr>
            </w:pPr>
          </w:p>
        </w:tc>
        <w:tc>
          <w:tcPr>
            <w:tcW w:w="1218" w:type="dxa"/>
          </w:tcPr>
          <w:p w14:paraId="50F61A69">
            <w:pPr>
              <w:rPr>
                <w:rFonts w:hint="eastAsia"/>
                <w:vertAlign w:val="baseline"/>
              </w:rPr>
            </w:pPr>
          </w:p>
        </w:tc>
        <w:tc>
          <w:tcPr>
            <w:tcW w:w="1218" w:type="dxa"/>
          </w:tcPr>
          <w:p w14:paraId="49E56C69">
            <w:pPr>
              <w:rPr>
                <w:rFonts w:hint="eastAsia"/>
                <w:vertAlign w:val="baseline"/>
              </w:rPr>
            </w:pPr>
          </w:p>
        </w:tc>
        <w:tc>
          <w:tcPr>
            <w:tcW w:w="1218" w:type="dxa"/>
          </w:tcPr>
          <w:p w14:paraId="488204BA">
            <w:pPr>
              <w:rPr>
                <w:rFonts w:hint="eastAsia"/>
                <w:vertAlign w:val="baseline"/>
              </w:rPr>
            </w:pPr>
          </w:p>
        </w:tc>
      </w:tr>
      <w:tr w14:paraId="776A1D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7" w:type="dxa"/>
          </w:tcPr>
          <w:p w14:paraId="68FFC2F8">
            <w:pPr>
              <w:rPr>
                <w:rFonts w:hint="eastAsia"/>
                <w:vertAlign w:val="baseline"/>
              </w:rPr>
            </w:pPr>
          </w:p>
        </w:tc>
        <w:tc>
          <w:tcPr>
            <w:tcW w:w="1217" w:type="dxa"/>
          </w:tcPr>
          <w:p w14:paraId="5061F0B8">
            <w:pPr>
              <w:rPr>
                <w:rFonts w:hint="eastAsia"/>
                <w:vertAlign w:val="baseline"/>
              </w:rPr>
            </w:pPr>
          </w:p>
        </w:tc>
        <w:tc>
          <w:tcPr>
            <w:tcW w:w="1217" w:type="dxa"/>
          </w:tcPr>
          <w:p w14:paraId="59D9699E">
            <w:pPr>
              <w:rPr>
                <w:rFonts w:hint="eastAsia"/>
                <w:vertAlign w:val="baseline"/>
              </w:rPr>
            </w:pPr>
          </w:p>
        </w:tc>
        <w:tc>
          <w:tcPr>
            <w:tcW w:w="1217" w:type="dxa"/>
          </w:tcPr>
          <w:p w14:paraId="505FB906">
            <w:pPr>
              <w:rPr>
                <w:rFonts w:hint="eastAsia"/>
                <w:vertAlign w:val="baseline"/>
              </w:rPr>
            </w:pPr>
          </w:p>
        </w:tc>
        <w:tc>
          <w:tcPr>
            <w:tcW w:w="1218" w:type="dxa"/>
          </w:tcPr>
          <w:p w14:paraId="1C47DF15">
            <w:pPr>
              <w:rPr>
                <w:rFonts w:hint="eastAsia"/>
                <w:vertAlign w:val="baseline"/>
              </w:rPr>
            </w:pPr>
          </w:p>
        </w:tc>
        <w:tc>
          <w:tcPr>
            <w:tcW w:w="1218" w:type="dxa"/>
          </w:tcPr>
          <w:p w14:paraId="35AA792B">
            <w:pPr>
              <w:rPr>
                <w:rFonts w:hint="eastAsia"/>
                <w:vertAlign w:val="baseline"/>
              </w:rPr>
            </w:pPr>
          </w:p>
        </w:tc>
        <w:tc>
          <w:tcPr>
            <w:tcW w:w="1218" w:type="dxa"/>
          </w:tcPr>
          <w:p w14:paraId="40C3A77B">
            <w:pPr>
              <w:rPr>
                <w:rFonts w:hint="eastAsia"/>
                <w:vertAlign w:val="baseline"/>
              </w:rPr>
            </w:pPr>
          </w:p>
        </w:tc>
      </w:tr>
      <w:tr w14:paraId="43589C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7" w:type="dxa"/>
          </w:tcPr>
          <w:p w14:paraId="740FE027">
            <w:pPr>
              <w:rPr>
                <w:rFonts w:hint="eastAsia"/>
                <w:vertAlign w:val="baseline"/>
              </w:rPr>
            </w:pPr>
          </w:p>
        </w:tc>
        <w:tc>
          <w:tcPr>
            <w:tcW w:w="1217" w:type="dxa"/>
          </w:tcPr>
          <w:p w14:paraId="10D7C14D">
            <w:pPr>
              <w:rPr>
                <w:rFonts w:hint="eastAsia"/>
                <w:vertAlign w:val="baseline"/>
              </w:rPr>
            </w:pPr>
          </w:p>
        </w:tc>
        <w:tc>
          <w:tcPr>
            <w:tcW w:w="1217" w:type="dxa"/>
          </w:tcPr>
          <w:p w14:paraId="24E19BEC">
            <w:pPr>
              <w:rPr>
                <w:rFonts w:hint="eastAsia"/>
                <w:vertAlign w:val="baseline"/>
              </w:rPr>
            </w:pPr>
          </w:p>
        </w:tc>
        <w:tc>
          <w:tcPr>
            <w:tcW w:w="1217" w:type="dxa"/>
          </w:tcPr>
          <w:p w14:paraId="46D8374C">
            <w:pPr>
              <w:rPr>
                <w:rFonts w:hint="eastAsia"/>
                <w:vertAlign w:val="baseline"/>
              </w:rPr>
            </w:pPr>
          </w:p>
        </w:tc>
        <w:tc>
          <w:tcPr>
            <w:tcW w:w="1218" w:type="dxa"/>
          </w:tcPr>
          <w:p w14:paraId="303CC13D">
            <w:pPr>
              <w:rPr>
                <w:rFonts w:hint="eastAsia"/>
                <w:vertAlign w:val="baseline"/>
              </w:rPr>
            </w:pPr>
          </w:p>
        </w:tc>
        <w:tc>
          <w:tcPr>
            <w:tcW w:w="1218" w:type="dxa"/>
          </w:tcPr>
          <w:p w14:paraId="66C715EB">
            <w:pPr>
              <w:rPr>
                <w:rFonts w:hint="eastAsia"/>
                <w:vertAlign w:val="baseline"/>
              </w:rPr>
            </w:pPr>
          </w:p>
        </w:tc>
        <w:tc>
          <w:tcPr>
            <w:tcW w:w="1218" w:type="dxa"/>
          </w:tcPr>
          <w:p w14:paraId="776CFEEA">
            <w:pPr>
              <w:rPr>
                <w:rFonts w:hint="eastAsia"/>
                <w:vertAlign w:val="baseline"/>
              </w:rPr>
            </w:pPr>
          </w:p>
        </w:tc>
      </w:tr>
    </w:tbl>
    <w:p w14:paraId="6C2516FF">
      <w:pPr>
        <w:rPr>
          <w:rFonts w:hint="eastAsia"/>
        </w:rPr>
      </w:pPr>
    </w:p>
    <w:p w14:paraId="46E5F0DB">
      <w:pPr>
        <w:rPr>
          <w:rFonts w:hint="eastAsia" w:asciiTheme="minorEastAsia" w:hAnsiTheme="minorEastAsia" w:eastAsiaTheme="minorEastAsia" w:cstheme="minorEastAsia"/>
          <w:sz w:val="24"/>
          <w:szCs w:val="24"/>
        </w:rPr>
      </w:pPr>
    </w:p>
    <w:p w14:paraId="1B78183C">
      <w:pPr>
        <w:pStyle w:val="4"/>
        <w:bidi w:val="0"/>
        <w:rPr>
          <w:rFonts w:hint="eastAsia"/>
        </w:rPr>
      </w:pPr>
      <w:r>
        <w:rPr>
          <w:rFonts w:hint="eastAsia"/>
        </w:rPr>
        <w:t>装卸工艺方案可行性论证</w:t>
      </w:r>
    </w:p>
    <w:p w14:paraId="00A6A922">
      <w:pPr>
        <w:pStyle w:val="5"/>
        <w:bidi w:val="0"/>
        <w:rPr>
          <w:rFonts w:hint="eastAsia"/>
        </w:rPr>
      </w:pPr>
      <w:r>
        <w:rPr>
          <w:rFonts w:hint="eastAsia"/>
        </w:rPr>
        <w:t>船时效率校核</w:t>
      </w:r>
    </w:p>
    <w:p w14:paraId="36E38206">
      <w:pPr>
        <w:rPr>
          <w:rFonts w:hint="eastAsia" w:asciiTheme="minorEastAsia" w:hAnsiTheme="minorEastAsia" w:eastAsiaTheme="minorEastAsia" w:cstheme="minorEastAsia"/>
          <w:sz w:val="24"/>
          <w:szCs w:val="24"/>
        </w:rPr>
      </w:pPr>
    </w:p>
    <w:p w14:paraId="62D3118D">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5台岸桥同时作业时，考虑同时作业系数0.85，设计船时效率为：</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20"/>
        <w:gridCol w:w="1420"/>
        <w:gridCol w:w="1420"/>
        <w:gridCol w:w="1420"/>
        <w:gridCol w:w="1421"/>
        <w:gridCol w:w="1421"/>
      </w:tblGrid>
      <w:tr w14:paraId="183D19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tcPr>
          <w:p w14:paraId="38048780">
            <w:pPr>
              <w:rPr>
                <w:rFonts w:hint="eastAsia" w:asciiTheme="minorEastAsia" w:hAnsiTheme="minorEastAsia" w:eastAsiaTheme="minorEastAsia" w:cstheme="minorEastAsia"/>
                <w:sz w:val="24"/>
                <w:szCs w:val="24"/>
                <w:vertAlign w:val="baseline"/>
              </w:rPr>
            </w:pPr>
          </w:p>
        </w:tc>
        <w:tc>
          <w:tcPr>
            <w:tcW w:w="1420" w:type="dxa"/>
          </w:tcPr>
          <w:p w14:paraId="2B74D1CC">
            <w:pPr>
              <w:rPr>
                <w:rFonts w:hint="eastAsia" w:asciiTheme="minorEastAsia" w:hAnsiTheme="minorEastAsia" w:eastAsiaTheme="minorEastAsia" w:cstheme="minorEastAsia"/>
                <w:sz w:val="24"/>
                <w:szCs w:val="24"/>
                <w:vertAlign w:val="baseline"/>
              </w:rPr>
            </w:pPr>
          </w:p>
        </w:tc>
        <w:tc>
          <w:tcPr>
            <w:tcW w:w="1420" w:type="dxa"/>
          </w:tcPr>
          <w:p w14:paraId="382A8E3D">
            <w:pPr>
              <w:rPr>
                <w:rFonts w:hint="eastAsia" w:asciiTheme="minorEastAsia" w:hAnsiTheme="minorEastAsia" w:eastAsiaTheme="minorEastAsia" w:cstheme="minorEastAsia"/>
                <w:sz w:val="24"/>
                <w:szCs w:val="24"/>
                <w:vertAlign w:val="baseline"/>
              </w:rPr>
            </w:pPr>
          </w:p>
        </w:tc>
        <w:tc>
          <w:tcPr>
            <w:tcW w:w="1420" w:type="dxa"/>
          </w:tcPr>
          <w:p w14:paraId="477CD5DE">
            <w:pPr>
              <w:rPr>
                <w:rFonts w:hint="eastAsia" w:asciiTheme="minorEastAsia" w:hAnsiTheme="minorEastAsia" w:eastAsiaTheme="minorEastAsia" w:cstheme="minorEastAsia"/>
                <w:sz w:val="24"/>
                <w:szCs w:val="24"/>
                <w:vertAlign w:val="baseline"/>
              </w:rPr>
            </w:pPr>
          </w:p>
        </w:tc>
        <w:tc>
          <w:tcPr>
            <w:tcW w:w="1421" w:type="dxa"/>
          </w:tcPr>
          <w:p w14:paraId="64ED747A">
            <w:pPr>
              <w:rPr>
                <w:rFonts w:hint="eastAsia" w:asciiTheme="minorEastAsia" w:hAnsiTheme="minorEastAsia" w:eastAsiaTheme="minorEastAsia" w:cstheme="minorEastAsia"/>
                <w:sz w:val="24"/>
                <w:szCs w:val="24"/>
                <w:vertAlign w:val="baseline"/>
              </w:rPr>
            </w:pPr>
          </w:p>
        </w:tc>
        <w:tc>
          <w:tcPr>
            <w:tcW w:w="1421" w:type="dxa"/>
          </w:tcPr>
          <w:p w14:paraId="7DD65ED1">
            <w:pPr>
              <w:rPr>
                <w:rFonts w:hint="eastAsia" w:asciiTheme="minorEastAsia" w:hAnsiTheme="minorEastAsia" w:eastAsiaTheme="minorEastAsia" w:cstheme="minorEastAsia"/>
                <w:sz w:val="24"/>
                <w:szCs w:val="24"/>
                <w:vertAlign w:val="baseline"/>
              </w:rPr>
            </w:pPr>
          </w:p>
        </w:tc>
      </w:tr>
      <w:tr w14:paraId="041CD7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tcPr>
          <w:p w14:paraId="63F587AB">
            <w:pPr>
              <w:rPr>
                <w:rFonts w:hint="eastAsia" w:asciiTheme="minorEastAsia" w:hAnsiTheme="minorEastAsia" w:eastAsiaTheme="minorEastAsia" w:cstheme="minorEastAsia"/>
                <w:sz w:val="24"/>
                <w:szCs w:val="24"/>
                <w:vertAlign w:val="baseline"/>
              </w:rPr>
            </w:pPr>
          </w:p>
        </w:tc>
        <w:tc>
          <w:tcPr>
            <w:tcW w:w="1420" w:type="dxa"/>
          </w:tcPr>
          <w:p w14:paraId="5CD0E822">
            <w:pPr>
              <w:rPr>
                <w:rFonts w:hint="eastAsia" w:asciiTheme="minorEastAsia" w:hAnsiTheme="minorEastAsia" w:eastAsiaTheme="minorEastAsia" w:cstheme="minorEastAsia"/>
                <w:sz w:val="24"/>
                <w:szCs w:val="24"/>
                <w:vertAlign w:val="baseline"/>
              </w:rPr>
            </w:pPr>
          </w:p>
        </w:tc>
        <w:tc>
          <w:tcPr>
            <w:tcW w:w="1420" w:type="dxa"/>
          </w:tcPr>
          <w:p w14:paraId="04C25A2D">
            <w:pPr>
              <w:rPr>
                <w:rFonts w:hint="eastAsia" w:asciiTheme="minorEastAsia" w:hAnsiTheme="minorEastAsia" w:eastAsiaTheme="minorEastAsia" w:cstheme="minorEastAsia"/>
                <w:sz w:val="24"/>
                <w:szCs w:val="24"/>
                <w:vertAlign w:val="baseline"/>
              </w:rPr>
            </w:pPr>
          </w:p>
        </w:tc>
        <w:tc>
          <w:tcPr>
            <w:tcW w:w="1420" w:type="dxa"/>
          </w:tcPr>
          <w:p w14:paraId="1448D309">
            <w:pPr>
              <w:rPr>
                <w:rFonts w:hint="eastAsia" w:asciiTheme="minorEastAsia" w:hAnsiTheme="minorEastAsia" w:eastAsiaTheme="minorEastAsia" w:cstheme="minorEastAsia"/>
                <w:sz w:val="24"/>
                <w:szCs w:val="24"/>
                <w:vertAlign w:val="baseline"/>
              </w:rPr>
            </w:pPr>
          </w:p>
        </w:tc>
        <w:tc>
          <w:tcPr>
            <w:tcW w:w="1421" w:type="dxa"/>
          </w:tcPr>
          <w:p w14:paraId="12AEE1A6">
            <w:pPr>
              <w:rPr>
                <w:rFonts w:hint="eastAsia" w:asciiTheme="minorEastAsia" w:hAnsiTheme="minorEastAsia" w:eastAsiaTheme="minorEastAsia" w:cstheme="minorEastAsia"/>
                <w:sz w:val="24"/>
                <w:szCs w:val="24"/>
                <w:vertAlign w:val="baseline"/>
              </w:rPr>
            </w:pPr>
          </w:p>
        </w:tc>
        <w:tc>
          <w:tcPr>
            <w:tcW w:w="1421" w:type="dxa"/>
          </w:tcPr>
          <w:p w14:paraId="28B858B2">
            <w:pPr>
              <w:rPr>
                <w:rFonts w:hint="eastAsia" w:asciiTheme="minorEastAsia" w:hAnsiTheme="minorEastAsia" w:eastAsiaTheme="minorEastAsia" w:cstheme="minorEastAsia"/>
                <w:sz w:val="24"/>
                <w:szCs w:val="24"/>
                <w:vertAlign w:val="baseline"/>
              </w:rPr>
            </w:pPr>
          </w:p>
        </w:tc>
      </w:tr>
      <w:tr w14:paraId="60552E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tcPr>
          <w:p w14:paraId="47AB1535">
            <w:pPr>
              <w:rPr>
                <w:rFonts w:hint="eastAsia" w:asciiTheme="minorEastAsia" w:hAnsiTheme="minorEastAsia" w:eastAsiaTheme="minorEastAsia" w:cstheme="minorEastAsia"/>
                <w:sz w:val="24"/>
                <w:szCs w:val="24"/>
                <w:vertAlign w:val="baseline"/>
              </w:rPr>
            </w:pPr>
          </w:p>
        </w:tc>
        <w:tc>
          <w:tcPr>
            <w:tcW w:w="1420" w:type="dxa"/>
          </w:tcPr>
          <w:p w14:paraId="15EF2877">
            <w:pPr>
              <w:rPr>
                <w:rFonts w:hint="eastAsia" w:asciiTheme="minorEastAsia" w:hAnsiTheme="minorEastAsia" w:eastAsiaTheme="minorEastAsia" w:cstheme="minorEastAsia"/>
                <w:sz w:val="24"/>
                <w:szCs w:val="24"/>
                <w:vertAlign w:val="baseline"/>
              </w:rPr>
            </w:pPr>
          </w:p>
        </w:tc>
        <w:tc>
          <w:tcPr>
            <w:tcW w:w="1420" w:type="dxa"/>
          </w:tcPr>
          <w:p w14:paraId="01E4924E">
            <w:pPr>
              <w:rPr>
                <w:rFonts w:hint="eastAsia" w:asciiTheme="minorEastAsia" w:hAnsiTheme="minorEastAsia" w:eastAsiaTheme="minorEastAsia" w:cstheme="minorEastAsia"/>
                <w:sz w:val="24"/>
                <w:szCs w:val="24"/>
                <w:vertAlign w:val="baseline"/>
              </w:rPr>
            </w:pPr>
          </w:p>
        </w:tc>
        <w:tc>
          <w:tcPr>
            <w:tcW w:w="1420" w:type="dxa"/>
          </w:tcPr>
          <w:p w14:paraId="35E48196">
            <w:pPr>
              <w:rPr>
                <w:rFonts w:hint="eastAsia" w:asciiTheme="minorEastAsia" w:hAnsiTheme="minorEastAsia" w:eastAsiaTheme="minorEastAsia" w:cstheme="minorEastAsia"/>
                <w:sz w:val="24"/>
                <w:szCs w:val="24"/>
                <w:vertAlign w:val="baseline"/>
              </w:rPr>
            </w:pPr>
          </w:p>
        </w:tc>
        <w:tc>
          <w:tcPr>
            <w:tcW w:w="1421" w:type="dxa"/>
          </w:tcPr>
          <w:p w14:paraId="3850DA74">
            <w:pPr>
              <w:rPr>
                <w:rFonts w:hint="eastAsia" w:asciiTheme="minorEastAsia" w:hAnsiTheme="minorEastAsia" w:eastAsiaTheme="minorEastAsia" w:cstheme="minorEastAsia"/>
                <w:sz w:val="24"/>
                <w:szCs w:val="24"/>
                <w:vertAlign w:val="baseline"/>
              </w:rPr>
            </w:pPr>
          </w:p>
        </w:tc>
        <w:tc>
          <w:tcPr>
            <w:tcW w:w="1421" w:type="dxa"/>
          </w:tcPr>
          <w:p w14:paraId="0D6B011A">
            <w:pPr>
              <w:rPr>
                <w:rFonts w:hint="eastAsia" w:asciiTheme="minorEastAsia" w:hAnsiTheme="minorEastAsia" w:eastAsiaTheme="minorEastAsia" w:cstheme="minorEastAsia"/>
                <w:sz w:val="24"/>
                <w:szCs w:val="24"/>
                <w:vertAlign w:val="baseline"/>
              </w:rPr>
            </w:pPr>
          </w:p>
        </w:tc>
      </w:tr>
      <w:tr w14:paraId="5651AB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tcPr>
          <w:p w14:paraId="037AC486">
            <w:pPr>
              <w:rPr>
                <w:rFonts w:hint="eastAsia" w:asciiTheme="minorEastAsia" w:hAnsiTheme="minorEastAsia" w:eastAsiaTheme="minorEastAsia" w:cstheme="minorEastAsia"/>
                <w:sz w:val="24"/>
                <w:szCs w:val="24"/>
                <w:vertAlign w:val="baseline"/>
              </w:rPr>
            </w:pPr>
          </w:p>
        </w:tc>
        <w:tc>
          <w:tcPr>
            <w:tcW w:w="1420" w:type="dxa"/>
          </w:tcPr>
          <w:p w14:paraId="7382A359">
            <w:pPr>
              <w:rPr>
                <w:rFonts w:hint="eastAsia" w:asciiTheme="minorEastAsia" w:hAnsiTheme="minorEastAsia" w:eastAsiaTheme="minorEastAsia" w:cstheme="minorEastAsia"/>
                <w:sz w:val="24"/>
                <w:szCs w:val="24"/>
                <w:vertAlign w:val="baseline"/>
              </w:rPr>
            </w:pPr>
          </w:p>
        </w:tc>
        <w:tc>
          <w:tcPr>
            <w:tcW w:w="1420" w:type="dxa"/>
          </w:tcPr>
          <w:p w14:paraId="63CD1AB6">
            <w:pPr>
              <w:rPr>
                <w:rFonts w:hint="eastAsia" w:asciiTheme="minorEastAsia" w:hAnsiTheme="minorEastAsia" w:eastAsiaTheme="minorEastAsia" w:cstheme="minorEastAsia"/>
                <w:sz w:val="24"/>
                <w:szCs w:val="24"/>
                <w:vertAlign w:val="baseline"/>
              </w:rPr>
            </w:pPr>
          </w:p>
        </w:tc>
        <w:tc>
          <w:tcPr>
            <w:tcW w:w="1420" w:type="dxa"/>
          </w:tcPr>
          <w:p w14:paraId="4F90E0BA">
            <w:pPr>
              <w:rPr>
                <w:rFonts w:hint="eastAsia" w:asciiTheme="minorEastAsia" w:hAnsiTheme="minorEastAsia" w:eastAsiaTheme="minorEastAsia" w:cstheme="minorEastAsia"/>
                <w:sz w:val="24"/>
                <w:szCs w:val="24"/>
                <w:vertAlign w:val="baseline"/>
              </w:rPr>
            </w:pPr>
          </w:p>
        </w:tc>
        <w:tc>
          <w:tcPr>
            <w:tcW w:w="1421" w:type="dxa"/>
          </w:tcPr>
          <w:p w14:paraId="20C4D76A">
            <w:pPr>
              <w:rPr>
                <w:rFonts w:hint="eastAsia" w:asciiTheme="minorEastAsia" w:hAnsiTheme="minorEastAsia" w:eastAsiaTheme="minorEastAsia" w:cstheme="minorEastAsia"/>
                <w:sz w:val="24"/>
                <w:szCs w:val="24"/>
                <w:vertAlign w:val="baseline"/>
              </w:rPr>
            </w:pPr>
          </w:p>
        </w:tc>
        <w:tc>
          <w:tcPr>
            <w:tcW w:w="1421" w:type="dxa"/>
          </w:tcPr>
          <w:p w14:paraId="3A81A026">
            <w:pPr>
              <w:rPr>
                <w:rFonts w:hint="eastAsia" w:asciiTheme="minorEastAsia" w:hAnsiTheme="minorEastAsia" w:eastAsiaTheme="minorEastAsia" w:cstheme="minorEastAsia"/>
                <w:sz w:val="24"/>
                <w:szCs w:val="24"/>
                <w:vertAlign w:val="baseline"/>
              </w:rPr>
            </w:pPr>
          </w:p>
        </w:tc>
      </w:tr>
      <w:tr w14:paraId="3B3425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tcPr>
          <w:p w14:paraId="50161300">
            <w:pPr>
              <w:rPr>
                <w:rFonts w:hint="eastAsia" w:asciiTheme="minorEastAsia" w:hAnsiTheme="minorEastAsia" w:eastAsiaTheme="minorEastAsia" w:cstheme="minorEastAsia"/>
                <w:sz w:val="24"/>
                <w:szCs w:val="24"/>
                <w:vertAlign w:val="baseline"/>
              </w:rPr>
            </w:pPr>
          </w:p>
        </w:tc>
        <w:tc>
          <w:tcPr>
            <w:tcW w:w="1420" w:type="dxa"/>
          </w:tcPr>
          <w:p w14:paraId="0EB60F8A">
            <w:pPr>
              <w:rPr>
                <w:rFonts w:hint="eastAsia" w:asciiTheme="minorEastAsia" w:hAnsiTheme="minorEastAsia" w:eastAsiaTheme="minorEastAsia" w:cstheme="minorEastAsia"/>
                <w:sz w:val="24"/>
                <w:szCs w:val="24"/>
                <w:vertAlign w:val="baseline"/>
              </w:rPr>
            </w:pPr>
          </w:p>
        </w:tc>
        <w:tc>
          <w:tcPr>
            <w:tcW w:w="1420" w:type="dxa"/>
          </w:tcPr>
          <w:p w14:paraId="349C9CCD">
            <w:pPr>
              <w:rPr>
                <w:rFonts w:hint="eastAsia" w:asciiTheme="minorEastAsia" w:hAnsiTheme="minorEastAsia" w:eastAsiaTheme="minorEastAsia" w:cstheme="minorEastAsia"/>
                <w:sz w:val="24"/>
                <w:szCs w:val="24"/>
                <w:vertAlign w:val="baseline"/>
              </w:rPr>
            </w:pPr>
          </w:p>
        </w:tc>
        <w:tc>
          <w:tcPr>
            <w:tcW w:w="1420" w:type="dxa"/>
          </w:tcPr>
          <w:p w14:paraId="2909D710">
            <w:pPr>
              <w:rPr>
                <w:rFonts w:hint="eastAsia" w:asciiTheme="minorEastAsia" w:hAnsiTheme="minorEastAsia" w:eastAsiaTheme="minorEastAsia" w:cstheme="minorEastAsia"/>
                <w:sz w:val="24"/>
                <w:szCs w:val="24"/>
                <w:vertAlign w:val="baseline"/>
              </w:rPr>
            </w:pPr>
          </w:p>
        </w:tc>
        <w:tc>
          <w:tcPr>
            <w:tcW w:w="1421" w:type="dxa"/>
          </w:tcPr>
          <w:p w14:paraId="5C6C8FC1">
            <w:pPr>
              <w:rPr>
                <w:rFonts w:hint="eastAsia" w:asciiTheme="minorEastAsia" w:hAnsiTheme="minorEastAsia" w:eastAsiaTheme="minorEastAsia" w:cstheme="minorEastAsia"/>
                <w:sz w:val="24"/>
                <w:szCs w:val="24"/>
                <w:vertAlign w:val="baseline"/>
              </w:rPr>
            </w:pPr>
          </w:p>
        </w:tc>
        <w:tc>
          <w:tcPr>
            <w:tcW w:w="1421" w:type="dxa"/>
          </w:tcPr>
          <w:p w14:paraId="37237272">
            <w:pPr>
              <w:rPr>
                <w:rFonts w:hint="eastAsia" w:asciiTheme="minorEastAsia" w:hAnsiTheme="minorEastAsia" w:eastAsiaTheme="minorEastAsia" w:cstheme="minorEastAsia"/>
                <w:sz w:val="24"/>
                <w:szCs w:val="24"/>
                <w:vertAlign w:val="baseline"/>
              </w:rPr>
            </w:pPr>
          </w:p>
        </w:tc>
      </w:tr>
    </w:tbl>
    <w:p w14:paraId="596E8FAC">
      <w:pPr>
        <w:rPr>
          <w:rFonts w:hint="eastAsia" w:asciiTheme="minorEastAsia" w:hAnsiTheme="minorEastAsia" w:eastAsiaTheme="minorEastAsia" w:cstheme="minorEastAsia"/>
          <w:sz w:val="24"/>
          <w:szCs w:val="24"/>
        </w:rPr>
      </w:pPr>
    </w:p>
    <w:p w14:paraId="0EF7C2C3">
      <w:pPr>
        <w:ind w:firstLine="480" w:firstLineChars="20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本设计前序章节确定的设计船时效率目标值为75～100TEU/h，按5台岸桥配置计算的实际船时效率127.5TEU/h，满足并超出设计目标要求。</w:t>
      </w:r>
    </w:p>
    <w:p w14:paraId="24A07C31">
      <w:pPr>
        <w:rPr>
          <w:rFonts w:hint="eastAsia" w:asciiTheme="minorEastAsia" w:hAnsiTheme="minorEastAsia" w:eastAsiaTheme="minorEastAsia" w:cstheme="minorEastAsia"/>
          <w:sz w:val="24"/>
          <w:szCs w:val="24"/>
        </w:rPr>
      </w:pPr>
    </w:p>
    <w:p w14:paraId="39AD67D2">
      <w:pPr>
        <w:pStyle w:val="5"/>
        <w:bidi w:val="0"/>
        <w:rPr>
          <w:rFonts w:hint="eastAsia"/>
        </w:rPr>
      </w:pPr>
      <w:r>
        <w:rPr>
          <w:rFonts w:hint="eastAsia"/>
        </w:rPr>
        <w:t>年通过能力反算校核</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46"/>
        <w:gridCol w:w="947"/>
        <w:gridCol w:w="947"/>
        <w:gridCol w:w="947"/>
        <w:gridCol w:w="947"/>
        <w:gridCol w:w="947"/>
        <w:gridCol w:w="947"/>
        <w:gridCol w:w="947"/>
        <w:gridCol w:w="947"/>
      </w:tblGrid>
      <w:tr w14:paraId="3BF327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6" w:type="dxa"/>
          </w:tcPr>
          <w:p w14:paraId="397884DD">
            <w:pPr>
              <w:rPr>
                <w:rFonts w:hint="eastAsia" w:asciiTheme="minorEastAsia" w:hAnsiTheme="minorEastAsia" w:eastAsiaTheme="minorEastAsia" w:cstheme="minorEastAsia"/>
                <w:sz w:val="24"/>
                <w:szCs w:val="24"/>
                <w:vertAlign w:val="baseline"/>
              </w:rPr>
            </w:pPr>
          </w:p>
        </w:tc>
        <w:tc>
          <w:tcPr>
            <w:tcW w:w="947" w:type="dxa"/>
          </w:tcPr>
          <w:p w14:paraId="324EDC97">
            <w:pPr>
              <w:rPr>
                <w:rFonts w:hint="eastAsia" w:asciiTheme="minorEastAsia" w:hAnsiTheme="minorEastAsia" w:eastAsiaTheme="minorEastAsia" w:cstheme="minorEastAsia"/>
                <w:sz w:val="24"/>
                <w:szCs w:val="24"/>
                <w:vertAlign w:val="baseline"/>
              </w:rPr>
            </w:pPr>
          </w:p>
        </w:tc>
        <w:tc>
          <w:tcPr>
            <w:tcW w:w="947" w:type="dxa"/>
          </w:tcPr>
          <w:p w14:paraId="6865259D">
            <w:pPr>
              <w:rPr>
                <w:rFonts w:hint="eastAsia" w:asciiTheme="minorEastAsia" w:hAnsiTheme="minorEastAsia" w:eastAsiaTheme="minorEastAsia" w:cstheme="minorEastAsia"/>
                <w:sz w:val="24"/>
                <w:szCs w:val="24"/>
                <w:vertAlign w:val="baseline"/>
              </w:rPr>
            </w:pPr>
          </w:p>
        </w:tc>
        <w:tc>
          <w:tcPr>
            <w:tcW w:w="947" w:type="dxa"/>
          </w:tcPr>
          <w:p w14:paraId="2B2E8461">
            <w:pPr>
              <w:rPr>
                <w:rFonts w:hint="eastAsia" w:asciiTheme="minorEastAsia" w:hAnsiTheme="minorEastAsia" w:eastAsiaTheme="minorEastAsia" w:cstheme="minorEastAsia"/>
                <w:sz w:val="24"/>
                <w:szCs w:val="24"/>
                <w:vertAlign w:val="baseline"/>
              </w:rPr>
            </w:pPr>
          </w:p>
        </w:tc>
        <w:tc>
          <w:tcPr>
            <w:tcW w:w="947" w:type="dxa"/>
          </w:tcPr>
          <w:p w14:paraId="6B1E976E">
            <w:pPr>
              <w:rPr>
                <w:rFonts w:hint="eastAsia" w:asciiTheme="minorEastAsia" w:hAnsiTheme="minorEastAsia" w:eastAsiaTheme="minorEastAsia" w:cstheme="minorEastAsia"/>
                <w:sz w:val="24"/>
                <w:szCs w:val="24"/>
                <w:vertAlign w:val="baseline"/>
              </w:rPr>
            </w:pPr>
          </w:p>
        </w:tc>
        <w:tc>
          <w:tcPr>
            <w:tcW w:w="947" w:type="dxa"/>
          </w:tcPr>
          <w:p w14:paraId="34C0C954">
            <w:pPr>
              <w:rPr>
                <w:rFonts w:hint="eastAsia" w:asciiTheme="minorEastAsia" w:hAnsiTheme="minorEastAsia" w:eastAsiaTheme="minorEastAsia" w:cstheme="minorEastAsia"/>
                <w:sz w:val="24"/>
                <w:szCs w:val="24"/>
                <w:vertAlign w:val="baseline"/>
              </w:rPr>
            </w:pPr>
          </w:p>
        </w:tc>
        <w:tc>
          <w:tcPr>
            <w:tcW w:w="947" w:type="dxa"/>
          </w:tcPr>
          <w:p w14:paraId="17D4F81A">
            <w:pPr>
              <w:rPr>
                <w:rFonts w:hint="eastAsia" w:asciiTheme="minorEastAsia" w:hAnsiTheme="minorEastAsia" w:eastAsiaTheme="minorEastAsia" w:cstheme="minorEastAsia"/>
                <w:sz w:val="24"/>
                <w:szCs w:val="24"/>
                <w:vertAlign w:val="baseline"/>
              </w:rPr>
            </w:pPr>
          </w:p>
        </w:tc>
        <w:tc>
          <w:tcPr>
            <w:tcW w:w="947" w:type="dxa"/>
          </w:tcPr>
          <w:p w14:paraId="74AF3E3D">
            <w:pPr>
              <w:rPr>
                <w:rFonts w:hint="eastAsia" w:asciiTheme="minorEastAsia" w:hAnsiTheme="minorEastAsia" w:eastAsiaTheme="minorEastAsia" w:cstheme="minorEastAsia"/>
                <w:sz w:val="24"/>
                <w:szCs w:val="24"/>
                <w:vertAlign w:val="baseline"/>
              </w:rPr>
            </w:pPr>
          </w:p>
        </w:tc>
        <w:tc>
          <w:tcPr>
            <w:tcW w:w="947" w:type="dxa"/>
          </w:tcPr>
          <w:p w14:paraId="384B9195">
            <w:pPr>
              <w:rPr>
                <w:rFonts w:hint="eastAsia" w:asciiTheme="minorEastAsia" w:hAnsiTheme="minorEastAsia" w:eastAsiaTheme="minorEastAsia" w:cstheme="minorEastAsia"/>
                <w:sz w:val="24"/>
                <w:szCs w:val="24"/>
                <w:vertAlign w:val="baseline"/>
              </w:rPr>
            </w:pPr>
          </w:p>
        </w:tc>
      </w:tr>
      <w:tr w14:paraId="6F78ED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6" w:type="dxa"/>
          </w:tcPr>
          <w:p w14:paraId="47E9D068">
            <w:pPr>
              <w:rPr>
                <w:rFonts w:hint="eastAsia" w:asciiTheme="minorEastAsia" w:hAnsiTheme="minorEastAsia" w:eastAsiaTheme="minorEastAsia" w:cstheme="minorEastAsia"/>
                <w:sz w:val="24"/>
                <w:szCs w:val="24"/>
                <w:vertAlign w:val="baseline"/>
              </w:rPr>
            </w:pPr>
          </w:p>
        </w:tc>
        <w:tc>
          <w:tcPr>
            <w:tcW w:w="947" w:type="dxa"/>
          </w:tcPr>
          <w:p w14:paraId="2644E40E">
            <w:pPr>
              <w:rPr>
                <w:rFonts w:hint="eastAsia" w:asciiTheme="minorEastAsia" w:hAnsiTheme="minorEastAsia" w:eastAsiaTheme="minorEastAsia" w:cstheme="minorEastAsia"/>
                <w:sz w:val="24"/>
                <w:szCs w:val="24"/>
                <w:vertAlign w:val="baseline"/>
              </w:rPr>
            </w:pPr>
          </w:p>
        </w:tc>
        <w:tc>
          <w:tcPr>
            <w:tcW w:w="947" w:type="dxa"/>
          </w:tcPr>
          <w:p w14:paraId="2A36597F">
            <w:pPr>
              <w:rPr>
                <w:rFonts w:hint="eastAsia" w:asciiTheme="minorEastAsia" w:hAnsiTheme="minorEastAsia" w:eastAsiaTheme="minorEastAsia" w:cstheme="minorEastAsia"/>
                <w:sz w:val="24"/>
                <w:szCs w:val="24"/>
                <w:vertAlign w:val="baseline"/>
              </w:rPr>
            </w:pPr>
          </w:p>
        </w:tc>
        <w:tc>
          <w:tcPr>
            <w:tcW w:w="947" w:type="dxa"/>
          </w:tcPr>
          <w:p w14:paraId="7920DF1D">
            <w:pPr>
              <w:rPr>
                <w:rFonts w:hint="eastAsia" w:asciiTheme="minorEastAsia" w:hAnsiTheme="minorEastAsia" w:eastAsiaTheme="minorEastAsia" w:cstheme="minorEastAsia"/>
                <w:sz w:val="24"/>
                <w:szCs w:val="24"/>
                <w:vertAlign w:val="baseline"/>
              </w:rPr>
            </w:pPr>
          </w:p>
        </w:tc>
        <w:tc>
          <w:tcPr>
            <w:tcW w:w="947" w:type="dxa"/>
          </w:tcPr>
          <w:p w14:paraId="2A342E0A">
            <w:pPr>
              <w:rPr>
                <w:rFonts w:hint="eastAsia" w:asciiTheme="minorEastAsia" w:hAnsiTheme="minorEastAsia" w:eastAsiaTheme="minorEastAsia" w:cstheme="minorEastAsia"/>
                <w:sz w:val="24"/>
                <w:szCs w:val="24"/>
                <w:vertAlign w:val="baseline"/>
              </w:rPr>
            </w:pPr>
          </w:p>
        </w:tc>
        <w:tc>
          <w:tcPr>
            <w:tcW w:w="947" w:type="dxa"/>
          </w:tcPr>
          <w:p w14:paraId="55E87DB9">
            <w:pPr>
              <w:rPr>
                <w:rFonts w:hint="eastAsia" w:asciiTheme="minorEastAsia" w:hAnsiTheme="minorEastAsia" w:eastAsiaTheme="minorEastAsia" w:cstheme="minorEastAsia"/>
                <w:sz w:val="24"/>
                <w:szCs w:val="24"/>
                <w:vertAlign w:val="baseline"/>
              </w:rPr>
            </w:pPr>
          </w:p>
        </w:tc>
        <w:tc>
          <w:tcPr>
            <w:tcW w:w="947" w:type="dxa"/>
          </w:tcPr>
          <w:p w14:paraId="170CB759">
            <w:pPr>
              <w:rPr>
                <w:rFonts w:hint="eastAsia" w:asciiTheme="minorEastAsia" w:hAnsiTheme="minorEastAsia" w:eastAsiaTheme="minorEastAsia" w:cstheme="minorEastAsia"/>
                <w:sz w:val="24"/>
                <w:szCs w:val="24"/>
                <w:vertAlign w:val="baseline"/>
              </w:rPr>
            </w:pPr>
          </w:p>
        </w:tc>
        <w:tc>
          <w:tcPr>
            <w:tcW w:w="947" w:type="dxa"/>
          </w:tcPr>
          <w:p w14:paraId="175010AE">
            <w:pPr>
              <w:rPr>
                <w:rFonts w:hint="eastAsia" w:asciiTheme="minorEastAsia" w:hAnsiTheme="minorEastAsia" w:eastAsiaTheme="minorEastAsia" w:cstheme="minorEastAsia"/>
                <w:sz w:val="24"/>
                <w:szCs w:val="24"/>
                <w:vertAlign w:val="baseline"/>
              </w:rPr>
            </w:pPr>
          </w:p>
        </w:tc>
        <w:tc>
          <w:tcPr>
            <w:tcW w:w="947" w:type="dxa"/>
          </w:tcPr>
          <w:p w14:paraId="05811BD4">
            <w:pPr>
              <w:rPr>
                <w:rFonts w:hint="eastAsia" w:asciiTheme="minorEastAsia" w:hAnsiTheme="minorEastAsia" w:eastAsiaTheme="minorEastAsia" w:cstheme="minorEastAsia"/>
                <w:sz w:val="24"/>
                <w:szCs w:val="24"/>
                <w:vertAlign w:val="baseline"/>
              </w:rPr>
            </w:pPr>
          </w:p>
        </w:tc>
      </w:tr>
      <w:tr w14:paraId="1D8541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6" w:type="dxa"/>
          </w:tcPr>
          <w:p w14:paraId="063BC0B8">
            <w:pPr>
              <w:rPr>
                <w:rFonts w:hint="eastAsia" w:asciiTheme="minorEastAsia" w:hAnsiTheme="minorEastAsia" w:eastAsiaTheme="minorEastAsia" w:cstheme="minorEastAsia"/>
                <w:sz w:val="24"/>
                <w:szCs w:val="24"/>
                <w:vertAlign w:val="baseline"/>
              </w:rPr>
            </w:pPr>
          </w:p>
        </w:tc>
        <w:tc>
          <w:tcPr>
            <w:tcW w:w="947" w:type="dxa"/>
          </w:tcPr>
          <w:p w14:paraId="57AD527D">
            <w:pPr>
              <w:rPr>
                <w:rFonts w:hint="eastAsia" w:asciiTheme="minorEastAsia" w:hAnsiTheme="minorEastAsia" w:eastAsiaTheme="minorEastAsia" w:cstheme="minorEastAsia"/>
                <w:sz w:val="24"/>
                <w:szCs w:val="24"/>
                <w:vertAlign w:val="baseline"/>
              </w:rPr>
            </w:pPr>
          </w:p>
        </w:tc>
        <w:tc>
          <w:tcPr>
            <w:tcW w:w="947" w:type="dxa"/>
          </w:tcPr>
          <w:p w14:paraId="050B496D">
            <w:pPr>
              <w:rPr>
                <w:rFonts w:hint="eastAsia" w:asciiTheme="minorEastAsia" w:hAnsiTheme="minorEastAsia" w:eastAsiaTheme="minorEastAsia" w:cstheme="minorEastAsia"/>
                <w:sz w:val="24"/>
                <w:szCs w:val="24"/>
                <w:vertAlign w:val="baseline"/>
              </w:rPr>
            </w:pPr>
          </w:p>
        </w:tc>
        <w:tc>
          <w:tcPr>
            <w:tcW w:w="947" w:type="dxa"/>
          </w:tcPr>
          <w:p w14:paraId="0E6FB7F4">
            <w:pPr>
              <w:rPr>
                <w:rFonts w:hint="eastAsia" w:asciiTheme="minorEastAsia" w:hAnsiTheme="minorEastAsia" w:eastAsiaTheme="minorEastAsia" w:cstheme="minorEastAsia"/>
                <w:sz w:val="24"/>
                <w:szCs w:val="24"/>
                <w:vertAlign w:val="baseline"/>
              </w:rPr>
            </w:pPr>
          </w:p>
        </w:tc>
        <w:tc>
          <w:tcPr>
            <w:tcW w:w="947" w:type="dxa"/>
          </w:tcPr>
          <w:p w14:paraId="26FFD99A">
            <w:pPr>
              <w:rPr>
                <w:rFonts w:hint="eastAsia" w:asciiTheme="minorEastAsia" w:hAnsiTheme="minorEastAsia" w:eastAsiaTheme="minorEastAsia" w:cstheme="minorEastAsia"/>
                <w:sz w:val="24"/>
                <w:szCs w:val="24"/>
                <w:vertAlign w:val="baseline"/>
              </w:rPr>
            </w:pPr>
          </w:p>
        </w:tc>
        <w:tc>
          <w:tcPr>
            <w:tcW w:w="947" w:type="dxa"/>
          </w:tcPr>
          <w:p w14:paraId="4923AF9F">
            <w:pPr>
              <w:rPr>
                <w:rFonts w:hint="eastAsia" w:asciiTheme="minorEastAsia" w:hAnsiTheme="minorEastAsia" w:eastAsiaTheme="minorEastAsia" w:cstheme="minorEastAsia"/>
                <w:sz w:val="24"/>
                <w:szCs w:val="24"/>
                <w:vertAlign w:val="baseline"/>
              </w:rPr>
            </w:pPr>
          </w:p>
        </w:tc>
        <w:tc>
          <w:tcPr>
            <w:tcW w:w="947" w:type="dxa"/>
          </w:tcPr>
          <w:p w14:paraId="6DD4F11D">
            <w:pPr>
              <w:rPr>
                <w:rFonts w:hint="eastAsia" w:asciiTheme="minorEastAsia" w:hAnsiTheme="minorEastAsia" w:eastAsiaTheme="minorEastAsia" w:cstheme="minorEastAsia"/>
                <w:sz w:val="24"/>
                <w:szCs w:val="24"/>
                <w:vertAlign w:val="baseline"/>
              </w:rPr>
            </w:pPr>
          </w:p>
        </w:tc>
        <w:tc>
          <w:tcPr>
            <w:tcW w:w="947" w:type="dxa"/>
          </w:tcPr>
          <w:p w14:paraId="05909AC1">
            <w:pPr>
              <w:rPr>
                <w:rFonts w:hint="eastAsia" w:asciiTheme="minorEastAsia" w:hAnsiTheme="minorEastAsia" w:eastAsiaTheme="minorEastAsia" w:cstheme="minorEastAsia"/>
                <w:sz w:val="24"/>
                <w:szCs w:val="24"/>
                <w:vertAlign w:val="baseline"/>
              </w:rPr>
            </w:pPr>
          </w:p>
        </w:tc>
        <w:tc>
          <w:tcPr>
            <w:tcW w:w="947" w:type="dxa"/>
          </w:tcPr>
          <w:p w14:paraId="586E8A32">
            <w:pPr>
              <w:rPr>
                <w:rFonts w:hint="eastAsia" w:asciiTheme="minorEastAsia" w:hAnsiTheme="minorEastAsia" w:eastAsiaTheme="minorEastAsia" w:cstheme="minorEastAsia"/>
                <w:sz w:val="24"/>
                <w:szCs w:val="24"/>
                <w:vertAlign w:val="baseline"/>
              </w:rPr>
            </w:pPr>
          </w:p>
        </w:tc>
      </w:tr>
      <w:tr w14:paraId="61A3CA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6" w:type="dxa"/>
          </w:tcPr>
          <w:p w14:paraId="1FEB1942">
            <w:pPr>
              <w:rPr>
                <w:rFonts w:hint="eastAsia" w:asciiTheme="minorEastAsia" w:hAnsiTheme="minorEastAsia" w:eastAsiaTheme="minorEastAsia" w:cstheme="minorEastAsia"/>
                <w:sz w:val="24"/>
                <w:szCs w:val="24"/>
                <w:vertAlign w:val="baseline"/>
              </w:rPr>
            </w:pPr>
          </w:p>
        </w:tc>
        <w:tc>
          <w:tcPr>
            <w:tcW w:w="947" w:type="dxa"/>
          </w:tcPr>
          <w:p w14:paraId="7A436E31">
            <w:pPr>
              <w:rPr>
                <w:rFonts w:hint="eastAsia" w:asciiTheme="minorEastAsia" w:hAnsiTheme="minorEastAsia" w:eastAsiaTheme="minorEastAsia" w:cstheme="minorEastAsia"/>
                <w:sz w:val="24"/>
                <w:szCs w:val="24"/>
                <w:vertAlign w:val="baseline"/>
              </w:rPr>
            </w:pPr>
          </w:p>
        </w:tc>
        <w:tc>
          <w:tcPr>
            <w:tcW w:w="947" w:type="dxa"/>
          </w:tcPr>
          <w:p w14:paraId="22BCC186">
            <w:pPr>
              <w:rPr>
                <w:rFonts w:hint="eastAsia" w:asciiTheme="minorEastAsia" w:hAnsiTheme="minorEastAsia" w:eastAsiaTheme="minorEastAsia" w:cstheme="minorEastAsia"/>
                <w:sz w:val="24"/>
                <w:szCs w:val="24"/>
                <w:vertAlign w:val="baseline"/>
              </w:rPr>
            </w:pPr>
          </w:p>
        </w:tc>
        <w:tc>
          <w:tcPr>
            <w:tcW w:w="947" w:type="dxa"/>
          </w:tcPr>
          <w:p w14:paraId="5EB4254E">
            <w:pPr>
              <w:rPr>
                <w:rFonts w:hint="eastAsia" w:asciiTheme="minorEastAsia" w:hAnsiTheme="minorEastAsia" w:eastAsiaTheme="minorEastAsia" w:cstheme="minorEastAsia"/>
                <w:sz w:val="24"/>
                <w:szCs w:val="24"/>
                <w:vertAlign w:val="baseline"/>
              </w:rPr>
            </w:pPr>
          </w:p>
        </w:tc>
        <w:tc>
          <w:tcPr>
            <w:tcW w:w="947" w:type="dxa"/>
          </w:tcPr>
          <w:p w14:paraId="1FBEEB72">
            <w:pPr>
              <w:rPr>
                <w:rFonts w:hint="eastAsia" w:asciiTheme="minorEastAsia" w:hAnsiTheme="minorEastAsia" w:eastAsiaTheme="minorEastAsia" w:cstheme="minorEastAsia"/>
                <w:sz w:val="24"/>
                <w:szCs w:val="24"/>
                <w:vertAlign w:val="baseline"/>
              </w:rPr>
            </w:pPr>
          </w:p>
        </w:tc>
        <w:tc>
          <w:tcPr>
            <w:tcW w:w="947" w:type="dxa"/>
          </w:tcPr>
          <w:p w14:paraId="5A1145DE">
            <w:pPr>
              <w:rPr>
                <w:rFonts w:hint="eastAsia" w:asciiTheme="minorEastAsia" w:hAnsiTheme="minorEastAsia" w:eastAsiaTheme="minorEastAsia" w:cstheme="minorEastAsia"/>
                <w:sz w:val="24"/>
                <w:szCs w:val="24"/>
                <w:vertAlign w:val="baseline"/>
              </w:rPr>
            </w:pPr>
          </w:p>
        </w:tc>
        <w:tc>
          <w:tcPr>
            <w:tcW w:w="947" w:type="dxa"/>
          </w:tcPr>
          <w:p w14:paraId="3345043A">
            <w:pPr>
              <w:rPr>
                <w:rFonts w:hint="eastAsia" w:asciiTheme="minorEastAsia" w:hAnsiTheme="minorEastAsia" w:eastAsiaTheme="minorEastAsia" w:cstheme="minorEastAsia"/>
                <w:sz w:val="24"/>
                <w:szCs w:val="24"/>
                <w:vertAlign w:val="baseline"/>
              </w:rPr>
            </w:pPr>
          </w:p>
        </w:tc>
        <w:tc>
          <w:tcPr>
            <w:tcW w:w="947" w:type="dxa"/>
          </w:tcPr>
          <w:p w14:paraId="7A0856D1">
            <w:pPr>
              <w:rPr>
                <w:rFonts w:hint="eastAsia" w:asciiTheme="minorEastAsia" w:hAnsiTheme="minorEastAsia" w:eastAsiaTheme="minorEastAsia" w:cstheme="minorEastAsia"/>
                <w:sz w:val="24"/>
                <w:szCs w:val="24"/>
                <w:vertAlign w:val="baseline"/>
              </w:rPr>
            </w:pPr>
          </w:p>
        </w:tc>
        <w:tc>
          <w:tcPr>
            <w:tcW w:w="947" w:type="dxa"/>
          </w:tcPr>
          <w:p w14:paraId="062F8105">
            <w:pPr>
              <w:rPr>
                <w:rFonts w:hint="eastAsia" w:asciiTheme="minorEastAsia" w:hAnsiTheme="minorEastAsia" w:eastAsiaTheme="minorEastAsia" w:cstheme="minorEastAsia"/>
                <w:sz w:val="24"/>
                <w:szCs w:val="24"/>
                <w:vertAlign w:val="baseline"/>
              </w:rPr>
            </w:pPr>
          </w:p>
        </w:tc>
      </w:tr>
    </w:tbl>
    <w:p w14:paraId="2E2B10B4">
      <w:pPr>
        <w:rPr>
          <w:rFonts w:hint="eastAsia" w:asciiTheme="minorEastAsia" w:hAnsiTheme="minorEastAsia" w:eastAsiaTheme="minorEastAsia" w:cstheme="minorEastAsia"/>
          <w:sz w:val="24"/>
          <w:szCs w:val="24"/>
        </w:rPr>
      </w:pPr>
    </w:p>
    <w:p w14:paraId="574835BE">
      <w:pPr>
        <w:rPr>
          <w:rFonts w:hint="eastAsia" w:asciiTheme="minorEastAsia" w:hAnsiTheme="minorEastAsia" w:eastAsiaTheme="minorEastAsia" w:cstheme="minorEastAsia"/>
          <w:sz w:val="24"/>
          <w:szCs w:val="24"/>
        </w:rPr>
      </w:pPr>
    </w:p>
    <w:p w14:paraId="5FC58C83">
      <w:pPr>
        <w:pStyle w:val="4"/>
        <w:bidi w:val="0"/>
        <w:rPr>
          <w:rFonts w:hint="eastAsia"/>
        </w:rPr>
      </w:pPr>
      <w:r>
        <w:rPr>
          <w:rFonts w:hint="eastAsia"/>
        </w:rPr>
        <w:t>工艺流程平面布置</w:t>
      </w:r>
    </w:p>
    <w:p w14:paraId="479F05B9">
      <w:pPr>
        <w:rPr>
          <w:rFonts w:hint="eastAsia" w:asciiTheme="minorEastAsia" w:hAnsiTheme="minorEastAsia" w:eastAsiaTheme="minorEastAsia" w:cstheme="minorEastAsia"/>
          <w:sz w:val="24"/>
          <w:szCs w:val="24"/>
        </w:rPr>
      </w:pPr>
    </w:p>
    <w:p w14:paraId="0D4CD2C6">
      <w:pPr>
        <w:pStyle w:val="5"/>
        <w:bidi w:val="0"/>
        <w:rPr>
          <w:rFonts w:hint="eastAsia"/>
        </w:rPr>
      </w:pPr>
      <w:r>
        <w:rPr>
          <w:rFonts w:hint="eastAsia"/>
        </w:rPr>
        <w:t>码头前沿作业区</w:t>
      </w:r>
    </w:p>
    <w:p w14:paraId="2B7FF43F">
      <w:pPr>
        <w:rPr>
          <w:rFonts w:hint="eastAsia" w:asciiTheme="minorEastAsia" w:hAnsiTheme="minorEastAsia" w:eastAsiaTheme="minorEastAsia" w:cstheme="minorEastAsia"/>
          <w:sz w:val="24"/>
          <w:szCs w:val="24"/>
        </w:rPr>
      </w:pPr>
    </w:p>
    <w:p w14:paraId="11EECD33">
      <w:pPr>
        <w:ind w:firstLine="480" w:firstLineChars="20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码头前沿布置5台岸桥，沿300m码头岸线平均间距约60m布置（考虑岸桥轨距16m及相邻岸桥安全作业间距）。码头前沿至海侧轨之间为船舶作业区，海侧轨与陆侧轨之间为集卡通行及接箱区。岸桥轨距16m，可满足至少3条集卡车道同时通行。</w:t>
      </w:r>
    </w:p>
    <w:p w14:paraId="5788F9B6">
      <w:pPr>
        <w:rPr>
          <w:rFonts w:hint="eastAsia" w:asciiTheme="minorEastAsia" w:hAnsiTheme="minorEastAsia" w:eastAsiaTheme="minorEastAsia" w:cstheme="minorEastAsia"/>
          <w:sz w:val="24"/>
          <w:szCs w:val="24"/>
        </w:rPr>
      </w:pPr>
    </w:p>
    <w:p w14:paraId="70E554F7">
      <w:pPr>
        <w:pStyle w:val="5"/>
        <w:bidi w:val="0"/>
        <w:rPr>
          <w:rFonts w:hint="eastAsia"/>
        </w:rPr>
      </w:pPr>
      <w:r>
        <w:rPr>
          <w:rFonts w:hint="eastAsia"/>
        </w:rPr>
        <w:t>水平运输通道</w:t>
      </w:r>
    </w:p>
    <w:p w14:paraId="79A5790F">
      <w:pPr>
        <w:rPr>
          <w:rFonts w:hint="eastAsia" w:asciiTheme="minorEastAsia" w:hAnsiTheme="minorEastAsia" w:eastAsiaTheme="minorEastAsia" w:cstheme="minorEastAsia"/>
          <w:sz w:val="24"/>
          <w:szCs w:val="24"/>
        </w:rPr>
      </w:pPr>
    </w:p>
    <w:p w14:paraId="0F7B7D8F">
      <w:pPr>
        <w:ind w:firstLine="480" w:firstLineChars="20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港内主干道沿堆场周边环形布置，宽度25m，满足集卡双向通行及转弯要求。主干道与各箱区之间设15m宽次干道连接。</w:t>
      </w:r>
    </w:p>
    <w:p w14:paraId="4FB47262">
      <w:pPr>
        <w:rPr>
          <w:rFonts w:hint="eastAsia" w:asciiTheme="minorEastAsia" w:hAnsiTheme="minorEastAsia" w:eastAsiaTheme="minorEastAsia" w:cstheme="minorEastAsia"/>
          <w:sz w:val="24"/>
          <w:szCs w:val="24"/>
        </w:rPr>
      </w:pPr>
    </w:p>
    <w:p w14:paraId="52A6429B">
      <w:pPr>
        <w:pStyle w:val="5"/>
        <w:bidi w:val="0"/>
        <w:rPr>
          <w:rFonts w:hint="eastAsia"/>
        </w:rPr>
      </w:pPr>
      <w:r>
        <w:rPr>
          <w:rFonts w:hint="eastAsia"/>
        </w:rPr>
        <w:t>堆场作业区</w:t>
      </w:r>
    </w:p>
    <w:p w14:paraId="2E2207F4">
      <w:pPr>
        <w:rPr>
          <w:rFonts w:hint="eastAsia" w:asciiTheme="minorEastAsia" w:hAnsiTheme="minorEastAsia" w:eastAsiaTheme="minorEastAsia" w:cstheme="minorEastAsia"/>
          <w:sz w:val="24"/>
          <w:szCs w:val="24"/>
        </w:rPr>
      </w:pPr>
    </w:p>
    <w:p w14:paraId="28A3B99D">
      <w:pPr>
        <w:ind w:firstLine="480" w:firstLineChars="20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堆场按箱区分区布置，各箱区之间设RTG跑道。RTG跨距23.47m，可跨越6列集装箱和1条集卡车道。堆场箱位排列与RTG跨距相匹配，每个箱区长度根据RTG作业效率及堆存量确定。</w:t>
      </w:r>
    </w:p>
    <w:p w14:paraId="5F4A7745">
      <w:pPr>
        <w:rPr>
          <w:rFonts w:hint="eastAsia" w:asciiTheme="minorEastAsia" w:hAnsiTheme="minorEastAsia" w:eastAsiaTheme="minorEastAsia" w:cstheme="minorEastAsia"/>
          <w:sz w:val="24"/>
          <w:szCs w:val="24"/>
        </w:rPr>
      </w:pPr>
    </w:p>
    <w:p w14:paraId="637EF8F7">
      <w:pPr>
        <w:pStyle w:val="5"/>
        <w:bidi w:val="0"/>
        <w:rPr>
          <w:rFonts w:hint="eastAsia"/>
        </w:rPr>
      </w:pPr>
      <w:r>
        <w:rPr>
          <w:rFonts w:hint="eastAsia"/>
        </w:rPr>
        <w:t>辅助作业区</w:t>
      </w:r>
    </w:p>
    <w:p w14:paraId="7703344E">
      <w:pPr>
        <w:rPr>
          <w:rFonts w:hint="eastAsia" w:asciiTheme="minorEastAsia" w:hAnsiTheme="minorEastAsia" w:eastAsiaTheme="minorEastAsia" w:cstheme="minorEastAsia"/>
          <w:sz w:val="24"/>
          <w:szCs w:val="24"/>
        </w:rPr>
      </w:pPr>
    </w:p>
    <w:p w14:paraId="33A8A41E">
      <w:pPr>
        <w:ind w:firstLine="480" w:firstLineChars="20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空箱区、维修区及正面吊作业区布置在堆场后方靠近辅助建筑物处，便于日常维护管理。</w:t>
      </w:r>
    </w:p>
    <w:p w14:paraId="343B2E55">
      <w:pPr>
        <w:rPr>
          <w:rFonts w:hint="eastAsia" w:asciiTheme="minorEastAsia" w:hAnsiTheme="minorEastAsia" w:eastAsiaTheme="minorEastAsia" w:cstheme="minorEastAsia"/>
          <w:sz w:val="24"/>
          <w:szCs w:val="24"/>
        </w:rPr>
      </w:pPr>
    </w:p>
    <w:p w14:paraId="11E7A25D">
      <w:pPr>
        <w:pStyle w:val="4"/>
        <w:bidi w:val="0"/>
        <w:rPr>
          <w:rFonts w:hint="eastAsia"/>
        </w:rPr>
      </w:pPr>
      <w:r>
        <w:rPr>
          <w:rFonts w:hint="eastAsia"/>
        </w:rPr>
        <w:t>小结</w:t>
      </w:r>
    </w:p>
    <w:p w14:paraId="004AB310">
      <w:pPr>
        <w:rPr>
          <w:rFonts w:hint="eastAsia" w:asciiTheme="minorEastAsia" w:hAnsiTheme="minorEastAsia" w:eastAsiaTheme="minorEastAsia" w:cstheme="minorEastAsia"/>
          <w:sz w:val="24"/>
          <w:szCs w:val="24"/>
        </w:rPr>
      </w:pPr>
    </w:p>
    <w:p w14:paraId="25C86B9B">
      <w:pPr>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Cambria Math">
    <w:panose1 w:val="02040503050406030204"/>
    <w:charset w:val="00"/>
    <w:family w:val="auto"/>
    <w:pitch w:val="default"/>
    <w:sig w:usb0="E00006FF" w:usb1="420024FF" w:usb2="02000000" w:usb3="00000000" w:csb0="2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F4CCB1C"/>
    <w:multiLevelType w:val="singleLevel"/>
    <w:tmpl w:val="DF4CCB1C"/>
    <w:lvl w:ilvl="0" w:tentative="0">
      <w:start w:val="1"/>
      <w:numFmt w:val="decimalEnclosedCircleChinese"/>
      <w:suff w:val="nothing"/>
      <w:lvlText w:val="%1　"/>
      <w:lvlJc w:val="left"/>
      <w:pPr>
        <w:ind w:left="0" w:firstLine="400"/>
      </w:pPr>
      <w:rPr>
        <w:rFonts w:hint="eastAsia"/>
      </w:rPr>
    </w:lvl>
  </w:abstractNum>
  <w:abstractNum w:abstractNumId="1">
    <w:nsid w:val="E445EEAF"/>
    <w:multiLevelType w:val="singleLevel"/>
    <w:tmpl w:val="E445EEAF"/>
    <w:lvl w:ilvl="0" w:tentative="0">
      <w:start w:val="1"/>
      <w:numFmt w:val="decimal"/>
      <w:suff w:val="space"/>
      <w:lvlText w:val="(%1)"/>
      <w:lvlJc w:val="left"/>
    </w:lvl>
  </w:abstractNum>
  <w:abstractNum w:abstractNumId="2">
    <w:nsid w:val="0894E879"/>
    <w:multiLevelType w:val="singleLevel"/>
    <w:tmpl w:val="0894E879"/>
    <w:lvl w:ilvl="0" w:tentative="0">
      <w:start w:val="1"/>
      <w:numFmt w:val="decimal"/>
      <w:suff w:val="nothing"/>
      <w:lvlText w:val="（%1）"/>
      <w:lvlJc w:val="left"/>
    </w:lvl>
  </w:abstractNum>
  <w:abstractNum w:abstractNumId="3">
    <w:nsid w:val="68B5493E"/>
    <w:multiLevelType w:val="multilevel"/>
    <w:tmpl w:val="68B5493E"/>
    <w:lvl w:ilvl="0" w:tentative="0">
      <w:start w:val="1"/>
      <w:numFmt w:val="chineseCounting"/>
      <w:pStyle w:val="2"/>
      <w:suff w:val="nothing"/>
      <w:lvlText w:val="第%1章 "/>
      <w:lvlJc w:val="left"/>
      <w:pPr>
        <w:ind w:left="432" w:hanging="432"/>
      </w:pPr>
      <w:rPr>
        <w:rFonts w:hint="eastAsia"/>
      </w:rPr>
    </w:lvl>
    <w:lvl w:ilvl="1" w:tentative="0">
      <w:start w:val="1"/>
      <w:numFmt w:val="decimal"/>
      <w:pStyle w:val="4"/>
      <w:isLgl/>
      <w:lvlText w:val="%1.%2."/>
      <w:lvlJc w:val="left"/>
      <w:pPr>
        <w:ind w:left="575" w:hanging="575"/>
      </w:pPr>
      <w:rPr>
        <w:rFonts w:hint="eastAsia"/>
      </w:rPr>
    </w:lvl>
    <w:lvl w:ilvl="2" w:tentative="0">
      <w:start w:val="1"/>
      <w:numFmt w:val="decimal"/>
      <w:pStyle w:val="5"/>
      <w:isLgl/>
      <w:lvlText w:val="%1.%2.%3."/>
      <w:lvlJc w:val="left"/>
      <w:pPr>
        <w:ind w:left="720" w:hanging="720"/>
      </w:pPr>
      <w:rPr>
        <w:rFonts w:hint="eastAsia"/>
      </w:rPr>
    </w:lvl>
    <w:lvl w:ilvl="3" w:tentative="0">
      <w:start w:val="1"/>
      <w:numFmt w:val="decimal"/>
      <w:pStyle w:val="6"/>
      <w:isLgl/>
      <w:lvlText w:val="%1.%2.%3.%4."/>
      <w:lvlJc w:val="left"/>
      <w:pPr>
        <w:ind w:left="864" w:hanging="864"/>
      </w:pPr>
      <w:rPr>
        <w:rFonts w:hint="eastAsia"/>
      </w:rPr>
    </w:lvl>
    <w:lvl w:ilvl="4" w:tentative="0">
      <w:start w:val="1"/>
      <w:numFmt w:val="decimal"/>
      <w:pStyle w:val="7"/>
      <w:isLgl/>
      <w:lvlText w:val="%1.%2.%3.%4.%5."/>
      <w:lvlJc w:val="left"/>
      <w:pPr>
        <w:ind w:left="1008" w:hanging="1008"/>
      </w:pPr>
      <w:rPr>
        <w:rFonts w:hint="eastAsia"/>
      </w:rPr>
    </w:lvl>
    <w:lvl w:ilvl="5" w:tentative="0">
      <w:start w:val="1"/>
      <w:numFmt w:val="decimal"/>
      <w:pStyle w:val="8"/>
      <w:isLgl/>
      <w:lvlText w:val="%1.%2.%3.%4.%5.%6."/>
      <w:lvlJc w:val="left"/>
      <w:pPr>
        <w:ind w:left="1151" w:hanging="1151"/>
      </w:pPr>
      <w:rPr>
        <w:rFonts w:hint="eastAsia"/>
      </w:rPr>
    </w:lvl>
    <w:lvl w:ilvl="6" w:tentative="0">
      <w:start w:val="1"/>
      <w:numFmt w:val="decimal"/>
      <w:pStyle w:val="9"/>
      <w:isLgl/>
      <w:lvlText w:val="%1.%2.%3.%4.%5.%6.%7."/>
      <w:lvlJc w:val="left"/>
      <w:pPr>
        <w:ind w:left="1296" w:hanging="1296"/>
      </w:pPr>
      <w:rPr>
        <w:rFonts w:hint="eastAsia"/>
      </w:rPr>
    </w:lvl>
    <w:lvl w:ilvl="7" w:tentative="0">
      <w:start w:val="1"/>
      <w:numFmt w:val="decimal"/>
      <w:pStyle w:val="10"/>
      <w:isLgl/>
      <w:lvlText w:val="%1.%2.%3.%4.%5.%6.%7.%8."/>
      <w:lvlJc w:val="left"/>
      <w:pPr>
        <w:ind w:left="1440" w:hanging="1440"/>
      </w:pPr>
      <w:rPr>
        <w:rFonts w:hint="eastAsia"/>
      </w:rPr>
    </w:lvl>
    <w:lvl w:ilvl="8" w:tentative="0">
      <w:start w:val="1"/>
      <w:numFmt w:val="decimal"/>
      <w:pStyle w:val="11"/>
      <w:isLgl/>
      <w:lvlText w:val="%1.%2.%3.%4.%5.%6.%7.%8.%9."/>
      <w:lvlJc w:val="left"/>
      <w:pPr>
        <w:ind w:left="1583" w:hanging="1583"/>
      </w:pPr>
      <w:rPr>
        <w:rFonts w:hint="eastAsia"/>
      </w:rPr>
    </w:lvl>
  </w:abstractNum>
  <w:num w:numId="1">
    <w:abstractNumId w:val="3"/>
  </w:num>
  <w:num w:numId="2">
    <w:abstractNumId w:val="1"/>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10C4828"/>
    <w:rsid w:val="01B625A8"/>
    <w:rsid w:val="0ECE5C58"/>
    <w:rsid w:val="0F6E2F32"/>
    <w:rsid w:val="10546772"/>
    <w:rsid w:val="1A023D7E"/>
    <w:rsid w:val="1EA57449"/>
    <w:rsid w:val="1FA808F8"/>
    <w:rsid w:val="2AFC4894"/>
    <w:rsid w:val="30DB1601"/>
    <w:rsid w:val="31C14379"/>
    <w:rsid w:val="3CD75676"/>
    <w:rsid w:val="507E1724"/>
    <w:rsid w:val="510C4828"/>
    <w:rsid w:val="515B3813"/>
    <w:rsid w:val="54CE3D9C"/>
    <w:rsid w:val="57D864F2"/>
    <w:rsid w:val="5B10566E"/>
    <w:rsid w:val="5BA41F5D"/>
    <w:rsid w:val="71083FB2"/>
    <w:rsid w:val="777E0C3E"/>
    <w:rsid w:val="7CAA7279"/>
    <w:rsid w:val="7CEA58C8"/>
    <w:rsid w:val="7EBF3C6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4"/>
      <w:szCs w:val="24"/>
      <w:lang w:val="en-US" w:eastAsia="zh-CN" w:bidi="ar-SA"/>
    </w:rPr>
  </w:style>
  <w:style w:type="paragraph" w:styleId="2">
    <w:name w:val="heading 1"/>
    <w:basedOn w:val="3"/>
    <w:next w:val="1"/>
    <w:qFormat/>
    <w:uiPriority w:val="0"/>
    <w:pPr>
      <w:keepNext/>
      <w:keepLines/>
      <w:numPr>
        <w:ilvl w:val="0"/>
        <w:numId w:val="1"/>
      </w:numPr>
      <w:spacing w:before="340" w:beforeLines="0" w:beforeAutospacing="0" w:after="330" w:afterLines="0" w:afterAutospacing="0" w:line="576" w:lineRule="auto"/>
      <w:ind w:left="432" w:hanging="432"/>
      <w:outlineLvl w:val="0"/>
    </w:pPr>
    <w:rPr>
      <w:rFonts w:ascii="Arial" w:hAnsi="Arial" w:eastAsia="黑体"/>
      <w:kern w:val="44"/>
      <w:sz w:val="30"/>
    </w:rPr>
  </w:style>
  <w:style w:type="paragraph" w:styleId="4">
    <w:name w:val="heading 2"/>
    <w:basedOn w:val="3"/>
    <w:next w:val="1"/>
    <w:link w:val="17"/>
    <w:unhideWhenUsed/>
    <w:qFormat/>
    <w:uiPriority w:val="0"/>
    <w:pPr>
      <w:keepNext/>
      <w:keepLines/>
      <w:numPr>
        <w:ilvl w:val="1"/>
        <w:numId w:val="1"/>
      </w:numPr>
      <w:spacing w:before="260" w:beforeLines="0" w:beforeAutospacing="0" w:after="260" w:afterLines="0" w:afterAutospacing="0" w:line="413" w:lineRule="auto"/>
      <w:ind w:left="575" w:hanging="575"/>
      <w:jc w:val="left"/>
      <w:outlineLvl w:val="1"/>
    </w:pPr>
    <w:rPr>
      <w:rFonts w:ascii="Arial" w:hAnsi="Arial" w:eastAsia="黑体"/>
      <w:sz w:val="30"/>
    </w:rPr>
  </w:style>
  <w:style w:type="paragraph" w:styleId="5">
    <w:name w:val="heading 3"/>
    <w:basedOn w:val="1"/>
    <w:next w:val="1"/>
    <w:link w:val="16"/>
    <w:unhideWhenUsed/>
    <w:qFormat/>
    <w:uiPriority w:val="0"/>
    <w:pPr>
      <w:keepNext/>
      <w:keepLines/>
      <w:numPr>
        <w:ilvl w:val="2"/>
        <w:numId w:val="1"/>
      </w:numPr>
      <w:spacing w:before="260" w:beforeLines="0" w:beforeAutospacing="0" w:after="260" w:afterLines="0" w:afterAutospacing="0" w:line="413" w:lineRule="auto"/>
      <w:ind w:left="720" w:hanging="720"/>
      <w:jc w:val="left"/>
      <w:outlineLvl w:val="2"/>
    </w:pPr>
    <w:rPr>
      <w:rFonts w:ascii="Arial" w:hAnsi="Arial" w:eastAsia="黑体"/>
      <w:b/>
      <w:sz w:val="28"/>
    </w:rPr>
  </w:style>
  <w:style w:type="paragraph" w:styleId="6">
    <w:name w:val="heading 4"/>
    <w:basedOn w:val="1"/>
    <w:next w:val="1"/>
    <w:semiHidden/>
    <w:unhideWhenUsed/>
    <w:qFormat/>
    <w:uiPriority w:val="0"/>
    <w:pPr>
      <w:keepNext/>
      <w:keepLines/>
      <w:numPr>
        <w:ilvl w:val="3"/>
        <w:numId w:val="1"/>
      </w:numPr>
      <w:spacing w:before="280" w:beforeLines="0" w:beforeAutospacing="0" w:after="290" w:afterLines="0" w:afterAutospacing="0" w:line="372" w:lineRule="auto"/>
      <w:ind w:left="864" w:hanging="864"/>
      <w:outlineLvl w:val="3"/>
    </w:pPr>
    <w:rPr>
      <w:rFonts w:ascii="Arial" w:hAnsi="Arial" w:eastAsia="黑体"/>
      <w:b/>
      <w:sz w:val="28"/>
    </w:rPr>
  </w:style>
  <w:style w:type="paragraph" w:styleId="7">
    <w:name w:val="heading 5"/>
    <w:basedOn w:val="1"/>
    <w:next w:val="1"/>
    <w:semiHidden/>
    <w:unhideWhenUsed/>
    <w:qFormat/>
    <w:uiPriority w:val="0"/>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8">
    <w:name w:val="heading 6"/>
    <w:basedOn w:val="1"/>
    <w:next w:val="1"/>
    <w:semiHidden/>
    <w:unhideWhenUsed/>
    <w:qFormat/>
    <w:uiPriority w:val="0"/>
    <w:pPr>
      <w:keepNext/>
      <w:keepLines/>
      <w:numPr>
        <w:ilvl w:val="5"/>
        <w:numId w:val="1"/>
      </w:numPr>
      <w:spacing w:before="240" w:beforeLines="0" w:beforeAutospacing="0" w:after="64" w:afterLines="0" w:afterAutospacing="0" w:line="317" w:lineRule="auto"/>
      <w:ind w:left="1151" w:hanging="1151"/>
      <w:outlineLvl w:val="5"/>
    </w:pPr>
    <w:rPr>
      <w:rFonts w:ascii="Arial" w:hAnsi="Arial" w:eastAsia="黑体"/>
      <w:b/>
      <w:sz w:val="24"/>
    </w:rPr>
  </w:style>
  <w:style w:type="paragraph" w:styleId="9">
    <w:name w:val="heading 7"/>
    <w:basedOn w:val="1"/>
    <w:next w:val="1"/>
    <w:semiHidden/>
    <w:unhideWhenUsed/>
    <w:qFormat/>
    <w:uiPriority w:val="0"/>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10">
    <w:name w:val="heading 8"/>
    <w:basedOn w:val="1"/>
    <w:next w:val="1"/>
    <w:semiHidden/>
    <w:unhideWhenUsed/>
    <w:qFormat/>
    <w:uiPriority w:val="0"/>
    <w:pPr>
      <w:keepNext/>
      <w:keepLines/>
      <w:numPr>
        <w:ilvl w:val="7"/>
        <w:numId w:val="1"/>
      </w:numPr>
      <w:spacing w:before="240" w:beforeLines="0" w:beforeAutospacing="0" w:after="64" w:afterLines="0" w:afterAutospacing="0" w:line="317" w:lineRule="auto"/>
      <w:ind w:left="1440" w:hanging="1440"/>
      <w:outlineLvl w:val="7"/>
    </w:pPr>
    <w:rPr>
      <w:rFonts w:ascii="Arial" w:hAnsi="Arial" w:eastAsia="黑体"/>
      <w:sz w:val="24"/>
    </w:rPr>
  </w:style>
  <w:style w:type="paragraph" w:styleId="11">
    <w:name w:val="heading 9"/>
    <w:basedOn w:val="1"/>
    <w:next w:val="1"/>
    <w:semiHidden/>
    <w:unhideWhenUsed/>
    <w:qFormat/>
    <w:uiPriority w:val="0"/>
    <w:pPr>
      <w:keepNext/>
      <w:keepLines/>
      <w:numPr>
        <w:ilvl w:val="8"/>
        <w:numId w:val="1"/>
      </w:numPr>
      <w:spacing w:before="240" w:beforeLines="0" w:beforeAutospacing="0" w:after="64" w:afterLines="0" w:afterAutospacing="0" w:line="317" w:lineRule="auto"/>
      <w:ind w:left="1583" w:hanging="1583"/>
      <w:outlineLvl w:val="8"/>
    </w:pPr>
    <w:rPr>
      <w:rFonts w:ascii="Arial" w:hAnsi="Arial" w:eastAsia="黑体"/>
      <w:sz w:val="21"/>
    </w:rPr>
  </w:style>
  <w:style w:type="character" w:default="1" w:styleId="14">
    <w:name w:val="Default Paragraph Font"/>
    <w:semiHidden/>
    <w:qFormat/>
    <w:uiPriority w:val="0"/>
  </w:style>
  <w:style w:type="table" w:default="1" w:styleId="12">
    <w:name w:val="Normal Table"/>
    <w:semiHidden/>
    <w:qFormat/>
    <w:uiPriority w:val="0"/>
    <w:tblPr>
      <w:tblCellMar>
        <w:top w:w="0" w:type="dxa"/>
        <w:left w:w="108" w:type="dxa"/>
        <w:bottom w:w="0" w:type="dxa"/>
        <w:right w:w="108" w:type="dxa"/>
      </w:tblCellMar>
    </w:tblPr>
  </w:style>
  <w:style w:type="paragraph" w:styleId="3">
    <w:name w:val="Title"/>
    <w:basedOn w:val="1"/>
    <w:qFormat/>
    <w:uiPriority w:val="0"/>
    <w:pPr>
      <w:spacing w:before="240" w:beforeLines="0" w:beforeAutospacing="0" w:after="60" w:afterLines="0" w:afterAutospacing="0"/>
      <w:jc w:val="center"/>
      <w:outlineLvl w:val="0"/>
    </w:pPr>
    <w:rPr>
      <w:rFonts w:ascii="Arial" w:hAnsi="Arial"/>
      <w:b/>
      <w:sz w:val="32"/>
    </w:rPr>
  </w:style>
  <w:style w:type="table" w:styleId="13">
    <w:name w:val="Table Grid"/>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5">
    <w:name w:val="List Paragraph"/>
    <w:basedOn w:val="1"/>
    <w:qFormat/>
    <w:uiPriority w:val="34"/>
    <w:pPr>
      <w:ind w:firstLine="420" w:firstLineChars="200"/>
    </w:pPr>
  </w:style>
  <w:style w:type="character" w:customStyle="1" w:styleId="16">
    <w:name w:val="标题 3 Char"/>
    <w:link w:val="5"/>
    <w:qFormat/>
    <w:uiPriority w:val="0"/>
    <w:rPr>
      <w:rFonts w:ascii="Arial" w:hAnsi="Arial" w:eastAsia="黑体"/>
      <w:b/>
      <w:sz w:val="28"/>
    </w:rPr>
  </w:style>
  <w:style w:type="character" w:customStyle="1" w:styleId="17">
    <w:name w:val="标题 2 Char"/>
    <w:link w:val="4"/>
    <w:qFormat/>
    <w:uiPriority w:val="0"/>
    <w:rPr>
      <w:rFonts w:ascii="Arial" w:hAnsi="Arial" w:eastAsia="黑体"/>
      <w:sz w:val="30"/>
    </w:rPr>
  </w:style>
</w:styles>
</file>

<file path=word/_rels/document.xml.rels><?xml version="1.0" encoding="UTF-8" standalone="yes"?>
<Relationships xmlns="http://schemas.openxmlformats.org/package/2006/relationships"><Relationship Id="rId9" Type="http://schemas.openxmlformats.org/officeDocument/2006/relationships/oleObject" Target="embeddings/oleObject3.bin"/><Relationship Id="rId8" Type="http://schemas.openxmlformats.org/officeDocument/2006/relationships/image" Target="media/image3.wmf"/><Relationship Id="rId7" Type="http://schemas.openxmlformats.org/officeDocument/2006/relationships/oleObject" Target="embeddings/oleObject2.bin"/><Relationship Id="rId60" Type="http://schemas.openxmlformats.org/officeDocument/2006/relationships/fontTable" Target="fontTable.xml"/><Relationship Id="rId6" Type="http://schemas.openxmlformats.org/officeDocument/2006/relationships/image" Target="media/image2.wmf"/><Relationship Id="rId59" Type="http://schemas.openxmlformats.org/officeDocument/2006/relationships/numbering" Target="numbering.xml"/><Relationship Id="rId58" Type="http://schemas.openxmlformats.org/officeDocument/2006/relationships/image" Target="media/image28.wmf"/><Relationship Id="rId57" Type="http://schemas.openxmlformats.org/officeDocument/2006/relationships/oleObject" Target="embeddings/oleObject27.bin"/><Relationship Id="rId56" Type="http://schemas.openxmlformats.org/officeDocument/2006/relationships/image" Target="media/image27.wmf"/><Relationship Id="rId55" Type="http://schemas.openxmlformats.org/officeDocument/2006/relationships/oleObject" Target="embeddings/oleObject26.bin"/><Relationship Id="rId54" Type="http://schemas.openxmlformats.org/officeDocument/2006/relationships/image" Target="media/image26.wmf"/><Relationship Id="rId53" Type="http://schemas.openxmlformats.org/officeDocument/2006/relationships/oleObject" Target="embeddings/oleObject25.bin"/><Relationship Id="rId52" Type="http://schemas.openxmlformats.org/officeDocument/2006/relationships/image" Target="media/image25.wmf"/><Relationship Id="rId51" Type="http://schemas.openxmlformats.org/officeDocument/2006/relationships/oleObject" Target="embeddings/oleObject24.bin"/><Relationship Id="rId50" Type="http://schemas.openxmlformats.org/officeDocument/2006/relationships/image" Target="media/image24.wmf"/><Relationship Id="rId5" Type="http://schemas.openxmlformats.org/officeDocument/2006/relationships/oleObject" Target="embeddings/oleObject1.bin"/><Relationship Id="rId49" Type="http://schemas.openxmlformats.org/officeDocument/2006/relationships/oleObject" Target="embeddings/oleObject23.bin"/><Relationship Id="rId48" Type="http://schemas.openxmlformats.org/officeDocument/2006/relationships/image" Target="media/image23.wmf"/><Relationship Id="rId47" Type="http://schemas.openxmlformats.org/officeDocument/2006/relationships/oleObject" Target="embeddings/oleObject22.bin"/><Relationship Id="rId46" Type="http://schemas.openxmlformats.org/officeDocument/2006/relationships/image" Target="media/image22.wmf"/><Relationship Id="rId45" Type="http://schemas.openxmlformats.org/officeDocument/2006/relationships/oleObject" Target="embeddings/oleObject21.bin"/><Relationship Id="rId44" Type="http://schemas.openxmlformats.org/officeDocument/2006/relationships/image" Target="media/image21.wmf"/><Relationship Id="rId43" Type="http://schemas.openxmlformats.org/officeDocument/2006/relationships/oleObject" Target="embeddings/oleObject20.bin"/><Relationship Id="rId42" Type="http://schemas.openxmlformats.org/officeDocument/2006/relationships/image" Target="media/image20.wmf"/><Relationship Id="rId41" Type="http://schemas.openxmlformats.org/officeDocument/2006/relationships/oleObject" Target="embeddings/oleObject19.bin"/><Relationship Id="rId40" Type="http://schemas.openxmlformats.org/officeDocument/2006/relationships/image" Target="media/image19.wmf"/><Relationship Id="rId4" Type="http://schemas.openxmlformats.org/officeDocument/2006/relationships/image" Target="media/image1.png"/><Relationship Id="rId39" Type="http://schemas.openxmlformats.org/officeDocument/2006/relationships/oleObject" Target="embeddings/oleObject18.bin"/><Relationship Id="rId38" Type="http://schemas.openxmlformats.org/officeDocument/2006/relationships/image" Target="media/image18.wmf"/><Relationship Id="rId37" Type="http://schemas.openxmlformats.org/officeDocument/2006/relationships/oleObject" Target="embeddings/oleObject17.bin"/><Relationship Id="rId36" Type="http://schemas.openxmlformats.org/officeDocument/2006/relationships/image" Target="media/image17.wmf"/><Relationship Id="rId35" Type="http://schemas.openxmlformats.org/officeDocument/2006/relationships/oleObject" Target="embeddings/oleObject16.bin"/><Relationship Id="rId34" Type="http://schemas.openxmlformats.org/officeDocument/2006/relationships/image" Target="media/image16.wmf"/><Relationship Id="rId33" Type="http://schemas.openxmlformats.org/officeDocument/2006/relationships/oleObject" Target="embeddings/oleObject15.bin"/><Relationship Id="rId32" Type="http://schemas.openxmlformats.org/officeDocument/2006/relationships/image" Target="media/image15.wmf"/><Relationship Id="rId31" Type="http://schemas.openxmlformats.org/officeDocument/2006/relationships/oleObject" Target="embeddings/oleObject14.bin"/><Relationship Id="rId30" Type="http://schemas.openxmlformats.org/officeDocument/2006/relationships/image" Target="media/image14.wmf"/><Relationship Id="rId3" Type="http://schemas.openxmlformats.org/officeDocument/2006/relationships/theme" Target="theme/theme1.xml"/><Relationship Id="rId29" Type="http://schemas.openxmlformats.org/officeDocument/2006/relationships/oleObject" Target="embeddings/oleObject13.bin"/><Relationship Id="rId28" Type="http://schemas.openxmlformats.org/officeDocument/2006/relationships/image" Target="media/image13.wmf"/><Relationship Id="rId27" Type="http://schemas.openxmlformats.org/officeDocument/2006/relationships/oleObject" Target="embeddings/oleObject12.bin"/><Relationship Id="rId26" Type="http://schemas.openxmlformats.org/officeDocument/2006/relationships/image" Target="media/image12.wmf"/><Relationship Id="rId25" Type="http://schemas.openxmlformats.org/officeDocument/2006/relationships/oleObject" Target="embeddings/oleObject11.bin"/><Relationship Id="rId24" Type="http://schemas.openxmlformats.org/officeDocument/2006/relationships/image" Target="media/image11.wmf"/><Relationship Id="rId23" Type="http://schemas.openxmlformats.org/officeDocument/2006/relationships/oleObject" Target="embeddings/oleObject10.bin"/><Relationship Id="rId22" Type="http://schemas.openxmlformats.org/officeDocument/2006/relationships/image" Target="media/image10.wmf"/><Relationship Id="rId21" Type="http://schemas.openxmlformats.org/officeDocument/2006/relationships/oleObject" Target="embeddings/oleObject9.bin"/><Relationship Id="rId20" Type="http://schemas.openxmlformats.org/officeDocument/2006/relationships/image" Target="media/image9.wmf"/><Relationship Id="rId2" Type="http://schemas.openxmlformats.org/officeDocument/2006/relationships/settings" Target="settings.xml"/><Relationship Id="rId19" Type="http://schemas.openxmlformats.org/officeDocument/2006/relationships/oleObject" Target="embeddings/oleObject8.bin"/><Relationship Id="rId18" Type="http://schemas.openxmlformats.org/officeDocument/2006/relationships/image" Target="media/image8.wmf"/><Relationship Id="rId17" Type="http://schemas.openxmlformats.org/officeDocument/2006/relationships/oleObject" Target="embeddings/oleObject7.bin"/><Relationship Id="rId16" Type="http://schemas.openxmlformats.org/officeDocument/2006/relationships/image" Target="media/image7.wmf"/><Relationship Id="rId15" Type="http://schemas.openxmlformats.org/officeDocument/2006/relationships/oleObject" Target="embeddings/oleObject6.bin"/><Relationship Id="rId14" Type="http://schemas.openxmlformats.org/officeDocument/2006/relationships/image" Target="media/image6.wmf"/><Relationship Id="rId13" Type="http://schemas.openxmlformats.org/officeDocument/2006/relationships/oleObject" Target="embeddings/oleObject5.bin"/><Relationship Id="rId12" Type="http://schemas.openxmlformats.org/officeDocument/2006/relationships/image" Target="media/image5.wmf"/><Relationship Id="rId11" Type="http://schemas.openxmlformats.org/officeDocument/2006/relationships/oleObject" Target="embeddings/oleObject4.bin"/><Relationship Id="rId10" Type="http://schemas.openxmlformats.org/officeDocument/2006/relationships/image" Target="media/image4.wmf"/><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25</Pages>
  <Words>9180</Words>
  <Characters>10583</Characters>
  <Lines>0</Lines>
  <Paragraphs>0</Paragraphs>
  <TotalTime>149</TotalTime>
  <ScaleCrop>false</ScaleCrop>
  <LinksUpToDate>false</LinksUpToDate>
  <CharactersWithSpaces>10780</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2026-04-08T11:05:00Z</dcterms:created>
  <dc:creator>WPS_1661003413</dc:creator>
  <cp:lastModifiedBy>WPPPPP</cp:lastModifiedBy>
  <dcterms:modified xsi:type="dcterms:W3CDTF">2026-05-12T15:16:39Z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5E8FE2C1505E4A7BB3EA020762CABB13_13</vt:lpwstr>
  </property>
  <property fmtid="{D5CDD505-2E9C-101B-9397-08002B2CF9AE}" pid="4" name="KSOTemplateDocerSaveRecord">
    <vt:lpwstr>eyJoZGlkIjoiNWE2MmIwZTAyOWQ3OWYyMTAwNDgwZThhOGI1NmNkOTIiLCJ1c2VySWQiOiIxNjU1MTQzMTk1In0=</vt:lpwstr>
  </property>
</Properties>
</file>