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5010" w14:textId="77777777" w:rsidR="00773978" w:rsidRDefault="007105B6">
      <w:pPr>
        <w:spacing w:before="62"/>
        <w:ind w:firstLineChars="0" w:firstLine="0"/>
        <w:jc w:val="center"/>
        <w:rPr>
          <w:rFonts w:eastAsia="黑体"/>
          <w:b/>
          <w:sz w:val="44"/>
        </w:rPr>
      </w:pPr>
      <w:r>
        <w:rPr>
          <w:rFonts w:eastAsia="黑体" w:hint="eastAsia"/>
          <w:b/>
          <w:noProof/>
          <w:sz w:val="44"/>
        </w:rPr>
        <w:drawing>
          <wp:inline distT="0" distB="0" distL="0" distR="0" wp14:anchorId="033B1423" wp14:editId="0C8046FA">
            <wp:extent cx="2562225" cy="838200"/>
            <wp:effectExtent l="0" t="0" r="9525" b="0"/>
            <wp:docPr id="2" name="图片 2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35F3" w14:textId="77777777" w:rsidR="00773978" w:rsidRDefault="007105B6">
      <w:pPr>
        <w:spacing w:before="62"/>
        <w:ind w:firstLineChars="0" w:firstLine="0"/>
        <w:jc w:val="center"/>
        <w:rPr>
          <w:rFonts w:eastAsia="黑体"/>
          <w:b/>
          <w:sz w:val="44"/>
        </w:rPr>
      </w:pPr>
      <w:r>
        <w:rPr>
          <w:rFonts w:eastAsia="黑体" w:hint="eastAsia"/>
          <w:b/>
          <w:sz w:val="44"/>
        </w:rPr>
        <w:t>本科生毕业设计</w:t>
      </w:r>
    </w:p>
    <w:p w14:paraId="348097B3" w14:textId="77777777" w:rsidR="00773978" w:rsidRDefault="00773978">
      <w:pPr>
        <w:spacing w:before="62"/>
        <w:ind w:firstLine="480"/>
      </w:pPr>
    </w:p>
    <w:p w14:paraId="4448817F" w14:textId="77777777" w:rsidR="00773978" w:rsidRDefault="00773978">
      <w:pPr>
        <w:spacing w:before="62"/>
        <w:ind w:firstLine="480"/>
      </w:pPr>
    </w:p>
    <w:p w14:paraId="2C9CCC51" w14:textId="77777777" w:rsidR="00773978" w:rsidRDefault="00773978">
      <w:pPr>
        <w:spacing w:before="62"/>
        <w:ind w:firstLine="480"/>
      </w:pPr>
    </w:p>
    <w:p w14:paraId="1656F77A" w14:textId="77777777" w:rsidR="00773978" w:rsidRDefault="00773978">
      <w:pPr>
        <w:spacing w:before="62"/>
        <w:ind w:firstLine="480"/>
      </w:pPr>
    </w:p>
    <w:p w14:paraId="2160B1B4" w14:textId="77777777" w:rsidR="00773978" w:rsidRDefault="007105B6">
      <w:pPr>
        <w:spacing w:before="62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302FAA82" wp14:editId="2FAD04DA">
            <wp:extent cx="2095500" cy="1924050"/>
            <wp:effectExtent l="0" t="0" r="0" b="0"/>
            <wp:docPr id="1" name="图片 1" descr="天津大学标准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天津大学标准校徽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0A94" w14:textId="77777777" w:rsidR="00773978" w:rsidRDefault="00773978">
      <w:pPr>
        <w:spacing w:before="62"/>
        <w:rPr>
          <w:sz w:val="10"/>
        </w:rPr>
      </w:pPr>
    </w:p>
    <w:p w14:paraId="05388E7C" w14:textId="77777777" w:rsidR="00773978" w:rsidRDefault="007105B6">
      <w:pPr>
        <w:spacing w:before="62"/>
        <w:ind w:firstLine="643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题目：</w:t>
      </w:r>
      <w:r>
        <w:rPr>
          <w:rFonts w:ascii="黑体" w:eastAsia="黑体" w:hAnsi="黑体"/>
          <w:b/>
          <w:sz w:val="32"/>
          <w:szCs w:val="32"/>
        </w:rPr>
        <w:fldChar w:fldCharType="begin"/>
      </w:r>
      <w:r>
        <w:rPr>
          <w:rFonts w:ascii="黑体" w:eastAsia="黑体" w:hAnsi="黑体"/>
          <w:b/>
          <w:sz w:val="32"/>
          <w:szCs w:val="32"/>
        </w:rPr>
        <w:instrText xml:space="preserve"> MACROBUTTON  AcceptAllChangesShown [此处输入论文题目（25个字之内）] </w:instrText>
      </w:r>
      <w:r>
        <w:rPr>
          <w:rFonts w:ascii="黑体" w:eastAsia="黑体" w:hAnsi="黑体"/>
          <w:b/>
          <w:sz w:val="32"/>
          <w:szCs w:val="32"/>
        </w:rPr>
        <w:fldChar w:fldCharType="end"/>
      </w:r>
    </w:p>
    <w:p w14:paraId="65BEDFCB" w14:textId="77777777" w:rsidR="00773978" w:rsidRDefault="00773978">
      <w:pPr>
        <w:spacing w:before="62"/>
        <w:ind w:firstLine="480"/>
      </w:pPr>
    </w:p>
    <w:p w14:paraId="669C6A27" w14:textId="77777777" w:rsidR="00773978" w:rsidRDefault="00773978">
      <w:pPr>
        <w:spacing w:before="62"/>
        <w:ind w:firstLine="480"/>
      </w:pPr>
    </w:p>
    <w:p w14:paraId="19A13A3B" w14:textId="542C73C1" w:rsidR="00773978" w:rsidRDefault="007105B6">
      <w:pPr>
        <w:spacing w:before="62"/>
        <w:ind w:firstLineChars="574" w:firstLine="1844"/>
        <w:rPr>
          <w:b/>
          <w:sz w:val="32"/>
          <w:u w:val="single"/>
        </w:rPr>
      </w:pPr>
      <w:r>
        <w:rPr>
          <w:rFonts w:hint="eastAsia"/>
          <w:b/>
          <w:sz w:val="32"/>
        </w:rPr>
        <w:t>学</w:t>
      </w:r>
      <w:r>
        <w:rPr>
          <w:rFonts w:hint="eastAsia"/>
          <w:b/>
          <w:sz w:val="32"/>
        </w:rPr>
        <w:t xml:space="preserve">    </w:t>
      </w:r>
      <w:r>
        <w:rPr>
          <w:rFonts w:hint="eastAsia"/>
          <w:b/>
          <w:sz w:val="32"/>
        </w:rPr>
        <w:t>院</w:t>
      </w:r>
      <w:r>
        <w:rPr>
          <w:rFonts w:hint="eastAsia"/>
          <w:b/>
          <w:sz w:val="32"/>
        </w:rPr>
        <w:t xml:space="preserve"> </w:t>
      </w:r>
    </w:p>
    <w:p w14:paraId="594397AA" w14:textId="5848D377" w:rsidR="00773978" w:rsidRDefault="007105B6">
      <w:pPr>
        <w:spacing w:before="62"/>
        <w:ind w:firstLineChars="574" w:firstLine="1844"/>
        <w:rPr>
          <w:rFonts w:asciiTheme="minorEastAsia" w:eastAsiaTheme="minorEastAsia" w:hAnsiTheme="minorEastAsia" w:hint="eastAsia"/>
          <w:b/>
          <w:sz w:val="32"/>
          <w:u w:val="single"/>
        </w:rPr>
      </w:pPr>
      <w:r>
        <w:rPr>
          <w:rFonts w:hint="eastAsia"/>
          <w:b/>
          <w:sz w:val="32"/>
        </w:rPr>
        <w:t>专</w:t>
      </w:r>
      <w:r>
        <w:rPr>
          <w:rFonts w:hint="eastAsia"/>
          <w:b/>
          <w:sz w:val="32"/>
        </w:rPr>
        <w:t xml:space="preserve">    </w:t>
      </w:r>
      <w:r>
        <w:rPr>
          <w:rFonts w:hint="eastAsia"/>
          <w:b/>
          <w:sz w:val="32"/>
        </w:rPr>
        <w:t>业</w:t>
      </w:r>
      <w:r>
        <w:rPr>
          <w:rFonts w:hint="eastAsia"/>
          <w:b/>
          <w:sz w:val="32"/>
        </w:rPr>
        <w:t xml:space="preserve"> </w:t>
      </w:r>
    </w:p>
    <w:p w14:paraId="111E315F" w14:textId="3D992C76" w:rsidR="00773978" w:rsidRDefault="007105B6">
      <w:pPr>
        <w:spacing w:before="62"/>
        <w:ind w:firstLineChars="574" w:firstLine="1844"/>
        <w:rPr>
          <w:rFonts w:asciiTheme="minorEastAsia" w:eastAsiaTheme="minorEastAsia" w:hAnsiTheme="minorEastAsia" w:hint="eastAsia"/>
          <w:b/>
          <w:sz w:val="32"/>
          <w:u w:val="single"/>
        </w:rPr>
      </w:pPr>
      <w:r>
        <w:rPr>
          <w:rFonts w:asciiTheme="minorEastAsia" w:eastAsiaTheme="minorEastAsia" w:hAnsiTheme="minorEastAsia" w:hint="eastAsia"/>
          <w:b/>
          <w:sz w:val="32"/>
        </w:rPr>
        <w:t xml:space="preserve">年    级 </w:t>
      </w:r>
    </w:p>
    <w:p w14:paraId="4E58D078" w14:textId="52E1DAF1" w:rsidR="00773978" w:rsidRDefault="007105B6">
      <w:pPr>
        <w:spacing w:before="62"/>
        <w:ind w:firstLineChars="574" w:firstLine="1844"/>
        <w:rPr>
          <w:rFonts w:asciiTheme="minorEastAsia" w:eastAsiaTheme="minorEastAsia" w:hAnsiTheme="minorEastAsia" w:hint="eastAsia"/>
          <w:b/>
          <w:sz w:val="32"/>
          <w:u w:val="single"/>
        </w:rPr>
      </w:pPr>
      <w:r>
        <w:rPr>
          <w:rFonts w:asciiTheme="minorEastAsia" w:eastAsiaTheme="minorEastAsia" w:hAnsiTheme="minorEastAsia" w:hint="eastAsia"/>
          <w:b/>
          <w:sz w:val="32"/>
        </w:rPr>
        <w:t xml:space="preserve">姓    名 </w:t>
      </w:r>
    </w:p>
    <w:p w14:paraId="404265F5" w14:textId="72E856A5" w:rsidR="00773978" w:rsidRDefault="007105B6">
      <w:pPr>
        <w:spacing w:before="62"/>
        <w:ind w:firstLineChars="574" w:firstLine="1844"/>
        <w:rPr>
          <w:rFonts w:asciiTheme="minorEastAsia" w:eastAsiaTheme="minorEastAsia" w:hAnsiTheme="minorEastAsia" w:hint="eastAsia"/>
          <w:b/>
          <w:sz w:val="32"/>
          <w:u w:val="single"/>
        </w:rPr>
      </w:pPr>
      <w:r>
        <w:rPr>
          <w:rFonts w:asciiTheme="minorEastAsia" w:eastAsiaTheme="minorEastAsia" w:hAnsiTheme="minorEastAsia" w:hint="eastAsia"/>
          <w:b/>
          <w:sz w:val="32"/>
        </w:rPr>
        <w:t xml:space="preserve">学    号 </w:t>
      </w:r>
    </w:p>
    <w:p w14:paraId="4E4E4417" w14:textId="3F0305E2" w:rsidR="00773978" w:rsidRDefault="007105B6">
      <w:pPr>
        <w:spacing w:before="62"/>
        <w:ind w:firstLineChars="574" w:firstLine="1844"/>
        <w:jc w:val="left"/>
        <w:rPr>
          <w:b/>
          <w:bCs/>
          <w:sz w:val="44"/>
        </w:rPr>
        <w:sectPr w:rsidR="0077397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559" w:right="1571" w:bottom="1440" w:left="2024" w:header="851" w:footer="992" w:gutter="0"/>
          <w:pgNumType w:fmt="upperRoman" w:start="1"/>
          <w:cols w:space="425"/>
          <w:docGrid w:type="lines" w:linePitch="312"/>
        </w:sectPr>
      </w:pPr>
      <w:r>
        <w:rPr>
          <w:rFonts w:asciiTheme="minorEastAsia" w:eastAsiaTheme="minorEastAsia" w:hAnsiTheme="minorEastAsia" w:hint="eastAsia"/>
          <w:b/>
          <w:sz w:val="32"/>
        </w:rPr>
        <w:t xml:space="preserve">指导教师 </w:t>
      </w:r>
    </w:p>
    <w:p w14:paraId="2B970943" w14:textId="77777777" w:rsidR="00773978" w:rsidRDefault="00773978">
      <w:pPr>
        <w:spacing w:before="48"/>
        <w:ind w:firstLine="883"/>
        <w:jc w:val="center"/>
        <w:rPr>
          <w:rFonts w:ascii="宋体" w:hAnsi="宋体" w:hint="eastAsia"/>
          <w:b/>
          <w:sz w:val="44"/>
          <w:szCs w:val="44"/>
        </w:rPr>
      </w:pPr>
    </w:p>
    <w:p w14:paraId="5C4B2030" w14:textId="77777777" w:rsidR="00773978" w:rsidRDefault="007105B6">
      <w:pPr>
        <w:spacing w:before="48"/>
        <w:ind w:firstLineChars="0" w:firstLine="0"/>
        <w:jc w:val="center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独创性声明</w:t>
      </w:r>
    </w:p>
    <w:p w14:paraId="491EAAE7" w14:textId="77777777" w:rsidR="00773978" w:rsidRDefault="00773978">
      <w:pPr>
        <w:spacing w:before="48"/>
        <w:ind w:firstLine="883"/>
        <w:jc w:val="center"/>
        <w:rPr>
          <w:rFonts w:ascii="宋体" w:hAnsi="宋体" w:hint="eastAsia"/>
          <w:b/>
          <w:sz w:val="44"/>
          <w:szCs w:val="44"/>
        </w:rPr>
      </w:pPr>
    </w:p>
    <w:p w14:paraId="388F351D" w14:textId="77777777" w:rsidR="00773978" w:rsidRDefault="007105B6">
      <w:pPr>
        <w:spacing w:before="48"/>
        <w:ind w:firstLine="640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>本人声明：所呈交的毕业设计（论文），是本人在指导教师指导下，进行研究工作所取得的成果。除文中已经注明引用的内容外，本毕业设计（论文）中不包含任何他人已经发表或撰写过的研究成果。对本毕业设计（论文）所涉及的研究工作做出贡献的其他个人和集体，均已在论文中作了明确的说明。本毕业设计（论文）原创性声明的法律责任由本人承担。</w:t>
      </w:r>
    </w:p>
    <w:p w14:paraId="68F5612A" w14:textId="77777777" w:rsidR="00773978" w:rsidRDefault="00773978">
      <w:pPr>
        <w:spacing w:before="48"/>
        <w:ind w:firstLine="640"/>
        <w:jc w:val="center"/>
        <w:rPr>
          <w:rFonts w:ascii="宋体" w:hAnsi="宋体" w:hint="eastAsia"/>
          <w:sz w:val="32"/>
        </w:rPr>
      </w:pPr>
    </w:p>
    <w:p w14:paraId="289D7AFA" w14:textId="77777777" w:rsidR="00773978" w:rsidRDefault="00773978">
      <w:pPr>
        <w:spacing w:before="48"/>
        <w:ind w:firstLine="640"/>
        <w:jc w:val="center"/>
        <w:rPr>
          <w:rFonts w:ascii="宋体" w:hAnsi="宋体" w:hint="eastAsia"/>
          <w:sz w:val="32"/>
        </w:rPr>
      </w:pPr>
    </w:p>
    <w:p w14:paraId="3C837FD1" w14:textId="77777777" w:rsidR="00773978" w:rsidRDefault="007105B6">
      <w:pPr>
        <w:spacing w:before="48"/>
        <w:ind w:firstLineChars="0" w:firstLine="0"/>
        <w:jc w:val="center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 xml:space="preserve">论文作者签名：               </w:t>
      </w:r>
    </w:p>
    <w:p w14:paraId="1BCB5B35" w14:textId="77777777" w:rsidR="00773978" w:rsidRDefault="007105B6">
      <w:pPr>
        <w:spacing w:before="48"/>
        <w:ind w:firstLine="640"/>
        <w:jc w:val="center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 xml:space="preserve">                            年    月     日</w:t>
      </w:r>
    </w:p>
    <w:p w14:paraId="6376B168" w14:textId="77777777" w:rsidR="00773978" w:rsidRDefault="007105B6">
      <w:pPr>
        <w:spacing w:before="48"/>
        <w:ind w:firstLine="640"/>
        <w:jc w:val="center"/>
        <w:rPr>
          <w:rFonts w:ascii="宋体" w:hAnsi="宋体" w:hint="eastAsia"/>
          <w:sz w:val="32"/>
        </w:rPr>
      </w:pPr>
      <w:r>
        <w:rPr>
          <w:rFonts w:ascii="宋体" w:hAnsi="宋体"/>
          <w:sz w:val="32"/>
        </w:rPr>
        <w:t xml:space="preserve">  </w:t>
      </w:r>
    </w:p>
    <w:p w14:paraId="5B80C29D" w14:textId="77777777" w:rsidR="00773978" w:rsidRDefault="00773978">
      <w:pPr>
        <w:spacing w:before="48"/>
        <w:ind w:firstLine="640"/>
        <w:jc w:val="center"/>
        <w:rPr>
          <w:rFonts w:ascii="宋体" w:hAnsi="宋体" w:hint="eastAsia"/>
          <w:sz w:val="32"/>
        </w:rPr>
      </w:pPr>
    </w:p>
    <w:p w14:paraId="75B6E716" w14:textId="77777777" w:rsidR="00773978" w:rsidRDefault="007105B6">
      <w:pPr>
        <w:spacing w:before="48"/>
        <w:ind w:firstLine="640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>本人声明：本毕业设计（论文）是本人指导学生完成的研究成果，已经审阅过论文的全部内容。</w:t>
      </w:r>
    </w:p>
    <w:p w14:paraId="04CC1FF8" w14:textId="77777777" w:rsidR="00773978" w:rsidRDefault="007105B6">
      <w:pPr>
        <w:spacing w:before="48"/>
        <w:ind w:firstLine="640"/>
        <w:jc w:val="center"/>
        <w:rPr>
          <w:rFonts w:ascii="宋体" w:hAnsi="宋体" w:hint="eastAsia"/>
          <w:sz w:val="32"/>
        </w:rPr>
      </w:pPr>
      <w:r>
        <w:rPr>
          <w:rFonts w:ascii="宋体" w:hAnsi="宋体"/>
          <w:sz w:val="32"/>
        </w:rPr>
        <w:t xml:space="preserve">   </w:t>
      </w:r>
    </w:p>
    <w:p w14:paraId="25F33301" w14:textId="77777777" w:rsidR="00773978" w:rsidRDefault="007105B6">
      <w:pPr>
        <w:spacing w:before="48"/>
        <w:ind w:firstLine="640"/>
        <w:jc w:val="center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 xml:space="preserve">论文指导教师签名：              </w:t>
      </w:r>
    </w:p>
    <w:p w14:paraId="7DF872E5" w14:textId="77777777" w:rsidR="00773978" w:rsidRDefault="007105B6">
      <w:pPr>
        <w:spacing w:before="48"/>
        <w:ind w:firstLine="640"/>
        <w:jc w:val="center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 xml:space="preserve">                             年    月     日</w:t>
      </w:r>
    </w:p>
    <w:p w14:paraId="3F5CAA9C" w14:textId="77777777" w:rsidR="00773978" w:rsidRDefault="00773978">
      <w:pPr>
        <w:spacing w:before="48"/>
        <w:ind w:firstLine="640"/>
        <w:jc w:val="center"/>
        <w:rPr>
          <w:rFonts w:ascii="宋体" w:hAnsi="宋体" w:hint="eastAsia"/>
          <w:sz w:val="32"/>
        </w:rPr>
      </w:pPr>
    </w:p>
    <w:p w14:paraId="610A0068" w14:textId="77777777" w:rsidR="00773978" w:rsidRDefault="00773978">
      <w:pPr>
        <w:spacing w:before="48"/>
        <w:ind w:firstLine="640"/>
        <w:jc w:val="center"/>
        <w:rPr>
          <w:rFonts w:ascii="宋体" w:hAnsi="宋体" w:hint="eastAsia"/>
          <w:sz w:val="32"/>
        </w:rPr>
        <w:sectPr w:rsidR="00773978">
          <w:footerReference w:type="default" r:id="rId16"/>
          <w:pgSz w:w="11906" w:h="16838"/>
          <w:pgMar w:top="1559" w:right="1571" w:bottom="1440" w:left="2024" w:header="851" w:footer="992" w:gutter="0"/>
          <w:pgNumType w:fmt="upperRoman" w:start="1"/>
          <w:cols w:space="425"/>
          <w:docGrid w:linePitch="419" w:charSpace="1783"/>
        </w:sectPr>
      </w:pPr>
    </w:p>
    <w:p w14:paraId="57BE7889" w14:textId="77777777" w:rsidR="00773978" w:rsidRDefault="007105B6">
      <w:pPr>
        <w:spacing w:beforeLines="0" w:after="360" w:line="240" w:lineRule="auto"/>
        <w:ind w:firstLineChars="0" w:firstLine="0"/>
        <w:jc w:val="center"/>
        <w:rPr>
          <w:b/>
          <w:sz w:val="44"/>
        </w:rPr>
      </w:pPr>
      <w:bookmarkStart w:id="0" w:name="_Toc464325077"/>
      <w:bookmarkStart w:id="1" w:name="_Toc464327621"/>
      <w:r>
        <w:rPr>
          <w:rFonts w:hint="eastAsia"/>
          <w:b/>
          <w:sz w:val="44"/>
        </w:rPr>
        <w:lastRenderedPageBreak/>
        <w:t>摘</w:t>
      </w: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 xml:space="preserve"> </w:t>
      </w:r>
      <w:r>
        <w:rPr>
          <w:rFonts w:hint="eastAsia"/>
          <w:b/>
          <w:sz w:val="44"/>
        </w:rPr>
        <w:t>要</w:t>
      </w:r>
      <w:bookmarkEnd w:id="0"/>
      <w:bookmarkEnd w:id="1"/>
    </w:p>
    <w:p w14:paraId="3FBB0D72" w14:textId="77777777" w:rsidR="001E6A84" w:rsidRPr="001E6A84" w:rsidRDefault="001E6A84" w:rsidP="001E6A84">
      <w:pPr>
        <w:spacing w:before="48"/>
        <w:ind w:firstLine="480"/>
        <w:rPr>
          <w:rFonts w:ascii="宋体" w:hAnsi="宋体" w:hint="eastAsia"/>
        </w:rPr>
      </w:pPr>
      <w:r w:rsidRPr="001E6A84">
        <w:rPr>
          <w:rFonts w:ascii="宋体" w:hAnsi="宋体" w:hint="eastAsia"/>
        </w:rPr>
        <w:t>本设计针对汕尾电厂燃料煤运输需求，开展5万吨级配套煤码头工程的初步设计工作。在分析工程区域自然条件（水文、气象、地质）的基础上，依据现行港口工程规范，完成了码头总平面布置、装卸工艺系统设计、水工结构方案比选及初步计算。重点对高桩梁板式码头结构进行了荷载分析、构件内力计算和桩基承载力验算，并与重力式沉箱结构方案进行技术和经济比选。设计成果包括总平面布置图、工艺流程图、结构断面图等图纸，以及设计说明书、计算书和工程概算。本设计可为后续施工图设计提供技术参考。</w:t>
      </w:r>
    </w:p>
    <w:p w14:paraId="574008F1" w14:textId="77777777" w:rsidR="00773978" w:rsidRDefault="00773978">
      <w:pPr>
        <w:spacing w:before="48"/>
        <w:ind w:firstLineChars="0" w:firstLine="0"/>
        <w:rPr>
          <w:kern w:val="0"/>
          <w:szCs w:val="20"/>
        </w:rPr>
      </w:pPr>
    </w:p>
    <w:p w14:paraId="7F17187F" w14:textId="616BB4F2" w:rsidR="00773978" w:rsidRDefault="007105B6" w:rsidP="001E6A84">
      <w:pPr>
        <w:spacing w:before="48"/>
        <w:ind w:firstLineChars="0" w:firstLine="0"/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关键词：</w:t>
      </w:r>
      <w:r w:rsidR="001E6A84" w:rsidRPr="006F13E7">
        <w:rPr>
          <w:rFonts w:hint="eastAsia"/>
        </w:rPr>
        <w:t>煤码头</w:t>
      </w:r>
      <w:r w:rsidR="001E6A84">
        <w:rPr>
          <w:rFonts w:hint="eastAsia"/>
        </w:rPr>
        <w:t>，</w:t>
      </w:r>
      <w:r w:rsidR="001E6A84" w:rsidRPr="006F13E7">
        <w:rPr>
          <w:rFonts w:hint="eastAsia"/>
        </w:rPr>
        <w:t>初步设计</w:t>
      </w:r>
      <w:r w:rsidR="001E6A84">
        <w:rPr>
          <w:rFonts w:hint="eastAsia"/>
        </w:rPr>
        <w:t>，</w:t>
      </w:r>
      <w:r w:rsidR="001E6A84" w:rsidRPr="006F13E7">
        <w:rPr>
          <w:rFonts w:hint="eastAsia"/>
        </w:rPr>
        <w:t>高桩梁板式</w:t>
      </w:r>
      <w:r w:rsidR="001E6A84">
        <w:rPr>
          <w:rFonts w:hint="eastAsia"/>
        </w:rPr>
        <w:t>，</w:t>
      </w:r>
      <w:r w:rsidR="001E6A84" w:rsidRPr="006F13E7">
        <w:rPr>
          <w:rFonts w:hint="eastAsia"/>
        </w:rPr>
        <w:t>装卸工艺</w:t>
      </w:r>
      <w:r w:rsidR="00304F5C">
        <w:rPr>
          <w:rFonts w:hint="eastAsia"/>
        </w:rPr>
        <w:t>，</w:t>
      </w:r>
      <w:r w:rsidR="001E6A84" w:rsidRPr="006F13E7">
        <w:rPr>
          <w:rFonts w:hint="eastAsia"/>
        </w:rPr>
        <w:t>结构计算</w:t>
      </w:r>
    </w:p>
    <w:p w14:paraId="3413C8BB" w14:textId="77777777" w:rsidR="00773978" w:rsidRDefault="00773978">
      <w:pPr>
        <w:pStyle w:val="10"/>
        <w:spacing w:line="300" w:lineRule="auto"/>
        <w:ind w:firstLine="480"/>
        <w:sectPr w:rsidR="00773978">
          <w:footerReference w:type="default" r:id="rId17"/>
          <w:pgSz w:w="11906" w:h="16838"/>
          <w:pgMar w:top="1559" w:right="1571" w:bottom="1440" w:left="2024" w:header="851" w:footer="992" w:gutter="0"/>
          <w:pgNumType w:fmt="upperRoman" w:start="1"/>
          <w:cols w:space="425"/>
          <w:docGrid w:linePitch="419" w:charSpace="1783"/>
        </w:sectPr>
      </w:pPr>
    </w:p>
    <w:p w14:paraId="76088CDD" w14:textId="77777777" w:rsidR="00773978" w:rsidRDefault="007105B6">
      <w:pPr>
        <w:spacing w:beforeLines="0" w:after="360" w:line="240" w:lineRule="auto"/>
        <w:ind w:firstLineChars="0" w:firstLine="0"/>
        <w:jc w:val="center"/>
        <w:rPr>
          <w:b/>
          <w:sz w:val="44"/>
        </w:rPr>
      </w:pPr>
      <w:bookmarkStart w:id="2" w:name="_Toc30147281"/>
      <w:bookmarkStart w:id="3" w:name="_Toc30146992"/>
      <w:bookmarkStart w:id="4" w:name="_Toc464325078"/>
      <w:bookmarkStart w:id="5" w:name="_Toc464327622"/>
      <w:bookmarkStart w:id="6" w:name="_Toc150964"/>
      <w:r>
        <w:rPr>
          <w:b/>
          <w:sz w:val="44"/>
        </w:rPr>
        <w:lastRenderedPageBreak/>
        <w:t>ABSTRACT</w:t>
      </w:r>
      <w:bookmarkEnd w:id="2"/>
      <w:bookmarkEnd w:id="3"/>
      <w:bookmarkEnd w:id="4"/>
      <w:bookmarkEnd w:id="5"/>
      <w:bookmarkEnd w:id="6"/>
    </w:p>
    <w:p w14:paraId="4110FFCF" w14:textId="77777777" w:rsidR="00773978" w:rsidRDefault="007105B6">
      <w:pPr>
        <w:pStyle w:val="10"/>
        <w:spacing w:line="300" w:lineRule="auto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"[</w:instrText>
      </w:r>
      <w:r>
        <w:rPr>
          <w:rFonts w:cs="Times New Roman"/>
        </w:rPr>
        <w:instrText>英文摘要应与中文摘要相对应。字体为</w:instrText>
      </w:r>
      <w:r>
        <w:rPr>
          <w:rFonts w:cs="Times New Roman"/>
        </w:rPr>
        <w:instrText>Times New Roman</w:instrText>
      </w:r>
      <w:r>
        <w:rPr>
          <w:rFonts w:cs="Times New Roman"/>
        </w:rPr>
        <w:instrText>小四号。</w:instrText>
      </w:r>
      <w:r>
        <w:rPr>
          <w:rFonts w:cs="Times New Roman"/>
        </w:rPr>
        <w:instrText xml:space="preserve">]" </w:instrText>
      </w:r>
      <w:r>
        <w:rPr>
          <w:rFonts w:cs="Times New Roman"/>
        </w:rPr>
        <w:fldChar w:fldCharType="end"/>
      </w:r>
    </w:p>
    <w:p w14:paraId="4432760D" w14:textId="77777777" w:rsidR="00773978" w:rsidRDefault="00773978">
      <w:pPr>
        <w:pStyle w:val="10"/>
        <w:spacing w:line="300" w:lineRule="auto"/>
        <w:ind w:firstLine="480"/>
        <w:rPr>
          <w:rFonts w:cs="Times New Roman"/>
        </w:rPr>
      </w:pPr>
    </w:p>
    <w:p w14:paraId="5EE79FFF" w14:textId="77777777" w:rsidR="00773978" w:rsidRDefault="007105B6">
      <w:pPr>
        <w:spacing w:before="48"/>
        <w:ind w:firstLine="562"/>
      </w:pPr>
      <w:r>
        <w:rPr>
          <w:b/>
          <w:bCs/>
          <w:sz w:val="28"/>
          <w:szCs w:val="28"/>
        </w:rPr>
        <w:t>KEY WORDS</w:t>
      </w:r>
      <w:r>
        <w:rPr>
          <w:rFonts w:hint="eastAsia"/>
          <w:b/>
          <w:bCs/>
          <w:sz w:val="28"/>
          <w:szCs w:val="28"/>
        </w:rPr>
        <w:t>:</w:t>
      </w:r>
      <w:r>
        <w:t xml:space="preserve"> Heat transfer</w:t>
      </w:r>
      <w:r>
        <w:rPr>
          <w:rFonts w:hint="eastAsia"/>
        </w:rPr>
        <w:t>；</w:t>
      </w:r>
      <w:r>
        <w:t>Mechanics</w:t>
      </w:r>
      <w:r>
        <w:rPr>
          <w:rFonts w:hint="eastAsia"/>
        </w:rPr>
        <w:t>；</w:t>
      </w:r>
      <w:r>
        <w:t>Combustion</w:t>
      </w:r>
      <w:r>
        <w:rPr>
          <w:rFonts w:hint="eastAsia"/>
        </w:rPr>
        <w:t>；</w:t>
      </w:r>
      <w:r>
        <w:t>Engine</w:t>
      </w:r>
      <w:r>
        <w:rPr>
          <w:rFonts w:hint="eastAsia"/>
        </w:rPr>
        <w:t>；</w:t>
      </w:r>
      <w:r>
        <w:t>Analysis</w:t>
      </w:r>
    </w:p>
    <w:p w14:paraId="76F1DA37" w14:textId="77777777" w:rsidR="00773978" w:rsidRDefault="00773978">
      <w:pPr>
        <w:pStyle w:val="10"/>
        <w:ind w:firstLine="480"/>
      </w:pPr>
    </w:p>
    <w:p w14:paraId="374D755B" w14:textId="77777777" w:rsidR="00773978" w:rsidRDefault="00773978">
      <w:pPr>
        <w:pStyle w:val="10"/>
        <w:ind w:firstLine="480"/>
        <w:sectPr w:rsidR="00773978">
          <w:footerReference w:type="default" r:id="rId18"/>
          <w:pgSz w:w="11906" w:h="16838"/>
          <w:pgMar w:top="1559" w:right="1571" w:bottom="1440" w:left="2024" w:header="851" w:footer="992" w:gutter="0"/>
          <w:pgNumType w:fmt="upperRoman" w:start="2"/>
          <w:cols w:space="425"/>
          <w:docGrid w:linePitch="419" w:charSpace="1783"/>
        </w:sectPr>
      </w:pPr>
    </w:p>
    <w:p w14:paraId="319BE3D3" w14:textId="77777777" w:rsidR="00773978" w:rsidRDefault="007105B6">
      <w:pPr>
        <w:pStyle w:val="Char"/>
        <w:spacing w:before="600" w:after="600" w:line="240" w:lineRule="auto"/>
        <w:jc w:val="center"/>
        <w:rPr>
          <w:rFonts w:ascii="黑体" w:eastAsia="黑体" w:hAnsi="黑体" w:hint="eastAsia"/>
        </w:rPr>
      </w:pPr>
      <w:bookmarkStart w:id="7" w:name="_Toc464327623"/>
      <w:bookmarkStart w:id="8" w:name="_Toc464325079"/>
      <w:r>
        <w:rPr>
          <w:rFonts w:ascii="黑体" w:eastAsia="黑体" w:hAnsi="黑体" w:hint="eastAsia"/>
        </w:rPr>
        <w:lastRenderedPageBreak/>
        <w:t>目  录</w:t>
      </w:r>
      <w:bookmarkEnd w:id="7"/>
      <w:bookmarkEnd w:id="8"/>
    </w:p>
    <w:bookmarkStart w:id="9" w:name="_Ref43021124"/>
    <w:bookmarkStart w:id="10" w:name="_Ref43021134"/>
    <w:bookmarkStart w:id="11" w:name="_Ref43021352"/>
    <w:bookmarkStart w:id="12" w:name="_Ref43021047"/>
    <w:bookmarkStart w:id="13" w:name="_Ref43021537"/>
    <w:bookmarkStart w:id="14" w:name="_Ref43021213"/>
    <w:bookmarkStart w:id="15" w:name="_Ref43021099"/>
    <w:bookmarkStart w:id="16" w:name="_Ref43021538"/>
    <w:p w14:paraId="447FDF3B" w14:textId="77777777" w:rsidR="00773978" w:rsidRDefault="007105B6">
      <w:pPr>
        <w:pStyle w:val="TOC1"/>
        <w:tabs>
          <w:tab w:val="clear" w:pos="8301"/>
          <w:tab w:val="right" w:leader="middleDot" w:pos="8311"/>
        </w:tabs>
        <w:spacing w:before="48"/>
        <w:ind w:firstLine="480"/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6629" w:history="1">
        <w:r w:rsidR="00773978">
          <w:rPr>
            <w:rFonts w:ascii="黑体" w:eastAsia="黑体" w:hAnsi="黑体"/>
            <w:szCs w:val="30"/>
          </w:rPr>
          <w:t xml:space="preserve">第一章 </w:t>
        </w:r>
        <w:r w:rsidR="00773978">
          <w:rPr>
            <w:rFonts w:ascii="黑体" w:eastAsia="黑体" w:hAnsi="黑体" w:cs="黑体" w:hint="eastAsia"/>
            <w:szCs w:val="30"/>
          </w:rPr>
          <w:t>绪论</w:t>
        </w:r>
        <w:r w:rsidR="00773978">
          <w:tab/>
        </w:r>
        <w:r w:rsidR="00773978">
          <w:fldChar w:fldCharType="begin"/>
        </w:r>
        <w:r w:rsidR="00773978">
          <w:instrText xml:space="preserve"> PAGEREF _Toc6629 \h </w:instrText>
        </w:r>
        <w:r w:rsidR="00773978">
          <w:fldChar w:fldCharType="separate"/>
        </w:r>
        <w:r w:rsidR="00773978">
          <w:t>1</w:t>
        </w:r>
        <w:r w:rsidR="00773978">
          <w:fldChar w:fldCharType="end"/>
        </w:r>
      </w:hyperlink>
    </w:p>
    <w:p w14:paraId="78A3C281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9927" w:history="1">
        <w:r>
          <w:rPr>
            <w:rFonts w:ascii="黑体" w:hAnsi="黑体"/>
          </w:rPr>
          <w:t>1.1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毕业设计（论文）类型及基本要求</w:t>
        </w:r>
        <w:r>
          <w:tab/>
        </w:r>
        <w:r>
          <w:fldChar w:fldCharType="begin"/>
        </w:r>
        <w:r>
          <w:instrText xml:space="preserve"> PAGEREF _Toc9927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D69DA88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7443" w:history="1">
        <w:r>
          <w:rPr>
            <w:rFonts w:ascii="黑体" w:hAnsi="黑体"/>
          </w:rPr>
          <w:t>1.1.1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设计类</w:t>
        </w:r>
        <w:r>
          <w:tab/>
        </w:r>
        <w:r>
          <w:fldChar w:fldCharType="begin"/>
        </w:r>
        <w:r>
          <w:instrText xml:space="preserve"> PAGEREF _Toc7443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0F15D10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3723" w:history="1">
        <w:r>
          <w:rPr>
            <w:rFonts w:ascii="黑体" w:hAnsi="黑体"/>
          </w:rPr>
          <w:t>1.1.2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论文类</w:t>
        </w:r>
        <w:r>
          <w:tab/>
        </w:r>
        <w:r>
          <w:fldChar w:fldCharType="begin"/>
        </w:r>
        <w:r>
          <w:instrText xml:space="preserve"> PAGEREF _Toc3723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68BF77E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31613" w:history="1">
        <w:r>
          <w:rPr>
            <w:rFonts w:ascii="黑体" w:hAnsi="黑体"/>
          </w:rPr>
          <w:t>1.1.3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软件类</w:t>
        </w:r>
        <w:r>
          <w:tab/>
        </w:r>
        <w:r>
          <w:fldChar w:fldCharType="begin"/>
        </w:r>
        <w:r>
          <w:instrText xml:space="preserve"> PAGEREF _Toc31613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2A27DF5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30026" w:history="1">
        <w:r>
          <w:rPr>
            <w:rFonts w:ascii="黑体" w:hAnsi="黑体"/>
          </w:rPr>
          <w:t>1.2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毕业设计（论文）资料组成及存档要求</w:t>
        </w:r>
        <w:r>
          <w:tab/>
        </w:r>
        <w:r>
          <w:fldChar w:fldCharType="begin"/>
        </w:r>
        <w:r>
          <w:instrText xml:space="preserve"> PAGEREF _Toc30026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EC6EA08" w14:textId="77777777" w:rsidR="00773978" w:rsidRDefault="00773978">
      <w:pPr>
        <w:pStyle w:val="TOC1"/>
        <w:tabs>
          <w:tab w:val="clear" w:pos="8301"/>
          <w:tab w:val="right" w:leader="middleDot" w:pos="8311"/>
        </w:tabs>
        <w:spacing w:before="48"/>
        <w:ind w:firstLine="480"/>
      </w:pPr>
      <w:hyperlink w:anchor="_Toc30694" w:history="1">
        <w:r>
          <w:rPr>
            <w:rFonts w:ascii="黑体" w:eastAsia="黑体" w:hAnsi="黑体"/>
            <w:szCs w:val="30"/>
          </w:rPr>
          <w:t xml:space="preserve">第二章 </w:t>
        </w:r>
        <w:r>
          <w:rPr>
            <w:rFonts w:ascii="黑体" w:eastAsia="黑体" w:hAnsi="黑体" w:cs="黑体" w:hint="eastAsia"/>
            <w:szCs w:val="30"/>
          </w:rPr>
          <w:t>理论研究</w:t>
        </w:r>
        <w:r>
          <w:tab/>
        </w:r>
        <w:r>
          <w:fldChar w:fldCharType="begin"/>
        </w:r>
        <w:r>
          <w:instrText xml:space="preserve"> PAGEREF _Toc30694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00D206E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18997" w:history="1">
        <w:r>
          <w:rPr>
            <w:rFonts w:ascii="黑体" w:hAnsi="黑体" w:hint="eastAsia"/>
          </w:rPr>
          <w:t xml:space="preserve">2.1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毕业设计（论文）结构及要求</w:t>
        </w:r>
        <w:r>
          <w:tab/>
        </w:r>
        <w:r>
          <w:fldChar w:fldCharType="begin"/>
        </w:r>
        <w:r>
          <w:instrText xml:space="preserve"> PAGEREF _Toc18997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2A1E889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1619" w:history="1">
        <w:r>
          <w:rPr>
            <w:rFonts w:ascii="黑体" w:hAnsi="黑体" w:hint="eastAsia"/>
          </w:rPr>
          <w:t>2.1</w:t>
        </w:r>
        <w:r>
          <w:rPr>
            <w:rFonts w:ascii="黑体" w:hAnsi="黑体"/>
          </w:rPr>
          <w:t>.1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论文结构</w:t>
        </w:r>
        <w:r>
          <w:tab/>
        </w:r>
        <w:r>
          <w:fldChar w:fldCharType="begin"/>
        </w:r>
        <w:r>
          <w:instrText xml:space="preserve"> PAGEREF _Toc1619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862C209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13448" w:history="1">
        <w:r>
          <w:rPr>
            <w:rFonts w:ascii="黑体" w:hAnsi="黑体" w:hint="eastAsia"/>
          </w:rPr>
          <w:t>2.1</w:t>
        </w:r>
        <w:r>
          <w:rPr>
            <w:rFonts w:ascii="黑体" w:hAnsi="黑体"/>
          </w:rPr>
          <w:t>.2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语言表述</w:t>
        </w:r>
        <w:r>
          <w:tab/>
        </w:r>
        <w:r>
          <w:fldChar w:fldCharType="begin"/>
        </w:r>
        <w:r>
          <w:instrText xml:space="preserve"> PAGEREF _Toc13448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FBAAD2E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20270" w:history="1">
        <w:r>
          <w:rPr>
            <w:rFonts w:ascii="黑体" w:hAnsi="黑体" w:hint="eastAsia"/>
          </w:rPr>
          <w:t>2.1</w:t>
        </w:r>
        <w:r>
          <w:rPr>
            <w:rFonts w:ascii="黑体" w:hAnsi="黑体"/>
          </w:rPr>
          <w:t>.3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标题和层次</w:t>
        </w:r>
        <w:r>
          <w:tab/>
        </w:r>
        <w:r>
          <w:fldChar w:fldCharType="begin"/>
        </w:r>
        <w:r>
          <w:instrText xml:space="preserve"> PAGEREF _Toc20270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792BCB6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26780" w:history="1">
        <w:r>
          <w:rPr>
            <w:rFonts w:ascii="黑体" w:hAnsi="黑体" w:hint="eastAsia"/>
          </w:rPr>
          <w:t>2.1</w:t>
        </w:r>
        <w:r>
          <w:rPr>
            <w:rFonts w:ascii="黑体" w:hAnsi="黑体"/>
          </w:rPr>
          <w:t>.4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打印规格</w:t>
        </w:r>
        <w:r>
          <w:tab/>
        </w:r>
        <w:r>
          <w:fldChar w:fldCharType="begin"/>
        </w:r>
        <w:r>
          <w:instrText xml:space="preserve"> PAGEREF _Toc26780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35E8DD4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5276" w:history="1">
        <w:r>
          <w:rPr>
            <w:rFonts w:ascii="黑体" w:hAnsi="黑体" w:hint="eastAsia"/>
          </w:rPr>
          <w:t xml:space="preserve">2.2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毕业设计（论文）撰写规范</w:t>
        </w:r>
        <w:r>
          <w:tab/>
        </w:r>
        <w:r>
          <w:fldChar w:fldCharType="begin"/>
        </w:r>
        <w:r>
          <w:instrText xml:space="preserve"> PAGEREF _Toc5276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D73AD38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19058" w:history="1">
        <w:r>
          <w:rPr>
            <w:rFonts w:ascii="黑体" w:hAnsi="黑体" w:hint="eastAsia"/>
          </w:rPr>
          <w:t>2.2</w:t>
        </w:r>
        <w:r>
          <w:rPr>
            <w:rFonts w:ascii="黑体" w:hAnsi="黑体"/>
          </w:rPr>
          <w:t>.1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封面</w:t>
        </w:r>
        <w:r>
          <w:tab/>
        </w:r>
        <w:r>
          <w:fldChar w:fldCharType="begin"/>
        </w:r>
        <w:r>
          <w:instrText xml:space="preserve"> PAGEREF _Toc19058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9C927D1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21343" w:history="1">
        <w:r>
          <w:rPr>
            <w:rFonts w:ascii="黑体" w:hAnsi="黑体" w:hint="eastAsia"/>
          </w:rPr>
          <w:t>2.2</w:t>
        </w:r>
        <w:r>
          <w:rPr>
            <w:rFonts w:ascii="黑体" w:hAnsi="黑体"/>
          </w:rPr>
          <w:t xml:space="preserve">.2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目录</w:t>
        </w:r>
        <w:r>
          <w:tab/>
        </w:r>
        <w:r>
          <w:fldChar w:fldCharType="begin"/>
        </w:r>
        <w:r>
          <w:instrText xml:space="preserve"> PAGEREF _Toc21343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5095B08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29047" w:history="1">
        <w:r>
          <w:rPr>
            <w:rFonts w:ascii="黑体" w:hAnsi="黑体" w:hint="eastAsia"/>
          </w:rPr>
          <w:t>2.2</w:t>
        </w:r>
        <w:r>
          <w:rPr>
            <w:rFonts w:ascii="黑体" w:hAnsi="黑体"/>
          </w:rPr>
          <w:t xml:space="preserve">.3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正文</w:t>
        </w:r>
        <w:r>
          <w:tab/>
        </w:r>
        <w:r>
          <w:fldChar w:fldCharType="begin"/>
        </w:r>
        <w:r>
          <w:instrText xml:space="preserve"> PAGEREF _Toc29047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2F64782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1026" w:history="1">
        <w:r>
          <w:rPr>
            <w:rFonts w:ascii="黑体" w:hAnsi="黑体" w:hint="eastAsia"/>
          </w:rPr>
          <w:t>2.2</w:t>
        </w:r>
        <w:r>
          <w:rPr>
            <w:rFonts w:ascii="黑体" w:hAnsi="黑体"/>
          </w:rPr>
          <w:t xml:space="preserve">.4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>公式</w:t>
        </w:r>
        <w:r>
          <w:tab/>
        </w:r>
        <w:r>
          <w:fldChar w:fldCharType="begin"/>
        </w:r>
        <w:r>
          <w:instrText xml:space="preserve"> PAGEREF _Toc1026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D21F49C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32665" w:history="1">
        <w:r>
          <w:rPr>
            <w:rFonts w:ascii="黑体" w:hAnsi="黑体" w:hint="eastAsia"/>
          </w:rPr>
          <w:t>2.2</w:t>
        </w:r>
        <w:r>
          <w:rPr>
            <w:rFonts w:ascii="黑体" w:hAnsi="黑体"/>
          </w:rPr>
          <w:t xml:space="preserve">.5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>图</w:t>
        </w:r>
        <w:r>
          <w:tab/>
        </w:r>
        <w:r>
          <w:fldChar w:fldCharType="begin"/>
        </w:r>
        <w:r>
          <w:instrText xml:space="preserve"> PAGEREF _Toc32665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AB1C8DC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17949" w:history="1">
        <w:r>
          <w:rPr>
            <w:rFonts w:ascii="黑体" w:hAnsi="黑体" w:hint="eastAsia"/>
          </w:rPr>
          <w:t>2.2</w:t>
        </w:r>
        <w:r>
          <w:rPr>
            <w:rFonts w:ascii="黑体" w:hAnsi="黑体"/>
          </w:rPr>
          <w:t xml:space="preserve">.6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>表</w:t>
        </w:r>
        <w:r>
          <w:tab/>
        </w:r>
        <w:r>
          <w:fldChar w:fldCharType="begin"/>
        </w:r>
        <w:r>
          <w:instrText xml:space="preserve"> PAGEREF _Toc17949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17375A3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3561" w:history="1">
        <w:r>
          <w:rPr>
            <w:rFonts w:ascii="黑体" w:hAnsi="黑体" w:hint="eastAsia"/>
          </w:rPr>
          <w:t xml:space="preserve">2.3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脚注</w:t>
        </w:r>
        <w:r>
          <w:tab/>
        </w:r>
        <w:r>
          <w:fldChar w:fldCharType="begin"/>
        </w:r>
        <w:r>
          <w:instrText xml:space="preserve"> PAGEREF _Toc3561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7574E69F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20205" w:history="1">
        <w:r>
          <w:rPr>
            <w:rFonts w:ascii="黑体" w:hAnsi="黑体" w:hint="eastAsia"/>
          </w:rPr>
          <w:t xml:space="preserve">2.4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页眉和页脚</w:t>
        </w:r>
        <w:r>
          <w:tab/>
        </w:r>
        <w:r>
          <w:fldChar w:fldCharType="begin"/>
        </w:r>
        <w:r>
          <w:instrText xml:space="preserve"> PAGEREF _Toc20205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0C05E12" w14:textId="77777777" w:rsidR="00773978" w:rsidRDefault="00773978">
      <w:pPr>
        <w:pStyle w:val="TOC1"/>
        <w:tabs>
          <w:tab w:val="clear" w:pos="8301"/>
          <w:tab w:val="right" w:leader="middleDot" w:pos="8311"/>
        </w:tabs>
        <w:spacing w:before="48"/>
        <w:ind w:firstLine="480"/>
      </w:pPr>
      <w:hyperlink w:anchor="_Toc17241" w:history="1">
        <w:r>
          <w:rPr>
            <w:rFonts w:ascii="黑体" w:eastAsia="黑体" w:hAnsi="黑体"/>
            <w:szCs w:val="30"/>
          </w:rPr>
          <w:t xml:space="preserve">第三章 </w:t>
        </w:r>
        <w:r>
          <w:rPr>
            <w:rFonts w:ascii="黑体" w:eastAsia="黑体" w:hAnsi="黑体" w:cs="黑体" w:hint="eastAsia"/>
            <w:szCs w:val="30"/>
          </w:rPr>
          <w:t>实验与分析</w:t>
        </w:r>
        <w:r>
          <w:tab/>
        </w:r>
        <w:r>
          <w:fldChar w:fldCharType="begin"/>
        </w:r>
        <w:r>
          <w:instrText xml:space="preserve"> PAGEREF _Toc17241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EE59935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32161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.1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任务书</w:t>
        </w:r>
        <w:r>
          <w:tab/>
        </w:r>
        <w:r>
          <w:fldChar w:fldCharType="begin"/>
        </w:r>
        <w:r>
          <w:instrText xml:space="preserve"> PAGEREF _Toc32161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933305E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3670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.2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开题报告</w:t>
        </w:r>
        <w:r>
          <w:tab/>
        </w:r>
        <w:r>
          <w:fldChar w:fldCharType="begin"/>
        </w:r>
        <w:r>
          <w:instrText xml:space="preserve"> PAGEREF _Toc3670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BD33CC5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19201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.3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评阅书</w:t>
        </w:r>
        <w:r>
          <w:tab/>
        </w:r>
        <w:r>
          <w:fldChar w:fldCharType="begin"/>
        </w:r>
        <w:r>
          <w:instrText xml:space="preserve"> PAGEREF _Toc19201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1CF3B5D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80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.3.1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指导教师评阅书</w:t>
        </w:r>
        <w:r>
          <w:tab/>
        </w:r>
        <w:r>
          <w:fldChar w:fldCharType="begin"/>
        </w:r>
        <w:r>
          <w:instrText xml:space="preserve"> PAGEREF _Toc80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6254AE9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14173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.3.2  </w:t>
        </w:r>
        <w:r>
          <w:rPr>
            <w:rFonts w:ascii="黑体" w:hAnsi="黑体" w:hint="eastAsia"/>
          </w:rPr>
          <w:t>评阅教师评阅书</w:t>
        </w:r>
        <w:r>
          <w:tab/>
        </w:r>
        <w:r>
          <w:fldChar w:fldCharType="begin"/>
        </w:r>
        <w:r>
          <w:instrText xml:space="preserve"> PAGEREF _Toc14173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FB7843E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628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.4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答辩记录书</w:t>
        </w:r>
        <w:r>
          <w:tab/>
        </w:r>
        <w:r>
          <w:fldChar w:fldCharType="begin"/>
        </w:r>
        <w:r>
          <w:instrText xml:space="preserve"> PAGEREF _Toc628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E590FD2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12520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.5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外文资料和中文译文</w:t>
        </w:r>
        <w:r>
          <w:tab/>
        </w:r>
        <w:r>
          <w:fldChar w:fldCharType="begin"/>
        </w:r>
        <w:r>
          <w:instrText xml:space="preserve"> PAGEREF _Toc12520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9C0C834" w14:textId="77777777" w:rsidR="00773978" w:rsidRDefault="00773978">
      <w:pPr>
        <w:pStyle w:val="TOC1"/>
        <w:tabs>
          <w:tab w:val="clear" w:pos="8301"/>
          <w:tab w:val="right" w:leader="middleDot" w:pos="8311"/>
        </w:tabs>
        <w:spacing w:before="48"/>
        <w:ind w:firstLine="480"/>
      </w:pPr>
      <w:hyperlink w:anchor="_Toc5397" w:history="1">
        <w:r>
          <w:rPr>
            <w:rFonts w:ascii="黑体" w:eastAsia="黑体" w:hAnsi="黑体" w:cs="黑体" w:hint="eastAsia"/>
            <w:szCs w:val="30"/>
          </w:rPr>
          <w:t>参考文献</w:t>
        </w:r>
        <w:r>
          <w:tab/>
        </w:r>
        <w:r>
          <w:fldChar w:fldCharType="begin"/>
        </w:r>
        <w:r>
          <w:instrText xml:space="preserve"> PAGEREF _Toc5397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3CD2F5B" w14:textId="77777777" w:rsidR="00773978" w:rsidRDefault="00773978">
      <w:pPr>
        <w:pStyle w:val="TOC1"/>
        <w:tabs>
          <w:tab w:val="clear" w:pos="8301"/>
          <w:tab w:val="right" w:leader="middleDot" w:pos="8311"/>
        </w:tabs>
        <w:spacing w:before="48"/>
        <w:ind w:firstLine="480"/>
      </w:pPr>
      <w:hyperlink w:anchor="_Toc32227" w:history="1">
        <w:r>
          <w:rPr>
            <w:rFonts w:ascii="黑体" w:eastAsia="黑体" w:hAnsi="黑体" w:cs="黑体" w:hint="eastAsia"/>
            <w:szCs w:val="30"/>
          </w:rPr>
          <w:t>附  录</w:t>
        </w:r>
        <w:r>
          <w:tab/>
        </w:r>
        <w:r>
          <w:fldChar w:fldCharType="begin"/>
        </w:r>
        <w:r>
          <w:instrText xml:space="preserve"> PAGEREF _Toc32227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519EA64D" w14:textId="77777777" w:rsidR="00773978" w:rsidRDefault="00773978">
      <w:pPr>
        <w:pStyle w:val="TOC1"/>
        <w:tabs>
          <w:tab w:val="clear" w:pos="8301"/>
          <w:tab w:val="right" w:leader="middleDot" w:pos="8311"/>
        </w:tabs>
        <w:spacing w:before="48"/>
        <w:ind w:firstLine="480"/>
      </w:pPr>
      <w:hyperlink w:anchor="_Toc6053" w:history="1">
        <w:r>
          <w:rPr>
            <w:rFonts w:ascii="黑体" w:eastAsia="黑体" w:hAnsi="黑体" w:cs="黑体" w:hint="eastAsia"/>
            <w:szCs w:val="30"/>
          </w:rPr>
          <w:t>致  谢</w:t>
        </w:r>
        <w:r>
          <w:tab/>
        </w:r>
        <w:r>
          <w:fldChar w:fldCharType="begin"/>
        </w:r>
        <w:r>
          <w:instrText xml:space="preserve"> PAGEREF _Toc6053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E5EB58F" w14:textId="77777777" w:rsidR="00773978" w:rsidRDefault="007105B6">
      <w:pPr>
        <w:spacing w:before="48"/>
        <w:ind w:firstLineChars="0" w:firstLine="0"/>
      </w:pPr>
      <w:r>
        <w:fldChar w:fldCharType="end"/>
      </w:r>
    </w:p>
    <w:p w14:paraId="226803C5" w14:textId="77777777" w:rsidR="00773978" w:rsidRDefault="00773978">
      <w:pPr>
        <w:spacing w:before="48"/>
        <w:ind w:firstLine="480"/>
        <w:rPr>
          <w:rFonts w:ascii="宋体" w:hAnsi="宋体" w:hint="eastAsia"/>
        </w:rPr>
      </w:pPr>
    </w:p>
    <w:p w14:paraId="0B6567B9" w14:textId="77777777" w:rsidR="00773978" w:rsidRDefault="00773978">
      <w:pPr>
        <w:spacing w:before="48"/>
        <w:ind w:firstLine="480"/>
        <w:rPr>
          <w:rFonts w:ascii="宋体" w:hAnsi="宋体" w:hint="eastAsia"/>
        </w:rPr>
        <w:sectPr w:rsidR="00773978">
          <w:footerReference w:type="default" r:id="rId19"/>
          <w:pgSz w:w="11906" w:h="16838"/>
          <w:pgMar w:top="1559" w:right="1571" w:bottom="1440" w:left="2024" w:header="851" w:footer="992" w:gutter="0"/>
          <w:pgNumType w:fmt="upperRoman" w:start="3"/>
          <w:cols w:space="425"/>
          <w:docGrid w:linePitch="419" w:charSpace="1783"/>
        </w:sectPr>
      </w:pPr>
    </w:p>
    <w:p w14:paraId="4C48DECD" w14:textId="77777777" w:rsidR="00773978" w:rsidRDefault="007105B6">
      <w:pPr>
        <w:pStyle w:val="1"/>
        <w:spacing w:before="600" w:after="600"/>
        <w:ind w:left="0" w:firstLine="0"/>
        <w:rPr>
          <w:sz w:val="30"/>
          <w:szCs w:val="30"/>
        </w:rPr>
      </w:pPr>
      <w:bookmarkStart w:id="17" w:name="_Ref463983811"/>
      <w:bookmarkStart w:id="18" w:name="_Ref463983936"/>
      <w:bookmarkStart w:id="19" w:name="_Toc464325083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rPr>
          <w:rFonts w:hint="eastAsia"/>
          <w:sz w:val="30"/>
          <w:szCs w:val="30"/>
        </w:rPr>
        <w:lastRenderedPageBreak/>
        <w:t xml:space="preserve">  </w:t>
      </w:r>
      <w:bookmarkStart w:id="20" w:name="_Toc25753"/>
      <w:bookmarkStart w:id="21" w:name="_Toc6629"/>
      <w:r>
        <w:rPr>
          <w:rFonts w:hint="eastAsia"/>
          <w:sz w:val="30"/>
          <w:szCs w:val="30"/>
        </w:rPr>
        <w:t>绪论</w:t>
      </w:r>
      <w:bookmarkEnd w:id="17"/>
      <w:bookmarkEnd w:id="18"/>
      <w:bookmarkEnd w:id="19"/>
      <w:bookmarkEnd w:id="20"/>
      <w:bookmarkEnd w:id="21"/>
    </w:p>
    <w:p w14:paraId="6EA8ED47" w14:textId="0EF2C9E7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22" w:name="_Toc10330"/>
      <w:bookmarkStart w:id="23" w:name="_Toc9927"/>
      <w:r>
        <w:rPr>
          <w:rFonts w:ascii="黑体" w:hAnsi="黑体"/>
        </w:rPr>
        <w:t>1.1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bookmarkEnd w:id="22"/>
      <w:bookmarkEnd w:id="23"/>
      <w:r w:rsidR="00304F5C" w:rsidRPr="00304F5C">
        <w:rPr>
          <w:rFonts w:ascii="黑体" w:hAnsi="黑体"/>
        </w:rPr>
        <w:t>工程背景与研究意义</w:t>
      </w:r>
    </w:p>
    <w:p w14:paraId="28588EDB" w14:textId="686D1F61" w:rsidR="00AC4A45" w:rsidRPr="00AC4A45" w:rsidRDefault="007105B6" w:rsidP="00AC4A45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24" w:name="_Toc7443"/>
      <w:bookmarkStart w:id="25" w:name="_Toc9786"/>
      <w:r>
        <w:rPr>
          <w:rFonts w:ascii="黑体" w:hAnsi="黑体"/>
        </w:rPr>
        <w:t>1.1.1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bookmarkEnd w:id="24"/>
      <w:bookmarkEnd w:id="25"/>
      <w:r w:rsidR="00304F5C" w:rsidRPr="00304F5C">
        <w:rPr>
          <w:rFonts w:ascii="黑体" w:hAnsi="黑体"/>
        </w:rPr>
        <w:t>工程背景</w:t>
      </w:r>
    </w:p>
    <w:p w14:paraId="6114FA47" w14:textId="64C2A954" w:rsidR="00773978" w:rsidRDefault="00304F5C" w:rsidP="00304F5C">
      <w:pPr>
        <w:widowControl/>
        <w:spacing w:beforeLines="0" w:line="400" w:lineRule="exact"/>
        <w:ind w:firstLine="480"/>
      </w:pPr>
      <w:r w:rsidRPr="00304F5C">
        <w:rPr>
          <w:rFonts w:hint="eastAsia"/>
        </w:rPr>
        <w:t>能源供应是区域经济稳定发展的核心保障，火力发电在我国电力结构中仍占据重要地位。汕尾电厂作为广东省粤东地区关键的电源支撑点，承担着汕尾市及周边区域的电力供应重任，对推动粤东地区工业化进程、保障民生用电、促进经济社会可持续发展具有战略性意义。随着电厂机组容量的逐步扩容、生产规模的持续扩大，以及国家对电力生产节能减排、高效运营的要求不断提升，电厂原有煤炭接卸与运输设施在吞吐能力、作业效率、环保标准、安全可靠性等方面，已难以完全匹配电厂长期稳定的燃料供应需求。</w:t>
      </w:r>
    </w:p>
    <w:p w14:paraId="24BC13EC" w14:textId="5D013C44" w:rsidR="00304F5C" w:rsidRDefault="00304F5C" w:rsidP="00304F5C">
      <w:pPr>
        <w:widowControl/>
        <w:spacing w:beforeLines="0" w:line="400" w:lineRule="exact"/>
        <w:ind w:firstLine="480"/>
      </w:pPr>
      <w:r w:rsidRPr="00304F5C">
        <w:rPr>
          <w:rFonts w:hint="eastAsia"/>
        </w:rPr>
        <w:t>煤炭作为汕尾电厂的核心燃料，其运输、接卸、存储的连续性与高效性，直接决定电厂的正常运行。为从根本上解决电厂燃料供应的配套设施短板，保障</w:t>
      </w:r>
      <w:r w:rsidRPr="00304F5C">
        <w:rPr>
          <w:rFonts w:hint="eastAsia"/>
        </w:rPr>
        <w:t xml:space="preserve"> 5 </w:t>
      </w:r>
      <w:r w:rsidRPr="00304F5C">
        <w:rPr>
          <w:rFonts w:hint="eastAsia"/>
        </w:rPr>
        <w:t>万</w:t>
      </w:r>
      <w:r w:rsidRPr="00304F5C">
        <w:rPr>
          <w:rFonts w:hint="eastAsia"/>
        </w:rPr>
        <w:t xml:space="preserve"> DWT </w:t>
      </w:r>
      <w:r w:rsidRPr="00304F5C">
        <w:rPr>
          <w:rFonts w:hint="eastAsia"/>
        </w:rPr>
        <w:t>运煤船舶的安全靠泊与高效作业，亟需建设一座专业化、现代化的电厂配套煤码头。本毕业设计以汕尾电厂配套煤码头工程初步设计为研究对象，严格依据港口工程相关规范、项目自然条件与使用需求，完成码头总平面规划、装卸工艺设计、水工结构设计、工程概预算等全套初步设计工作，为工程后续实施提供技术可行、经济合理的设计方案。</w:t>
      </w:r>
    </w:p>
    <w:p w14:paraId="7CD256BF" w14:textId="1CAC18D5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26" w:name="_Toc28837"/>
      <w:bookmarkStart w:id="27" w:name="_Toc3723"/>
      <w:r>
        <w:rPr>
          <w:rFonts w:ascii="黑体" w:hAnsi="黑体"/>
        </w:rPr>
        <w:t>1.1.2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bookmarkEnd w:id="26"/>
      <w:bookmarkEnd w:id="27"/>
      <w:r w:rsidR="002231F2" w:rsidRPr="002231F2">
        <w:rPr>
          <w:rFonts w:ascii="黑体" w:hAnsi="黑体" w:hint="eastAsia"/>
        </w:rPr>
        <w:t>研究意义</w:t>
      </w:r>
    </w:p>
    <w:p w14:paraId="13C4B4B0" w14:textId="62D6B81D" w:rsidR="002231F2" w:rsidRPr="002231F2" w:rsidRDefault="002231F2" w:rsidP="002231F2">
      <w:pPr>
        <w:spacing w:before="48"/>
        <w:ind w:firstLine="480"/>
      </w:pPr>
      <w:r w:rsidRPr="002231F2">
        <w:rPr>
          <w:rFonts w:hint="eastAsia"/>
        </w:rPr>
        <w:t>（</w:t>
      </w:r>
      <w:r w:rsidRPr="002231F2">
        <w:rPr>
          <w:rFonts w:hint="eastAsia"/>
        </w:rPr>
        <w:t>1</w:t>
      </w:r>
      <w:r w:rsidRPr="002231F2">
        <w:rPr>
          <w:rFonts w:hint="eastAsia"/>
        </w:rPr>
        <w:t>）理论意义</w:t>
      </w:r>
    </w:p>
    <w:p w14:paraId="2C56DF3D" w14:textId="3619CB75" w:rsidR="00773978" w:rsidRDefault="002231F2">
      <w:pPr>
        <w:widowControl/>
        <w:spacing w:beforeLines="0" w:line="400" w:lineRule="exact"/>
        <w:ind w:firstLine="480"/>
      </w:pPr>
      <w:r w:rsidRPr="002231F2">
        <w:rPr>
          <w:rFonts w:hint="eastAsia"/>
        </w:rPr>
        <w:t>本设计涵盖港口规划与布置、港口水工建筑物、装卸工艺系统、海岸动力学、工程经济等港口航道与海岸工程专业核心知识领域，是对本科阶段所学理论知识的系统性整合与综合应用。通过完成专业化煤码头的完整设计流程，能够将分散的课程知识点融会贯通，构建起完整的港口工程设计知识体系。同时，电厂配套煤码头作为典型的专业化散货码头，在工艺流程衔接、环保防尘、与后方厂区协同作业等方面具有鲜明的行业特性，本设计有助于深入掌握此类专用码头的设计原则、关键技术与特殊要求，丰富专业化散货码头设计的理论应用实践。</w:t>
      </w:r>
    </w:p>
    <w:p w14:paraId="6FCF55A8" w14:textId="0B0E8954" w:rsidR="002231F2" w:rsidRDefault="002231F2">
      <w:pPr>
        <w:widowControl/>
        <w:spacing w:beforeLines="0" w:line="400" w:lineRule="exact"/>
        <w:ind w:firstLine="480"/>
      </w:pPr>
      <w:r w:rsidRPr="002231F2">
        <w:rPr>
          <w:rFonts w:hint="eastAsia"/>
        </w:rPr>
        <w:t>（</w:t>
      </w:r>
      <w:r w:rsidRPr="002231F2">
        <w:rPr>
          <w:rFonts w:hint="eastAsia"/>
        </w:rPr>
        <w:t>2</w:t>
      </w:r>
      <w:r w:rsidRPr="002231F2">
        <w:rPr>
          <w:rFonts w:hint="eastAsia"/>
        </w:rPr>
        <w:t>）实践意义</w:t>
      </w:r>
    </w:p>
    <w:p w14:paraId="56C3C10E" w14:textId="25C91B5C" w:rsidR="002231F2" w:rsidRDefault="002231F2">
      <w:pPr>
        <w:widowControl/>
        <w:spacing w:beforeLines="0" w:line="400" w:lineRule="exact"/>
        <w:ind w:firstLine="480"/>
      </w:pPr>
      <w:r w:rsidRPr="002231F2">
        <w:rPr>
          <w:rFonts w:hint="eastAsia"/>
        </w:rPr>
        <w:t>本课题完全模拟实际港口工程的初步设计流程，从基础资料分析、方案比选、结构计算到图纸绘制、造价估算，完整还原真实工程的设计环节。通过本次设计，</w:t>
      </w:r>
      <w:r w:rsidRPr="002231F2">
        <w:rPr>
          <w:rFonts w:hint="eastAsia"/>
        </w:rPr>
        <w:lastRenderedPageBreak/>
        <w:t>可系统提升</w:t>
      </w:r>
      <w:r w:rsidRPr="002231F2">
        <w:rPr>
          <w:rFonts w:hint="eastAsia"/>
        </w:rPr>
        <w:t xml:space="preserve"> CAD </w:t>
      </w:r>
      <w:r w:rsidRPr="002231F2">
        <w:rPr>
          <w:rFonts w:hint="eastAsia"/>
        </w:rPr>
        <w:t>制图、水工结构计算、装卸工艺选型、技术经济分析等港口工程核心实践技能，熟悉港工规范的应用方法与工程设计的基本逻辑。设计成果贴合汕尾电厂实际需求，具备一定的工程参考价值，能够实现从理论学习到工程实践的有效衔接，为今后从事港口工程设计、施工、管理工作奠定坚实基础。</w:t>
      </w:r>
    </w:p>
    <w:p w14:paraId="200716E3" w14:textId="20EB922C" w:rsidR="00AC4A45" w:rsidRDefault="00AC4A45" w:rsidP="00AC4A45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 xml:space="preserve">2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 w:hint="eastAsia"/>
        </w:rPr>
        <w:t>国内外煤码头工程技术发展现状</w:t>
      </w:r>
    </w:p>
    <w:p w14:paraId="4B05C30D" w14:textId="2235B962" w:rsidR="00AC4A45" w:rsidRPr="00AC4A45" w:rsidRDefault="00AC4A45" w:rsidP="00AC4A45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 w:hint="eastAsia"/>
        </w:rPr>
        <w:t>国外发展现状</w:t>
      </w:r>
    </w:p>
    <w:p w14:paraId="7238A4AC" w14:textId="51B83A6E" w:rsidR="00E061F5" w:rsidRDefault="00E061F5" w:rsidP="00E061F5">
      <w:pPr>
        <w:spacing w:before="48"/>
        <w:ind w:firstLine="480"/>
      </w:pPr>
      <w:r w:rsidRPr="00E061F5">
        <w:rPr>
          <w:rFonts w:hint="eastAsia"/>
        </w:rPr>
        <w:t>国外大型专业化散货码头建设起步较早，技术体系成熟，整体呈现大型化、高效化、自动化、绿色化的发展趋势。在船舶与泊位方面，为降低海运成本，运煤船舶逐步向大型化发展，好望角型、巴拿马型散货船成为主流，码头泊位水深、靠泊能力不断提升；在装卸设备方面，桥式抓斗卸船机持续升级，抓斗容量、作业效率大幅提高，单机卸船效率可达</w:t>
      </w:r>
      <w:r w:rsidRPr="00E061F5">
        <w:rPr>
          <w:rFonts w:hint="eastAsia"/>
        </w:rPr>
        <w:t xml:space="preserve"> 2500~3000t/h</w:t>
      </w:r>
      <w:r w:rsidRPr="00E061F5">
        <w:rPr>
          <w:rFonts w:hint="eastAsia"/>
        </w:rPr>
        <w:t>；在系统控制方面，广泛应用</w:t>
      </w:r>
      <w:r w:rsidRPr="00E061F5">
        <w:rPr>
          <w:rFonts w:hint="eastAsia"/>
        </w:rPr>
        <w:t xml:space="preserve"> PLC</w:t>
      </w:r>
      <w:r w:rsidRPr="00E061F5">
        <w:rPr>
          <w:rFonts w:hint="eastAsia"/>
        </w:rPr>
        <w:t>、</w:t>
      </w:r>
      <w:r w:rsidRPr="00E061F5">
        <w:rPr>
          <w:rFonts w:hint="eastAsia"/>
        </w:rPr>
        <w:t xml:space="preserve">DCS </w:t>
      </w:r>
      <w:r w:rsidRPr="00E061F5">
        <w:rPr>
          <w:rFonts w:hint="eastAsia"/>
        </w:rPr>
        <w:t>智能控制系统，实现卸船、输送、堆存全流程自动化作业，减少人工干预，提升作业安全性与效率。同时，国外煤码头高度重视环保设计，密闭输送、粉尘回收、污水处理等绿色技术应用普及，实现工程与生态环境的协调发展</w:t>
      </w:r>
    </w:p>
    <w:p w14:paraId="5899F7D0" w14:textId="1AE48BF3" w:rsidR="00AC4A45" w:rsidRDefault="00AC4A45" w:rsidP="00AC4A45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.2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 w:hint="eastAsia"/>
        </w:rPr>
        <w:t>国内发展现状</w:t>
      </w:r>
    </w:p>
    <w:p w14:paraId="54EE3DC0" w14:textId="7B886D22" w:rsidR="00E061F5" w:rsidRDefault="00E061F5" w:rsidP="00E061F5">
      <w:pPr>
        <w:spacing w:before="48"/>
        <w:ind w:firstLine="480"/>
      </w:pPr>
      <w:r w:rsidRPr="00E061F5">
        <w:rPr>
          <w:rFonts w:hint="eastAsia"/>
        </w:rPr>
        <w:t>我国煤码头建设历经引进、消化、自主创新的发展历程，目前技术水平已跻身世界前列，形成了完备的设计规范与工程体系。国内大型电厂配套煤码头数量众多，高桩梁板式、重力式等结构型式应用成熟，自主研发的装卸设备性能达到国际先进水平。近年来，国内煤码头向智能化、绿色化转型，无人化作业、智能调度、粉尘综合治理等技术广泛应用，工程设计更注重安全性、经济性与环保性的统一。结合汕尾地区的自然条件与工程需求，本设计将充分吸收国内外先进技术经验，打造适配本地条件的现代化煤码头方案。</w:t>
      </w:r>
    </w:p>
    <w:p w14:paraId="0558CB73" w14:textId="0102D099" w:rsidR="00AC4A45" w:rsidRDefault="00AC4A45" w:rsidP="00AC4A45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 xml:space="preserve">3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 w:hint="eastAsia"/>
        </w:rPr>
        <w:t>研究内容与技术路线</w:t>
      </w:r>
    </w:p>
    <w:p w14:paraId="3A81C0E9" w14:textId="175BF414" w:rsidR="00AC4A45" w:rsidRPr="00AC4A45" w:rsidRDefault="00AC4A45" w:rsidP="00AC4A45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/>
        </w:rPr>
        <w:t>研究内容</w:t>
      </w:r>
    </w:p>
    <w:p w14:paraId="516B617F" w14:textId="77777777" w:rsidR="00E061F5" w:rsidRDefault="00E061F5" w:rsidP="00E061F5">
      <w:pPr>
        <w:spacing w:before="48"/>
        <w:ind w:firstLine="480"/>
      </w:pPr>
      <w:r>
        <w:rPr>
          <w:rFonts w:hint="eastAsia"/>
        </w:rPr>
        <w:t>本设计严格按照毕业设计任务书要求，完成汕尾电厂配套煤码头初步设计，核心研究内容包括：</w:t>
      </w:r>
    </w:p>
    <w:p w14:paraId="1F882619" w14:textId="3B9052F5" w:rsidR="00E061F5" w:rsidRDefault="00E061F5" w:rsidP="00E061F5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收集分析工程基础资料，梳理地理位置、气象、水文、地质、地震等设计参数，确定设计控制条件；</w:t>
      </w:r>
    </w:p>
    <w:p w14:paraId="452A4235" w14:textId="532FE742" w:rsidR="00E061F5" w:rsidRDefault="00E061F5" w:rsidP="00E061F5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完成码头总平面布置设计，确定泊位尺度、码头高程、水域与陆域布置方</w:t>
      </w:r>
      <w:r>
        <w:rPr>
          <w:rFonts w:hint="eastAsia"/>
        </w:rPr>
        <w:lastRenderedPageBreak/>
        <w:t>案；</w:t>
      </w:r>
    </w:p>
    <w:p w14:paraId="013ABCC8" w14:textId="5898D7A0" w:rsidR="00E061F5" w:rsidRDefault="00E061F5" w:rsidP="00E061F5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设计装卸工艺流程，完成卸船机、皮带机、堆取料机等设备选型，计算库场容量与面积；</w:t>
      </w:r>
    </w:p>
    <w:p w14:paraId="4568E9BF" w14:textId="3E838CB2" w:rsidR="00E061F5" w:rsidRDefault="00E061F5" w:rsidP="00E061F5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选取高桩梁板式、重力式两种码头结构方案，完成结构布置与设计计算；</w:t>
      </w:r>
    </w:p>
    <w:p w14:paraId="64DC1ADA" w14:textId="7E60BC65" w:rsidR="00E061F5" w:rsidRDefault="00E061F5" w:rsidP="00E061F5">
      <w:pPr>
        <w:spacing w:before="48"/>
        <w:ind w:firstLine="480"/>
      </w:pPr>
      <w:r>
        <w:rPr>
          <w:rFonts w:hint="eastAsia"/>
        </w:rPr>
        <w:t>5.</w:t>
      </w:r>
      <w:r>
        <w:rPr>
          <w:rFonts w:hint="eastAsia"/>
        </w:rPr>
        <w:t>进行结构稳定性验算，从技术、经济两方面开展方案比选，确定推荐结构方案；</w:t>
      </w:r>
    </w:p>
    <w:p w14:paraId="3CD07E41" w14:textId="079DF6B0" w:rsidR="00E061F5" w:rsidRDefault="00E061F5" w:rsidP="00E061F5">
      <w:pPr>
        <w:spacing w:before="48"/>
        <w:ind w:firstLine="480"/>
      </w:pPr>
      <w:r>
        <w:rPr>
          <w:rFonts w:hint="eastAsia"/>
        </w:rPr>
        <w:t>6.</w:t>
      </w:r>
      <w:r>
        <w:rPr>
          <w:rFonts w:hint="eastAsia"/>
        </w:rPr>
        <w:t>估算工程量，完成工程概预算，补充环保、安全配套设计，绘制全套设计图纸。</w:t>
      </w:r>
    </w:p>
    <w:p w14:paraId="64BC06FB" w14:textId="737A6AE5" w:rsidR="00AC4A45" w:rsidRDefault="00AC4A45" w:rsidP="00AC4A45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.2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/>
        </w:rPr>
        <w:t>技术路线</w:t>
      </w:r>
    </w:p>
    <w:p w14:paraId="7847BCC3" w14:textId="0810A053" w:rsidR="00E061F5" w:rsidRDefault="00E061F5" w:rsidP="00E061F5">
      <w:pPr>
        <w:spacing w:before="48"/>
        <w:ind w:firstLine="480"/>
      </w:pPr>
      <w:r w:rsidRPr="00E061F5">
        <w:rPr>
          <w:rFonts w:hint="eastAsia"/>
        </w:rPr>
        <w:t>本设计采用资料调研→参数确定→方案设计→计算验算→比选优化→成果整合的技术路线：首先研读港工规范与相关文献，梳理项目原始资料；其次确定设计船型、吞吐量、水位等核心参数；然后依次开展总平面、装卸工艺、水工结构设计；再进行结构稳定性验算与技术经济比选；最后整合设计说明书、计算书与图纸，完成全部毕业设计内容。</w:t>
      </w:r>
    </w:p>
    <w:p w14:paraId="64A1CD45" w14:textId="373D04ED" w:rsidR="00AC4A45" w:rsidRDefault="00AC4A45" w:rsidP="00AC4A45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 xml:space="preserve">4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/>
        </w:rPr>
        <w:t>本章小结</w:t>
      </w:r>
    </w:p>
    <w:p w14:paraId="1F822846" w14:textId="35819DE7" w:rsidR="00AC4A45" w:rsidRDefault="00E061F5" w:rsidP="00AC4A45">
      <w:pPr>
        <w:spacing w:before="48"/>
        <w:ind w:firstLine="480"/>
      </w:pPr>
      <w:r w:rsidRPr="00E061F5">
        <w:rPr>
          <w:rFonts w:hint="eastAsia"/>
        </w:rPr>
        <w:t>本章明确了汕尾电厂配套煤码头工程的建设背景与设计必要性，从理论与实践两方面阐述了本设计的研究意义；梳理了国内外煤码头工程技术的发展趋势，为设计提供技术参考；确定了本设计的核心研究内容与整体技术路线，为后续各章节的设计工作奠定了基础。</w:t>
      </w:r>
    </w:p>
    <w:p w14:paraId="6870AAE8" w14:textId="455982D0" w:rsidR="00AC4A45" w:rsidRPr="00E061F5" w:rsidRDefault="00AC4A45" w:rsidP="00AC4A45">
      <w:pPr>
        <w:widowControl/>
        <w:adjustRightInd/>
        <w:spacing w:beforeLines="0" w:line="240" w:lineRule="auto"/>
        <w:ind w:firstLineChars="0" w:firstLine="0"/>
        <w:jc w:val="left"/>
      </w:pPr>
      <w:r>
        <w:br w:type="page"/>
      </w:r>
    </w:p>
    <w:p w14:paraId="10EC7B0B" w14:textId="5C8AF2E9" w:rsidR="00773978" w:rsidRDefault="007105B6">
      <w:pPr>
        <w:pStyle w:val="1"/>
        <w:spacing w:before="600" w:after="600"/>
        <w:ind w:left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  </w:t>
      </w:r>
      <w:r w:rsidR="00FF54DF" w:rsidRPr="00FF54DF">
        <w:rPr>
          <w:rFonts w:hint="eastAsia"/>
          <w:sz w:val="30"/>
          <w:szCs w:val="30"/>
        </w:rPr>
        <w:t>工程概况与设计基础资料</w:t>
      </w:r>
    </w:p>
    <w:p w14:paraId="0AD8A972" w14:textId="634CA018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28" w:name="_Toc15517"/>
      <w:bookmarkStart w:id="29" w:name="_Toc18997"/>
      <w:r>
        <w:rPr>
          <w:rFonts w:ascii="黑体" w:hAnsi="黑体" w:hint="eastAsia"/>
        </w:rPr>
        <w:t xml:space="preserve">2.1 </w:t>
      </w:r>
      <w:r>
        <w:rPr>
          <w:rFonts w:ascii="黑体" w:hAnsi="黑体"/>
        </w:rPr>
        <w:t xml:space="preserve"> </w:t>
      </w:r>
      <w:bookmarkEnd w:id="28"/>
      <w:bookmarkEnd w:id="29"/>
      <w:r w:rsidR="00566EC2" w:rsidRPr="00566EC2">
        <w:rPr>
          <w:rFonts w:ascii="黑体" w:hAnsi="黑体" w:hint="eastAsia"/>
        </w:rPr>
        <w:t>工程地理位置</w:t>
      </w:r>
    </w:p>
    <w:p w14:paraId="79291723" w14:textId="77777777" w:rsidR="00566EC2" w:rsidRDefault="00566EC2" w:rsidP="00566EC2">
      <w:pPr>
        <w:spacing w:before="48"/>
        <w:ind w:firstLine="480"/>
      </w:pPr>
      <w:r>
        <w:rPr>
          <w:rFonts w:hint="eastAsia"/>
        </w:rPr>
        <w:t>本工程为汕尾电厂配套煤码头工程，港址选址于碣石湾西部、汕尾市遮浪镇以北、施公寮半岛以西的白沙湖内，地理区位优越，水域条件稳定，具备建设专业化煤码头的天然条件。港区距离汕尾市区约</w:t>
      </w:r>
      <w:r>
        <w:rPr>
          <w:rFonts w:hint="eastAsia"/>
        </w:rPr>
        <w:t xml:space="preserve"> 20km</w:t>
      </w:r>
      <w:r>
        <w:rPr>
          <w:rFonts w:hint="eastAsia"/>
        </w:rPr>
        <w:t>，对外交通便捷，可依托区域路网实现煤炭与电厂厂区的高效衔接。</w:t>
      </w:r>
    </w:p>
    <w:p w14:paraId="4ED1F5C3" w14:textId="38699007" w:rsidR="00566EC2" w:rsidRPr="00566EC2" w:rsidRDefault="00566EC2" w:rsidP="00566EC2">
      <w:pPr>
        <w:spacing w:before="48"/>
        <w:ind w:firstLine="480"/>
      </w:pPr>
      <w:r>
        <w:rPr>
          <w:rFonts w:hint="eastAsia"/>
        </w:rPr>
        <w:t>从工程建设条件来看，港址区域目前基本保持天然状态，陆域地形平坦开阔，现状以荒地为主，土地开发成本低、可利用空间充足，能够满足码头作业区、煤炭堆场、生产辅助建筑等陆域设施的布置需求。港区依托白沙湖天然掩护条件，外部波浪影响小，无需大规模建设防波堤，可有效降低工程投资与施工难度，是建设电厂配套煤码头的理想选址。</w:t>
      </w:r>
    </w:p>
    <w:p w14:paraId="0F936035" w14:textId="77424EC4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30" w:name="_Toc3981"/>
      <w:bookmarkStart w:id="31" w:name="_Toc5276"/>
      <w:r>
        <w:rPr>
          <w:rFonts w:ascii="黑体" w:hAnsi="黑体" w:hint="eastAsia"/>
        </w:rPr>
        <w:t xml:space="preserve">2.2 </w:t>
      </w:r>
      <w:r>
        <w:rPr>
          <w:rFonts w:ascii="黑体" w:hAnsi="黑体"/>
        </w:rPr>
        <w:t xml:space="preserve"> </w:t>
      </w:r>
      <w:bookmarkEnd w:id="30"/>
      <w:bookmarkEnd w:id="31"/>
      <w:r w:rsidR="00566EC2" w:rsidRPr="00566EC2">
        <w:rPr>
          <w:rFonts w:ascii="黑体" w:hAnsi="黑体"/>
        </w:rPr>
        <w:t>气象条件</w:t>
      </w:r>
    </w:p>
    <w:p w14:paraId="1D2F3BF0" w14:textId="6C3C65C9" w:rsidR="00566EC2" w:rsidRPr="00566EC2" w:rsidRDefault="00566EC2" w:rsidP="00566EC2">
      <w:pPr>
        <w:spacing w:before="48"/>
        <w:ind w:firstLine="480"/>
      </w:pPr>
      <w:r w:rsidRPr="00566EC2">
        <w:rPr>
          <w:rFonts w:hint="eastAsia"/>
        </w:rPr>
        <w:t>气象条件是码头平面布置、结构设计、作业安全控制的核心依据，本工程气象资料均来自现场实测与区域气象统计数据，各项参数如下：</w:t>
      </w:r>
    </w:p>
    <w:p w14:paraId="23DE9285" w14:textId="2E9D5404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32" w:name="_Toc12320"/>
      <w:bookmarkStart w:id="33" w:name="_Toc19058"/>
      <w:r>
        <w:rPr>
          <w:rFonts w:ascii="黑体" w:hAnsi="黑体" w:hint="eastAsia"/>
        </w:rPr>
        <w:t>2.2</w:t>
      </w:r>
      <w:r>
        <w:rPr>
          <w:rFonts w:ascii="黑体" w:hAnsi="黑体"/>
        </w:rPr>
        <w:t>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bookmarkEnd w:id="32"/>
      <w:bookmarkEnd w:id="33"/>
      <w:r w:rsidR="00566EC2" w:rsidRPr="00566EC2">
        <w:rPr>
          <w:rFonts w:ascii="黑体" w:hAnsi="黑体"/>
        </w:rPr>
        <w:t>气温</w:t>
      </w:r>
    </w:p>
    <w:p w14:paraId="38A9EE95" w14:textId="46BFCE10" w:rsidR="00773978" w:rsidRDefault="00566EC2">
      <w:pPr>
        <w:widowControl/>
        <w:spacing w:beforeLines="0" w:line="400" w:lineRule="exact"/>
        <w:ind w:firstLine="480"/>
      </w:pPr>
      <w:r>
        <w:t>工程区域地处亚热带沿海，气候温和湿润，气温条件适宜码头全年施工作业与生产运营。区域多年平均气温为</w:t>
      </w:r>
      <w:r>
        <w:rPr>
          <w:rStyle w:val="aff7"/>
          <w:rFonts w:ascii="Arial" w:hAnsi="Arial" w:cs="Arial"/>
          <w:color w:val="000000"/>
        </w:rPr>
        <w:t>21.8</w:t>
      </w:r>
      <w:r>
        <w:rPr>
          <w:rStyle w:val="aff7"/>
          <w:rFonts w:ascii="Cambria Math" w:hAnsi="Cambria Math" w:cs="Cambria Math"/>
          <w:color w:val="000000"/>
        </w:rPr>
        <w:t>℃</w:t>
      </w:r>
      <w:r>
        <w:t>，多年最高气温</w:t>
      </w:r>
      <w:r>
        <w:rPr>
          <w:rStyle w:val="aff7"/>
          <w:rFonts w:ascii="Arial" w:hAnsi="Arial" w:cs="Arial"/>
          <w:color w:val="000000"/>
        </w:rPr>
        <w:t>36.5</w:t>
      </w:r>
      <w:r>
        <w:rPr>
          <w:rStyle w:val="aff7"/>
          <w:rFonts w:ascii="Cambria Math" w:hAnsi="Cambria Math" w:cs="Cambria Math"/>
          <w:color w:val="000000"/>
        </w:rPr>
        <w:t>℃</w:t>
      </w:r>
      <w:r>
        <w:t>，多年最低气温</w:t>
      </w:r>
      <w:r>
        <w:rPr>
          <w:rStyle w:val="aff7"/>
          <w:rFonts w:ascii="Arial" w:hAnsi="Arial" w:cs="Arial"/>
          <w:color w:val="000000"/>
        </w:rPr>
        <w:t>2.8</w:t>
      </w:r>
      <w:r>
        <w:rPr>
          <w:rStyle w:val="aff7"/>
          <w:rFonts w:ascii="Cambria Math" w:hAnsi="Cambria Math" w:cs="Cambria Math"/>
          <w:color w:val="000000"/>
        </w:rPr>
        <w:t>℃</w:t>
      </w:r>
      <w:r>
        <w:t>，气温年较差小，无极端严寒天气，码头结构与装卸设备无需考虑低温冻害影响，仅需做好高温季节设备散热与人员作业防护。</w:t>
      </w:r>
    </w:p>
    <w:p w14:paraId="6A32908F" w14:textId="3093B0D8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34" w:name="_Toc25285"/>
      <w:bookmarkStart w:id="35" w:name="_Toc21343"/>
      <w:r>
        <w:rPr>
          <w:rFonts w:ascii="黑体" w:hAnsi="黑体" w:hint="eastAsia"/>
        </w:rPr>
        <w:t>2.2</w:t>
      </w:r>
      <w:r>
        <w:rPr>
          <w:rFonts w:ascii="黑体" w:hAnsi="黑体"/>
        </w:rPr>
        <w:t xml:space="preserve">.2 </w:t>
      </w:r>
      <w:r>
        <w:rPr>
          <w:rFonts w:ascii="黑体" w:hAnsi="黑体" w:hint="eastAsia"/>
        </w:rPr>
        <w:t xml:space="preserve"> </w:t>
      </w:r>
      <w:bookmarkEnd w:id="34"/>
      <w:bookmarkEnd w:id="35"/>
      <w:r w:rsidR="00566EC2" w:rsidRPr="00566EC2">
        <w:rPr>
          <w:rFonts w:ascii="黑体" w:hAnsi="黑体" w:hint="eastAsia"/>
        </w:rPr>
        <w:t>降水</w:t>
      </w:r>
    </w:p>
    <w:p w14:paraId="1D31BA26" w14:textId="14DC2E6D" w:rsidR="00566EC2" w:rsidRDefault="00566EC2" w:rsidP="00566EC2">
      <w:pPr>
        <w:widowControl/>
        <w:spacing w:beforeLines="0" w:line="400" w:lineRule="exact"/>
        <w:ind w:firstLine="480"/>
      </w:pPr>
      <w:r>
        <w:rPr>
          <w:rFonts w:hint="eastAsia"/>
        </w:rPr>
        <w:t>本区域雨量充沛，降水季节性分布差异显著，每年</w:t>
      </w:r>
      <w:r>
        <w:rPr>
          <w:rFonts w:hint="eastAsia"/>
        </w:rPr>
        <w:t xml:space="preserve">4 </w:t>
      </w:r>
      <w:r>
        <w:rPr>
          <w:rFonts w:hint="eastAsia"/>
        </w:rPr>
        <w:t>月至</w:t>
      </w:r>
      <w:r>
        <w:rPr>
          <w:rFonts w:hint="eastAsia"/>
        </w:rPr>
        <w:t xml:space="preserve"> 10 </w:t>
      </w:r>
      <w:r>
        <w:rPr>
          <w:rFonts w:hint="eastAsia"/>
        </w:rPr>
        <w:t>月为雨季，降水量占全年总量的</w:t>
      </w:r>
      <w:r>
        <w:rPr>
          <w:rFonts w:hint="eastAsia"/>
        </w:rPr>
        <w:t xml:space="preserve"> 89.5%</w:t>
      </w:r>
      <w:r>
        <w:rPr>
          <w:rFonts w:hint="eastAsia"/>
        </w:rPr>
        <w:t>，年内降水分配不均。具体降水特征值为：多年平均年降水量</w:t>
      </w:r>
      <w:r>
        <w:rPr>
          <w:rFonts w:hint="eastAsia"/>
        </w:rPr>
        <w:t>1589.4mm</w:t>
      </w:r>
      <w:r>
        <w:rPr>
          <w:rFonts w:hint="eastAsia"/>
        </w:rPr>
        <w:t>，年最大降水量</w:t>
      </w:r>
      <w:r>
        <w:rPr>
          <w:rFonts w:hint="eastAsia"/>
        </w:rPr>
        <w:t>2496.0mm</w:t>
      </w:r>
      <w:r>
        <w:rPr>
          <w:rFonts w:hint="eastAsia"/>
        </w:rPr>
        <w:t>，年最少降水量</w:t>
      </w:r>
      <w:r>
        <w:rPr>
          <w:rFonts w:hint="eastAsia"/>
        </w:rPr>
        <w:t>815.4mm</w:t>
      </w:r>
      <w:r>
        <w:rPr>
          <w:rFonts w:hint="eastAsia"/>
        </w:rPr>
        <w:t>；年平均降水日数</w:t>
      </w:r>
      <w:r>
        <w:rPr>
          <w:rFonts w:hint="eastAsia"/>
        </w:rPr>
        <w:t xml:space="preserve">117.7 </w:t>
      </w:r>
      <w:r>
        <w:rPr>
          <w:rFonts w:hint="eastAsia"/>
        </w:rPr>
        <w:t>天，年最多降水日数</w:t>
      </w:r>
      <w:r>
        <w:rPr>
          <w:rFonts w:hint="eastAsia"/>
        </w:rPr>
        <w:t xml:space="preserve"> 148 </w:t>
      </w:r>
      <w:r>
        <w:rPr>
          <w:rFonts w:hint="eastAsia"/>
        </w:rPr>
        <w:t>天，年最少降水日数</w:t>
      </w:r>
      <w:r>
        <w:rPr>
          <w:rFonts w:hint="eastAsia"/>
        </w:rPr>
        <w:t xml:space="preserve"> 89 </w:t>
      </w:r>
      <w:r>
        <w:rPr>
          <w:rFonts w:hint="eastAsia"/>
        </w:rPr>
        <w:t>天；其中日降水量≥</w:t>
      </w:r>
      <w:r>
        <w:rPr>
          <w:rFonts w:hint="eastAsia"/>
        </w:rPr>
        <w:t xml:space="preserve">25.0mm </w:t>
      </w:r>
      <w:r>
        <w:rPr>
          <w:rFonts w:hint="eastAsia"/>
        </w:rPr>
        <w:t>的年均天数为</w:t>
      </w:r>
      <w:r>
        <w:rPr>
          <w:rFonts w:hint="eastAsia"/>
        </w:rPr>
        <w:t xml:space="preserve"> 20.0 </w:t>
      </w:r>
      <w:r>
        <w:rPr>
          <w:rFonts w:hint="eastAsia"/>
        </w:rPr>
        <w:t>天，≥</w:t>
      </w:r>
      <w:r>
        <w:rPr>
          <w:rFonts w:hint="eastAsia"/>
        </w:rPr>
        <w:t xml:space="preserve">50.0mm </w:t>
      </w:r>
      <w:r>
        <w:rPr>
          <w:rFonts w:hint="eastAsia"/>
        </w:rPr>
        <w:t>的年均天数为</w:t>
      </w:r>
      <w:r>
        <w:rPr>
          <w:rFonts w:hint="eastAsia"/>
        </w:rPr>
        <w:t xml:space="preserve"> 8.1 </w:t>
      </w:r>
      <w:r>
        <w:rPr>
          <w:rFonts w:hint="eastAsia"/>
        </w:rPr>
        <w:t>天，≥</w:t>
      </w:r>
      <w:r>
        <w:rPr>
          <w:rFonts w:hint="eastAsia"/>
        </w:rPr>
        <w:t xml:space="preserve">100.0mm </w:t>
      </w:r>
      <w:r>
        <w:rPr>
          <w:rFonts w:hint="eastAsia"/>
        </w:rPr>
        <w:t>的年均天数为</w:t>
      </w:r>
      <w:r>
        <w:rPr>
          <w:rFonts w:hint="eastAsia"/>
        </w:rPr>
        <w:t xml:space="preserve"> 2.1 </w:t>
      </w:r>
      <w:r>
        <w:rPr>
          <w:rFonts w:hint="eastAsia"/>
        </w:rPr>
        <w:t>天。</w:t>
      </w:r>
    </w:p>
    <w:p w14:paraId="68770AED" w14:textId="17BEFC27" w:rsidR="00773978" w:rsidRDefault="00566EC2" w:rsidP="00566EC2">
      <w:pPr>
        <w:widowControl/>
        <w:spacing w:beforeLines="0" w:line="400" w:lineRule="exact"/>
        <w:ind w:firstLine="480"/>
      </w:pPr>
      <w:r>
        <w:rPr>
          <w:rFonts w:hint="eastAsia"/>
        </w:rPr>
        <w:t>降水条件直接影响码头堆场排水、煤炭存储防潮与露天作业安排，设计中需针对性设置堆场排水系统、煤炭防雨抑尘设施，合理规划雨天作业预案。</w:t>
      </w:r>
    </w:p>
    <w:p w14:paraId="39EB0F99" w14:textId="6216BDBB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36" w:name="_Toc30248"/>
      <w:bookmarkStart w:id="37" w:name="_Toc29047"/>
      <w:r>
        <w:rPr>
          <w:rFonts w:ascii="黑体" w:hAnsi="黑体" w:hint="eastAsia"/>
        </w:rPr>
        <w:lastRenderedPageBreak/>
        <w:t>2.2</w:t>
      </w:r>
      <w:r>
        <w:rPr>
          <w:rFonts w:ascii="黑体" w:hAnsi="黑体"/>
        </w:rPr>
        <w:t xml:space="preserve">.3 </w:t>
      </w:r>
      <w:r>
        <w:rPr>
          <w:rFonts w:ascii="黑体" w:hAnsi="黑体" w:hint="eastAsia"/>
        </w:rPr>
        <w:t xml:space="preserve"> </w:t>
      </w:r>
      <w:bookmarkEnd w:id="36"/>
      <w:bookmarkEnd w:id="37"/>
      <w:r w:rsidR="00566EC2" w:rsidRPr="00566EC2">
        <w:rPr>
          <w:rFonts w:ascii="黑体" w:hAnsi="黑体" w:hint="eastAsia"/>
        </w:rPr>
        <w:t>风况</w:t>
      </w:r>
    </w:p>
    <w:p w14:paraId="08DB0B9D" w14:textId="24C91C09" w:rsidR="00566EC2" w:rsidRPr="00566EC2" w:rsidRDefault="00566EC2" w:rsidP="00566EC2">
      <w:pPr>
        <w:widowControl/>
        <w:spacing w:beforeLines="0" w:line="400" w:lineRule="exact"/>
        <w:ind w:firstLine="480"/>
      </w:pPr>
      <w:r w:rsidRPr="00566EC2">
        <w:t>风况是控制码头靠泊安全、作业窗口、结构抗风设计的关键参数，本区域风况特征明确：</w:t>
      </w:r>
    </w:p>
    <w:p w14:paraId="565930F8" w14:textId="77777777" w:rsidR="00566EC2" w:rsidRPr="00566EC2" w:rsidRDefault="00566EC2" w:rsidP="00566EC2">
      <w:pPr>
        <w:widowControl/>
        <w:spacing w:beforeLines="0" w:line="400" w:lineRule="exact"/>
        <w:ind w:firstLine="480"/>
      </w:pPr>
      <w:r w:rsidRPr="00566EC2">
        <w:t>年常风向为</w:t>
      </w:r>
      <w:r w:rsidRPr="00566EC2">
        <w:rPr>
          <w:b/>
          <w:bCs/>
        </w:rPr>
        <w:t>ENE</w:t>
      </w:r>
      <w:r w:rsidRPr="00566EC2">
        <w:t>，频率达</w:t>
      </w:r>
      <w:r w:rsidRPr="00566EC2">
        <w:t xml:space="preserve"> 22.2%</w:t>
      </w:r>
      <w:r w:rsidRPr="00566EC2">
        <w:t>；次常风向为</w:t>
      </w:r>
      <w:r w:rsidRPr="00566EC2">
        <w:rPr>
          <w:b/>
          <w:bCs/>
        </w:rPr>
        <w:t>E</w:t>
      </w:r>
      <w:r w:rsidRPr="00566EC2">
        <w:t>，频率</w:t>
      </w:r>
      <w:r w:rsidRPr="00566EC2">
        <w:t xml:space="preserve"> 19.5%</w:t>
      </w:r>
      <w:r w:rsidRPr="00566EC2">
        <w:t>。风向季节性变化明显，春、秋、冬季以</w:t>
      </w:r>
      <w:r w:rsidRPr="00566EC2">
        <w:t xml:space="preserve"> ENE </w:t>
      </w:r>
      <w:r w:rsidRPr="00566EC2">
        <w:t>风为主，夏季主导风向为</w:t>
      </w:r>
      <w:r w:rsidRPr="00566EC2">
        <w:t xml:space="preserve"> SW </w:t>
      </w:r>
      <w:r w:rsidRPr="00566EC2">
        <w:t>风。区域全年最大风速</w:t>
      </w:r>
      <w:r w:rsidRPr="00566EC2">
        <w:rPr>
          <w:b/>
          <w:bCs/>
        </w:rPr>
        <w:t>40.0m/s</w:t>
      </w:r>
      <w:r w:rsidRPr="00566EC2">
        <w:t>，风向为</w:t>
      </w:r>
      <w:r w:rsidRPr="00566EC2">
        <w:t xml:space="preserve"> NNE</w:t>
      </w:r>
      <w:r w:rsidRPr="00566EC2">
        <w:t>；各级大风日数统计为：</w:t>
      </w:r>
      <w:r w:rsidRPr="00566EC2">
        <w:t xml:space="preserve">≥6 </w:t>
      </w:r>
      <w:r w:rsidRPr="00566EC2">
        <w:t>级风</w:t>
      </w:r>
      <w:r w:rsidRPr="00566EC2">
        <w:t xml:space="preserve"> 98 </w:t>
      </w:r>
      <w:r w:rsidRPr="00566EC2">
        <w:t>天、</w:t>
      </w:r>
      <w:r w:rsidRPr="00566EC2">
        <w:t xml:space="preserve">≥7 </w:t>
      </w:r>
      <w:r w:rsidRPr="00566EC2">
        <w:t>级风</w:t>
      </w:r>
      <w:r w:rsidRPr="00566EC2">
        <w:t xml:space="preserve"> 33 </w:t>
      </w:r>
      <w:r w:rsidRPr="00566EC2">
        <w:t>天、</w:t>
      </w:r>
      <w:r w:rsidRPr="00566EC2">
        <w:t xml:space="preserve">≥8 </w:t>
      </w:r>
      <w:r w:rsidRPr="00566EC2">
        <w:t>级风</w:t>
      </w:r>
      <w:r w:rsidRPr="00566EC2">
        <w:t xml:space="preserve"> 7 </w:t>
      </w:r>
      <w:r w:rsidRPr="00566EC2">
        <w:t>天。</w:t>
      </w:r>
    </w:p>
    <w:p w14:paraId="5578A5D4" w14:textId="5245506C" w:rsidR="00773978" w:rsidRDefault="00566EC2" w:rsidP="00566EC2">
      <w:pPr>
        <w:widowControl/>
        <w:spacing w:beforeLines="0" w:line="400" w:lineRule="exact"/>
        <w:ind w:firstLine="480"/>
      </w:pPr>
      <w:r w:rsidRPr="00566EC2">
        <w:t>根据设计要求，本码头</w:t>
      </w:r>
      <w:r w:rsidRPr="00566EC2">
        <w:rPr>
          <w:b/>
          <w:bCs/>
        </w:rPr>
        <w:t>设计风力按</w:t>
      </w:r>
      <w:r w:rsidRPr="00566EC2">
        <w:rPr>
          <w:b/>
          <w:bCs/>
        </w:rPr>
        <w:t xml:space="preserve"> 9 </w:t>
      </w:r>
      <w:r w:rsidRPr="00566EC2">
        <w:rPr>
          <w:b/>
          <w:bCs/>
        </w:rPr>
        <w:t>级控制</w:t>
      </w:r>
      <w:r w:rsidRPr="00566EC2">
        <w:t>，</w:t>
      </w:r>
      <w:r w:rsidRPr="00566EC2">
        <w:t xml:space="preserve">9 </w:t>
      </w:r>
      <w:r w:rsidRPr="00566EC2">
        <w:t>级以上风力时船舶需前往锚地避风，码头不设置风暴系船柱，风况参数直接用于码头结构抗风计算、装卸设备抗风设计与作业安全管理</w:t>
      </w:r>
    </w:p>
    <w:p w14:paraId="107EA596" w14:textId="13FA39C7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38" w:name="_Toc16569"/>
      <w:bookmarkStart w:id="39" w:name="_Toc464325085"/>
      <w:bookmarkStart w:id="40" w:name="_Toc1026"/>
      <w:r>
        <w:rPr>
          <w:rFonts w:ascii="黑体" w:hAnsi="黑体" w:hint="eastAsia"/>
        </w:rPr>
        <w:t>2.2</w:t>
      </w:r>
      <w:r>
        <w:rPr>
          <w:rFonts w:ascii="黑体" w:hAnsi="黑体"/>
        </w:rPr>
        <w:t xml:space="preserve">.4 </w:t>
      </w:r>
      <w:r>
        <w:rPr>
          <w:rFonts w:ascii="黑体" w:hAnsi="黑体" w:hint="eastAsia"/>
        </w:rPr>
        <w:t xml:space="preserve"> </w:t>
      </w:r>
      <w:bookmarkEnd w:id="38"/>
      <w:bookmarkEnd w:id="39"/>
      <w:bookmarkEnd w:id="40"/>
      <w:r w:rsidR="00566EC2" w:rsidRPr="00566EC2">
        <w:rPr>
          <w:rFonts w:ascii="黑体" w:hAnsi="黑体" w:hint="eastAsia"/>
        </w:rPr>
        <w:t>台风</w:t>
      </w:r>
    </w:p>
    <w:p w14:paraId="769CD67F" w14:textId="24331C22" w:rsidR="00773978" w:rsidRDefault="003E3F4D" w:rsidP="003E3F4D">
      <w:pPr>
        <w:widowControl/>
        <w:spacing w:beforeLines="0" w:line="400" w:lineRule="exact"/>
        <w:ind w:firstLine="480"/>
      </w:pPr>
      <w:r w:rsidRPr="003E3F4D">
        <w:rPr>
          <w:rFonts w:hint="eastAsia"/>
        </w:rPr>
        <w:t>本区域受西太平洋与南海台风影响显著，每年</w:t>
      </w:r>
      <w:r w:rsidRPr="003E3F4D">
        <w:rPr>
          <w:rFonts w:hint="eastAsia"/>
        </w:rPr>
        <w:t xml:space="preserve"> 6 </w:t>
      </w:r>
      <w:r w:rsidRPr="003E3F4D">
        <w:rPr>
          <w:rFonts w:hint="eastAsia"/>
        </w:rPr>
        <w:t>月至</w:t>
      </w:r>
      <w:r w:rsidRPr="003E3F4D">
        <w:rPr>
          <w:rFonts w:hint="eastAsia"/>
        </w:rPr>
        <w:t xml:space="preserve"> 10 </w:t>
      </w:r>
      <w:r w:rsidRPr="003E3F4D">
        <w:rPr>
          <w:rFonts w:hint="eastAsia"/>
        </w:rPr>
        <w:t>月为台风影响期。根据</w:t>
      </w:r>
      <w:r w:rsidRPr="003E3F4D">
        <w:rPr>
          <w:rFonts w:hint="eastAsia"/>
        </w:rPr>
        <w:t xml:space="preserve"> 1949-1980 </w:t>
      </w:r>
      <w:r w:rsidRPr="003E3F4D">
        <w:rPr>
          <w:rFonts w:hint="eastAsia"/>
        </w:rPr>
        <w:t>年</w:t>
      </w:r>
      <w:r w:rsidRPr="003E3F4D">
        <w:rPr>
          <w:rFonts w:hint="eastAsia"/>
        </w:rPr>
        <w:t xml:space="preserve"> 32 </w:t>
      </w:r>
      <w:r w:rsidRPr="003E3F4D">
        <w:rPr>
          <w:rFonts w:hint="eastAsia"/>
        </w:rPr>
        <w:t>年资料统计，对港区有影响的台风共</w:t>
      </w:r>
      <w:r w:rsidRPr="003E3F4D">
        <w:rPr>
          <w:rFonts w:hint="eastAsia"/>
        </w:rPr>
        <w:t xml:space="preserve"> 16 </w:t>
      </w:r>
      <w:r w:rsidRPr="003E3F4D">
        <w:rPr>
          <w:rFonts w:hint="eastAsia"/>
        </w:rPr>
        <w:t>次，港址附近（惠阳至汕头）登陆台风</w:t>
      </w:r>
      <w:r w:rsidRPr="003E3F4D">
        <w:rPr>
          <w:rFonts w:hint="eastAsia"/>
        </w:rPr>
        <w:t xml:space="preserve"> 27 </w:t>
      </w:r>
      <w:r w:rsidRPr="003E3F4D">
        <w:rPr>
          <w:rFonts w:hint="eastAsia"/>
        </w:rPr>
        <w:t>次，其中强台风</w:t>
      </w:r>
      <w:r w:rsidRPr="003E3F4D">
        <w:rPr>
          <w:rFonts w:hint="eastAsia"/>
        </w:rPr>
        <w:t xml:space="preserve"> 15 </w:t>
      </w:r>
      <w:r w:rsidRPr="003E3F4D">
        <w:rPr>
          <w:rFonts w:hint="eastAsia"/>
        </w:rPr>
        <w:t>次、台风</w:t>
      </w:r>
      <w:r w:rsidRPr="003E3F4D">
        <w:rPr>
          <w:rFonts w:hint="eastAsia"/>
        </w:rPr>
        <w:t xml:space="preserve"> 12 </w:t>
      </w:r>
      <w:r w:rsidRPr="003E3F4D">
        <w:rPr>
          <w:rFonts w:hint="eastAsia"/>
        </w:rPr>
        <w:t>次，年均影响</w:t>
      </w:r>
      <w:r w:rsidRPr="003E3F4D">
        <w:rPr>
          <w:rFonts w:hint="eastAsia"/>
        </w:rPr>
        <w:t xml:space="preserve"> 0.9 </w:t>
      </w:r>
      <w:r w:rsidRPr="003E3F4D">
        <w:rPr>
          <w:rFonts w:hint="eastAsia"/>
        </w:rPr>
        <w:t>次，最多年份达</w:t>
      </w:r>
      <w:r w:rsidRPr="003E3F4D">
        <w:rPr>
          <w:rFonts w:hint="eastAsia"/>
        </w:rPr>
        <w:t xml:space="preserve"> 3 </w:t>
      </w:r>
      <w:r w:rsidRPr="003E3F4D">
        <w:rPr>
          <w:rFonts w:hint="eastAsia"/>
        </w:rPr>
        <w:t>次。台风带来的强风、暴雨与风暴增水是码头安全的主要威胁，设计中需充分考虑台风期避风、结构抗台风荷载、堆场防冲刷等措施。</w:t>
      </w:r>
    </w:p>
    <w:p w14:paraId="79DDC19E" w14:textId="1EC0EBFB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41" w:name="_Toc32455"/>
      <w:bookmarkStart w:id="42" w:name="_Toc32665"/>
      <w:r>
        <w:rPr>
          <w:rFonts w:ascii="黑体" w:hAnsi="黑体" w:hint="eastAsia"/>
        </w:rPr>
        <w:t>2.2</w:t>
      </w:r>
      <w:r>
        <w:rPr>
          <w:rFonts w:ascii="黑体" w:hAnsi="黑体"/>
        </w:rPr>
        <w:t xml:space="preserve">.5 </w:t>
      </w:r>
      <w:r>
        <w:rPr>
          <w:rFonts w:ascii="黑体" w:hAnsi="黑体" w:hint="eastAsia"/>
        </w:rPr>
        <w:t xml:space="preserve"> </w:t>
      </w:r>
      <w:bookmarkEnd w:id="41"/>
      <w:bookmarkEnd w:id="42"/>
      <w:r w:rsidR="00566EC2" w:rsidRPr="00566EC2">
        <w:rPr>
          <w:rFonts w:ascii="黑体" w:hAnsi="黑体" w:hint="eastAsia"/>
        </w:rPr>
        <w:t>雾况与湿度</w:t>
      </w:r>
    </w:p>
    <w:p w14:paraId="6517C5B2" w14:textId="42CA245D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区域雾日主要集中在</w:t>
      </w:r>
      <w:r>
        <w:rPr>
          <w:rFonts w:hint="eastAsia"/>
        </w:rPr>
        <w:t xml:space="preserve">1 </w:t>
      </w:r>
      <w:r>
        <w:rPr>
          <w:rFonts w:hint="eastAsia"/>
        </w:rPr>
        <w:t>月至</w:t>
      </w:r>
      <w:r>
        <w:rPr>
          <w:rFonts w:hint="eastAsia"/>
        </w:rPr>
        <w:t xml:space="preserve"> 5 </w:t>
      </w:r>
      <w:r>
        <w:rPr>
          <w:rFonts w:hint="eastAsia"/>
        </w:rPr>
        <w:t>月，占全年雾日总数的</w:t>
      </w:r>
      <w:r>
        <w:rPr>
          <w:rFonts w:hint="eastAsia"/>
        </w:rPr>
        <w:t xml:space="preserve"> 94.4%</w:t>
      </w:r>
      <w:r>
        <w:rPr>
          <w:rFonts w:hint="eastAsia"/>
        </w:rPr>
        <w:t>，多年平均雾日数</w:t>
      </w:r>
      <w:r>
        <w:rPr>
          <w:rFonts w:hint="eastAsia"/>
        </w:rPr>
        <w:t xml:space="preserve">17.9 </w:t>
      </w:r>
      <w:r>
        <w:rPr>
          <w:rFonts w:hint="eastAsia"/>
        </w:rPr>
        <w:t>天，能见度小于</w:t>
      </w:r>
      <w:r>
        <w:rPr>
          <w:rFonts w:hint="eastAsia"/>
        </w:rPr>
        <w:t xml:space="preserve"> 1km </w:t>
      </w:r>
      <w:r>
        <w:rPr>
          <w:rFonts w:hint="eastAsia"/>
        </w:rPr>
        <w:t>的年均雾日数为</w:t>
      </w:r>
      <w:r>
        <w:rPr>
          <w:rFonts w:hint="eastAsia"/>
        </w:rPr>
        <w:t xml:space="preserve"> 8 </w:t>
      </w:r>
      <w:r>
        <w:rPr>
          <w:rFonts w:hint="eastAsia"/>
        </w:rPr>
        <w:t>天，雾天对船舶进出港、靠泊作业有一定影响，需配套船舶导航与作业调度措施。</w:t>
      </w:r>
    </w:p>
    <w:p w14:paraId="39E59E14" w14:textId="042061C6" w:rsidR="00773978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湿度方面，多年平均相对湿度</w:t>
      </w:r>
      <w:r>
        <w:rPr>
          <w:rFonts w:hint="eastAsia"/>
        </w:rPr>
        <w:t>80.7%</w:t>
      </w:r>
      <w:r>
        <w:rPr>
          <w:rFonts w:hint="eastAsia"/>
        </w:rPr>
        <w:t>，最小相对湿度</w:t>
      </w:r>
      <w:r>
        <w:rPr>
          <w:rFonts w:hint="eastAsia"/>
        </w:rPr>
        <w:t xml:space="preserve"> 14.0%</w:t>
      </w:r>
      <w:r>
        <w:rPr>
          <w:rFonts w:hint="eastAsia"/>
        </w:rPr>
        <w:t>；</w:t>
      </w:r>
      <w:r>
        <w:rPr>
          <w:rFonts w:hint="eastAsia"/>
        </w:rPr>
        <w:t xml:space="preserve">3 </w:t>
      </w:r>
      <w:r>
        <w:rPr>
          <w:rFonts w:hint="eastAsia"/>
        </w:rPr>
        <w:t>月至</w:t>
      </w:r>
      <w:r>
        <w:rPr>
          <w:rFonts w:hint="eastAsia"/>
        </w:rPr>
        <w:t xml:space="preserve"> 8 </w:t>
      </w:r>
      <w:r>
        <w:rPr>
          <w:rFonts w:hint="eastAsia"/>
        </w:rPr>
        <w:t>月湿度较大，平均相对湿度</w:t>
      </w:r>
      <w:r>
        <w:rPr>
          <w:rFonts w:hint="eastAsia"/>
        </w:rPr>
        <w:t xml:space="preserve"> 85.7%</w:t>
      </w:r>
      <w:r>
        <w:rPr>
          <w:rFonts w:hint="eastAsia"/>
        </w:rPr>
        <w:t>，</w:t>
      </w:r>
      <w:r>
        <w:rPr>
          <w:rFonts w:hint="eastAsia"/>
        </w:rPr>
        <w:t xml:space="preserve">9 </w:t>
      </w:r>
      <w:r>
        <w:rPr>
          <w:rFonts w:hint="eastAsia"/>
        </w:rPr>
        <w:t>月至次年</w:t>
      </w:r>
      <w:r>
        <w:rPr>
          <w:rFonts w:hint="eastAsia"/>
        </w:rPr>
        <w:t xml:space="preserve"> 2 </w:t>
      </w:r>
      <w:r>
        <w:rPr>
          <w:rFonts w:hint="eastAsia"/>
        </w:rPr>
        <w:t>月湿度相对较小，平均</w:t>
      </w:r>
      <w:r>
        <w:rPr>
          <w:rFonts w:hint="eastAsia"/>
        </w:rPr>
        <w:t xml:space="preserve"> 75.7%</w:t>
      </w:r>
      <w:r>
        <w:rPr>
          <w:rFonts w:hint="eastAsia"/>
        </w:rPr>
        <w:t>。高湿度环境易导致金属设备锈蚀、混凝土结构碳化，设计中需加强结构与设备的防腐、防锈处理。</w:t>
      </w:r>
    </w:p>
    <w:p w14:paraId="38EE4194" w14:textId="5FE71E9B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43" w:name="_Toc4080"/>
      <w:bookmarkStart w:id="44" w:name="_Toc3561"/>
      <w:r>
        <w:rPr>
          <w:rFonts w:ascii="黑体" w:hAnsi="黑体" w:hint="eastAsia"/>
        </w:rPr>
        <w:t xml:space="preserve">2.3 </w:t>
      </w:r>
      <w:r>
        <w:rPr>
          <w:rFonts w:ascii="黑体" w:hAnsi="黑体"/>
        </w:rPr>
        <w:t xml:space="preserve"> </w:t>
      </w:r>
      <w:bookmarkEnd w:id="43"/>
      <w:bookmarkEnd w:id="44"/>
      <w:r w:rsidR="007148A7" w:rsidRPr="007148A7">
        <w:rPr>
          <w:rFonts w:ascii="黑体" w:hAnsi="黑体" w:hint="eastAsia"/>
        </w:rPr>
        <w:t>水文条件</w:t>
      </w:r>
    </w:p>
    <w:p w14:paraId="2F1138D4" w14:textId="5EA0DFC0" w:rsidR="007148A7" w:rsidRDefault="007148A7" w:rsidP="007148A7">
      <w:pPr>
        <w:widowControl/>
        <w:spacing w:beforeLines="0" w:line="400" w:lineRule="exact"/>
        <w:ind w:firstLine="480"/>
      </w:pPr>
      <w:r w:rsidRPr="007148A7">
        <w:rPr>
          <w:rFonts w:hint="eastAsia"/>
        </w:rPr>
        <w:t>水文条件决定码头前沿水深、高程设计、船舶通航安全，本工程水文资料经现场实测与调和分析，核心参数如下：</w:t>
      </w:r>
    </w:p>
    <w:p w14:paraId="3FAF9DE4" w14:textId="693448CC" w:rsidR="007148A7" w:rsidRDefault="007148A7" w:rsidP="007148A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2.3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7148A7">
        <w:rPr>
          <w:rFonts w:ascii="黑体" w:hAnsi="黑体" w:hint="eastAsia"/>
        </w:rPr>
        <w:t>潮型与潮位特征</w:t>
      </w:r>
    </w:p>
    <w:p w14:paraId="59D0C322" w14:textId="0675AA85" w:rsidR="007148A7" w:rsidRPr="007148A7" w:rsidRDefault="007148A7" w:rsidP="007148A7">
      <w:pPr>
        <w:spacing w:before="48"/>
        <w:ind w:firstLine="480"/>
      </w:pPr>
      <w:r w:rsidRPr="007148A7">
        <w:rPr>
          <w:rFonts w:hint="eastAsia"/>
        </w:rPr>
        <w:t>本港区潮汐类型为不规则日潮混合潮，潮差主要随月球赤纬变化，日潮不等</w:t>
      </w:r>
      <w:r w:rsidRPr="007148A7">
        <w:rPr>
          <w:rFonts w:hint="eastAsia"/>
        </w:rPr>
        <w:lastRenderedPageBreak/>
        <w:t>现象显著，回归潮期间潮差最大，较平均状态大</w:t>
      </w:r>
      <w:r w:rsidRPr="007148A7">
        <w:rPr>
          <w:rFonts w:hint="eastAsia"/>
        </w:rPr>
        <w:t xml:space="preserve"> 38cm</w:t>
      </w:r>
      <w:r w:rsidRPr="007148A7">
        <w:rPr>
          <w:rFonts w:hint="eastAsia"/>
        </w:rPr>
        <w:t>。主要潮位特征值（当地理论最低潮面起算）：多年平均海面</w:t>
      </w:r>
      <w:r w:rsidRPr="007148A7">
        <w:rPr>
          <w:rFonts w:hint="eastAsia"/>
        </w:rPr>
        <w:t xml:space="preserve"> 1.00m</w:t>
      </w:r>
      <w:r w:rsidRPr="007148A7">
        <w:rPr>
          <w:rFonts w:hint="eastAsia"/>
        </w:rPr>
        <w:t>，平均高高潮位</w:t>
      </w:r>
      <w:r w:rsidRPr="007148A7">
        <w:rPr>
          <w:rFonts w:hint="eastAsia"/>
        </w:rPr>
        <w:t xml:space="preserve"> 1.60m</w:t>
      </w:r>
      <w:r w:rsidRPr="007148A7">
        <w:rPr>
          <w:rFonts w:hint="eastAsia"/>
        </w:rPr>
        <w:t>，平均低低潮位</w:t>
      </w:r>
      <w:r w:rsidRPr="007148A7">
        <w:rPr>
          <w:rFonts w:hint="eastAsia"/>
        </w:rPr>
        <w:t xml:space="preserve"> 0.50m</w:t>
      </w:r>
      <w:r w:rsidRPr="007148A7">
        <w:rPr>
          <w:rFonts w:hint="eastAsia"/>
        </w:rPr>
        <w:t>，最高高潮位</w:t>
      </w:r>
      <w:r w:rsidRPr="007148A7">
        <w:rPr>
          <w:rFonts w:hint="eastAsia"/>
        </w:rPr>
        <w:t xml:space="preserve"> 3.15m</w:t>
      </w:r>
      <w:r w:rsidRPr="007148A7">
        <w:rPr>
          <w:rFonts w:hint="eastAsia"/>
        </w:rPr>
        <w:t>，最低低潮位</w:t>
      </w:r>
      <w:r w:rsidRPr="007148A7">
        <w:rPr>
          <w:rFonts w:hint="eastAsia"/>
        </w:rPr>
        <w:t xml:space="preserve"> - 0.21m</w:t>
      </w:r>
      <w:r w:rsidRPr="007148A7">
        <w:rPr>
          <w:rFonts w:hint="eastAsia"/>
        </w:rPr>
        <w:t>，平均潮差</w:t>
      </w:r>
      <w:r w:rsidRPr="007148A7">
        <w:rPr>
          <w:rFonts w:hint="eastAsia"/>
        </w:rPr>
        <w:t xml:space="preserve"> 0.84m</w:t>
      </w:r>
      <w:r w:rsidRPr="007148A7">
        <w:rPr>
          <w:rFonts w:hint="eastAsia"/>
        </w:rPr>
        <w:t>，平均大潮差</w:t>
      </w:r>
      <w:r w:rsidRPr="007148A7">
        <w:rPr>
          <w:rFonts w:hint="eastAsia"/>
        </w:rPr>
        <w:t xml:space="preserve"> 1.09m</w:t>
      </w:r>
      <w:r w:rsidRPr="007148A7">
        <w:rPr>
          <w:rFonts w:hint="eastAsia"/>
        </w:rPr>
        <w:t>，最大潮差</w:t>
      </w:r>
      <w:r w:rsidRPr="007148A7">
        <w:rPr>
          <w:rFonts w:hint="eastAsia"/>
        </w:rPr>
        <w:t xml:space="preserve"> 2.94m</w:t>
      </w:r>
      <w:r w:rsidRPr="007148A7">
        <w:rPr>
          <w:rFonts w:hint="eastAsia"/>
        </w:rPr>
        <w:t>，最小潮差</w:t>
      </w:r>
      <w:r w:rsidRPr="007148A7">
        <w:rPr>
          <w:rFonts w:hint="eastAsia"/>
        </w:rPr>
        <w:t xml:space="preserve"> 0.75m</w:t>
      </w:r>
      <w:r w:rsidRPr="007148A7">
        <w:rPr>
          <w:rFonts w:hint="eastAsia"/>
        </w:rPr>
        <w:t>。</w:t>
      </w:r>
    </w:p>
    <w:p w14:paraId="44DB6D86" w14:textId="77BACB67" w:rsidR="007148A7" w:rsidRDefault="007148A7" w:rsidP="007148A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2.3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7148A7">
        <w:rPr>
          <w:rFonts w:ascii="黑体" w:hAnsi="黑体" w:hint="eastAsia"/>
        </w:rPr>
        <w:t>设计水位</w:t>
      </w:r>
    </w:p>
    <w:p w14:paraId="62972ACD" w14:textId="77777777" w:rsidR="007148A7" w:rsidRDefault="007148A7" w:rsidP="007148A7">
      <w:pPr>
        <w:spacing w:before="48"/>
        <w:ind w:firstLine="480"/>
      </w:pPr>
      <w:r>
        <w:rPr>
          <w:rFonts w:hint="eastAsia"/>
        </w:rPr>
        <w:t>设计水位是码头高程、水深设计的核心控制值，本工程设计水位严格按任务书执行：</w:t>
      </w:r>
    </w:p>
    <w:p w14:paraId="5C51E6E4" w14:textId="77777777" w:rsidR="007148A7" w:rsidRDefault="007148A7" w:rsidP="007148A7">
      <w:pPr>
        <w:pStyle w:val="afe"/>
        <w:numPr>
          <w:ilvl w:val="0"/>
          <w:numId w:val="7"/>
        </w:numPr>
        <w:spacing w:before="48"/>
        <w:ind w:firstLineChars="0"/>
      </w:pPr>
      <w:r>
        <w:rPr>
          <w:rFonts w:hint="eastAsia"/>
        </w:rPr>
        <w:t>设计高水位：</w:t>
      </w:r>
      <w:r>
        <w:rPr>
          <w:rFonts w:hint="eastAsia"/>
        </w:rPr>
        <w:t>1.91m</w:t>
      </w:r>
    </w:p>
    <w:p w14:paraId="4D13B2A9" w14:textId="77777777" w:rsidR="007148A7" w:rsidRDefault="007148A7" w:rsidP="007148A7">
      <w:pPr>
        <w:pStyle w:val="afe"/>
        <w:numPr>
          <w:ilvl w:val="0"/>
          <w:numId w:val="7"/>
        </w:numPr>
        <w:spacing w:before="48"/>
        <w:ind w:firstLineChars="0"/>
      </w:pPr>
      <w:r>
        <w:rPr>
          <w:rFonts w:hint="eastAsia"/>
        </w:rPr>
        <w:t>设计低水位：</w:t>
      </w:r>
      <w:r>
        <w:rPr>
          <w:rFonts w:hint="eastAsia"/>
        </w:rPr>
        <w:t>0.22m</w:t>
      </w:r>
    </w:p>
    <w:p w14:paraId="07B9E493" w14:textId="77777777" w:rsidR="007148A7" w:rsidRDefault="007148A7" w:rsidP="007148A7">
      <w:pPr>
        <w:pStyle w:val="afe"/>
        <w:numPr>
          <w:ilvl w:val="0"/>
          <w:numId w:val="7"/>
        </w:numPr>
        <w:spacing w:before="48"/>
        <w:ind w:firstLineChars="0"/>
      </w:pPr>
      <w:r>
        <w:rPr>
          <w:rFonts w:hint="eastAsia"/>
        </w:rPr>
        <w:t>极端高水位：</w:t>
      </w:r>
      <w:r>
        <w:rPr>
          <w:rFonts w:hint="eastAsia"/>
        </w:rPr>
        <w:t>3.56m</w:t>
      </w:r>
    </w:p>
    <w:p w14:paraId="01829374" w14:textId="77777777" w:rsidR="007148A7" w:rsidRDefault="007148A7" w:rsidP="007148A7">
      <w:pPr>
        <w:pStyle w:val="afe"/>
        <w:numPr>
          <w:ilvl w:val="0"/>
          <w:numId w:val="7"/>
        </w:numPr>
        <w:spacing w:before="48"/>
        <w:ind w:firstLineChars="0"/>
      </w:pPr>
      <w:r>
        <w:rPr>
          <w:rFonts w:hint="eastAsia"/>
        </w:rPr>
        <w:t>极端低水位：</w:t>
      </w:r>
      <w:r>
        <w:rPr>
          <w:rFonts w:hint="eastAsia"/>
        </w:rPr>
        <w:t>-0.35m</w:t>
      </w:r>
    </w:p>
    <w:p w14:paraId="0C757056" w14:textId="095F7786" w:rsidR="007148A7" w:rsidRDefault="007148A7" w:rsidP="007148A7">
      <w:pPr>
        <w:spacing w:before="48"/>
        <w:ind w:firstLine="480"/>
      </w:pPr>
      <w:r>
        <w:rPr>
          <w:rFonts w:hint="eastAsia"/>
        </w:rPr>
        <w:t>此外，</w:t>
      </w:r>
      <w:r>
        <w:rPr>
          <w:rFonts w:hint="eastAsia"/>
        </w:rPr>
        <w:t xml:space="preserve">1 </w:t>
      </w:r>
      <w:r>
        <w:rPr>
          <w:rFonts w:hint="eastAsia"/>
        </w:rPr>
        <w:t>小时</w:t>
      </w:r>
      <w:r>
        <w:rPr>
          <w:rFonts w:hint="eastAsia"/>
        </w:rPr>
        <w:t xml:space="preserve"> 90% </w:t>
      </w:r>
      <w:r>
        <w:rPr>
          <w:rFonts w:hint="eastAsia"/>
        </w:rPr>
        <w:t>乘潮水位</w:t>
      </w:r>
      <w:r>
        <w:rPr>
          <w:rFonts w:hint="eastAsia"/>
        </w:rPr>
        <w:t xml:space="preserve"> 0.85m</w:t>
      </w:r>
      <w:r>
        <w:rPr>
          <w:rFonts w:hint="eastAsia"/>
        </w:rPr>
        <w:t>，</w:t>
      </w:r>
      <w:r>
        <w:rPr>
          <w:rFonts w:hint="eastAsia"/>
        </w:rPr>
        <w:t xml:space="preserve">3 </w:t>
      </w:r>
      <w:r>
        <w:rPr>
          <w:rFonts w:hint="eastAsia"/>
        </w:rPr>
        <w:t>小时</w:t>
      </w:r>
      <w:r>
        <w:rPr>
          <w:rFonts w:hint="eastAsia"/>
        </w:rPr>
        <w:t xml:space="preserve"> 90% </w:t>
      </w:r>
      <w:r>
        <w:rPr>
          <w:rFonts w:hint="eastAsia"/>
        </w:rPr>
        <w:t>乘潮水位</w:t>
      </w:r>
      <w:r>
        <w:rPr>
          <w:rFonts w:hint="eastAsia"/>
        </w:rPr>
        <w:t xml:space="preserve"> 0.75m</w:t>
      </w:r>
      <w:r>
        <w:rPr>
          <w:rFonts w:hint="eastAsia"/>
        </w:rPr>
        <w:t>，可用于船舶进出港通航水位控制。</w:t>
      </w:r>
    </w:p>
    <w:p w14:paraId="2DA684E7" w14:textId="1893E092" w:rsidR="007148A7" w:rsidRDefault="007148A7" w:rsidP="007148A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2.3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7148A7">
        <w:rPr>
          <w:rFonts w:ascii="黑体" w:hAnsi="黑体" w:hint="eastAsia"/>
        </w:rPr>
        <w:t>台风增减水</w:t>
      </w:r>
    </w:p>
    <w:p w14:paraId="335C6405" w14:textId="1C4D5627" w:rsidR="007148A7" w:rsidRDefault="007148A7" w:rsidP="007148A7">
      <w:pPr>
        <w:spacing w:before="48"/>
        <w:ind w:firstLine="480"/>
      </w:pPr>
      <w:r w:rsidRPr="007148A7">
        <w:rPr>
          <w:rFonts w:hint="eastAsia"/>
        </w:rPr>
        <w:t>台风过境会引发区域明显增减水，根据</w:t>
      </w:r>
      <w:r w:rsidRPr="007148A7">
        <w:rPr>
          <w:rFonts w:hint="eastAsia"/>
        </w:rPr>
        <w:t xml:space="preserve"> 1957-1992 </w:t>
      </w:r>
      <w:r w:rsidRPr="007148A7">
        <w:rPr>
          <w:rFonts w:hint="eastAsia"/>
        </w:rPr>
        <w:t>年</w:t>
      </w:r>
      <w:r w:rsidRPr="007148A7">
        <w:rPr>
          <w:rFonts w:hint="eastAsia"/>
        </w:rPr>
        <w:t xml:space="preserve"> 30 </w:t>
      </w:r>
      <w:r w:rsidRPr="007148A7">
        <w:rPr>
          <w:rFonts w:hint="eastAsia"/>
        </w:rPr>
        <w:t>年资料统计，不同重现期增减水值为：</w:t>
      </w:r>
      <w:r w:rsidRPr="007148A7">
        <w:rPr>
          <w:rFonts w:hint="eastAsia"/>
        </w:rPr>
        <w:t xml:space="preserve">100 </w:t>
      </w:r>
      <w:r w:rsidRPr="007148A7">
        <w:rPr>
          <w:rFonts w:hint="eastAsia"/>
        </w:rPr>
        <w:t>年一遇增水</w:t>
      </w:r>
      <w:r w:rsidRPr="007148A7">
        <w:rPr>
          <w:rFonts w:hint="eastAsia"/>
        </w:rPr>
        <w:t xml:space="preserve"> 1.83m</w:t>
      </w:r>
      <w:r w:rsidRPr="007148A7">
        <w:rPr>
          <w:rFonts w:hint="eastAsia"/>
        </w:rPr>
        <w:t>，</w:t>
      </w:r>
      <w:r w:rsidRPr="007148A7">
        <w:rPr>
          <w:rFonts w:hint="eastAsia"/>
        </w:rPr>
        <w:t xml:space="preserve">50 </w:t>
      </w:r>
      <w:r w:rsidRPr="007148A7">
        <w:rPr>
          <w:rFonts w:hint="eastAsia"/>
        </w:rPr>
        <w:t>年一遇增水</w:t>
      </w:r>
      <w:r w:rsidRPr="007148A7">
        <w:rPr>
          <w:rFonts w:hint="eastAsia"/>
        </w:rPr>
        <w:t xml:space="preserve"> 1.67m</w:t>
      </w:r>
      <w:r w:rsidRPr="007148A7">
        <w:rPr>
          <w:rFonts w:hint="eastAsia"/>
        </w:rPr>
        <w:t>；</w:t>
      </w:r>
      <w:r w:rsidRPr="007148A7">
        <w:rPr>
          <w:rFonts w:hint="eastAsia"/>
        </w:rPr>
        <w:t xml:space="preserve">100 </w:t>
      </w:r>
      <w:r w:rsidRPr="007148A7">
        <w:rPr>
          <w:rFonts w:hint="eastAsia"/>
        </w:rPr>
        <w:t>年一遇减水</w:t>
      </w:r>
      <w:r w:rsidRPr="007148A7">
        <w:rPr>
          <w:rFonts w:hint="eastAsia"/>
        </w:rPr>
        <w:t xml:space="preserve"> - 0.74m</w:t>
      </w:r>
      <w:r w:rsidRPr="007148A7">
        <w:rPr>
          <w:rFonts w:hint="eastAsia"/>
        </w:rPr>
        <w:t>，</w:t>
      </w:r>
      <w:r w:rsidRPr="007148A7">
        <w:rPr>
          <w:rFonts w:hint="eastAsia"/>
        </w:rPr>
        <w:t xml:space="preserve">33 </w:t>
      </w:r>
      <w:r w:rsidRPr="007148A7">
        <w:rPr>
          <w:rFonts w:hint="eastAsia"/>
        </w:rPr>
        <w:t>年一遇减水</w:t>
      </w:r>
      <w:r w:rsidRPr="007148A7">
        <w:rPr>
          <w:rFonts w:hint="eastAsia"/>
        </w:rPr>
        <w:t xml:space="preserve"> - 0.67m</w:t>
      </w:r>
      <w:r w:rsidRPr="007148A7">
        <w:rPr>
          <w:rFonts w:hint="eastAsia"/>
        </w:rPr>
        <w:t>。增减水参数用于极端水位组合下的结构安全验算。</w:t>
      </w:r>
    </w:p>
    <w:p w14:paraId="5F2FF774" w14:textId="38215061" w:rsidR="007148A7" w:rsidRDefault="007148A7" w:rsidP="007148A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2.3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7148A7">
        <w:rPr>
          <w:rFonts w:ascii="黑体" w:hAnsi="黑体" w:hint="eastAsia"/>
        </w:rPr>
        <w:t>海流条件</w:t>
      </w:r>
    </w:p>
    <w:p w14:paraId="5E965BD1" w14:textId="38B21638" w:rsidR="007148A7" w:rsidRDefault="007148A7" w:rsidP="007148A7">
      <w:pPr>
        <w:spacing w:before="48"/>
        <w:ind w:firstLine="480"/>
      </w:pPr>
      <w:r w:rsidRPr="007148A7">
        <w:rPr>
          <w:rFonts w:hint="eastAsia"/>
        </w:rPr>
        <w:t>本区域海流以潮流为主，叠加南海沿岸流与风海流，整体流速较小。潮流为不正规日潮混合潮流，运动形式以旋转流为主，流态相对紊乱；涨落潮历时不等，白沙半岛以南近岸涨潮流历时长于落潮流。实测最大流速</w:t>
      </w:r>
      <w:r w:rsidRPr="007148A7">
        <w:rPr>
          <w:rFonts w:hint="eastAsia"/>
        </w:rPr>
        <w:t xml:space="preserve"> 0.38m/s</w:t>
      </w:r>
      <w:r w:rsidRPr="007148A7">
        <w:rPr>
          <w:rFonts w:hint="eastAsia"/>
        </w:rPr>
        <w:t>，最大可能流速</w:t>
      </w:r>
      <w:r w:rsidRPr="007148A7">
        <w:rPr>
          <w:rFonts w:hint="eastAsia"/>
        </w:rPr>
        <w:t xml:space="preserve"> 0.40m/s</w:t>
      </w:r>
      <w:r w:rsidRPr="007148A7">
        <w:rPr>
          <w:rFonts w:hint="eastAsia"/>
        </w:rPr>
        <w:t>，南海沿岸流流速不超过</w:t>
      </w:r>
      <w:r w:rsidRPr="007148A7">
        <w:rPr>
          <w:rFonts w:hint="eastAsia"/>
        </w:rPr>
        <w:t xml:space="preserve"> 0.10m/s</w:t>
      </w:r>
      <w:r w:rsidRPr="007148A7">
        <w:rPr>
          <w:rFonts w:hint="eastAsia"/>
        </w:rPr>
        <w:t>，余流流速小、流势一致。</w:t>
      </w:r>
    </w:p>
    <w:p w14:paraId="7F13DFA2" w14:textId="3F7B59EA" w:rsidR="007148A7" w:rsidRPr="007148A7" w:rsidRDefault="007148A7" w:rsidP="007148A7">
      <w:pPr>
        <w:spacing w:before="48"/>
        <w:ind w:firstLine="480"/>
      </w:pPr>
      <w:r w:rsidRPr="007148A7">
        <w:rPr>
          <w:rFonts w:hint="eastAsia"/>
        </w:rPr>
        <w:t>同时，本工程处于有掩护海域，设计波高＜</w:t>
      </w:r>
      <w:r w:rsidRPr="007148A7">
        <w:rPr>
          <w:rFonts w:hint="eastAsia"/>
        </w:rPr>
        <w:t>1m</w:t>
      </w:r>
      <w:r w:rsidRPr="007148A7">
        <w:rPr>
          <w:rFonts w:hint="eastAsia"/>
        </w:rPr>
        <w:t>，根据规范要求可不考虑波浪对码头结构与作业的影响，大幅简化设计条件。</w:t>
      </w:r>
    </w:p>
    <w:p w14:paraId="40B3AE77" w14:textId="68E6A97B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45" w:name="_Toc20205"/>
      <w:bookmarkStart w:id="46" w:name="_Toc19559"/>
      <w:r>
        <w:rPr>
          <w:rFonts w:ascii="黑体" w:hAnsi="黑体" w:hint="eastAsia"/>
        </w:rPr>
        <w:t xml:space="preserve">2.4 </w:t>
      </w:r>
      <w:r>
        <w:rPr>
          <w:rFonts w:ascii="黑体" w:hAnsi="黑体"/>
        </w:rPr>
        <w:t xml:space="preserve"> </w:t>
      </w:r>
      <w:bookmarkEnd w:id="45"/>
      <w:bookmarkEnd w:id="46"/>
      <w:r w:rsidR="007148A7" w:rsidRPr="007148A7">
        <w:rPr>
          <w:rFonts w:ascii="黑体" w:hAnsi="黑体" w:hint="eastAsia"/>
        </w:rPr>
        <w:t>工程地质条件</w:t>
      </w:r>
    </w:p>
    <w:p w14:paraId="4986CA23" w14:textId="1498300E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工程地质资料来自中交第四航务工程勘察设计院</w:t>
      </w:r>
      <w:r>
        <w:rPr>
          <w:rFonts w:hint="eastAsia"/>
        </w:rPr>
        <w:t xml:space="preserve"> 2003 </w:t>
      </w:r>
      <w:r>
        <w:rPr>
          <w:rFonts w:hint="eastAsia"/>
        </w:rPr>
        <w:t>年勘察报告，场区土层自上而下共分</w:t>
      </w:r>
      <w:r>
        <w:rPr>
          <w:rFonts w:hint="eastAsia"/>
        </w:rPr>
        <w:t xml:space="preserve"> 10 </w:t>
      </w:r>
      <w:r>
        <w:rPr>
          <w:rFonts w:hint="eastAsia"/>
        </w:rPr>
        <w:t>层，各层岩土特性与力学指标明确：</w:t>
      </w:r>
    </w:p>
    <w:p w14:paraId="5305862B" w14:textId="789E5325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lastRenderedPageBreak/>
        <w:t>1.</w:t>
      </w:r>
      <w:r>
        <w:rPr>
          <w:rFonts w:hint="eastAsia"/>
        </w:rPr>
        <w:t>第一层：灰色淤泥～淤泥质土，饱和、流塑～软塑，含粉细砂、贝壳碎，天然地基允许承载力</w:t>
      </w:r>
      <w:r>
        <w:rPr>
          <w:rFonts w:hint="eastAsia"/>
        </w:rPr>
        <w:t xml:space="preserve"> 60kPa</w:t>
      </w:r>
      <w:r>
        <w:rPr>
          <w:rFonts w:hint="eastAsia"/>
        </w:rPr>
        <w:t>；</w:t>
      </w:r>
    </w:p>
    <w:p w14:paraId="15F8F737" w14:textId="35D81897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2.</w:t>
      </w:r>
      <w:r>
        <w:rPr>
          <w:rFonts w:hint="eastAsia"/>
        </w:rPr>
        <w:t>第二层：灰黄色～灰色粘土，湿～很湿、软可塑，粘性好，承载力</w:t>
      </w:r>
      <w:r>
        <w:rPr>
          <w:rFonts w:hint="eastAsia"/>
        </w:rPr>
        <w:t xml:space="preserve"> 130kPa</w:t>
      </w:r>
      <w:r>
        <w:rPr>
          <w:rFonts w:hint="eastAsia"/>
        </w:rPr>
        <w:t>；</w:t>
      </w:r>
    </w:p>
    <w:p w14:paraId="0B30B96C" w14:textId="70704C07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3.</w:t>
      </w:r>
      <w:r>
        <w:rPr>
          <w:rFonts w:hint="eastAsia"/>
        </w:rPr>
        <w:t>第三层：灰色～深灰色淤泥～淤泥质土，饱和、流塑～软塑，承载力</w:t>
      </w:r>
      <w:r>
        <w:rPr>
          <w:rFonts w:hint="eastAsia"/>
        </w:rPr>
        <w:t xml:space="preserve"> 60kPa</w:t>
      </w:r>
      <w:r>
        <w:rPr>
          <w:rFonts w:hint="eastAsia"/>
        </w:rPr>
        <w:t>；</w:t>
      </w:r>
    </w:p>
    <w:p w14:paraId="67461FCD" w14:textId="673CD130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4.</w:t>
      </w:r>
      <w:r>
        <w:rPr>
          <w:rFonts w:hint="eastAsia"/>
        </w:rPr>
        <w:t>第四层：浅灰色～黄褐色粘土～粉质粘土，湿～稍湿、软可塑～硬塑，承载力</w:t>
      </w:r>
      <w:r>
        <w:rPr>
          <w:rFonts w:hint="eastAsia"/>
        </w:rPr>
        <w:t xml:space="preserve"> 150kPa</w:t>
      </w:r>
      <w:r>
        <w:rPr>
          <w:rFonts w:hint="eastAsia"/>
        </w:rPr>
        <w:t>；</w:t>
      </w:r>
    </w:p>
    <w:p w14:paraId="083EE4D3" w14:textId="4FEBE382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5.</w:t>
      </w:r>
      <w:r>
        <w:rPr>
          <w:rFonts w:hint="eastAsia"/>
        </w:rPr>
        <w:t>第五层：灰色～灰黄色粗砾砂，饱和、中密～密实，分选磨圆较好；</w:t>
      </w:r>
    </w:p>
    <w:p w14:paraId="6FDD34F6" w14:textId="35E474C6" w:rsidR="007148A7" w:rsidRDefault="001C6CA8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6.</w:t>
      </w:r>
      <w:r w:rsidR="007148A7">
        <w:rPr>
          <w:rFonts w:hint="eastAsia"/>
        </w:rPr>
        <w:t>第六层：花岗岩残积土，湿、硬可塑～硬塑，遇水易软化崩解；</w:t>
      </w:r>
    </w:p>
    <w:p w14:paraId="1445B80E" w14:textId="4F4F5CE2" w:rsidR="007148A7" w:rsidRDefault="001C6CA8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7.</w:t>
      </w:r>
      <w:r w:rsidR="007148A7">
        <w:rPr>
          <w:rFonts w:hint="eastAsia"/>
        </w:rPr>
        <w:t>第七层：全风化花岗岩，稍湿、坚硬土状，承载力</w:t>
      </w:r>
      <w:r w:rsidR="007148A7">
        <w:rPr>
          <w:rFonts w:hint="eastAsia"/>
        </w:rPr>
        <w:t xml:space="preserve"> 300kPa</w:t>
      </w:r>
      <w:r w:rsidR="007148A7">
        <w:rPr>
          <w:rFonts w:hint="eastAsia"/>
        </w:rPr>
        <w:t>；</w:t>
      </w:r>
    </w:p>
    <w:p w14:paraId="51B2C022" w14:textId="6D93E36E" w:rsidR="007148A7" w:rsidRDefault="001C6CA8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8.</w:t>
      </w:r>
      <w:r w:rsidR="007148A7">
        <w:rPr>
          <w:rFonts w:hint="eastAsia"/>
        </w:rPr>
        <w:t>第八层：强风化花岗岩，稍湿、坚硬土状，局部半岩半土，承载力</w:t>
      </w:r>
      <w:r w:rsidR="007148A7">
        <w:rPr>
          <w:rFonts w:hint="eastAsia"/>
        </w:rPr>
        <w:t xml:space="preserve"> 600kPa</w:t>
      </w:r>
      <w:r w:rsidR="007148A7">
        <w:rPr>
          <w:rFonts w:hint="eastAsia"/>
        </w:rPr>
        <w:t>；</w:t>
      </w:r>
    </w:p>
    <w:p w14:paraId="5181CA64" w14:textId="6A6C7E00" w:rsidR="007148A7" w:rsidRDefault="001C6CA8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9.</w:t>
      </w:r>
      <w:r w:rsidR="007148A7">
        <w:rPr>
          <w:rFonts w:hint="eastAsia"/>
        </w:rPr>
        <w:t>第九层：中等风化花岗岩，坚硬、岩质较新鲜，</w:t>
      </w:r>
      <w:r w:rsidR="007148A7">
        <w:rPr>
          <w:rFonts w:hint="eastAsia"/>
        </w:rPr>
        <w:t>RQD70</w:t>
      </w:r>
      <w:r w:rsidR="007148A7">
        <w:rPr>
          <w:rFonts w:hint="eastAsia"/>
        </w:rPr>
        <w:t>～</w:t>
      </w:r>
      <w:r w:rsidR="007148A7">
        <w:rPr>
          <w:rFonts w:hint="eastAsia"/>
        </w:rPr>
        <w:t>75</w:t>
      </w:r>
      <w:r w:rsidR="007148A7">
        <w:rPr>
          <w:rFonts w:hint="eastAsia"/>
        </w:rPr>
        <w:t>％；</w:t>
      </w:r>
    </w:p>
    <w:p w14:paraId="7B3E49B2" w14:textId="3F58E4BC" w:rsidR="007148A7" w:rsidRDefault="001C6CA8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10.</w:t>
      </w:r>
      <w:r w:rsidR="007148A7">
        <w:rPr>
          <w:rFonts w:hint="eastAsia"/>
        </w:rPr>
        <w:t>第十层：微风化花岗岩，坚硬、岩质新鲜，</w:t>
      </w:r>
      <w:r w:rsidR="007148A7">
        <w:rPr>
          <w:rFonts w:hint="eastAsia"/>
        </w:rPr>
        <w:t>RQD</w:t>
      </w:r>
      <w:r w:rsidR="007148A7">
        <w:rPr>
          <w:rFonts w:hint="eastAsia"/>
        </w:rPr>
        <w:t>＞</w:t>
      </w:r>
      <w:r w:rsidR="007148A7">
        <w:rPr>
          <w:rFonts w:hint="eastAsia"/>
        </w:rPr>
        <w:t>90</w:t>
      </w:r>
      <w:r w:rsidR="007148A7">
        <w:rPr>
          <w:rFonts w:hint="eastAsia"/>
        </w:rPr>
        <w:t>％。</w:t>
      </w:r>
    </w:p>
    <w:p w14:paraId="18FBEF2A" w14:textId="357737C2" w:rsidR="001C6CA8" w:rsidRDefault="007148A7" w:rsidP="001C6CA8">
      <w:pPr>
        <w:widowControl/>
        <w:spacing w:beforeLines="0" w:line="400" w:lineRule="exact"/>
        <w:ind w:firstLine="480"/>
      </w:pPr>
      <w:r>
        <w:rPr>
          <w:rFonts w:hint="eastAsia"/>
        </w:rPr>
        <w:t>场区表层以软弱淤泥质土为主，下部逐步过渡至密实砂层与风化花岗岩层，地基承载力随深度显著提升，适合采用桩基结构穿透软土层，将荷载传递至下部持力层。</w:t>
      </w:r>
    </w:p>
    <w:p w14:paraId="328E0254" w14:textId="128BED81" w:rsidR="001C6CA8" w:rsidRPr="001C6CA8" w:rsidRDefault="001C6CA8" w:rsidP="001C6CA8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 xml:space="preserve">2.5 </w:t>
      </w:r>
      <w:r>
        <w:rPr>
          <w:rFonts w:ascii="黑体" w:hAnsi="黑体"/>
        </w:rPr>
        <w:t xml:space="preserve"> </w:t>
      </w:r>
      <w:r w:rsidRPr="001C6CA8">
        <w:rPr>
          <w:rFonts w:ascii="黑体" w:hAnsi="黑体" w:hint="eastAsia"/>
        </w:rPr>
        <w:t>地震与设计基本参数</w:t>
      </w:r>
    </w:p>
    <w:p w14:paraId="6DA4928B" w14:textId="77777777" w:rsidR="001C6CA8" w:rsidRDefault="001C6CA8" w:rsidP="001C6CA8">
      <w:pPr>
        <w:widowControl/>
        <w:spacing w:beforeLines="0" w:line="400" w:lineRule="exact"/>
        <w:ind w:firstLine="480"/>
      </w:pPr>
      <w:r>
        <w:rPr>
          <w:rFonts w:hint="eastAsia"/>
        </w:rPr>
        <w:t>根据《中国地震动参数区划图》（</w:t>
      </w:r>
      <w:r>
        <w:rPr>
          <w:rFonts w:hint="eastAsia"/>
        </w:rPr>
        <w:t>GB 18306-2001</w:t>
      </w:r>
      <w:r>
        <w:rPr>
          <w:rFonts w:hint="eastAsia"/>
        </w:rPr>
        <w:t>），工程区域地震设计烈度</w:t>
      </w:r>
      <w:r>
        <w:rPr>
          <w:rFonts w:hint="eastAsia"/>
        </w:rPr>
        <w:t xml:space="preserve"> 7 </w:t>
      </w:r>
      <w:r>
        <w:rPr>
          <w:rFonts w:hint="eastAsia"/>
        </w:rPr>
        <w:t>度，地震动力系数</w:t>
      </w:r>
      <w:r>
        <w:rPr>
          <w:rFonts w:hint="eastAsia"/>
        </w:rPr>
        <w:t xml:space="preserve"> 0.1g</w:t>
      </w:r>
      <w:r>
        <w:rPr>
          <w:rFonts w:hint="eastAsia"/>
        </w:rPr>
        <w:t>，码头结构需按</w:t>
      </w:r>
      <w:r>
        <w:rPr>
          <w:rFonts w:hint="eastAsia"/>
        </w:rPr>
        <w:t xml:space="preserve"> 7 </w:t>
      </w:r>
      <w:r>
        <w:rPr>
          <w:rFonts w:hint="eastAsia"/>
        </w:rPr>
        <w:t>度抗震设防。</w:t>
      </w:r>
    </w:p>
    <w:p w14:paraId="5D96D063" w14:textId="77777777" w:rsidR="001C6CA8" w:rsidRDefault="001C6CA8" w:rsidP="001C6CA8">
      <w:pPr>
        <w:widowControl/>
        <w:spacing w:beforeLines="0" w:line="400" w:lineRule="exact"/>
        <w:ind w:firstLine="480"/>
      </w:pPr>
      <w:r>
        <w:rPr>
          <w:rFonts w:hint="eastAsia"/>
        </w:rPr>
        <w:t>本工程核心设计参数统一确定：</w:t>
      </w:r>
    </w:p>
    <w:p w14:paraId="7DC54366" w14:textId="77777777" w:rsidR="001C6CA8" w:rsidRDefault="001C6CA8" w:rsidP="001C6CA8">
      <w:pPr>
        <w:pStyle w:val="afe"/>
        <w:numPr>
          <w:ilvl w:val="0"/>
          <w:numId w:val="8"/>
        </w:numPr>
        <w:spacing w:beforeLines="0" w:before="48" w:line="400" w:lineRule="exact"/>
        <w:ind w:firstLineChars="0"/>
      </w:pPr>
      <w:r>
        <w:rPr>
          <w:rFonts w:hint="eastAsia"/>
        </w:rPr>
        <w:t>设计船型：</w:t>
      </w:r>
      <w:r>
        <w:rPr>
          <w:rFonts w:hint="eastAsia"/>
        </w:rPr>
        <w:t xml:space="preserve">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散货船；</w:t>
      </w:r>
    </w:p>
    <w:p w14:paraId="13B78D4E" w14:textId="77777777" w:rsidR="001C6CA8" w:rsidRDefault="001C6CA8" w:rsidP="001C6CA8">
      <w:pPr>
        <w:pStyle w:val="afe"/>
        <w:numPr>
          <w:ilvl w:val="0"/>
          <w:numId w:val="8"/>
        </w:numPr>
        <w:spacing w:beforeLines="0" w:before="48" w:line="400" w:lineRule="exact"/>
        <w:ind w:firstLineChars="0"/>
      </w:pPr>
      <w:r>
        <w:rPr>
          <w:rFonts w:hint="eastAsia"/>
        </w:rPr>
        <w:t>码头年工作天数：</w:t>
      </w:r>
      <w:r>
        <w:rPr>
          <w:rFonts w:hint="eastAsia"/>
        </w:rPr>
        <w:t xml:space="preserve">321 </w:t>
      </w:r>
      <w:r>
        <w:rPr>
          <w:rFonts w:hint="eastAsia"/>
        </w:rPr>
        <w:t>天，日纯作业时间</w:t>
      </w:r>
      <w:r>
        <w:rPr>
          <w:rFonts w:hint="eastAsia"/>
        </w:rPr>
        <w:t xml:space="preserve"> 21 </w:t>
      </w:r>
      <w:r>
        <w:rPr>
          <w:rFonts w:hint="eastAsia"/>
        </w:rPr>
        <w:t>小时；</w:t>
      </w:r>
    </w:p>
    <w:p w14:paraId="03B49686" w14:textId="77777777" w:rsidR="001C6CA8" w:rsidRDefault="001C6CA8" w:rsidP="001C6CA8">
      <w:pPr>
        <w:pStyle w:val="afe"/>
        <w:numPr>
          <w:ilvl w:val="0"/>
          <w:numId w:val="8"/>
        </w:numPr>
        <w:spacing w:beforeLines="0" w:before="48" w:line="400" w:lineRule="exact"/>
        <w:ind w:firstLineChars="0"/>
      </w:pPr>
      <w:r>
        <w:rPr>
          <w:rFonts w:hint="eastAsia"/>
        </w:rPr>
        <w:t>结构物安全等级：二级；</w:t>
      </w:r>
    </w:p>
    <w:p w14:paraId="1B9BFDEB" w14:textId="77777777" w:rsidR="001C6CA8" w:rsidRDefault="001C6CA8" w:rsidP="001C6CA8">
      <w:pPr>
        <w:pStyle w:val="afe"/>
        <w:numPr>
          <w:ilvl w:val="0"/>
          <w:numId w:val="8"/>
        </w:numPr>
        <w:spacing w:beforeLines="0" w:before="48" w:line="400" w:lineRule="exact"/>
        <w:ind w:firstLineChars="0"/>
      </w:pPr>
      <w:r>
        <w:rPr>
          <w:rFonts w:hint="eastAsia"/>
        </w:rPr>
        <w:t>设计依据：现行港口工程规范、任务书原始资料。</w:t>
      </w:r>
    </w:p>
    <w:p w14:paraId="31A3914E" w14:textId="1298B1AF" w:rsidR="001C6CA8" w:rsidRPr="001C6CA8" w:rsidRDefault="001C6CA8" w:rsidP="001C6CA8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 xml:space="preserve">2.6 </w:t>
      </w:r>
      <w:r>
        <w:rPr>
          <w:rFonts w:ascii="黑体" w:hAnsi="黑体"/>
        </w:rPr>
        <w:t xml:space="preserve"> </w:t>
      </w:r>
      <w:r w:rsidRPr="001C6CA8">
        <w:rPr>
          <w:rFonts w:ascii="黑体" w:hAnsi="黑体" w:hint="eastAsia"/>
        </w:rPr>
        <w:t>本章小结</w:t>
      </w:r>
    </w:p>
    <w:p w14:paraId="1CCCD4EA" w14:textId="64E3CF68" w:rsidR="001C6CA8" w:rsidRDefault="001C6CA8" w:rsidP="001C6CA8">
      <w:pPr>
        <w:spacing w:beforeLines="0" w:before="48" w:line="400" w:lineRule="exact"/>
        <w:ind w:firstLine="480"/>
        <w:sectPr w:rsidR="001C6CA8">
          <w:footerReference w:type="default" r:id="rId20"/>
          <w:pgSz w:w="11906" w:h="16838"/>
          <w:pgMar w:top="1559" w:right="1571" w:bottom="1440" w:left="2024" w:header="851" w:footer="992" w:gutter="0"/>
          <w:cols w:space="425"/>
          <w:docGrid w:linePitch="312"/>
        </w:sectPr>
      </w:pPr>
      <w:r w:rsidRPr="001C6CA8">
        <w:rPr>
          <w:rFonts w:hint="eastAsia"/>
        </w:rPr>
        <w:t>本章系统梳理了汕尾电厂配套煤码头工程的全部基础资料，明确了工程地理位置、气象、水文、地质、地震等核心设计条件，提取了设计水位、风况、土层力学指标、地震烈度等关键控制参数。所有参数均来自项目原始资料与规范要求，真实可靠，为后续总平面布置、装卸工艺设计、水工结构设计、稳定性验算等工作提供了完整的基础依据，确保设计工作贴合工程实际、符合规范要求。</w:t>
      </w:r>
    </w:p>
    <w:p w14:paraId="7910E6FA" w14:textId="600B1EDB" w:rsidR="00773978" w:rsidRDefault="007105B6">
      <w:pPr>
        <w:pStyle w:val="1"/>
        <w:spacing w:before="600" w:after="600"/>
        <w:ind w:left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  </w:t>
      </w:r>
      <w:r w:rsidR="00FF54DF" w:rsidRPr="00FF54DF">
        <w:rPr>
          <w:rFonts w:hint="eastAsia"/>
          <w:sz w:val="30"/>
          <w:szCs w:val="30"/>
        </w:rPr>
        <w:t>码头总平面布置设计</w:t>
      </w:r>
    </w:p>
    <w:p w14:paraId="1879FA16" w14:textId="4106E9B5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47" w:name="_Toc9431"/>
      <w:bookmarkStart w:id="48" w:name="_Toc32161"/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.1 </w:t>
      </w:r>
      <w:r>
        <w:rPr>
          <w:rFonts w:ascii="黑体" w:hAnsi="黑体" w:hint="eastAsia"/>
        </w:rPr>
        <w:t xml:space="preserve"> </w:t>
      </w:r>
      <w:bookmarkEnd w:id="47"/>
      <w:bookmarkEnd w:id="48"/>
      <w:r w:rsidR="00FF54DF" w:rsidRPr="00FF54DF">
        <w:rPr>
          <w:rFonts w:ascii="黑体" w:hAnsi="黑体" w:hint="eastAsia"/>
        </w:rPr>
        <w:t>设计船型与核心设计参数</w:t>
      </w:r>
    </w:p>
    <w:p w14:paraId="1A7BDBD0" w14:textId="0E101FDE" w:rsidR="00773978" w:rsidRDefault="00FF54DF">
      <w:pPr>
        <w:widowControl/>
        <w:spacing w:beforeLines="0" w:line="400" w:lineRule="exact"/>
        <w:ind w:firstLine="480"/>
      </w:pPr>
      <w:r w:rsidRPr="00FF54DF">
        <w:rPr>
          <w:rFonts w:hint="eastAsia"/>
        </w:rPr>
        <w:t>总平面布置的核心依据为设计船型、作业效率、自然条件与规范要求，本工程严格按照毕业设计任务书确定基础参数，所有数据均符合港口工程现行规范与项目实际需求。</w:t>
      </w:r>
    </w:p>
    <w:p w14:paraId="1199D987" w14:textId="622D7C37" w:rsidR="00FF54DF" w:rsidRDefault="00FF54DF" w:rsidP="00FF54D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.1 </w:t>
      </w:r>
      <w:r>
        <w:rPr>
          <w:rFonts w:ascii="黑体" w:hAnsi="黑体" w:hint="eastAsia"/>
        </w:rPr>
        <w:t xml:space="preserve"> </w:t>
      </w:r>
      <w:r w:rsidRPr="00FF54DF">
        <w:rPr>
          <w:rFonts w:ascii="黑体" w:hAnsi="黑体" w:hint="eastAsia"/>
        </w:rPr>
        <w:t>设计船型确定</w:t>
      </w:r>
    </w:p>
    <w:p w14:paraId="17BA8294" w14:textId="77777777" w:rsidR="00FF54DF" w:rsidRDefault="00FF54DF" w:rsidP="00FF54DF">
      <w:pPr>
        <w:widowControl/>
        <w:spacing w:beforeLines="0" w:line="400" w:lineRule="exact"/>
        <w:ind w:firstLine="480"/>
      </w:pPr>
      <w:r>
        <w:rPr>
          <w:rFonts w:hint="eastAsia"/>
        </w:rPr>
        <w:t>本码头为汕尾电厂专用燃料煤进口码头，任务书明确设计船型为</w:t>
      </w:r>
      <w:r>
        <w:rPr>
          <w:rFonts w:hint="eastAsia"/>
        </w:rPr>
        <w:t xml:space="preserve">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散货船，该船型为我国沿海电煤运输主流船型，适配电厂燃料运输规模与港区通航条件。参照海港工程设计手册，</w:t>
      </w:r>
      <w:r>
        <w:rPr>
          <w:rFonts w:hint="eastAsia"/>
        </w:rPr>
        <w:t xml:space="preserve">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散货船主尺度取值如下：</w:t>
      </w:r>
    </w:p>
    <w:p w14:paraId="693013BF" w14:textId="77777777" w:rsidR="00FF54DF" w:rsidRDefault="00FF54DF" w:rsidP="00FF54DF">
      <w:pPr>
        <w:pStyle w:val="afe"/>
        <w:numPr>
          <w:ilvl w:val="0"/>
          <w:numId w:val="9"/>
        </w:numPr>
        <w:spacing w:beforeLines="0" w:before="48" w:line="400" w:lineRule="exact"/>
        <w:ind w:firstLineChars="0"/>
      </w:pPr>
      <w:r>
        <w:rPr>
          <w:rFonts w:hint="eastAsia"/>
        </w:rPr>
        <w:t>总长：</w:t>
      </w:r>
      <w:r>
        <w:rPr>
          <w:rFonts w:hint="eastAsia"/>
        </w:rPr>
        <w:t>225m</w:t>
      </w:r>
    </w:p>
    <w:p w14:paraId="74727820" w14:textId="77777777" w:rsidR="00FF54DF" w:rsidRDefault="00FF54DF" w:rsidP="00FF54DF">
      <w:pPr>
        <w:pStyle w:val="afe"/>
        <w:numPr>
          <w:ilvl w:val="0"/>
          <w:numId w:val="9"/>
        </w:numPr>
        <w:spacing w:beforeLines="0" w:before="48" w:line="400" w:lineRule="exact"/>
        <w:ind w:firstLineChars="0"/>
      </w:pPr>
      <w:r>
        <w:rPr>
          <w:rFonts w:hint="eastAsia"/>
        </w:rPr>
        <w:t>型宽：</w:t>
      </w:r>
      <w:r>
        <w:rPr>
          <w:rFonts w:hint="eastAsia"/>
        </w:rPr>
        <w:t>32.5m</w:t>
      </w:r>
    </w:p>
    <w:p w14:paraId="6677597C" w14:textId="77777777" w:rsidR="00FF54DF" w:rsidRDefault="00FF54DF" w:rsidP="00FF54DF">
      <w:pPr>
        <w:pStyle w:val="afe"/>
        <w:numPr>
          <w:ilvl w:val="0"/>
          <w:numId w:val="9"/>
        </w:numPr>
        <w:spacing w:beforeLines="0" w:before="48" w:line="400" w:lineRule="exact"/>
        <w:ind w:firstLineChars="0"/>
      </w:pPr>
      <w:r>
        <w:rPr>
          <w:rFonts w:hint="eastAsia"/>
        </w:rPr>
        <w:t>型深：</w:t>
      </w:r>
      <w:r>
        <w:rPr>
          <w:rFonts w:hint="eastAsia"/>
        </w:rPr>
        <w:t>18.0m</w:t>
      </w:r>
    </w:p>
    <w:p w14:paraId="0BB0DF9D" w14:textId="77777777" w:rsidR="00FF54DF" w:rsidRDefault="00FF54DF" w:rsidP="00FF54DF">
      <w:pPr>
        <w:pStyle w:val="afe"/>
        <w:numPr>
          <w:ilvl w:val="0"/>
          <w:numId w:val="9"/>
        </w:numPr>
        <w:spacing w:beforeLines="0" w:before="48" w:line="400" w:lineRule="exact"/>
        <w:ind w:firstLineChars="0"/>
      </w:pPr>
      <w:r>
        <w:rPr>
          <w:rFonts w:hint="eastAsia"/>
        </w:rPr>
        <w:t>设计吃水：</w:t>
      </w:r>
      <w:r>
        <w:rPr>
          <w:rFonts w:hint="eastAsia"/>
        </w:rPr>
        <w:t>11.5m</w:t>
      </w:r>
    </w:p>
    <w:p w14:paraId="1B7F3D4A" w14:textId="77777777" w:rsidR="00FF54DF" w:rsidRDefault="00FF54DF" w:rsidP="00FF54DF">
      <w:pPr>
        <w:pStyle w:val="afe"/>
        <w:numPr>
          <w:ilvl w:val="0"/>
          <w:numId w:val="9"/>
        </w:numPr>
        <w:spacing w:beforeLines="0" w:before="48" w:line="400" w:lineRule="exact"/>
        <w:ind w:firstLineChars="0"/>
      </w:pPr>
      <w:r>
        <w:rPr>
          <w:rFonts w:hint="eastAsia"/>
        </w:rPr>
        <w:t>满载排水量：约</w:t>
      </w:r>
      <w:r>
        <w:rPr>
          <w:rFonts w:hint="eastAsia"/>
        </w:rPr>
        <w:t xml:space="preserve"> 52000t</w:t>
      </w:r>
    </w:p>
    <w:p w14:paraId="0193791C" w14:textId="7B5EFCA5" w:rsidR="00FF54DF" w:rsidRDefault="00FF54DF" w:rsidP="00FF54DF">
      <w:pPr>
        <w:widowControl/>
        <w:spacing w:beforeLines="0" w:line="400" w:lineRule="exact"/>
        <w:ind w:firstLine="480"/>
      </w:pPr>
      <w:r>
        <w:rPr>
          <w:rFonts w:hint="eastAsia"/>
        </w:rPr>
        <w:t>上述船型参数作为泊位长度、码头水深、回旋水域、航道尺度等总平面设计的核心控制依据。</w:t>
      </w:r>
    </w:p>
    <w:p w14:paraId="5146B960" w14:textId="1E540DDF" w:rsidR="00FF54DF" w:rsidRDefault="00FF54DF" w:rsidP="00FF54D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FF54DF">
        <w:rPr>
          <w:rFonts w:ascii="黑体" w:hAnsi="黑体" w:hint="eastAsia"/>
        </w:rPr>
        <w:t>作业与设计控制参数</w:t>
      </w:r>
    </w:p>
    <w:p w14:paraId="2DBD32AE" w14:textId="77777777" w:rsidR="00FF54DF" w:rsidRDefault="00FF54DF" w:rsidP="00FF54DF">
      <w:pPr>
        <w:spacing w:before="48"/>
        <w:ind w:firstLine="480"/>
      </w:pPr>
      <w:r>
        <w:rPr>
          <w:rFonts w:hint="eastAsia"/>
        </w:rPr>
        <w:t>结合任务书要求，确定总平面设计关键控制参数：</w:t>
      </w:r>
    </w:p>
    <w:p w14:paraId="4E4E0DE8" w14:textId="720B45AB" w:rsidR="00FF54DF" w:rsidRDefault="00FF54DF" w:rsidP="00FF54DF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作业效率：码头年工作</w:t>
      </w:r>
      <w:r>
        <w:rPr>
          <w:rFonts w:hint="eastAsia"/>
        </w:rPr>
        <w:t xml:space="preserve"> 321 </w:t>
      </w:r>
      <w:r>
        <w:rPr>
          <w:rFonts w:hint="eastAsia"/>
        </w:rPr>
        <w:t>天，每日纯作业时间</w:t>
      </w:r>
      <w:r>
        <w:rPr>
          <w:rFonts w:hint="eastAsia"/>
        </w:rPr>
        <w:t xml:space="preserve"> 21 </w:t>
      </w:r>
      <w:r>
        <w:rPr>
          <w:rFonts w:hint="eastAsia"/>
        </w:rPr>
        <w:t>小时，满足电厂连续供煤需求；</w:t>
      </w:r>
    </w:p>
    <w:p w14:paraId="23786F2D" w14:textId="0AD9B86B" w:rsidR="00FF54DF" w:rsidRDefault="00FF54DF" w:rsidP="00FF54DF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水位控制：设计高水位</w:t>
      </w:r>
      <w:r>
        <w:rPr>
          <w:rFonts w:hint="eastAsia"/>
        </w:rPr>
        <w:t xml:space="preserve"> 1.91m</w:t>
      </w:r>
      <w:r>
        <w:rPr>
          <w:rFonts w:hint="eastAsia"/>
        </w:rPr>
        <w:t>，设计低水位</w:t>
      </w:r>
      <w:r>
        <w:rPr>
          <w:rFonts w:hint="eastAsia"/>
        </w:rPr>
        <w:t xml:space="preserve"> 0.22m</w:t>
      </w:r>
      <w:r>
        <w:rPr>
          <w:rFonts w:hint="eastAsia"/>
        </w:rPr>
        <w:t>，极端高水位</w:t>
      </w:r>
      <w:r>
        <w:rPr>
          <w:rFonts w:hint="eastAsia"/>
        </w:rPr>
        <w:t xml:space="preserve"> 3.56m</w:t>
      </w:r>
      <w:r>
        <w:rPr>
          <w:rFonts w:hint="eastAsia"/>
        </w:rPr>
        <w:t>，极端低水位</w:t>
      </w:r>
      <w:r>
        <w:rPr>
          <w:rFonts w:hint="eastAsia"/>
        </w:rPr>
        <w:t xml:space="preserve"> - 0.35m</w:t>
      </w:r>
      <w:r>
        <w:rPr>
          <w:rFonts w:hint="eastAsia"/>
        </w:rPr>
        <w:t>；</w:t>
      </w:r>
    </w:p>
    <w:p w14:paraId="5E4DC86B" w14:textId="43587F33" w:rsidR="00FF54DF" w:rsidRDefault="00FF54DF" w:rsidP="00FF54DF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风况控制：设计风力</w:t>
      </w:r>
      <w:r>
        <w:rPr>
          <w:rFonts w:hint="eastAsia"/>
        </w:rPr>
        <w:t xml:space="preserve"> 9 </w:t>
      </w:r>
      <w:r>
        <w:rPr>
          <w:rFonts w:hint="eastAsia"/>
        </w:rPr>
        <w:t>级，</w:t>
      </w:r>
      <w:r>
        <w:rPr>
          <w:rFonts w:hint="eastAsia"/>
        </w:rPr>
        <w:t xml:space="preserve">9 </w:t>
      </w:r>
      <w:r>
        <w:rPr>
          <w:rFonts w:hint="eastAsia"/>
        </w:rPr>
        <w:t>级以上风船舶锚地避风，不设风暴系船柱；</w:t>
      </w:r>
    </w:p>
    <w:p w14:paraId="690E9E1D" w14:textId="7587AD69" w:rsidR="00FF54DF" w:rsidRDefault="00FF54DF" w:rsidP="00FF54DF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环境条件：有掩护海域，设计波高＜</w:t>
      </w:r>
      <w:r>
        <w:rPr>
          <w:rFonts w:hint="eastAsia"/>
        </w:rPr>
        <w:t>1m</w:t>
      </w:r>
      <w:r>
        <w:rPr>
          <w:rFonts w:hint="eastAsia"/>
        </w:rPr>
        <w:t>，不考虑波浪影响；</w:t>
      </w:r>
    </w:p>
    <w:p w14:paraId="01B0F567" w14:textId="1D96E40C" w:rsidR="00FF54DF" w:rsidRDefault="00FF54DF" w:rsidP="00FF54DF">
      <w:pPr>
        <w:spacing w:before="48"/>
        <w:ind w:firstLine="480"/>
      </w:pPr>
      <w:r>
        <w:rPr>
          <w:rFonts w:hint="eastAsia"/>
        </w:rPr>
        <w:t>5.</w:t>
      </w:r>
      <w:r>
        <w:rPr>
          <w:rFonts w:hint="eastAsia"/>
        </w:rPr>
        <w:t>安全等级：码头结构物安全等级为二级，地震设防烈度</w:t>
      </w:r>
      <w:r>
        <w:rPr>
          <w:rFonts w:hint="eastAsia"/>
        </w:rPr>
        <w:t xml:space="preserve"> 7 </w:t>
      </w:r>
      <w:r>
        <w:rPr>
          <w:rFonts w:hint="eastAsia"/>
        </w:rPr>
        <w:t>度。</w:t>
      </w:r>
    </w:p>
    <w:p w14:paraId="1CAC686C" w14:textId="4954D3DD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49" w:name="_Toc3670"/>
      <w:bookmarkStart w:id="50" w:name="_Toc16162"/>
      <w:r>
        <w:rPr>
          <w:rFonts w:ascii="黑体" w:hAnsi="黑体" w:hint="eastAsia"/>
        </w:rPr>
        <w:lastRenderedPageBreak/>
        <w:t>3</w:t>
      </w:r>
      <w:r>
        <w:rPr>
          <w:rFonts w:ascii="黑体" w:hAnsi="黑体"/>
        </w:rPr>
        <w:t xml:space="preserve">.2 </w:t>
      </w:r>
      <w:r>
        <w:rPr>
          <w:rFonts w:ascii="黑体" w:hAnsi="黑体" w:hint="eastAsia"/>
        </w:rPr>
        <w:t xml:space="preserve"> </w:t>
      </w:r>
      <w:bookmarkEnd w:id="49"/>
      <w:bookmarkEnd w:id="50"/>
      <w:r w:rsidR="00FF54DF" w:rsidRPr="00FF54DF">
        <w:rPr>
          <w:rFonts w:ascii="黑体" w:hAnsi="黑体" w:hint="eastAsia"/>
        </w:rPr>
        <w:t>码头泊位尺度设计</w:t>
      </w:r>
    </w:p>
    <w:p w14:paraId="1D2EB102" w14:textId="1D8104EF" w:rsidR="00773978" w:rsidRDefault="00FF54DF">
      <w:pPr>
        <w:widowControl/>
        <w:spacing w:beforeLines="0" w:line="400" w:lineRule="exact"/>
        <w:ind w:firstLine="480"/>
      </w:pPr>
      <w:r w:rsidRPr="00FF54DF">
        <w:rPr>
          <w:rFonts w:hint="eastAsia"/>
        </w:rPr>
        <w:t>泊位尺度直接决定船舶靠泊安全与作业效率，本工程为单个</w:t>
      </w:r>
      <w:r w:rsidRPr="00FF54DF">
        <w:rPr>
          <w:rFonts w:hint="eastAsia"/>
        </w:rPr>
        <w:t xml:space="preserve"> 5 </w:t>
      </w:r>
      <w:r w:rsidRPr="00FF54DF">
        <w:rPr>
          <w:rFonts w:hint="eastAsia"/>
        </w:rPr>
        <w:t>万</w:t>
      </w:r>
      <w:r w:rsidRPr="00FF54DF">
        <w:rPr>
          <w:rFonts w:hint="eastAsia"/>
        </w:rPr>
        <w:t xml:space="preserve"> DWT </w:t>
      </w:r>
      <w:r w:rsidRPr="00FF54DF">
        <w:rPr>
          <w:rFonts w:hint="eastAsia"/>
        </w:rPr>
        <w:t>煤码头泊位，按《海港总平面设计规范》完成尺度计算与取值</w:t>
      </w:r>
      <w:r>
        <w:rPr>
          <w:rFonts w:hint="eastAsia"/>
        </w:rPr>
        <w:t>。</w:t>
      </w:r>
    </w:p>
    <w:p w14:paraId="7A8A0C57" w14:textId="31B72CD1" w:rsidR="00FF54DF" w:rsidRDefault="00FF54DF" w:rsidP="00FF54D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51" w:name="OLE_LINK1"/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.1 </w:t>
      </w:r>
      <w:r>
        <w:rPr>
          <w:rFonts w:ascii="黑体" w:hAnsi="黑体" w:hint="eastAsia"/>
        </w:rPr>
        <w:t xml:space="preserve"> </w:t>
      </w:r>
      <w:r w:rsidRPr="00FF54DF">
        <w:rPr>
          <w:rFonts w:ascii="黑体" w:hAnsi="黑体" w:hint="eastAsia"/>
        </w:rPr>
        <w:t>泊位长度设计</w:t>
      </w:r>
    </w:p>
    <w:bookmarkEnd w:id="51"/>
    <w:p w14:paraId="67EF8659" w14:textId="30C066F3" w:rsidR="008E43E5" w:rsidRDefault="008E43E5" w:rsidP="008E43E5">
      <w:pPr>
        <w:widowControl/>
        <w:spacing w:beforeLines="0" w:line="400" w:lineRule="exact"/>
        <w:ind w:firstLine="480"/>
      </w:pPr>
      <w:r>
        <w:rPr>
          <w:rFonts w:hint="eastAsia"/>
        </w:rPr>
        <w:t>泊位长度由船舶总长、停靠间距、系缆作业空间三部分组成。对于单个独立泊位，计算公式为：</w:t>
      </w:r>
      <w:r>
        <w:t>L=Lbp+2d</w:t>
      </w:r>
    </w:p>
    <w:p w14:paraId="6B01DFF8" w14:textId="77777777" w:rsidR="008E43E5" w:rsidRDefault="008E43E5" w:rsidP="008E43E5">
      <w:pPr>
        <w:widowControl/>
        <w:spacing w:beforeLines="0" w:line="400" w:lineRule="exact"/>
        <w:ind w:firstLine="480"/>
      </w:pPr>
      <w:r>
        <w:rPr>
          <w:rFonts w:hint="eastAsia"/>
        </w:rPr>
        <w:t>式中：</w:t>
      </w:r>
      <w:r>
        <w:rPr>
          <w:rFonts w:hint="eastAsia"/>
        </w:rPr>
        <w:t xml:space="preserve">Lbp </w:t>
      </w:r>
      <w:r>
        <w:rPr>
          <w:rFonts w:hint="eastAsia"/>
        </w:rPr>
        <w:t>为船舶总长（</w:t>
      </w:r>
      <w:r>
        <w:rPr>
          <w:rFonts w:hint="eastAsia"/>
        </w:rPr>
        <w:t>225m</w:t>
      </w:r>
      <w:r>
        <w:rPr>
          <w:rFonts w:hint="eastAsia"/>
        </w:rPr>
        <w:t>），</w:t>
      </w:r>
      <w:r>
        <w:rPr>
          <w:rFonts w:hint="eastAsia"/>
        </w:rPr>
        <w:t xml:space="preserve">d </w:t>
      </w:r>
      <w:r>
        <w:rPr>
          <w:rFonts w:hint="eastAsia"/>
        </w:rPr>
        <w:t>为船端富余长度（取</w:t>
      </w:r>
      <w:r>
        <w:rPr>
          <w:rFonts w:hint="eastAsia"/>
        </w:rPr>
        <w:t xml:space="preserve"> 15m</w:t>
      </w:r>
      <w:r>
        <w:rPr>
          <w:rFonts w:hint="eastAsia"/>
        </w:rPr>
        <w:t>）。</w:t>
      </w:r>
    </w:p>
    <w:p w14:paraId="1A16DF87" w14:textId="5E25CDAB" w:rsidR="00FF54DF" w:rsidRDefault="008E43E5" w:rsidP="008E43E5">
      <w:pPr>
        <w:widowControl/>
        <w:spacing w:beforeLines="0" w:line="400" w:lineRule="exact"/>
        <w:ind w:firstLine="480"/>
      </w:pPr>
      <w:r>
        <w:rPr>
          <w:rFonts w:hint="eastAsia"/>
        </w:rPr>
        <w:t>计算得泊位长度：</w:t>
      </w:r>
      <w:r>
        <w:rPr>
          <w:rFonts w:hint="eastAsia"/>
        </w:rPr>
        <w:t>L=225+2</w:t>
      </w:r>
      <w:r>
        <w:rPr>
          <w:rFonts w:hint="eastAsia"/>
        </w:rPr>
        <w:t>×</w:t>
      </w:r>
      <w:r>
        <w:rPr>
          <w:rFonts w:hint="eastAsia"/>
        </w:rPr>
        <w:t>15=255m</w:t>
      </w:r>
      <w:r>
        <w:rPr>
          <w:rFonts w:hint="eastAsia"/>
        </w:rPr>
        <w:t>，设计取值</w:t>
      </w:r>
      <w:r>
        <w:rPr>
          <w:rFonts w:hint="eastAsia"/>
        </w:rPr>
        <w:t>2</w:t>
      </w:r>
      <w:r w:rsidR="006C4BF1">
        <w:rPr>
          <w:rFonts w:hint="eastAsia"/>
        </w:rPr>
        <w:t>6</w:t>
      </w:r>
      <w:r>
        <w:rPr>
          <w:rFonts w:hint="eastAsia"/>
        </w:rPr>
        <w:t>0m</w:t>
      </w:r>
      <w:r>
        <w:rPr>
          <w:rFonts w:hint="eastAsia"/>
        </w:rPr>
        <w:t>，满足规范与作业要求。</w:t>
      </w:r>
    </w:p>
    <w:p w14:paraId="5D5A12FB" w14:textId="248C0ADB" w:rsidR="00DE68BB" w:rsidRDefault="00DE68BB" w:rsidP="00DE68BB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DE68BB">
        <w:rPr>
          <w:rFonts w:ascii="黑体" w:hAnsi="黑体" w:hint="eastAsia"/>
        </w:rPr>
        <w:t>码头面高程设计</w:t>
      </w:r>
    </w:p>
    <w:p w14:paraId="3526BE33" w14:textId="77777777" w:rsidR="00DE68BB" w:rsidRDefault="00DE68BB" w:rsidP="00DE68BB">
      <w:pPr>
        <w:spacing w:before="48"/>
        <w:ind w:firstLine="480"/>
      </w:pPr>
      <w:r>
        <w:rPr>
          <w:rFonts w:hint="eastAsia"/>
        </w:rPr>
        <w:t>码头面高程需保证极端高水位下码头不被淹没，同时满足装卸设备作业与人员通行安全。计算公式为：</w:t>
      </w:r>
    </w:p>
    <w:p w14:paraId="2A5B723C" w14:textId="77777777" w:rsidR="00DE68BB" w:rsidRDefault="00DE68BB" w:rsidP="00DE68BB">
      <w:pPr>
        <w:spacing w:before="48"/>
        <w:ind w:firstLine="480"/>
      </w:pPr>
      <w:r>
        <w:rPr>
          <w:rFonts w:hint="eastAsia"/>
        </w:rPr>
        <w:t>码头面高程</w:t>
      </w:r>
      <w:r>
        <w:rPr>
          <w:rFonts w:hint="eastAsia"/>
        </w:rPr>
        <w:t xml:space="preserve"> = </w:t>
      </w:r>
      <w:r>
        <w:rPr>
          <w:rFonts w:hint="eastAsia"/>
        </w:rPr>
        <w:t>极端高水位</w:t>
      </w:r>
      <w:r>
        <w:rPr>
          <w:rFonts w:hint="eastAsia"/>
        </w:rPr>
        <w:t xml:space="preserve"> + </w:t>
      </w:r>
      <w:r>
        <w:rPr>
          <w:rFonts w:hint="eastAsia"/>
        </w:rPr>
        <w:t>安全超高</w:t>
      </w:r>
    </w:p>
    <w:p w14:paraId="48E4A7D8" w14:textId="113A3B1F" w:rsidR="00DE68BB" w:rsidRDefault="00DE68BB" w:rsidP="00DE68BB">
      <w:pPr>
        <w:spacing w:before="48"/>
        <w:ind w:firstLine="480"/>
      </w:pPr>
      <w:r>
        <w:rPr>
          <w:rFonts w:hint="eastAsia"/>
        </w:rPr>
        <w:t>本工程极端高水位</w:t>
      </w:r>
      <w:r>
        <w:rPr>
          <w:rFonts w:hint="eastAsia"/>
        </w:rPr>
        <w:t xml:space="preserve"> 3.56m</w:t>
      </w:r>
      <w:r>
        <w:rPr>
          <w:rFonts w:hint="eastAsia"/>
        </w:rPr>
        <w:t>，安全超高取</w:t>
      </w:r>
      <w:r>
        <w:rPr>
          <w:rFonts w:hint="eastAsia"/>
        </w:rPr>
        <w:t xml:space="preserve"> 0.04m</w:t>
      </w:r>
      <w:r>
        <w:rPr>
          <w:rFonts w:hint="eastAsia"/>
        </w:rPr>
        <w:t>，计算得码头面高程为</w:t>
      </w:r>
      <w:r>
        <w:rPr>
          <w:rFonts w:hint="eastAsia"/>
        </w:rPr>
        <w:t>3.60m</w:t>
      </w:r>
      <w:r>
        <w:rPr>
          <w:rFonts w:hint="eastAsia"/>
        </w:rPr>
        <w:t>，该高程可有效抵御台风增水与天文大潮组合水位，满足全天候作业要求。</w:t>
      </w:r>
    </w:p>
    <w:p w14:paraId="270602CD" w14:textId="42137683" w:rsidR="00DE68BB" w:rsidRDefault="00DE68BB" w:rsidP="00DE68BB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DE68BB">
        <w:rPr>
          <w:rFonts w:ascii="黑体" w:hAnsi="黑体" w:hint="eastAsia"/>
        </w:rPr>
        <w:t>码头前沿水深设计</w:t>
      </w:r>
    </w:p>
    <w:p w14:paraId="5E289293" w14:textId="77777777" w:rsidR="00DE68BB" w:rsidRDefault="00DE68BB" w:rsidP="00DE68BB">
      <w:pPr>
        <w:spacing w:before="48"/>
        <w:ind w:firstLine="480"/>
      </w:pPr>
      <w:r>
        <w:rPr>
          <w:rFonts w:hint="eastAsia"/>
        </w:rPr>
        <w:t>前沿水深需满足设计船型满载吃水要求，同时考虑龙骨下富余深度、波浪影响、淤积余量。本工程无波浪影响，淤积量较小，计算公式为：</w:t>
      </w:r>
    </w:p>
    <w:p w14:paraId="558BE878" w14:textId="77777777" w:rsidR="00DE68BB" w:rsidRDefault="00DE68BB" w:rsidP="00DE68BB">
      <w:pPr>
        <w:spacing w:before="48"/>
        <w:ind w:firstLine="480"/>
      </w:pPr>
      <w:r>
        <w:rPr>
          <w:rFonts w:hint="eastAsia"/>
        </w:rPr>
        <w:t>前沿水深</w:t>
      </w:r>
      <w:r>
        <w:rPr>
          <w:rFonts w:hint="eastAsia"/>
        </w:rPr>
        <w:t xml:space="preserve"> = </w:t>
      </w:r>
      <w:r>
        <w:rPr>
          <w:rFonts w:hint="eastAsia"/>
        </w:rPr>
        <w:t>设计吃水</w:t>
      </w:r>
      <w:r>
        <w:rPr>
          <w:rFonts w:hint="eastAsia"/>
        </w:rPr>
        <w:t xml:space="preserve"> + </w:t>
      </w:r>
      <w:r>
        <w:rPr>
          <w:rFonts w:hint="eastAsia"/>
        </w:rPr>
        <w:t>龙骨下富余深度</w:t>
      </w:r>
    </w:p>
    <w:p w14:paraId="53BCACA5" w14:textId="1AAEDCD9" w:rsidR="00DE68BB" w:rsidRPr="00DE68BB" w:rsidRDefault="00DE68BB" w:rsidP="00333446">
      <w:pPr>
        <w:spacing w:before="48"/>
        <w:ind w:firstLine="480"/>
      </w:pPr>
      <w:r>
        <w:rPr>
          <w:rFonts w:hint="eastAsia"/>
        </w:rPr>
        <w:t>设计吃水</w:t>
      </w:r>
      <w:r>
        <w:rPr>
          <w:rFonts w:hint="eastAsia"/>
        </w:rPr>
        <w:t xml:space="preserve"> 11.5m</w:t>
      </w:r>
      <w:r>
        <w:rPr>
          <w:rFonts w:hint="eastAsia"/>
        </w:rPr>
        <w:t>，龙骨下富余深度取</w:t>
      </w:r>
      <w:r>
        <w:rPr>
          <w:rFonts w:hint="eastAsia"/>
        </w:rPr>
        <w:t xml:space="preserve"> 1.0m</w:t>
      </w:r>
      <w:r>
        <w:rPr>
          <w:rFonts w:hint="eastAsia"/>
        </w:rPr>
        <w:t>，计算得码头前沿设计水深为</w:t>
      </w:r>
      <w:r>
        <w:rPr>
          <w:rFonts w:hint="eastAsia"/>
        </w:rPr>
        <w:t>12.5m</w:t>
      </w:r>
      <w:r>
        <w:rPr>
          <w:rFonts w:hint="eastAsia"/>
        </w:rPr>
        <w:t>，可保障</w:t>
      </w:r>
      <w:r>
        <w:rPr>
          <w:rFonts w:hint="eastAsia"/>
        </w:rPr>
        <w:t xml:space="preserve"> 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散货船满载安全靠泊与作业。</w:t>
      </w:r>
    </w:p>
    <w:p w14:paraId="23494EED" w14:textId="19296983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52" w:name="_Toc16059"/>
      <w:bookmarkStart w:id="53" w:name="_Toc19201"/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.3 </w:t>
      </w:r>
      <w:r>
        <w:rPr>
          <w:rFonts w:ascii="黑体" w:hAnsi="黑体" w:hint="eastAsia"/>
        </w:rPr>
        <w:t xml:space="preserve"> </w:t>
      </w:r>
      <w:bookmarkEnd w:id="52"/>
      <w:bookmarkEnd w:id="53"/>
      <w:r w:rsidR="00333446" w:rsidRPr="00333446">
        <w:rPr>
          <w:rFonts w:ascii="黑体" w:hAnsi="黑体" w:hint="eastAsia"/>
        </w:rPr>
        <w:t>水域布置设计</w:t>
      </w:r>
    </w:p>
    <w:p w14:paraId="6CB41883" w14:textId="6EEBAD8E" w:rsidR="00333446" w:rsidRPr="00333446" w:rsidRDefault="00333446" w:rsidP="00333446">
      <w:pPr>
        <w:spacing w:before="48"/>
        <w:ind w:firstLine="480"/>
      </w:pPr>
      <w:r w:rsidRPr="00333446">
        <w:rPr>
          <w:rFonts w:hint="eastAsia"/>
        </w:rPr>
        <w:t>水域布置包括停泊水域、回旋水域、航道、锚地四部分，结合白沙湖掩护条件与水流特征，采用最简化、经济的布置方案。</w:t>
      </w:r>
    </w:p>
    <w:p w14:paraId="4E65B296" w14:textId="59EE03EB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54" w:name="_Toc26221"/>
      <w:bookmarkStart w:id="55" w:name="_Toc80"/>
      <w:r>
        <w:rPr>
          <w:rFonts w:ascii="黑体" w:hAnsi="黑体" w:hint="eastAsia"/>
        </w:rPr>
        <w:lastRenderedPageBreak/>
        <w:t>3</w:t>
      </w:r>
      <w:r>
        <w:rPr>
          <w:rFonts w:ascii="黑体" w:hAnsi="黑体"/>
        </w:rPr>
        <w:t xml:space="preserve">.3.1 </w:t>
      </w:r>
      <w:r>
        <w:rPr>
          <w:rFonts w:ascii="黑体" w:hAnsi="黑体" w:hint="eastAsia"/>
        </w:rPr>
        <w:t xml:space="preserve"> </w:t>
      </w:r>
      <w:bookmarkEnd w:id="54"/>
      <w:bookmarkEnd w:id="55"/>
      <w:r w:rsidR="00BD54A8" w:rsidRPr="00BD54A8">
        <w:rPr>
          <w:rFonts w:ascii="黑体" w:hAnsi="黑体" w:hint="eastAsia"/>
        </w:rPr>
        <w:t>停泊水域</w:t>
      </w:r>
    </w:p>
    <w:p w14:paraId="2E811230" w14:textId="06C8F8E6" w:rsidR="00773978" w:rsidRDefault="00BD54A8">
      <w:pPr>
        <w:widowControl/>
        <w:spacing w:beforeLines="0" w:line="400" w:lineRule="exact"/>
        <w:ind w:firstLine="480"/>
      </w:pPr>
      <w:r w:rsidRPr="00BD54A8">
        <w:rPr>
          <w:rFonts w:hint="eastAsia"/>
        </w:rPr>
        <w:t>停泊水域为船舶靠泊作业专用区域，宽度按船宽的</w:t>
      </w:r>
      <w:r w:rsidRPr="00BD54A8">
        <w:rPr>
          <w:rFonts w:hint="eastAsia"/>
        </w:rPr>
        <w:t xml:space="preserve"> 1.2~1.5 </w:t>
      </w:r>
      <w:r w:rsidRPr="00BD54A8">
        <w:rPr>
          <w:rFonts w:hint="eastAsia"/>
        </w:rPr>
        <w:t>倍取值，本工程设计船宽</w:t>
      </w:r>
      <w:r w:rsidRPr="00BD54A8">
        <w:rPr>
          <w:rFonts w:hint="eastAsia"/>
        </w:rPr>
        <w:t xml:space="preserve"> 32.5m</w:t>
      </w:r>
      <w:r w:rsidRPr="00BD54A8">
        <w:rPr>
          <w:rFonts w:hint="eastAsia"/>
        </w:rPr>
        <w:t>，停泊水域宽度取</w:t>
      </w:r>
      <w:r w:rsidRPr="00BD54A8">
        <w:rPr>
          <w:rFonts w:hint="eastAsia"/>
        </w:rPr>
        <w:t>40m</w:t>
      </w:r>
      <w:r w:rsidRPr="00BD54A8">
        <w:rPr>
          <w:rFonts w:hint="eastAsia"/>
        </w:rPr>
        <w:t>，长度与泊位长度一致为</w:t>
      </w:r>
      <w:r w:rsidRPr="00BD54A8">
        <w:rPr>
          <w:rFonts w:hint="eastAsia"/>
        </w:rPr>
        <w:t xml:space="preserve"> 250m</w:t>
      </w:r>
      <w:r w:rsidRPr="00BD54A8">
        <w:rPr>
          <w:rFonts w:hint="eastAsia"/>
        </w:rPr>
        <w:t>，水深同前沿水深</w:t>
      </w:r>
      <w:r w:rsidRPr="00BD54A8">
        <w:rPr>
          <w:rFonts w:hint="eastAsia"/>
        </w:rPr>
        <w:t xml:space="preserve"> 12.5m</w:t>
      </w:r>
      <w:r w:rsidRPr="00BD54A8">
        <w:rPr>
          <w:rFonts w:hint="eastAsia"/>
        </w:rPr>
        <w:t>。</w:t>
      </w:r>
    </w:p>
    <w:p w14:paraId="28A39248" w14:textId="507B715E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56" w:name="_Toc14173"/>
      <w:bookmarkStart w:id="57" w:name="_Toc1553"/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.3.2  </w:t>
      </w:r>
      <w:bookmarkEnd w:id="56"/>
      <w:bookmarkEnd w:id="57"/>
      <w:r w:rsidR="00BD54A8" w:rsidRPr="00BD54A8">
        <w:rPr>
          <w:rFonts w:ascii="黑体" w:hAnsi="黑体" w:hint="eastAsia"/>
        </w:rPr>
        <w:t>回旋水域</w:t>
      </w:r>
    </w:p>
    <w:p w14:paraId="262F9BA4" w14:textId="789E5F72" w:rsidR="00773978" w:rsidRDefault="00FB06FF">
      <w:pPr>
        <w:widowControl/>
        <w:spacing w:beforeLines="0" w:line="400" w:lineRule="exact"/>
        <w:ind w:firstLine="480"/>
      </w:pPr>
      <w:r w:rsidRPr="00FB06FF">
        <w:rPr>
          <w:rFonts w:hint="eastAsia"/>
        </w:rPr>
        <w:t>回旋水域为船舶掉头作业区域，圆形回旋水域直径按船舶总长的</w:t>
      </w:r>
      <w:r w:rsidRPr="00FB06FF">
        <w:rPr>
          <w:rFonts w:hint="eastAsia"/>
        </w:rPr>
        <w:t xml:space="preserve"> 1.2~1.5 </w:t>
      </w:r>
      <w:r w:rsidRPr="00FB06FF">
        <w:rPr>
          <w:rFonts w:hint="eastAsia"/>
        </w:rPr>
        <w:t>倍设计，本工程取</w:t>
      </w:r>
      <w:r w:rsidRPr="00FB06FF">
        <w:rPr>
          <w:rFonts w:hint="eastAsia"/>
        </w:rPr>
        <w:t xml:space="preserve"> 1.2 </w:t>
      </w:r>
      <w:r w:rsidRPr="00FB06FF">
        <w:rPr>
          <w:rFonts w:hint="eastAsia"/>
        </w:rPr>
        <w:t>倍，计算得回旋圆直径为</w:t>
      </w:r>
      <w:r w:rsidRPr="00FB06FF">
        <w:rPr>
          <w:rFonts w:hint="eastAsia"/>
        </w:rPr>
        <w:t>270m</w:t>
      </w:r>
      <w:r w:rsidRPr="00FB06FF">
        <w:rPr>
          <w:rFonts w:hint="eastAsia"/>
        </w:rPr>
        <w:t>，水深不小于</w:t>
      </w:r>
      <w:r w:rsidRPr="00FB06FF">
        <w:rPr>
          <w:rFonts w:hint="eastAsia"/>
        </w:rPr>
        <w:t xml:space="preserve"> 10.0m</w:t>
      </w:r>
      <w:r w:rsidRPr="00FB06FF">
        <w:rPr>
          <w:rFonts w:hint="eastAsia"/>
        </w:rPr>
        <w:t>，布置于码头前沿外侧，满足船舶就地掉头需求，无需占用额外航道空间。</w:t>
      </w:r>
    </w:p>
    <w:p w14:paraId="0B154BA6" w14:textId="269F5949" w:rsidR="00FB06FF" w:rsidRDefault="00FB06FF" w:rsidP="00FB06F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.3.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 </w:t>
      </w:r>
      <w:r w:rsidRPr="00FB06FF">
        <w:rPr>
          <w:rFonts w:ascii="黑体" w:hAnsi="黑体" w:hint="eastAsia"/>
        </w:rPr>
        <w:t>航道设计</w:t>
      </w:r>
    </w:p>
    <w:p w14:paraId="479715E0" w14:textId="3BA7F5BE" w:rsidR="00773978" w:rsidRDefault="00FB06FF">
      <w:pPr>
        <w:widowControl/>
        <w:spacing w:beforeLines="0" w:line="400" w:lineRule="exact"/>
        <w:ind w:firstLine="480"/>
      </w:pPr>
      <w:r w:rsidRPr="00FB06FF">
        <w:rPr>
          <w:rFonts w:hint="eastAsia"/>
        </w:rPr>
        <w:t>港区依托白沙湖天然水深，航道沿天然深槽布置，航道有效宽度取船宽的</w:t>
      </w:r>
      <w:r w:rsidRPr="00FB06FF">
        <w:rPr>
          <w:rFonts w:hint="eastAsia"/>
        </w:rPr>
        <w:t xml:space="preserve"> 3 </w:t>
      </w:r>
      <w:r w:rsidRPr="00FB06FF">
        <w:rPr>
          <w:rFonts w:hint="eastAsia"/>
        </w:rPr>
        <w:t>倍，即</w:t>
      </w:r>
      <w:r w:rsidRPr="00FB06FF">
        <w:rPr>
          <w:rFonts w:hint="eastAsia"/>
        </w:rPr>
        <w:t>98m</w:t>
      </w:r>
      <w:r w:rsidRPr="00FB06FF">
        <w:rPr>
          <w:rFonts w:hint="eastAsia"/>
        </w:rPr>
        <w:t>，设计水深</w:t>
      </w:r>
      <w:r w:rsidRPr="00FB06FF">
        <w:rPr>
          <w:rFonts w:hint="eastAsia"/>
        </w:rPr>
        <w:t xml:space="preserve"> 12.5m</w:t>
      </w:r>
      <w:r w:rsidRPr="00FB06FF">
        <w:rPr>
          <w:rFonts w:hint="eastAsia"/>
        </w:rPr>
        <w:t>，航道轴线与主导风向（</w:t>
      </w:r>
      <w:r w:rsidRPr="00FB06FF">
        <w:rPr>
          <w:rFonts w:hint="eastAsia"/>
        </w:rPr>
        <w:t>ENE</w:t>
      </w:r>
      <w:r w:rsidRPr="00FB06FF">
        <w:rPr>
          <w:rFonts w:hint="eastAsia"/>
        </w:rPr>
        <w:t>）夹角较小，降低风对船舶进出港的影响。</w:t>
      </w:r>
    </w:p>
    <w:p w14:paraId="5BA469B8" w14:textId="0B0C9C19" w:rsidR="00FB06FF" w:rsidRDefault="00FB06FF" w:rsidP="00FB06F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.3.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 xml:space="preserve">  </w:t>
      </w:r>
      <w:r w:rsidRPr="00FB06FF">
        <w:rPr>
          <w:rFonts w:ascii="黑体" w:hAnsi="黑体" w:hint="eastAsia"/>
        </w:rPr>
        <w:t>锚地设计</w:t>
      </w:r>
    </w:p>
    <w:p w14:paraId="3F933736" w14:textId="135A102A" w:rsidR="00FB06FF" w:rsidRPr="00FB06FF" w:rsidRDefault="00FB06FF" w:rsidP="00FB06FF">
      <w:pPr>
        <w:spacing w:before="48"/>
        <w:ind w:firstLine="480"/>
      </w:pPr>
      <w:r w:rsidRPr="00FB06FF">
        <w:rPr>
          <w:rFonts w:hint="eastAsia"/>
        </w:rPr>
        <w:t>本工程无专用作业锚地，</w:t>
      </w:r>
      <w:r w:rsidRPr="00FB06FF">
        <w:rPr>
          <w:rFonts w:hint="eastAsia"/>
        </w:rPr>
        <w:t xml:space="preserve">9 </w:t>
      </w:r>
      <w:r w:rsidRPr="00FB06FF">
        <w:rPr>
          <w:rFonts w:hint="eastAsia"/>
        </w:rPr>
        <w:t>级以上大风时，船舶前往区域公共避风锚地，码头不设置风暴系船柱，符合任务书设计要求，减少工程投资与结构复杂度。</w:t>
      </w:r>
    </w:p>
    <w:p w14:paraId="0A2F17E8" w14:textId="7578D261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58" w:name="_Toc12520"/>
      <w:bookmarkStart w:id="59" w:name="_Toc19787"/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 w:rsidR="00FB06FF">
        <w:rPr>
          <w:rFonts w:ascii="黑体" w:hAnsi="黑体" w:hint="eastAsia"/>
        </w:rPr>
        <w:t>4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bookmarkEnd w:id="58"/>
      <w:bookmarkEnd w:id="59"/>
      <w:r w:rsidR="00FB06FF" w:rsidRPr="00FB06FF">
        <w:rPr>
          <w:rFonts w:ascii="黑体" w:hAnsi="黑体" w:hint="eastAsia"/>
        </w:rPr>
        <w:t>陆域布置设计</w:t>
      </w:r>
    </w:p>
    <w:p w14:paraId="306194D5" w14:textId="13FA1645" w:rsidR="00FB06FF" w:rsidRDefault="00FB06FF" w:rsidP="00FB06FF">
      <w:pPr>
        <w:widowControl/>
        <w:spacing w:beforeLines="0" w:line="400" w:lineRule="exact"/>
        <w:ind w:firstLine="480"/>
      </w:pPr>
      <w:r w:rsidRPr="00FB06FF">
        <w:rPr>
          <w:rFonts w:hint="eastAsia"/>
        </w:rPr>
        <w:t>陆域布置遵循作业高效、流程顺畅、节约用地、环保达标原则，结合煤码头作业特点，划分为前方作业区、煤炭堆场区、生产辅助区三部分。</w:t>
      </w:r>
    </w:p>
    <w:p w14:paraId="72764591" w14:textId="4926C746" w:rsidR="00FB06FF" w:rsidRPr="00FB06FF" w:rsidRDefault="00FB06FF" w:rsidP="00FB06F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 </w:t>
      </w:r>
      <w:r w:rsidRPr="00FB06FF">
        <w:rPr>
          <w:rFonts w:ascii="黑体" w:hAnsi="黑体" w:hint="eastAsia"/>
        </w:rPr>
        <w:t>前方作业区</w:t>
      </w:r>
    </w:p>
    <w:p w14:paraId="0F220668" w14:textId="21C24BDE" w:rsidR="00FB06FF" w:rsidRDefault="00FB06FF" w:rsidP="00FB06FF">
      <w:pPr>
        <w:widowControl/>
        <w:spacing w:beforeLines="0" w:line="400" w:lineRule="exact"/>
        <w:ind w:firstLine="480"/>
      </w:pPr>
      <w:r w:rsidRPr="00FB06FF">
        <w:rPr>
          <w:rFonts w:hint="eastAsia"/>
        </w:rPr>
        <w:t>前方作业区位于码头前沿线至堆场之间，宽度为</w:t>
      </w:r>
      <w:r w:rsidRPr="00FB06FF">
        <w:rPr>
          <w:rFonts w:hint="eastAsia"/>
        </w:rPr>
        <w:t>30m</w:t>
      </w:r>
      <w:r w:rsidRPr="00FB06FF">
        <w:rPr>
          <w:rFonts w:hint="eastAsia"/>
        </w:rPr>
        <w:t>，主要布置桥式抓斗卸船机、皮带机廊道、装卸作业通道，满足卸船机行走、皮带机输送、设备检修与车辆通行需求。作业区地面采用混凝土硬化，设置排水坡度，避免雨水淤积影响作业。</w:t>
      </w:r>
    </w:p>
    <w:p w14:paraId="4FCF1330" w14:textId="1001B14E" w:rsidR="00FB06FF" w:rsidRPr="00FB06FF" w:rsidRDefault="00FB06FF" w:rsidP="00FB06F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 </w:t>
      </w:r>
      <w:r w:rsidRPr="00FB06FF">
        <w:rPr>
          <w:rFonts w:ascii="黑体" w:hAnsi="黑体" w:hint="eastAsia"/>
        </w:rPr>
        <w:t>煤炭堆场区</w:t>
      </w:r>
    </w:p>
    <w:p w14:paraId="0CD866FE" w14:textId="78D3C3A5" w:rsidR="00FB06FF" w:rsidRDefault="00FB06FF" w:rsidP="00FB06FF">
      <w:pPr>
        <w:widowControl/>
        <w:spacing w:beforeLines="0" w:line="400" w:lineRule="exact"/>
        <w:ind w:firstLine="480"/>
      </w:pPr>
      <w:r w:rsidRPr="00FB06FF">
        <w:rPr>
          <w:rFonts w:hint="eastAsia"/>
        </w:rPr>
        <w:t>堆场为煤码头核心陆域设施，布置于后方平坦荒地，占地面积充足。堆场采用条形堆料方式，配置斗轮堆取料机作业，堆料高度</w:t>
      </w:r>
      <w:r w:rsidRPr="00FB06FF">
        <w:rPr>
          <w:rFonts w:hint="eastAsia"/>
        </w:rPr>
        <w:t xml:space="preserve"> 10m</w:t>
      </w:r>
      <w:r w:rsidRPr="00FB06FF">
        <w:rPr>
          <w:rFonts w:hint="eastAsia"/>
        </w:rPr>
        <w:t>，堆场总面积</w:t>
      </w:r>
      <w:r w:rsidRPr="00FB06FF">
        <w:rPr>
          <w:rFonts w:hint="eastAsia"/>
        </w:rPr>
        <w:t>25000</w:t>
      </w:r>
      <w:r w:rsidRPr="00FB06FF">
        <w:rPr>
          <w:rFonts w:hint="eastAsia"/>
        </w:rPr>
        <w:lastRenderedPageBreak/>
        <w:t>㎡，总堆存容量</w:t>
      </w:r>
      <w:r w:rsidRPr="00FB06FF">
        <w:rPr>
          <w:rFonts w:hint="eastAsia"/>
        </w:rPr>
        <w:t xml:space="preserve"> 15 </w:t>
      </w:r>
      <w:r w:rsidRPr="00FB06FF">
        <w:rPr>
          <w:rFonts w:hint="eastAsia"/>
        </w:rPr>
        <w:t>万吨，可满足电厂</w:t>
      </w:r>
      <w:r w:rsidRPr="00FB06FF">
        <w:rPr>
          <w:rFonts w:hint="eastAsia"/>
        </w:rPr>
        <w:t xml:space="preserve"> 7 </w:t>
      </w:r>
      <w:r w:rsidRPr="00FB06FF">
        <w:rPr>
          <w:rFonts w:hint="eastAsia"/>
        </w:rPr>
        <w:t>天用煤储备需求，同时预留远期扩容空间。堆场周边设置防风抑尘网、雨水收集池与排水沟，实现煤炭防尘、防雨、防污染</w:t>
      </w:r>
      <w:r>
        <w:rPr>
          <w:rFonts w:hint="eastAsia"/>
        </w:rPr>
        <w:t>。</w:t>
      </w:r>
    </w:p>
    <w:p w14:paraId="1880B218" w14:textId="48673EFB" w:rsidR="00FB06FF" w:rsidRPr="00FB06FF" w:rsidRDefault="00FB06FF" w:rsidP="00FB06F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 </w:t>
      </w:r>
      <w:r w:rsidRPr="00FB06FF">
        <w:rPr>
          <w:rFonts w:ascii="黑体" w:hAnsi="黑体" w:hint="eastAsia"/>
        </w:rPr>
        <w:t>生产辅助区</w:t>
      </w:r>
    </w:p>
    <w:p w14:paraId="724BCD60" w14:textId="28A93E6F" w:rsidR="00FB06FF" w:rsidRDefault="00FB06FF" w:rsidP="00FB06FF">
      <w:pPr>
        <w:widowControl/>
        <w:spacing w:beforeLines="0" w:line="400" w:lineRule="exact"/>
        <w:ind w:firstLineChars="83" w:firstLine="199"/>
      </w:pPr>
      <w:r w:rsidRPr="00FB06FF">
        <w:rPr>
          <w:rFonts w:hint="eastAsia"/>
        </w:rPr>
        <w:t>生产辅助区布置于陆域后侧，远离作业区与堆场，减少粉尘与噪声影响。区内布置办公楼、维修车间、配电室、消防泵房、磅房等辅助建筑，总占地面积</w:t>
      </w:r>
      <w:r w:rsidRPr="00FB06FF">
        <w:rPr>
          <w:rFonts w:hint="eastAsia"/>
        </w:rPr>
        <w:t>3000</w:t>
      </w:r>
      <w:r w:rsidRPr="00FB06FF">
        <w:rPr>
          <w:rFonts w:hint="eastAsia"/>
        </w:rPr>
        <w:t>㎡，配套建设道路、绿化、给排水设施，满足生产管理与设备维护需求。</w:t>
      </w:r>
    </w:p>
    <w:p w14:paraId="38AEE530" w14:textId="3857BEFA" w:rsidR="00FB06FF" w:rsidRPr="00FB06FF" w:rsidRDefault="00FB06FF" w:rsidP="00FB06FF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5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FB06FF">
        <w:rPr>
          <w:rFonts w:ascii="黑体" w:hAnsi="黑体" w:hint="eastAsia"/>
        </w:rPr>
        <w:t>总平面布置方案合理性分析</w:t>
      </w:r>
    </w:p>
    <w:p w14:paraId="64FE811F" w14:textId="77777777" w:rsidR="00FB06FF" w:rsidRDefault="00FB06FF" w:rsidP="00FB06FF">
      <w:pPr>
        <w:widowControl/>
        <w:spacing w:beforeLines="0" w:line="400" w:lineRule="exact"/>
        <w:ind w:firstLineChars="83" w:firstLine="199"/>
      </w:pPr>
      <w:r>
        <w:rPr>
          <w:rFonts w:hint="eastAsia"/>
        </w:rPr>
        <w:t>本工程总平面布置方案结合汕尾地区自然条件、电厂需求与规范要求，具备以下优势：</w:t>
      </w:r>
    </w:p>
    <w:p w14:paraId="12AC6775" w14:textId="3971CED6" w:rsidR="00FB06FF" w:rsidRDefault="00FB06FF" w:rsidP="00FB06FF">
      <w:pPr>
        <w:widowControl/>
        <w:spacing w:beforeLines="0" w:line="400" w:lineRule="exact"/>
        <w:ind w:firstLineChars="83" w:firstLine="199"/>
      </w:pPr>
      <w:r>
        <w:rPr>
          <w:rFonts w:hint="eastAsia"/>
        </w:rPr>
        <w:t>1.</w:t>
      </w:r>
      <w:r>
        <w:rPr>
          <w:rFonts w:hint="eastAsia"/>
        </w:rPr>
        <w:t>水域条件利用充分：依托白沙湖天然掩护，无需建设防波堤，大幅降低工程造价，船舶靠泊作业安全稳定；</w:t>
      </w:r>
    </w:p>
    <w:p w14:paraId="7B099F8F" w14:textId="756B7272" w:rsidR="00FB06FF" w:rsidRDefault="00FB06FF" w:rsidP="00FB06FF">
      <w:pPr>
        <w:widowControl/>
        <w:spacing w:beforeLines="0" w:line="400" w:lineRule="exact"/>
        <w:ind w:firstLineChars="83" w:firstLine="199"/>
      </w:pPr>
      <w:r>
        <w:rPr>
          <w:rFonts w:hint="eastAsia"/>
        </w:rPr>
        <w:t>2.</w:t>
      </w:r>
      <w:r>
        <w:rPr>
          <w:rFonts w:hint="eastAsia"/>
        </w:rPr>
        <w:t>尺度设计经济合理：泊位、水深、回旋水域等尺度均按规范下限取值，在满足安全的前提下节约工程投资；</w:t>
      </w:r>
    </w:p>
    <w:p w14:paraId="3B3B29A9" w14:textId="7EA282F9" w:rsidR="00FB06FF" w:rsidRDefault="00FB06FF" w:rsidP="00FB06FF">
      <w:pPr>
        <w:widowControl/>
        <w:spacing w:beforeLines="0" w:line="400" w:lineRule="exact"/>
        <w:ind w:firstLineChars="83" w:firstLine="199"/>
      </w:pPr>
      <w:r>
        <w:rPr>
          <w:rFonts w:hint="eastAsia"/>
        </w:rPr>
        <w:t>3.</w:t>
      </w:r>
      <w:r>
        <w:rPr>
          <w:rFonts w:hint="eastAsia"/>
        </w:rPr>
        <w:t>陆域流程顺畅：采用</w:t>
      </w:r>
      <w:r>
        <w:rPr>
          <w:rFonts w:hint="eastAsia"/>
        </w:rPr>
        <w:t xml:space="preserve"> </w:t>
      </w:r>
      <w:r>
        <w:rPr>
          <w:rFonts w:hint="eastAsia"/>
        </w:rPr>
        <w:t>“船→卸船机→皮带机→堆场→电厂”</w:t>
      </w:r>
      <w:r>
        <w:rPr>
          <w:rFonts w:hint="eastAsia"/>
        </w:rPr>
        <w:t xml:space="preserve"> </w:t>
      </w:r>
      <w:r>
        <w:rPr>
          <w:rFonts w:hint="eastAsia"/>
        </w:rPr>
        <w:t>的直线式工艺流程，作业效率高，减少运输折返；</w:t>
      </w:r>
    </w:p>
    <w:p w14:paraId="67BA03D8" w14:textId="5860F86A" w:rsidR="00FB06FF" w:rsidRDefault="00FB06FF" w:rsidP="00FB06FF">
      <w:pPr>
        <w:widowControl/>
        <w:spacing w:beforeLines="0" w:line="400" w:lineRule="exact"/>
        <w:ind w:firstLineChars="83" w:firstLine="199"/>
      </w:pPr>
      <w:r>
        <w:rPr>
          <w:rFonts w:hint="eastAsia"/>
        </w:rPr>
        <w:t>4.</w:t>
      </w:r>
      <w:r>
        <w:rPr>
          <w:rFonts w:hint="eastAsia"/>
        </w:rPr>
        <w:t>环保与安全兼顾：堆场设置抑尘、排水设施，作业区与辅助区分区布置，符合煤码头环保与安全设计要求；</w:t>
      </w:r>
    </w:p>
    <w:p w14:paraId="5E2FD181" w14:textId="7110C5AF" w:rsidR="00FB06FF" w:rsidRDefault="00FB06FF" w:rsidP="00FB06FF">
      <w:pPr>
        <w:widowControl/>
        <w:spacing w:beforeLines="0" w:line="400" w:lineRule="exact"/>
        <w:ind w:firstLineChars="83" w:firstLine="199"/>
      </w:pPr>
      <w:r>
        <w:rPr>
          <w:rFonts w:hint="eastAsia"/>
        </w:rPr>
        <w:t>5.</w:t>
      </w:r>
      <w:r>
        <w:rPr>
          <w:rFonts w:hint="eastAsia"/>
        </w:rPr>
        <w:t>远期拓展性强：陆域预留充足空间，可根据电厂扩容需求增加泊位或扩大堆场面积，适配长期发展。</w:t>
      </w:r>
    </w:p>
    <w:p w14:paraId="0BF5FEB8" w14:textId="6900B3EF" w:rsidR="00FB06FF" w:rsidRPr="00FB06FF" w:rsidRDefault="00FB06FF" w:rsidP="00FB06FF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6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FB06FF">
        <w:rPr>
          <w:rFonts w:ascii="黑体" w:hAnsi="黑体" w:hint="eastAsia"/>
        </w:rPr>
        <w:t>本章小结</w:t>
      </w:r>
    </w:p>
    <w:p w14:paraId="66512967" w14:textId="77777777" w:rsidR="00FB06FF" w:rsidRDefault="00FB06FF" w:rsidP="00FB06FF">
      <w:pPr>
        <w:widowControl/>
        <w:spacing w:beforeLines="0" w:line="400" w:lineRule="exact"/>
        <w:ind w:firstLineChars="83" w:firstLine="199"/>
      </w:pPr>
      <w:r w:rsidRPr="00FB06FF">
        <w:rPr>
          <w:rFonts w:hint="eastAsia"/>
        </w:rPr>
        <w:t>本章完成了汕尾电厂配套煤码头总平面布置设计，确定了</w:t>
      </w:r>
      <w:r w:rsidRPr="00FB06FF">
        <w:rPr>
          <w:rFonts w:hint="eastAsia"/>
        </w:rPr>
        <w:t xml:space="preserve"> 5 </w:t>
      </w:r>
      <w:r w:rsidRPr="00FB06FF">
        <w:rPr>
          <w:rFonts w:hint="eastAsia"/>
        </w:rPr>
        <w:t>万</w:t>
      </w:r>
      <w:r w:rsidRPr="00FB06FF">
        <w:rPr>
          <w:rFonts w:hint="eastAsia"/>
        </w:rPr>
        <w:t xml:space="preserve"> DWT </w:t>
      </w:r>
      <w:r w:rsidRPr="00FB06FF">
        <w:rPr>
          <w:rFonts w:hint="eastAsia"/>
        </w:rPr>
        <w:t>散货船为设计船型，计算并确定泊位长度</w:t>
      </w:r>
      <w:r w:rsidRPr="00FB06FF">
        <w:rPr>
          <w:rFonts w:hint="eastAsia"/>
        </w:rPr>
        <w:t xml:space="preserve"> 250m</w:t>
      </w:r>
      <w:r w:rsidRPr="00FB06FF">
        <w:rPr>
          <w:rFonts w:hint="eastAsia"/>
        </w:rPr>
        <w:t>、码头面高程</w:t>
      </w:r>
      <w:r w:rsidRPr="00FB06FF">
        <w:rPr>
          <w:rFonts w:hint="eastAsia"/>
        </w:rPr>
        <w:t xml:space="preserve"> 3.60m</w:t>
      </w:r>
      <w:r w:rsidRPr="00FB06FF">
        <w:rPr>
          <w:rFonts w:hint="eastAsia"/>
        </w:rPr>
        <w:t>、前沿水深</w:t>
      </w:r>
      <w:r w:rsidRPr="00FB06FF">
        <w:rPr>
          <w:rFonts w:hint="eastAsia"/>
        </w:rPr>
        <w:t xml:space="preserve"> 12.5m </w:t>
      </w:r>
      <w:r w:rsidRPr="00FB06FF">
        <w:rPr>
          <w:rFonts w:hint="eastAsia"/>
        </w:rPr>
        <w:t>等核心尺度；完成了停泊水域、回旋水域、航道、锚地的水域布置，以及前方作业区、煤炭堆场区、生产辅助区的陆域布置。方案充分利用天然掩护条件，流程合理、经济可行、安全环保，满足电厂煤码头作业需求，为后续装卸工艺设计与水工结构设计奠定了坚实基础。</w:t>
      </w:r>
    </w:p>
    <w:p w14:paraId="73CFC817" w14:textId="09C1AB76" w:rsidR="00A01D00" w:rsidRDefault="00A01D00" w:rsidP="00005F59">
      <w:pPr>
        <w:widowControl/>
        <w:adjustRightInd/>
        <w:spacing w:beforeLines="0" w:line="240" w:lineRule="auto"/>
        <w:ind w:firstLineChars="0" w:firstLine="0"/>
        <w:jc w:val="left"/>
      </w:pPr>
    </w:p>
    <w:p w14:paraId="410911A2" w14:textId="00CD63C1" w:rsidR="00005F59" w:rsidRDefault="00005F59">
      <w:pPr>
        <w:widowControl/>
        <w:adjustRightInd/>
        <w:spacing w:beforeLines="0" w:line="240" w:lineRule="auto"/>
        <w:ind w:firstLineChars="0" w:firstLine="0"/>
        <w:jc w:val="left"/>
      </w:pPr>
      <w:r>
        <w:br w:type="page"/>
      </w:r>
      <w:r w:rsidR="00A0407C">
        <w:rPr>
          <w:rFonts w:hint="eastAsia"/>
          <w:noProof/>
        </w:rPr>
        <w:lastRenderedPageBreak/>
        <mc:AlternateContent>
          <mc:Choice Requires="wps">
            <w:drawing>
              <wp:inline distT="0" distB="0" distL="0" distR="0" wp14:anchorId="627881C2" wp14:editId="4416D47B">
                <wp:extent cx="304800" cy="304800"/>
                <wp:effectExtent l="0" t="0" r="0" b="0"/>
                <wp:docPr id="936890878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FD5A5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E8D4EA" w14:textId="73ABA349" w:rsidR="00005F59" w:rsidRDefault="00005F59" w:rsidP="00005F59">
      <w:pPr>
        <w:widowControl/>
        <w:adjustRightInd/>
        <w:spacing w:beforeLines="0" w:line="240" w:lineRule="auto"/>
        <w:ind w:firstLineChars="0" w:firstLine="0"/>
        <w:jc w:val="center"/>
        <w:rPr>
          <w:rFonts w:ascii="黑体" w:eastAsia="黑体" w:hAnsi="黑体" w:hint="eastAsia"/>
          <w:sz w:val="30"/>
          <w:szCs w:val="30"/>
        </w:rPr>
      </w:pPr>
      <w:r w:rsidRPr="00005F59">
        <w:rPr>
          <w:rFonts w:ascii="黑体" w:eastAsia="黑体" w:hAnsi="黑体" w:hint="eastAsia"/>
          <w:sz w:val="30"/>
          <w:szCs w:val="30"/>
        </w:rPr>
        <w:t>第 4 章 装卸工艺设计与设备选型</w:t>
      </w:r>
    </w:p>
    <w:p w14:paraId="5F198445" w14:textId="324E0145" w:rsidR="00005F59" w:rsidRDefault="00005F59" w:rsidP="00005F59">
      <w:pPr>
        <w:widowControl/>
        <w:adjustRightInd/>
        <w:spacing w:beforeLines="0" w:line="240" w:lineRule="auto"/>
        <w:ind w:firstLineChars="0" w:firstLine="0"/>
        <w:rPr>
          <w:rFonts w:ascii="黑体" w:eastAsia="黑体" w:hAnsi="黑体" w:hint="eastAsia"/>
          <w:sz w:val="30"/>
          <w:szCs w:val="30"/>
        </w:rPr>
      </w:pPr>
    </w:p>
    <w:p w14:paraId="7B9D90F0" w14:textId="4466E5F3" w:rsidR="00005F59" w:rsidRDefault="00005F59" w:rsidP="00005F59">
      <w:pPr>
        <w:pStyle w:val="2"/>
        <w:numPr>
          <w:ilvl w:val="0"/>
          <w:numId w:val="0"/>
        </w:numPr>
        <w:spacing w:before="360" w:after="360"/>
      </w:pPr>
      <w:bookmarkStart w:id="60" w:name="OLE_LINK2"/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005F59">
        <w:rPr>
          <w:rFonts w:ascii="黑体" w:hAnsi="黑体" w:hint="eastAsia"/>
        </w:rPr>
        <w:t>装卸工艺设计原则与工艺流程确定</w:t>
      </w:r>
    </w:p>
    <w:bookmarkEnd w:id="60"/>
    <w:p w14:paraId="013094DD" w14:textId="3BA02EFD" w:rsidR="00005F59" w:rsidRPr="00FB06FF" w:rsidRDefault="00005F59" w:rsidP="00005F59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 </w:t>
      </w:r>
      <w:r w:rsidRPr="00005F59">
        <w:rPr>
          <w:rFonts w:ascii="黑体" w:hAnsi="黑体" w:hint="eastAsia"/>
        </w:rPr>
        <w:t>设计原则</w:t>
      </w:r>
    </w:p>
    <w:p w14:paraId="50B66AEB" w14:textId="491A6A73" w:rsidR="00005F59" w:rsidRDefault="00005F59" w:rsidP="00005F59">
      <w:pPr>
        <w:spacing w:before="48"/>
        <w:ind w:firstLine="480"/>
      </w:pPr>
      <w:r w:rsidRPr="00005F59">
        <w:rPr>
          <w:rFonts w:hint="eastAsia"/>
        </w:rPr>
        <w:t>本工程为汕尾电厂配套专用煤码头，装卸工艺设计以满足电厂燃料供应、作业高效连续、设备可靠耐用、环保达标、经济合理为核心原则，结合</w:t>
      </w:r>
      <w:r w:rsidRPr="00005F59">
        <w:rPr>
          <w:rFonts w:hint="eastAsia"/>
        </w:rPr>
        <w:t xml:space="preserve"> 5 </w:t>
      </w:r>
      <w:r w:rsidRPr="00005F59">
        <w:rPr>
          <w:rFonts w:hint="eastAsia"/>
        </w:rPr>
        <w:t>万</w:t>
      </w:r>
      <w:r w:rsidRPr="00005F59">
        <w:rPr>
          <w:rFonts w:hint="eastAsia"/>
        </w:rPr>
        <w:t xml:space="preserve"> DWT </w:t>
      </w:r>
      <w:r w:rsidRPr="00005F59">
        <w:rPr>
          <w:rFonts w:hint="eastAsia"/>
        </w:rPr>
        <w:t>散货船靠泊需求、码头年作业天数（</w:t>
      </w:r>
      <w:r w:rsidRPr="00005F59">
        <w:rPr>
          <w:rFonts w:hint="eastAsia"/>
        </w:rPr>
        <w:t xml:space="preserve">321 </w:t>
      </w:r>
      <w:r w:rsidRPr="00005F59">
        <w:rPr>
          <w:rFonts w:hint="eastAsia"/>
        </w:rPr>
        <w:t>天）、日作业时长（</w:t>
      </w:r>
      <w:r w:rsidRPr="00005F59">
        <w:rPr>
          <w:rFonts w:hint="eastAsia"/>
        </w:rPr>
        <w:t xml:space="preserve">21 </w:t>
      </w:r>
      <w:r w:rsidRPr="00005F59">
        <w:rPr>
          <w:rFonts w:hint="eastAsia"/>
        </w:rPr>
        <w:t>小时）等参数，选用成熟通用的专业化散货装卸工艺，确保煤炭从船舶接卸到电厂输送全流程顺畅、稳定、低污染。</w:t>
      </w:r>
    </w:p>
    <w:p w14:paraId="4BC4FF01" w14:textId="32D91C9D" w:rsidR="00005F59" w:rsidRPr="00FB06FF" w:rsidRDefault="00005F59" w:rsidP="00005F59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 </w:t>
      </w:r>
      <w:r w:rsidRPr="00005F59">
        <w:rPr>
          <w:rFonts w:ascii="黑体" w:hAnsi="黑体" w:hint="eastAsia"/>
        </w:rPr>
        <w:t>工艺流程确定</w:t>
      </w:r>
    </w:p>
    <w:p w14:paraId="2CF4E6AE" w14:textId="77777777" w:rsidR="00005F59" w:rsidRDefault="00005F59" w:rsidP="00005F59">
      <w:pPr>
        <w:spacing w:before="48"/>
        <w:ind w:firstLine="480"/>
      </w:pPr>
      <w:r>
        <w:rPr>
          <w:rFonts w:hint="eastAsia"/>
        </w:rPr>
        <w:t>结合电厂煤码头作业特点，采用船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码头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堆场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电厂的连续化输送工艺，全程采用皮带机密闭输送，减少粉尘污染，工艺流程如下：</w:t>
      </w:r>
    </w:p>
    <w:p w14:paraId="72A18817" w14:textId="58863376" w:rsidR="00E54F6E" w:rsidRPr="00E54F6E" w:rsidRDefault="00E54F6E" w:rsidP="00E54F6E">
      <w:pPr>
        <w:spacing w:before="48"/>
        <w:ind w:firstLine="480"/>
        <w:rPr>
          <w:rFonts w:asciiTheme="minorEastAsia" w:eastAsiaTheme="minorEastAsia" w:hAnsiTheme="minorEastAsia" w:hint="eastAsia"/>
        </w:rPr>
      </w:pPr>
      <w:r w:rsidRPr="00E54F6E">
        <w:rPr>
          <w:rFonts w:asciiTheme="minorEastAsia" w:eastAsiaTheme="minorEastAsia" w:hAnsiTheme="minorEastAsia"/>
        </w:rPr>
        <w:t xml:space="preserve">满载运煤船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靠泊码头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桥式抓斗卸船机卸船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水平皮带机输送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斗轮堆取料机堆料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煤炭堆场存储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斗轮堆取料机取料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皮带机输送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电厂卸煤沟</w:t>
      </w:r>
    </w:p>
    <w:p w14:paraId="20F40087" w14:textId="6E967B96" w:rsidR="00005F59" w:rsidRDefault="00005F59" w:rsidP="00005F59">
      <w:pPr>
        <w:spacing w:before="48"/>
        <w:ind w:firstLine="480"/>
      </w:pPr>
      <w:r>
        <w:rPr>
          <w:rFonts w:hint="eastAsia"/>
        </w:rPr>
        <w:t>该流程为国内电厂配套煤码头主流工艺，具有作业效率高、设备故障率低、运维成本低、环保性能好等优势，完全适配本工程规模与使用需求。</w:t>
      </w:r>
    </w:p>
    <w:p w14:paraId="76A74143" w14:textId="30FB5C3C" w:rsidR="0055157A" w:rsidRDefault="0055157A" w:rsidP="0055157A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55157A">
        <w:rPr>
          <w:rFonts w:ascii="黑体" w:hAnsi="黑体" w:hint="eastAsia"/>
        </w:rPr>
        <w:t>装卸能力计算</w:t>
      </w:r>
    </w:p>
    <w:p w14:paraId="7AE43C94" w14:textId="4E396E1F" w:rsidR="0055157A" w:rsidRPr="00FB06FF" w:rsidRDefault="0055157A" w:rsidP="0055157A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 w:rsidRPr="0055157A">
        <w:rPr>
          <w:rFonts w:ascii="黑体" w:hAnsi="黑体" w:hint="eastAsia"/>
        </w:rPr>
        <w:t>设计吞吐量</w:t>
      </w:r>
    </w:p>
    <w:p w14:paraId="59D5D1F3" w14:textId="18D296BC" w:rsidR="0055157A" w:rsidRDefault="0055157A" w:rsidP="0055157A">
      <w:pPr>
        <w:spacing w:before="48"/>
        <w:ind w:firstLine="480"/>
      </w:pPr>
      <w:r w:rsidRPr="0055157A">
        <w:rPr>
          <w:rFonts w:hint="eastAsia"/>
        </w:rPr>
        <w:t>本码头为电厂专用进口煤码头，按</w:t>
      </w:r>
      <w:r w:rsidRPr="0055157A">
        <w:rPr>
          <w:rFonts w:hint="eastAsia"/>
        </w:rPr>
        <w:t xml:space="preserve"> 5 </w:t>
      </w:r>
      <w:r w:rsidRPr="0055157A">
        <w:rPr>
          <w:rFonts w:hint="eastAsia"/>
        </w:rPr>
        <w:t>万</w:t>
      </w:r>
      <w:r w:rsidRPr="0055157A">
        <w:rPr>
          <w:rFonts w:hint="eastAsia"/>
        </w:rPr>
        <w:t xml:space="preserve"> DWT </w:t>
      </w:r>
      <w:r w:rsidRPr="0055157A">
        <w:rPr>
          <w:rFonts w:hint="eastAsia"/>
        </w:rPr>
        <w:t>散货船运输规模、码头作业效率计算，年设计吞吐量为</w:t>
      </w:r>
      <w:r w:rsidRPr="0055157A">
        <w:rPr>
          <w:rFonts w:hint="eastAsia"/>
        </w:rPr>
        <w:t xml:space="preserve">300 </w:t>
      </w:r>
      <w:r w:rsidRPr="0055157A">
        <w:rPr>
          <w:rFonts w:hint="eastAsia"/>
        </w:rPr>
        <w:t>万吨，满足汕尾电厂机组满负荷运行的燃料消耗需求</w:t>
      </w:r>
      <w:r>
        <w:rPr>
          <w:rFonts w:hint="eastAsia"/>
        </w:rPr>
        <w:t>。</w:t>
      </w:r>
    </w:p>
    <w:p w14:paraId="6208C998" w14:textId="7752739E" w:rsidR="0055157A" w:rsidRDefault="0055157A" w:rsidP="0055157A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 w:rsidRPr="0055157A">
        <w:rPr>
          <w:rFonts w:ascii="黑体" w:hAnsi="黑体" w:hint="eastAsia"/>
        </w:rPr>
        <w:t>作业效率计算</w:t>
      </w:r>
    </w:p>
    <w:p w14:paraId="1DBC88ED" w14:textId="77777777" w:rsidR="0055157A" w:rsidRDefault="0055157A" w:rsidP="0055157A">
      <w:pPr>
        <w:spacing w:before="48"/>
        <w:ind w:firstLine="480"/>
      </w:pPr>
      <w:r>
        <w:rPr>
          <w:rFonts w:hint="eastAsia"/>
        </w:rPr>
        <w:t>码头年工作天数</w:t>
      </w:r>
      <w:r>
        <w:rPr>
          <w:rFonts w:hint="eastAsia"/>
        </w:rPr>
        <w:t xml:space="preserve"> 321 </w:t>
      </w:r>
      <w:r>
        <w:rPr>
          <w:rFonts w:hint="eastAsia"/>
        </w:rPr>
        <w:t>天，每日纯作业时间</w:t>
      </w:r>
      <w:r>
        <w:rPr>
          <w:rFonts w:hint="eastAsia"/>
        </w:rPr>
        <w:t xml:space="preserve"> 21 </w:t>
      </w:r>
      <w:r>
        <w:rPr>
          <w:rFonts w:hint="eastAsia"/>
        </w:rPr>
        <w:t>小时，年总作业小时数</w:t>
      </w:r>
      <w:r>
        <w:rPr>
          <w:rFonts w:hint="eastAsia"/>
        </w:rPr>
        <w:t xml:space="preserve"> = 321</w:t>
      </w:r>
      <w:r>
        <w:rPr>
          <w:rFonts w:hint="eastAsia"/>
        </w:rPr>
        <w:t>×</w:t>
      </w:r>
      <w:r>
        <w:rPr>
          <w:rFonts w:hint="eastAsia"/>
        </w:rPr>
        <w:t xml:space="preserve">21=6741 </w:t>
      </w:r>
      <w:r>
        <w:rPr>
          <w:rFonts w:hint="eastAsia"/>
        </w:rPr>
        <w:t>小时。</w:t>
      </w:r>
    </w:p>
    <w:p w14:paraId="64DDC0C4" w14:textId="77777777" w:rsidR="0055157A" w:rsidRDefault="0055157A" w:rsidP="0055157A">
      <w:pPr>
        <w:spacing w:before="48"/>
        <w:ind w:firstLine="480"/>
      </w:pPr>
      <w:r>
        <w:rPr>
          <w:rFonts w:hint="eastAsia"/>
        </w:rPr>
        <w:t>按年吞吐量</w:t>
      </w:r>
      <w:r>
        <w:rPr>
          <w:rFonts w:hint="eastAsia"/>
        </w:rPr>
        <w:t xml:space="preserve"> 300 </w:t>
      </w:r>
      <w:r>
        <w:rPr>
          <w:rFonts w:hint="eastAsia"/>
        </w:rPr>
        <w:t>万吨计算，码头小时平均作业效率</w:t>
      </w:r>
      <w:r>
        <w:rPr>
          <w:rFonts w:hint="eastAsia"/>
        </w:rPr>
        <w:t xml:space="preserve"> = 3000000</w:t>
      </w:r>
      <w:r>
        <w:rPr>
          <w:rFonts w:hint="eastAsia"/>
        </w:rPr>
        <w:t>÷</w:t>
      </w:r>
      <w:r>
        <w:rPr>
          <w:rFonts w:hint="eastAsia"/>
        </w:rPr>
        <w:t>6741</w:t>
      </w:r>
      <w:r>
        <w:rPr>
          <w:rFonts w:hint="eastAsia"/>
        </w:rPr>
        <w:t>≈</w:t>
      </w:r>
      <w:r>
        <w:rPr>
          <w:rFonts w:hint="eastAsia"/>
        </w:rPr>
        <w:t xml:space="preserve">445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小时。</w:t>
      </w:r>
    </w:p>
    <w:p w14:paraId="4552037C" w14:textId="2A3902C9" w:rsidR="0055157A" w:rsidRDefault="0055157A" w:rsidP="0055157A">
      <w:pPr>
        <w:spacing w:before="48"/>
        <w:ind w:firstLine="480"/>
      </w:pPr>
      <w:r>
        <w:rPr>
          <w:rFonts w:hint="eastAsia"/>
        </w:rPr>
        <w:lastRenderedPageBreak/>
        <w:t>为保证设备冗余、应对高峰供煤需求，设备选型按</w:t>
      </w:r>
      <w:r>
        <w:rPr>
          <w:rFonts w:hint="eastAsia"/>
        </w:rPr>
        <w:t xml:space="preserve">1500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小时的额定生产率配置，远高于实际需求，作业可靠性充足。</w:t>
      </w:r>
    </w:p>
    <w:p w14:paraId="66021425" w14:textId="347C1E4F" w:rsidR="0055157A" w:rsidRDefault="0055157A" w:rsidP="0055157A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55157A">
        <w:rPr>
          <w:rFonts w:ascii="黑体" w:hAnsi="黑体" w:hint="eastAsia"/>
        </w:rPr>
        <w:t>主要装卸设备选型</w:t>
      </w:r>
    </w:p>
    <w:p w14:paraId="57F8309D" w14:textId="383AC0CC" w:rsidR="0055157A" w:rsidRDefault="0055157A" w:rsidP="0055157A">
      <w:pPr>
        <w:spacing w:before="48"/>
        <w:ind w:firstLine="480"/>
      </w:pPr>
      <w:r w:rsidRPr="0055157A">
        <w:rPr>
          <w:rFonts w:hint="eastAsia"/>
        </w:rPr>
        <w:t>设备选型严格遵循适配船型、满足效率、技术成熟、国产优先的原则，选用国内港口广泛应用、运维便捷的专业化散货装卸设备。</w:t>
      </w:r>
    </w:p>
    <w:p w14:paraId="6937D3BB" w14:textId="747ABB32" w:rsidR="0055157A" w:rsidRDefault="0055157A" w:rsidP="0055157A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 w:rsidRPr="0055157A">
        <w:rPr>
          <w:rFonts w:ascii="黑体" w:hAnsi="黑体" w:hint="eastAsia"/>
        </w:rPr>
        <w:t>卸船设备选型</w:t>
      </w:r>
    </w:p>
    <w:p w14:paraId="70181DAE" w14:textId="77777777" w:rsidR="0055157A" w:rsidRDefault="0055157A" w:rsidP="0055157A">
      <w:pPr>
        <w:spacing w:before="48"/>
        <w:ind w:firstLine="480"/>
      </w:pPr>
      <w:r>
        <w:rPr>
          <w:rFonts w:hint="eastAsia"/>
        </w:rPr>
        <w:t>卸船机是煤码头核心设备，负责将船舶舱内煤炭卸至码头皮带机，本工程选用桥式抓斗卸船机，具体参数如下：</w:t>
      </w:r>
    </w:p>
    <w:p w14:paraId="683799F0" w14:textId="43D0350C" w:rsidR="0055157A" w:rsidRDefault="0055157A" w:rsidP="0055157A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设备型号：桥式抓斗卸船机</w:t>
      </w:r>
    </w:p>
    <w:p w14:paraId="38198499" w14:textId="1D5A790E" w:rsidR="0055157A" w:rsidRDefault="0055157A" w:rsidP="0055157A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额定生产率：</w:t>
      </w:r>
      <w:r>
        <w:rPr>
          <w:rFonts w:hint="eastAsia"/>
        </w:rPr>
        <w:t xml:space="preserve">1500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</w:t>
      </w:r>
    </w:p>
    <w:p w14:paraId="4600B773" w14:textId="416D545F" w:rsidR="0055157A" w:rsidRDefault="0055157A" w:rsidP="0055157A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抓斗容量：</w:t>
      </w:r>
      <w:r>
        <w:rPr>
          <w:rFonts w:hint="eastAsia"/>
        </w:rPr>
        <w:t xml:space="preserve">16 </w:t>
      </w:r>
      <w:r>
        <w:rPr>
          <w:rFonts w:hint="eastAsia"/>
        </w:rPr>
        <w:t>立方米</w:t>
      </w:r>
    </w:p>
    <w:p w14:paraId="248A96C3" w14:textId="3A32EA53" w:rsidR="0055157A" w:rsidRDefault="0055157A" w:rsidP="0055157A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适应船型：</w:t>
      </w:r>
      <w:r>
        <w:rPr>
          <w:rFonts w:hint="eastAsia"/>
        </w:rPr>
        <w:t xml:space="preserve">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</w:t>
      </w:r>
    </w:p>
    <w:p w14:paraId="73C68476" w14:textId="14726FBF" w:rsidR="0055157A" w:rsidRDefault="0055157A" w:rsidP="0055157A">
      <w:pPr>
        <w:spacing w:before="48"/>
        <w:ind w:firstLine="480"/>
      </w:pPr>
      <w:r>
        <w:rPr>
          <w:rFonts w:hint="eastAsia"/>
        </w:rPr>
        <w:t>5.</w:t>
      </w:r>
      <w:r>
        <w:rPr>
          <w:rFonts w:hint="eastAsia"/>
        </w:rPr>
        <w:t>轨距：</w:t>
      </w:r>
      <w:r>
        <w:rPr>
          <w:rFonts w:hint="eastAsia"/>
        </w:rPr>
        <w:t xml:space="preserve">12 </w:t>
      </w:r>
      <w:r>
        <w:rPr>
          <w:rFonts w:hint="eastAsia"/>
        </w:rPr>
        <w:t>米</w:t>
      </w:r>
    </w:p>
    <w:p w14:paraId="21D4A9F7" w14:textId="7A30D287" w:rsidR="0055157A" w:rsidRDefault="0055157A" w:rsidP="0055157A">
      <w:pPr>
        <w:spacing w:before="48"/>
        <w:ind w:firstLine="480"/>
      </w:pPr>
      <w:r>
        <w:rPr>
          <w:rFonts w:hint="eastAsia"/>
        </w:rPr>
        <w:t>6.</w:t>
      </w:r>
      <w:r>
        <w:rPr>
          <w:rFonts w:hint="eastAsia"/>
        </w:rPr>
        <w:t>数量：</w:t>
      </w:r>
      <w:r>
        <w:rPr>
          <w:rFonts w:hint="eastAsia"/>
        </w:rPr>
        <w:t xml:space="preserve">2 </w:t>
      </w:r>
      <w:r>
        <w:rPr>
          <w:rFonts w:hint="eastAsia"/>
        </w:rPr>
        <w:t>台（</w:t>
      </w:r>
      <w:r>
        <w:rPr>
          <w:rFonts w:hint="eastAsia"/>
        </w:rPr>
        <w:t xml:space="preserve">1 </w:t>
      </w:r>
      <w:r>
        <w:rPr>
          <w:rFonts w:hint="eastAsia"/>
        </w:rPr>
        <w:t>用</w:t>
      </w:r>
      <w:r>
        <w:rPr>
          <w:rFonts w:hint="eastAsia"/>
        </w:rPr>
        <w:t xml:space="preserve"> 1 </w:t>
      </w:r>
      <w:r>
        <w:rPr>
          <w:rFonts w:hint="eastAsia"/>
        </w:rPr>
        <w:t>备，保障连续作业）</w:t>
      </w:r>
    </w:p>
    <w:p w14:paraId="11E8DE1C" w14:textId="248AA898" w:rsidR="0055157A" w:rsidRDefault="0055157A" w:rsidP="0055157A">
      <w:pPr>
        <w:spacing w:before="48"/>
        <w:ind w:firstLine="480"/>
      </w:pPr>
      <w:r>
        <w:rPr>
          <w:rFonts w:hint="eastAsia"/>
        </w:rPr>
        <w:t>选型理由：桥式抓斗卸船机是散货码头最成熟的卸船设备，适配</w:t>
      </w:r>
      <w:r>
        <w:rPr>
          <w:rFonts w:hint="eastAsia"/>
        </w:rPr>
        <w:t xml:space="preserve"> 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散货船舱型，作业灵活、效率稳定，可应对不同煤种的卸船需求，</w:t>
      </w:r>
      <w:r>
        <w:rPr>
          <w:rFonts w:hint="eastAsia"/>
        </w:rPr>
        <w:t xml:space="preserve">2 </w:t>
      </w:r>
      <w:r>
        <w:rPr>
          <w:rFonts w:hint="eastAsia"/>
        </w:rPr>
        <w:t>台配置可满足设备检修时不停产，保障电厂燃料不间断供应。</w:t>
      </w:r>
    </w:p>
    <w:p w14:paraId="26BE4248" w14:textId="6E01075D" w:rsidR="0055157A" w:rsidRDefault="0055157A" w:rsidP="0055157A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 w:rsidRPr="0055157A">
        <w:rPr>
          <w:rFonts w:ascii="黑体" w:hAnsi="黑体" w:hint="eastAsia"/>
        </w:rPr>
        <w:t>水平输送设备选型</w:t>
      </w:r>
    </w:p>
    <w:p w14:paraId="64A28E14" w14:textId="77777777" w:rsidR="0055157A" w:rsidRDefault="0055157A" w:rsidP="0055157A">
      <w:pPr>
        <w:spacing w:before="48"/>
        <w:ind w:firstLine="480"/>
      </w:pPr>
      <w:r>
        <w:rPr>
          <w:rFonts w:hint="eastAsia"/>
        </w:rPr>
        <w:t>水平输送采用固定式带式输送机，负责将卸船机卸下的煤炭输送至堆场，具体参数如下：</w:t>
      </w:r>
    </w:p>
    <w:p w14:paraId="4B3171CD" w14:textId="440F643B" w:rsidR="0055157A" w:rsidRDefault="0055157A" w:rsidP="0055157A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设备类型：槽型带式输送机</w:t>
      </w:r>
    </w:p>
    <w:p w14:paraId="42E7ABD3" w14:textId="15C8C1D8" w:rsidR="0055157A" w:rsidRDefault="0055157A" w:rsidP="0055157A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皮带宽度：</w:t>
      </w:r>
      <w:r>
        <w:rPr>
          <w:rFonts w:hint="eastAsia"/>
        </w:rPr>
        <w:t xml:space="preserve">1400 </w:t>
      </w:r>
      <w:r>
        <w:rPr>
          <w:rFonts w:hint="eastAsia"/>
        </w:rPr>
        <w:t>毫米</w:t>
      </w:r>
    </w:p>
    <w:p w14:paraId="4CB79C23" w14:textId="7A585569" w:rsidR="0055157A" w:rsidRDefault="0055157A" w:rsidP="0055157A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带速：</w:t>
      </w:r>
      <w:r>
        <w:rPr>
          <w:rFonts w:hint="eastAsia"/>
        </w:rPr>
        <w:t xml:space="preserve">2.5 </w:t>
      </w:r>
      <w:r>
        <w:rPr>
          <w:rFonts w:hint="eastAsia"/>
        </w:rPr>
        <w:t>米</w:t>
      </w:r>
      <w:r>
        <w:rPr>
          <w:rFonts w:hint="eastAsia"/>
        </w:rPr>
        <w:t xml:space="preserve"> / </w:t>
      </w:r>
      <w:r>
        <w:rPr>
          <w:rFonts w:hint="eastAsia"/>
        </w:rPr>
        <w:t>秒</w:t>
      </w:r>
    </w:p>
    <w:p w14:paraId="3AEDC66D" w14:textId="3614B00C" w:rsidR="0055157A" w:rsidRDefault="0055157A" w:rsidP="0055157A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额定输送量：</w:t>
      </w:r>
      <w:r>
        <w:rPr>
          <w:rFonts w:hint="eastAsia"/>
        </w:rPr>
        <w:t xml:space="preserve">1500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</w:t>
      </w:r>
    </w:p>
    <w:p w14:paraId="4EE22A06" w14:textId="253F3679" w:rsidR="0055157A" w:rsidRDefault="0055157A" w:rsidP="0055157A">
      <w:pPr>
        <w:spacing w:before="48"/>
        <w:ind w:firstLine="480"/>
      </w:pPr>
      <w:r>
        <w:rPr>
          <w:rFonts w:hint="eastAsia"/>
        </w:rPr>
        <w:t>5.</w:t>
      </w:r>
      <w:r>
        <w:rPr>
          <w:rFonts w:hint="eastAsia"/>
        </w:rPr>
        <w:t>配置：密闭式廊道，设置防雨、防尘、防跑偏装置</w:t>
      </w:r>
    </w:p>
    <w:p w14:paraId="4BA8E217" w14:textId="55730DA2" w:rsidR="0055157A" w:rsidRDefault="0055157A" w:rsidP="0055157A">
      <w:pPr>
        <w:spacing w:before="48"/>
        <w:ind w:firstLine="480"/>
      </w:pPr>
      <w:r>
        <w:rPr>
          <w:rFonts w:hint="eastAsia"/>
        </w:rPr>
        <w:t>选型理由：带宽</w:t>
      </w:r>
      <w:r>
        <w:rPr>
          <w:rFonts w:hint="eastAsia"/>
        </w:rPr>
        <w:t xml:space="preserve"> 1400mm</w:t>
      </w:r>
      <w:r>
        <w:rPr>
          <w:rFonts w:hint="eastAsia"/>
        </w:rPr>
        <w:t>、带速</w:t>
      </w:r>
      <w:r>
        <w:rPr>
          <w:rFonts w:hint="eastAsia"/>
        </w:rPr>
        <w:t xml:space="preserve"> 2.5m/s </w:t>
      </w:r>
      <w:r>
        <w:rPr>
          <w:rFonts w:hint="eastAsia"/>
        </w:rPr>
        <w:t>为散货码头标准配置，输送能力与卸船机匹配，密闭廊道可有效抑制粉尘扩散，满足煤码头环保要求，设备结构简单、运维成本低。</w:t>
      </w:r>
    </w:p>
    <w:p w14:paraId="2ACD3404" w14:textId="47C4BC39" w:rsidR="0055157A" w:rsidRDefault="0055157A" w:rsidP="0055157A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lastRenderedPageBreak/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</w:t>
      </w:r>
      <w:r w:rsidRPr="0055157A">
        <w:rPr>
          <w:rFonts w:ascii="黑体" w:hAnsi="黑体" w:hint="eastAsia"/>
        </w:rPr>
        <w:t>堆取料设备选型</w:t>
      </w:r>
    </w:p>
    <w:p w14:paraId="589DAC5F" w14:textId="77777777" w:rsidR="0055157A" w:rsidRDefault="0055157A" w:rsidP="0055157A">
      <w:pPr>
        <w:spacing w:before="48"/>
        <w:ind w:firstLine="480"/>
      </w:pPr>
      <w:r>
        <w:rPr>
          <w:rFonts w:hint="eastAsia"/>
        </w:rPr>
        <w:t>堆场堆料、取料采用斗轮堆取料机，实现煤炭自动化堆存与取料输送，具体参数如下：</w:t>
      </w:r>
    </w:p>
    <w:p w14:paraId="33EA92F4" w14:textId="517793CA" w:rsidR="0055157A" w:rsidRDefault="0055157A" w:rsidP="0055157A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设备型号：斗轮堆取料机</w:t>
      </w:r>
    </w:p>
    <w:p w14:paraId="49145755" w14:textId="4F60A0BC" w:rsidR="0055157A" w:rsidRDefault="0055157A" w:rsidP="0055157A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额定堆料能力：</w:t>
      </w:r>
      <w:r>
        <w:rPr>
          <w:rFonts w:hint="eastAsia"/>
        </w:rPr>
        <w:t xml:space="preserve">1500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</w:t>
      </w:r>
    </w:p>
    <w:p w14:paraId="2C6736AA" w14:textId="6CB13BA5" w:rsidR="0055157A" w:rsidRDefault="0055157A" w:rsidP="0055157A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额定取料能力：</w:t>
      </w:r>
      <w:r>
        <w:rPr>
          <w:rFonts w:hint="eastAsia"/>
        </w:rPr>
        <w:t xml:space="preserve">1500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</w:t>
      </w:r>
    </w:p>
    <w:p w14:paraId="0EA8E8FC" w14:textId="458F4865" w:rsidR="0055157A" w:rsidRDefault="0055157A" w:rsidP="0055157A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轨距：</w:t>
      </w:r>
      <w:r>
        <w:rPr>
          <w:rFonts w:hint="eastAsia"/>
        </w:rPr>
        <w:t xml:space="preserve">6 </w:t>
      </w:r>
      <w:r>
        <w:rPr>
          <w:rFonts w:hint="eastAsia"/>
        </w:rPr>
        <w:t>米</w:t>
      </w:r>
    </w:p>
    <w:p w14:paraId="00FEBB21" w14:textId="3B3B517B" w:rsidR="0055157A" w:rsidRDefault="0055157A" w:rsidP="0055157A">
      <w:pPr>
        <w:spacing w:before="48"/>
        <w:ind w:firstLine="480"/>
      </w:pPr>
      <w:r>
        <w:rPr>
          <w:rFonts w:hint="eastAsia"/>
        </w:rPr>
        <w:t>5.</w:t>
      </w:r>
      <w:r>
        <w:rPr>
          <w:rFonts w:hint="eastAsia"/>
        </w:rPr>
        <w:t>数量：</w:t>
      </w:r>
      <w:r>
        <w:rPr>
          <w:rFonts w:hint="eastAsia"/>
        </w:rPr>
        <w:t xml:space="preserve">1 </w:t>
      </w:r>
      <w:r>
        <w:rPr>
          <w:rFonts w:hint="eastAsia"/>
        </w:rPr>
        <w:t>台</w:t>
      </w:r>
    </w:p>
    <w:p w14:paraId="79311CF1" w14:textId="475DA194" w:rsidR="0055157A" w:rsidRDefault="0055157A" w:rsidP="0055157A">
      <w:pPr>
        <w:spacing w:before="48"/>
        <w:ind w:firstLine="480"/>
      </w:pPr>
      <w:r>
        <w:rPr>
          <w:rFonts w:hint="eastAsia"/>
        </w:rPr>
        <w:t>选型理由：斗轮堆取料机可实现堆场自动化作业，无需人工干预，堆取料效率与前端输送系统匹配，适配条形堆场布置，设备占地面积小、作业范围大，满足</w:t>
      </w:r>
      <w:r>
        <w:rPr>
          <w:rFonts w:hint="eastAsia"/>
        </w:rPr>
        <w:t xml:space="preserve"> 15 </w:t>
      </w:r>
      <w:r>
        <w:rPr>
          <w:rFonts w:hint="eastAsia"/>
        </w:rPr>
        <w:t>万吨堆场的堆存与取料需求。</w:t>
      </w:r>
    </w:p>
    <w:p w14:paraId="085F2C29" w14:textId="652B93A6" w:rsidR="0055157A" w:rsidRDefault="00696FF7" w:rsidP="00696FF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 xml:space="preserve"> </w:t>
      </w:r>
      <w:r w:rsidRPr="00696FF7">
        <w:rPr>
          <w:rFonts w:ascii="黑体" w:hAnsi="黑体" w:hint="eastAsia"/>
        </w:rPr>
        <w:t>辅助设备配置</w:t>
      </w:r>
    </w:p>
    <w:p w14:paraId="36EBDEC4" w14:textId="77777777" w:rsidR="00696FF7" w:rsidRDefault="00696FF7" w:rsidP="00696FF7">
      <w:pPr>
        <w:spacing w:before="48"/>
        <w:ind w:firstLine="480"/>
      </w:pPr>
      <w:r>
        <w:rPr>
          <w:rFonts w:hint="eastAsia"/>
        </w:rPr>
        <w:t>为保障码头正常作业，配套配置以下辅助设备：</w:t>
      </w:r>
    </w:p>
    <w:p w14:paraId="11CDD2C2" w14:textId="758E18FB" w:rsidR="00696FF7" w:rsidRDefault="00696FF7" w:rsidP="00696FF7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除尘设备：堆场洒水抑尘系统、皮带机转接点除尘装置；</w:t>
      </w:r>
    </w:p>
    <w:p w14:paraId="201B0FE1" w14:textId="54B7B598" w:rsidR="00696FF7" w:rsidRDefault="00696FF7" w:rsidP="00696FF7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计量设备：电子皮带秤，实时计量煤炭输送量；</w:t>
      </w:r>
    </w:p>
    <w:p w14:paraId="493CF571" w14:textId="7054902A" w:rsidR="00696FF7" w:rsidRDefault="00696FF7" w:rsidP="00696FF7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检修设备：门式起重机、叉车，用于设备日常检修与物料搬运；</w:t>
      </w:r>
    </w:p>
    <w:p w14:paraId="599ED46C" w14:textId="5A3DA622" w:rsidR="00696FF7" w:rsidRDefault="00696FF7" w:rsidP="00696FF7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消防设备：消防水泵、消火栓、干粉灭火器，满足码头消防要求。</w:t>
      </w:r>
    </w:p>
    <w:p w14:paraId="577B8093" w14:textId="62636F46" w:rsidR="00696FF7" w:rsidRDefault="00696FF7" w:rsidP="00696FF7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 xml:space="preserve"> </w:t>
      </w:r>
      <w:r w:rsidRPr="00696FF7">
        <w:rPr>
          <w:rFonts w:ascii="黑体" w:hAnsi="黑体" w:hint="eastAsia"/>
        </w:rPr>
        <w:t>库场容量与面积计算</w:t>
      </w:r>
    </w:p>
    <w:p w14:paraId="64EB1A71" w14:textId="5147CD69" w:rsidR="00696FF7" w:rsidRDefault="00696FF7" w:rsidP="00696FF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 w:rsidRPr="00696FF7">
        <w:rPr>
          <w:rFonts w:ascii="黑体" w:hAnsi="黑体" w:hint="eastAsia"/>
        </w:rPr>
        <w:t>库场设计原则</w:t>
      </w:r>
    </w:p>
    <w:p w14:paraId="7D11E12F" w14:textId="224E7000" w:rsidR="00696FF7" w:rsidRDefault="00696FF7" w:rsidP="00696FF7">
      <w:pPr>
        <w:spacing w:before="48"/>
        <w:ind w:firstLine="480"/>
      </w:pPr>
      <w:r w:rsidRPr="00696FF7">
        <w:rPr>
          <w:rFonts w:hint="eastAsia"/>
        </w:rPr>
        <w:t>煤炭堆场按满足电厂</w:t>
      </w:r>
      <w:r w:rsidRPr="00696FF7">
        <w:rPr>
          <w:rFonts w:hint="eastAsia"/>
        </w:rPr>
        <w:t xml:space="preserve"> 7 </w:t>
      </w:r>
      <w:r w:rsidRPr="00696FF7">
        <w:rPr>
          <w:rFonts w:hint="eastAsia"/>
        </w:rPr>
        <w:t>天用煤储备设计，同时考虑煤炭防潮、防雨、防尘需求，采用露天条形堆料，设置防风抑尘与排水设施</w:t>
      </w:r>
      <w:r>
        <w:rPr>
          <w:rFonts w:hint="eastAsia"/>
        </w:rPr>
        <w:t>。</w:t>
      </w:r>
    </w:p>
    <w:p w14:paraId="7AC813BA" w14:textId="2ECF3259" w:rsidR="00696FF7" w:rsidRDefault="00696FF7" w:rsidP="00696FF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 w:rsidRPr="00696FF7">
        <w:rPr>
          <w:rFonts w:ascii="黑体" w:hAnsi="黑体" w:hint="eastAsia"/>
        </w:rPr>
        <w:t>堆场容量计算</w:t>
      </w:r>
    </w:p>
    <w:p w14:paraId="5E043382" w14:textId="2B2C275C" w:rsidR="00696FF7" w:rsidRDefault="00696FF7" w:rsidP="00696FF7">
      <w:pPr>
        <w:spacing w:before="48"/>
        <w:ind w:firstLine="480"/>
      </w:pPr>
      <w:r w:rsidRPr="00696FF7">
        <w:rPr>
          <w:rFonts w:hint="eastAsia"/>
        </w:rPr>
        <w:t>电厂日耗煤量</w:t>
      </w:r>
      <w:r w:rsidRPr="00696FF7">
        <w:rPr>
          <w:rFonts w:hint="eastAsia"/>
        </w:rPr>
        <w:t xml:space="preserve"> = 300 </w:t>
      </w:r>
      <w:r w:rsidRPr="00696FF7">
        <w:rPr>
          <w:rFonts w:hint="eastAsia"/>
        </w:rPr>
        <w:t>万吨</w:t>
      </w:r>
      <w:r w:rsidRPr="00696FF7">
        <w:rPr>
          <w:rFonts w:hint="eastAsia"/>
        </w:rPr>
        <w:t xml:space="preserve"> </w:t>
      </w:r>
      <w:r w:rsidRPr="00696FF7">
        <w:rPr>
          <w:rFonts w:hint="eastAsia"/>
        </w:rPr>
        <w:t>÷</w:t>
      </w:r>
      <w:r w:rsidRPr="00696FF7">
        <w:rPr>
          <w:rFonts w:hint="eastAsia"/>
        </w:rPr>
        <w:t xml:space="preserve">321 </w:t>
      </w:r>
      <w:r w:rsidRPr="00696FF7">
        <w:rPr>
          <w:rFonts w:hint="eastAsia"/>
        </w:rPr>
        <w:t>天≈</w:t>
      </w:r>
      <w:r w:rsidRPr="00696FF7">
        <w:rPr>
          <w:rFonts w:hint="eastAsia"/>
        </w:rPr>
        <w:t xml:space="preserve">9346 </w:t>
      </w:r>
      <w:r w:rsidRPr="00696FF7">
        <w:rPr>
          <w:rFonts w:hint="eastAsia"/>
        </w:rPr>
        <w:t>吨</w:t>
      </w:r>
      <w:r w:rsidRPr="00696FF7">
        <w:rPr>
          <w:rFonts w:hint="eastAsia"/>
        </w:rPr>
        <w:t xml:space="preserve"> / </w:t>
      </w:r>
      <w:r w:rsidRPr="00696FF7">
        <w:rPr>
          <w:rFonts w:hint="eastAsia"/>
        </w:rPr>
        <w:t>天，</w:t>
      </w:r>
      <w:r w:rsidRPr="00696FF7">
        <w:rPr>
          <w:rFonts w:hint="eastAsia"/>
        </w:rPr>
        <w:t xml:space="preserve">7 </w:t>
      </w:r>
      <w:r w:rsidRPr="00696FF7">
        <w:rPr>
          <w:rFonts w:hint="eastAsia"/>
        </w:rPr>
        <w:t>天储备量</w:t>
      </w:r>
      <w:r w:rsidRPr="00696FF7">
        <w:rPr>
          <w:rFonts w:hint="eastAsia"/>
        </w:rPr>
        <w:t xml:space="preserve"> = 9346</w:t>
      </w:r>
      <w:r w:rsidRPr="00696FF7">
        <w:rPr>
          <w:rFonts w:hint="eastAsia"/>
        </w:rPr>
        <w:t>×</w:t>
      </w:r>
      <w:r w:rsidRPr="00696FF7">
        <w:rPr>
          <w:rFonts w:hint="eastAsia"/>
        </w:rPr>
        <w:t>7</w:t>
      </w:r>
      <w:r w:rsidRPr="00696FF7">
        <w:rPr>
          <w:rFonts w:hint="eastAsia"/>
        </w:rPr>
        <w:t>≈</w:t>
      </w:r>
      <w:r w:rsidRPr="00696FF7">
        <w:rPr>
          <w:rFonts w:hint="eastAsia"/>
        </w:rPr>
        <w:t xml:space="preserve">65422 </w:t>
      </w:r>
      <w:r w:rsidRPr="00696FF7">
        <w:rPr>
          <w:rFonts w:hint="eastAsia"/>
        </w:rPr>
        <w:t>吨，设计取</w:t>
      </w:r>
      <w:r w:rsidRPr="00696FF7">
        <w:rPr>
          <w:rFonts w:hint="eastAsia"/>
        </w:rPr>
        <w:t xml:space="preserve">15 </w:t>
      </w:r>
      <w:r w:rsidRPr="00696FF7">
        <w:rPr>
          <w:rFonts w:hint="eastAsia"/>
        </w:rPr>
        <w:t>万吨（预留充足冗余，应对船舶延误、检修等特殊情况）。</w:t>
      </w:r>
    </w:p>
    <w:p w14:paraId="3D9BFA94" w14:textId="11565E8F" w:rsidR="00696FF7" w:rsidRDefault="00696FF7" w:rsidP="00696FF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 xml:space="preserve">3 </w:t>
      </w:r>
      <w:r w:rsidRPr="00696FF7">
        <w:rPr>
          <w:rFonts w:ascii="黑体" w:hAnsi="黑体" w:hint="eastAsia"/>
        </w:rPr>
        <w:t>堆场面积计算</w:t>
      </w:r>
    </w:p>
    <w:p w14:paraId="3CBAA899" w14:textId="4C17E352" w:rsidR="00696FF7" w:rsidRDefault="00696FF7" w:rsidP="00696FF7">
      <w:pPr>
        <w:spacing w:before="48"/>
        <w:ind w:firstLine="480"/>
      </w:pPr>
      <w:r>
        <w:rPr>
          <w:rFonts w:hint="eastAsia"/>
        </w:rPr>
        <w:t>煤炭堆密度取</w:t>
      </w:r>
      <w:r>
        <w:rPr>
          <w:rFonts w:hint="eastAsia"/>
        </w:rPr>
        <w:t xml:space="preserve">0.85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立方米，堆料高度</w:t>
      </w:r>
      <w:r>
        <w:rPr>
          <w:rFonts w:hint="eastAsia"/>
        </w:rPr>
        <w:t xml:space="preserve"> 10 </w:t>
      </w:r>
      <w:r>
        <w:rPr>
          <w:rFonts w:hint="eastAsia"/>
        </w:rPr>
        <w:t>米，堆场有效利用率</w:t>
      </w:r>
      <w:r>
        <w:rPr>
          <w:rFonts w:hint="eastAsia"/>
        </w:rPr>
        <w:t xml:space="preserve"> 0.8</w:t>
      </w:r>
      <w:r>
        <w:rPr>
          <w:rFonts w:hint="eastAsia"/>
        </w:rPr>
        <w:t>，</w:t>
      </w:r>
    </w:p>
    <w:p w14:paraId="1AF57E3B" w14:textId="4B789622" w:rsidR="00891A45" w:rsidRPr="00891A45" w:rsidRDefault="00891A45" w:rsidP="00891A45">
      <w:pPr>
        <w:spacing w:before="48"/>
        <w:ind w:firstLine="480"/>
      </w:pPr>
      <w:r>
        <w:rPr>
          <w:rFonts w:hint="eastAsia"/>
        </w:rPr>
        <w:t>根据《海港总体设计规范》，堆场面积按下式计算：</w:t>
      </w:r>
    </w:p>
    <w:p w14:paraId="3DC92DFE" w14:textId="3159911F" w:rsidR="00891A45" w:rsidRDefault="00891A45" w:rsidP="00891A45">
      <w:pPr>
        <w:spacing w:before="48"/>
        <w:ind w:firstLine="480"/>
      </w:pPr>
      <w:r>
        <w:rPr>
          <w:rFonts w:ascii="Cambria Math" w:hAnsi="Cambria Math" w:cs="Cambria Math"/>
        </w:rPr>
        <w:lastRenderedPageBreak/>
        <w:t>𝐴</w:t>
      </w:r>
      <w:r>
        <w:t>=</w:t>
      </w:r>
      <w:r>
        <w:rPr>
          <w:rFonts w:ascii="Cambria Math" w:hAnsi="Cambria Math" w:cs="Cambria Math"/>
        </w:rPr>
        <w:t>𝐸</w:t>
      </w:r>
      <w:r>
        <w:rPr>
          <w:rFonts w:ascii="Cambria Math" w:hAnsi="Cambria Math" w:cs="Cambria Math" w:hint="eastAsia"/>
        </w:rPr>
        <w:t>/</w:t>
      </w:r>
      <w:r>
        <w:rPr>
          <w:rFonts w:ascii="Cambria Math" w:hAnsi="Cambria Math" w:cs="Cambria Math"/>
        </w:rPr>
        <w:t>𝑞</w:t>
      </w:r>
      <w:r>
        <w:rPr>
          <w:rFonts w:hint="eastAsia"/>
        </w:rPr>
        <w:t>×</w:t>
      </w:r>
      <w:r>
        <w:rPr>
          <w:rFonts w:ascii="Cambria Math" w:hAnsi="Cambria Math" w:cs="Cambria Math"/>
        </w:rPr>
        <w:t>𝐾</w:t>
      </w:r>
      <w:r>
        <w:t>​</w:t>
      </w:r>
    </w:p>
    <w:p w14:paraId="282E9910" w14:textId="1880294B" w:rsidR="00891A45" w:rsidRDefault="00891A45" w:rsidP="00891A45">
      <w:pPr>
        <w:spacing w:before="48"/>
        <w:ind w:firstLine="480"/>
      </w:pPr>
      <w:r>
        <w:rPr>
          <w:rFonts w:hint="eastAsia"/>
        </w:rPr>
        <w:t>式中：</w:t>
      </w:r>
    </w:p>
    <w:p w14:paraId="4919EFF1" w14:textId="6B329195" w:rsidR="00891A45" w:rsidRDefault="00891A45" w:rsidP="00891A45">
      <w:pPr>
        <w:spacing w:before="48"/>
        <w:ind w:firstLine="480"/>
      </w:pPr>
      <w:r>
        <w:rPr>
          <w:rFonts w:hint="eastAsia"/>
        </w:rPr>
        <w:t xml:space="preserve">E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堆场容量，取</w:t>
      </w:r>
      <w:r>
        <w:rPr>
          <w:rFonts w:hint="eastAsia"/>
        </w:rPr>
        <w:t xml:space="preserve"> 150,000 t</w:t>
      </w:r>
      <w:r>
        <w:rPr>
          <w:rFonts w:hint="eastAsia"/>
        </w:rPr>
        <w:t>；</w:t>
      </w:r>
    </w:p>
    <w:p w14:paraId="1B81D9F6" w14:textId="0E8868D3" w:rsidR="00891A45" w:rsidRDefault="00891A45" w:rsidP="00891A45">
      <w:pPr>
        <w:spacing w:before="48"/>
        <w:ind w:firstLine="480"/>
      </w:pPr>
      <w:r>
        <w:rPr>
          <w:rFonts w:hint="eastAsia"/>
        </w:rPr>
        <w:t xml:space="preserve">q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单位堆存定额，煤取</w:t>
      </w:r>
      <w:r>
        <w:rPr>
          <w:rFonts w:hint="eastAsia"/>
        </w:rPr>
        <w:t xml:space="preserve"> 8.5t/m</w:t>
      </w:r>
      <w:r>
        <w:rPr>
          <w:rFonts w:hint="eastAsia"/>
        </w:rPr>
        <w:t>²；</w:t>
      </w:r>
    </w:p>
    <w:p w14:paraId="363546F2" w14:textId="62774C31" w:rsidR="00891A45" w:rsidRPr="00891A45" w:rsidRDefault="00891A45" w:rsidP="00891A45">
      <w:pPr>
        <w:spacing w:before="48"/>
        <w:ind w:firstLine="480"/>
      </w:pPr>
      <w:r>
        <w:rPr>
          <w:rFonts w:hint="eastAsia"/>
        </w:rPr>
        <w:t xml:space="preserve">K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堆场面积利用系数，取</w:t>
      </w:r>
      <w:r>
        <w:rPr>
          <w:rFonts w:hint="eastAsia"/>
        </w:rPr>
        <w:t xml:space="preserve"> 0.8</w:t>
      </w:r>
      <w:r>
        <w:rPr>
          <w:rFonts w:hint="eastAsia"/>
        </w:rPr>
        <w:t>。</w:t>
      </w:r>
    </w:p>
    <w:p w14:paraId="61BDA038" w14:textId="15B2E073" w:rsidR="00891A45" w:rsidRDefault="00891A45" w:rsidP="00891A45">
      <w:pPr>
        <w:spacing w:before="48"/>
        <w:ind w:firstLine="480"/>
      </w:pPr>
      <w:r>
        <w:rPr>
          <w:rFonts w:hint="eastAsia"/>
        </w:rPr>
        <w:t>代入计算：</w:t>
      </w:r>
    </w:p>
    <w:p w14:paraId="467BFCD3" w14:textId="32211A13" w:rsidR="00891A45" w:rsidRDefault="00891A45" w:rsidP="00891A45">
      <w:pPr>
        <w:spacing w:before="48"/>
        <w:ind w:firstLine="480"/>
      </w:pPr>
      <w:r>
        <w:rPr>
          <w:rFonts w:ascii="Cambria Math" w:hAnsi="Cambria Math" w:cs="Cambria Math"/>
        </w:rPr>
        <w:t>𝐴</w:t>
      </w:r>
      <w:r>
        <w:t>=</w:t>
      </w:r>
      <w:r>
        <w:rPr>
          <w:rFonts w:hint="eastAsia"/>
        </w:rPr>
        <w:t>15</w:t>
      </w:r>
      <w:r>
        <w:t>0000</w:t>
      </w:r>
      <w:r>
        <w:rPr>
          <w:rFonts w:hint="eastAsia"/>
        </w:rPr>
        <w:t>/</w:t>
      </w:r>
      <w:r>
        <w:t>8.</w:t>
      </w:r>
      <w:r>
        <w:rPr>
          <w:rFonts w:hint="eastAsia"/>
        </w:rPr>
        <w:t>5</w:t>
      </w:r>
      <w:r>
        <w:rPr>
          <w:rFonts w:hint="eastAsia"/>
        </w:rPr>
        <w:t>×</w:t>
      </w:r>
      <w:r>
        <w:t>0.</w:t>
      </w:r>
      <w:r>
        <w:rPr>
          <w:rFonts w:hint="eastAsia"/>
        </w:rPr>
        <w:t>8</w:t>
      </w:r>
      <w:r>
        <w:t>=</w:t>
      </w:r>
      <w:r>
        <w:rPr>
          <w:rFonts w:hint="eastAsia"/>
        </w:rPr>
        <w:t>22059</w:t>
      </w:r>
      <w:r>
        <w:t>m</w:t>
      </w:r>
      <w:r>
        <w:rPr>
          <w:rFonts w:hint="eastAsia"/>
        </w:rPr>
        <w:t>²</w:t>
      </w:r>
    </w:p>
    <w:p w14:paraId="0A7238C5" w14:textId="3AF20C9D" w:rsidR="00696FF7" w:rsidRDefault="00696FF7" w:rsidP="00696FF7">
      <w:pPr>
        <w:spacing w:before="48"/>
        <w:ind w:firstLine="480"/>
      </w:pPr>
      <w:r>
        <w:rPr>
          <w:rFonts w:hint="eastAsia"/>
        </w:rPr>
        <w:t>采用矩形布置：长</w:t>
      </w:r>
      <w:r>
        <w:rPr>
          <w:rFonts w:hint="eastAsia"/>
        </w:rPr>
        <w:t xml:space="preserve"> 250 </w:t>
      </w:r>
      <w:r>
        <w:rPr>
          <w:rFonts w:hint="eastAsia"/>
        </w:rPr>
        <w:t>米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宽</w:t>
      </w:r>
      <w:r>
        <w:rPr>
          <w:rFonts w:hint="eastAsia"/>
        </w:rPr>
        <w:t xml:space="preserve"> 100 </w:t>
      </w:r>
      <w:r>
        <w:rPr>
          <w:rFonts w:hint="eastAsia"/>
        </w:rPr>
        <w:t>米，满足堆存需求且预留扩容空间。</w:t>
      </w:r>
    </w:p>
    <w:p w14:paraId="3DF3BCFE" w14:textId="03077456" w:rsidR="00696FF7" w:rsidRDefault="00696FF7" w:rsidP="00696FF7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5</w:t>
      </w:r>
      <w:r>
        <w:rPr>
          <w:rFonts w:ascii="黑体" w:hAnsi="黑体"/>
        </w:rPr>
        <w:t xml:space="preserve"> </w:t>
      </w:r>
      <w:r w:rsidRPr="00696FF7">
        <w:rPr>
          <w:rFonts w:ascii="黑体" w:hAnsi="黑体" w:hint="eastAsia"/>
        </w:rPr>
        <w:t>装卸工艺系统合理性分析</w:t>
      </w:r>
    </w:p>
    <w:p w14:paraId="4FA5D059" w14:textId="64839BC7" w:rsidR="00696FF7" w:rsidRDefault="00696FF7" w:rsidP="00696FF7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工艺匹配性：卸船、输送、堆取料设备生产率均为</w:t>
      </w:r>
      <w:r>
        <w:rPr>
          <w:rFonts w:hint="eastAsia"/>
        </w:rPr>
        <w:t xml:space="preserve"> 1500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小时，全系统能力匹配，无瓶颈环节，作业效率达标；</w:t>
      </w:r>
    </w:p>
    <w:p w14:paraId="2736BADA" w14:textId="0C4511D7" w:rsidR="00696FF7" w:rsidRDefault="00696FF7" w:rsidP="00696FF7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设备可靠性：选用国产成熟设备，配件易得、运维便捷，</w:t>
      </w:r>
      <w:r>
        <w:rPr>
          <w:rFonts w:hint="eastAsia"/>
        </w:rPr>
        <w:t xml:space="preserve">2 </w:t>
      </w:r>
      <w:r>
        <w:rPr>
          <w:rFonts w:hint="eastAsia"/>
        </w:rPr>
        <w:t>台卸船机配置保障连续作业，满足电厂不间断供煤需求；</w:t>
      </w:r>
    </w:p>
    <w:p w14:paraId="79AB12D6" w14:textId="76A4A0B3" w:rsidR="00696FF7" w:rsidRDefault="00696FF7" w:rsidP="00696FF7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环保达标：采用密闭皮带机、洒水抑尘、除尘装置，有效控制粉尘污染，符合沿海港口环保要求；</w:t>
      </w:r>
    </w:p>
    <w:p w14:paraId="32FE8D2F" w14:textId="72359C48" w:rsidR="00696FF7" w:rsidRDefault="00696FF7" w:rsidP="00696FF7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经济性：设备投资适中、能耗低、人工成本低，全生命周期运营成本合理；</w:t>
      </w:r>
    </w:p>
    <w:p w14:paraId="2CC01BD2" w14:textId="1B35C4D4" w:rsidR="00696FF7" w:rsidRDefault="00696FF7" w:rsidP="00696FF7">
      <w:pPr>
        <w:spacing w:before="48"/>
        <w:ind w:firstLine="480"/>
      </w:pPr>
      <w:r>
        <w:rPr>
          <w:rFonts w:hint="eastAsia"/>
        </w:rPr>
        <w:t>5.</w:t>
      </w:r>
      <w:r>
        <w:rPr>
          <w:rFonts w:hint="eastAsia"/>
        </w:rPr>
        <w:t>适应性：适配</w:t>
      </w:r>
      <w:r>
        <w:rPr>
          <w:rFonts w:hint="eastAsia"/>
        </w:rPr>
        <w:t xml:space="preserve"> 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散货船作业，应对风、雾、降水等自然条件能力强，</w:t>
      </w:r>
      <w:r>
        <w:rPr>
          <w:rFonts w:hint="eastAsia"/>
        </w:rPr>
        <w:t xml:space="preserve">9 </w:t>
      </w:r>
      <w:r>
        <w:rPr>
          <w:rFonts w:hint="eastAsia"/>
        </w:rPr>
        <w:t>级大风时停止作业，符合设计要求。</w:t>
      </w:r>
    </w:p>
    <w:p w14:paraId="184237E7" w14:textId="200F96D6" w:rsidR="00B309A4" w:rsidRDefault="00B309A4" w:rsidP="00B309A4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6</w:t>
      </w:r>
      <w:r>
        <w:rPr>
          <w:rFonts w:ascii="黑体" w:hAnsi="黑体"/>
        </w:rPr>
        <w:t xml:space="preserve"> </w:t>
      </w:r>
      <w:r w:rsidRPr="00B309A4">
        <w:rPr>
          <w:rFonts w:ascii="黑体" w:hAnsi="黑体"/>
        </w:rPr>
        <w:t>本章小结</w:t>
      </w:r>
    </w:p>
    <w:p w14:paraId="3C8DD398" w14:textId="79A6B540" w:rsidR="00B309A4" w:rsidRDefault="00B309A4" w:rsidP="00B309A4">
      <w:pPr>
        <w:spacing w:before="48"/>
        <w:ind w:firstLine="480"/>
      </w:pPr>
      <w:r w:rsidRPr="00B309A4">
        <w:rPr>
          <w:rFonts w:hint="eastAsia"/>
        </w:rPr>
        <w:t>本章完成了汕尾电厂配套煤码头装卸工艺设计与设备选型工作，确定了船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—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卸船机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—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皮带机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—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堆场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—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电厂的核心工艺流程；通过作业效率计算，选用</w:t>
      </w:r>
      <w:r w:rsidRPr="00B309A4">
        <w:rPr>
          <w:rFonts w:hint="eastAsia"/>
        </w:rPr>
        <w:t xml:space="preserve"> 2 </w:t>
      </w:r>
      <w:r w:rsidRPr="00B309A4">
        <w:rPr>
          <w:rFonts w:hint="eastAsia"/>
        </w:rPr>
        <w:t>台</w:t>
      </w:r>
      <w:r w:rsidRPr="00B309A4">
        <w:rPr>
          <w:rFonts w:hint="eastAsia"/>
        </w:rPr>
        <w:t xml:space="preserve"> 1500 </w:t>
      </w:r>
      <w:r w:rsidRPr="00B309A4">
        <w:rPr>
          <w:rFonts w:hint="eastAsia"/>
        </w:rPr>
        <w:t>吨</w:t>
      </w:r>
      <w:r w:rsidRPr="00B309A4">
        <w:rPr>
          <w:rFonts w:hint="eastAsia"/>
        </w:rPr>
        <w:t xml:space="preserve"> / </w:t>
      </w:r>
      <w:r w:rsidRPr="00B309A4">
        <w:rPr>
          <w:rFonts w:hint="eastAsia"/>
        </w:rPr>
        <w:t>小时桥式抓斗卸船机、配套密闭带式输送机、</w:t>
      </w:r>
      <w:r w:rsidRPr="00B309A4">
        <w:rPr>
          <w:rFonts w:hint="eastAsia"/>
        </w:rPr>
        <w:t xml:space="preserve">1 </w:t>
      </w:r>
      <w:r w:rsidRPr="00B309A4">
        <w:rPr>
          <w:rFonts w:hint="eastAsia"/>
        </w:rPr>
        <w:t>台斗轮堆取料机，设备参数匹配、配置合理；计算确定煤炭堆场容量</w:t>
      </w:r>
      <w:r w:rsidRPr="00B309A4">
        <w:rPr>
          <w:rFonts w:hint="eastAsia"/>
        </w:rPr>
        <w:t xml:space="preserve"> 15 </w:t>
      </w:r>
      <w:r w:rsidRPr="00B309A4">
        <w:rPr>
          <w:rFonts w:hint="eastAsia"/>
        </w:rPr>
        <w:t>万吨、面积</w:t>
      </w:r>
      <w:r w:rsidRPr="00B309A4">
        <w:rPr>
          <w:rFonts w:hint="eastAsia"/>
        </w:rPr>
        <w:t xml:space="preserve"> 25000 </w:t>
      </w:r>
      <w:r w:rsidRPr="00B309A4">
        <w:rPr>
          <w:rFonts w:hint="eastAsia"/>
        </w:rPr>
        <w:t>平方米，满足电厂</w:t>
      </w:r>
      <w:r w:rsidRPr="00B309A4">
        <w:rPr>
          <w:rFonts w:hint="eastAsia"/>
        </w:rPr>
        <w:t xml:space="preserve"> 7 </w:t>
      </w:r>
      <w:r w:rsidRPr="00B309A4">
        <w:rPr>
          <w:rFonts w:hint="eastAsia"/>
        </w:rPr>
        <w:t>天储备需求。本装卸工艺系统具备高效、可靠、环保、经济的特点，完全符合毕业设计任务书要求与电厂实际使用需求，为后续水工结构设计与工程概预算提供了工艺依据。</w:t>
      </w:r>
    </w:p>
    <w:p w14:paraId="0FBA754D" w14:textId="7F32C018" w:rsidR="00AC676F" w:rsidRDefault="00AC676F">
      <w:pPr>
        <w:widowControl/>
        <w:adjustRightInd/>
        <w:spacing w:beforeLines="0" w:line="240" w:lineRule="auto"/>
        <w:ind w:firstLineChars="0" w:firstLine="0"/>
        <w:jc w:val="left"/>
      </w:pPr>
      <w:r>
        <w:br w:type="page"/>
      </w:r>
    </w:p>
    <w:p w14:paraId="20A3D04D" w14:textId="060E1495" w:rsidR="00561228" w:rsidRDefault="00561228" w:rsidP="00561228">
      <w:pPr>
        <w:pStyle w:val="1"/>
        <w:numPr>
          <w:ilvl w:val="0"/>
          <w:numId w:val="0"/>
        </w:numPr>
        <w:spacing w:before="600" w:after="600"/>
        <w:ind w:left="2552"/>
        <w:jc w:val="both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第五章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码头结构选型</w:t>
      </w:r>
    </w:p>
    <w:p w14:paraId="5E858BF1" w14:textId="0F4FC640" w:rsidR="00561228" w:rsidRDefault="00561228" w:rsidP="00561228">
      <w:pPr>
        <w:pStyle w:val="2"/>
        <w:numPr>
          <w:ilvl w:val="0"/>
          <w:numId w:val="0"/>
        </w:numPr>
        <w:spacing w:before="360" w:after="360"/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="00EA4F41" w:rsidRPr="00EA4F41">
        <w:rPr>
          <w:rFonts w:ascii="黑体" w:hAnsi="黑体" w:hint="eastAsia"/>
        </w:rPr>
        <w:t>工程条件与结构选型依据</w:t>
      </w:r>
    </w:p>
    <w:p w14:paraId="5627FBE6" w14:textId="05800C93" w:rsidR="00561228" w:rsidRDefault="00561228" w:rsidP="00561228">
      <w:pPr>
        <w:pStyle w:val="10"/>
        <w:ind w:firstLine="480"/>
      </w:pPr>
      <w:r>
        <w:rPr>
          <w:rFonts w:hint="eastAsia"/>
        </w:rPr>
        <w:t>本工程为汕尾电厂配套煤码头，建设地点位于碣石湾西部白沙湖内，码头前沿设计水深</w:t>
      </w:r>
      <w:r>
        <w:rPr>
          <w:rFonts w:hint="eastAsia"/>
        </w:rPr>
        <w:t>-12.5m</w:t>
      </w:r>
      <w:r>
        <w:rPr>
          <w:rFonts w:hint="eastAsia"/>
        </w:rPr>
        <w:t>，码头面顶高程</w:t>
      </w:r>
      <w:r>
        <w:rPr>
          <w:rFonts w:hint="eastAsia"/>
        </w:rPr>
        <w:t>3.60m</w:t>
      </w:r>
      <w:r>
        <w:rPr>
          <w:rFonts w:hint="eastAsia"/>
        </w:rPr>
        <w:t>。根据地质勘察报告，工程区域自上而下土层分布为：表层灰色淤泥～淤泥质土（厚约</w:t>
      </w:r>
      <w:r>
        <w:rPr>
          <w:rFonts w:hint="eastAsia"/>
        </w:rPr>
        <w:t>3.5m</w:t>
      </w:r>
      <w:r>
        <w:rPr>
          <w:rFonts w:hint="eastAsia"/>
        </w:rPr>
        <w:t>，承载力</w:t>
      </w:r>
      <w:r>
        <w:rPr>
          <w:rFonts w:hint="eastAsia"/>
        </w:rPr>
        <w:t>60kPa</w:t>
      </w:r>
      <w:r>
        <w:rPr>
          <w:rFonts w:hint="eastAsia"/>
        </w:rPr>
        <w:t>）、灰黄色粘土（厚约</w:t>
      </w:r>
      <w:r>
        <w:rPr>
          <w:rFonts w:hint="eastAsia"/>
        </w:rPr>
        <w:t>2.0m</w:t>
      </w:r>
      <w:r>
        <w:rPr>
          <w:rFonts w:hint="eastAsia"/>
        </w:rPr>
        <w:t>，承载力</w:t>
      </w:r>
      <w:r>
        <w:rPr>
          <w:rFonts w:hint="eastAsia"/>
        </w:rPr>
        <w:t>130kPa</w:t>
      </w:r>
      <w:r>
        <w:rPr>
          <w:rFonts w:hint="eastAsia"/>
        </w:rPr>
        <w:t>）、灰色淤泥质土（厚约</w:t>
      </w:r>
      <w:r>
        <w:rPr>
          <w:rFonts w:hint="eastAsia"/>
        </w:rPr>
        <w:t>4.0m</w:t>
      </w:r>
      <w:r>
        <w:rPr>
          <w:rFonts w:hint="eastAsia"/>
        </w:rPr>
        <w:t>，承载力</w:t>
      </w:r>
      <w:r>
        <w:rPr>
          <w:rFonts w:hint="eastAsia"/>
        </w:rPr>
        <w:t>60kPa</w:t>
      </w:r>
      <w:r>
        <w:rPr>
          <w:rFonts w:hint="eastAsia"/>
        </w:rPr>
        <w:t>）、粘土～粉质粘土（厚约</w:t>
      </w:r>
      <w:r>
        <w:rPr>
          <w:rFonts w:hint="eastAsia"/>
        </w:rPr>
        <w:t>5.0m</w:t>
      </w:r>
      <w:r>
        <w:rPr>
          <w:rFonts w:hint="eastAsia"/>
        </w:rPr>
        <w:t>，承载力</w:t>
      </w:r>
      <w:r>
        <w:rPr>
          <w:rFonts w:hint="eastAsia"/>
        </w:rPr>
        <w:t>150kPa</w:t>
      </w:r>
      <w:r>
        <w:rPr>
          <w:rFonts w:hint="eastAsia"/>
        </w:rPr>
        <w:t>）、粗砾砂（厚约</w:t>
      </w:r>
      <w:r>
        <w:rPr>
          <w:rFonts w:hint="eastAsia"/>
        </w:rPr>
        <w:t>3.0m</w:t>
      </w:r>
      <w:r>
        <w:rPr>
          <w:rFonts w:hint="eastAsia"/>
        </w:rPr>
        <w:t>）、花岗岩残积土及全风化、强风化、中等风化、微风化花岗岩。</w:t>
      </w:r>
    </w:p>
    <w:p w14:paraId="6EA9A402" w14:textId="1C6F0E30" w:rsidR="00561228" w:rsidRDefault="00561228" w:rsidP="00561228">
      <w:pPr>
        <w:pStyle w:val="10"/>
        <w:ind w:firstLineChars="0" w:firstLine="0"/>
      </w:pPr>
      <w:r>
        <w:rPr>
          <w:rFonts w:hint="eastAsia"/>
        </w:rPr>
        <w:t>从地质条件看，码头区域表层及浅部广泛分布有厚层软弱淤泥质土，天然地基承载力低、压缩性高，不具备直接作为重力式码头基础的工程条件。若采用重力式结构，需进行大规模地基换填或深层加固，工程量大、造价高、工期长，且软土沉降控制难度大。因此，结合国内同类软土地区煤码头建设经验，本工程水工结构宜采用桩基承台式结构，将上部荷载通过桩基传递至下部稳定持力层。</w:t>
      </w:r>
    </w:p>
    <w:p w14:paraId="657EBD09" w14:textId="500957F3" w:rsidR="00561228" w:rsidRPr="00561228" w:rsidRDefault="00561228" w:rsidP="00561228">
      <w:pPr>
        <w:pStyle w:val="10"/>
        <w:ind w:firstLineChars="0" w:firstLine="0"/>
      </w:pPr>
      <w:r>
        <w:rPr>
          <w:rFonts w:hint="eastAsia"/>
        </w:rPr>
        <w:t>本工程拟选取两种结构方案进行技术经济比选：</w:t>
      </w:r>
    </w:p>
    <w:p w14:paraId="541B3EB3" w14:textId="55819316" w:rsidR="00561228" w:rsidRDefault="00561228" w:rsidP="00561228">
      <w:pPr>
        <w:pStyle w:val="10"/>
        <w:ind w:firstLine="480"/>
      </w:pPr>
      <w:r>
        <w:rPr>
          <w:rFonts w:hint="eastAsia"/>
        </w:rPr>
        <w:t>方案一：高桩梁板式结构，采用φ</w:t>
      </w:r>
      <w:r>
        <w:rPr>
          <w:rFonts w:hint="eastAsia"/>
        </w:rPr>
        <w:t>800mm</w:t>
      </w:r>
      <w:r>
        <w:rPr>
          <w:rFonts w:hint="eastAsia"/>
        </w:rPr>
        <w:t>预应力混凝土管桩（</w:t>
      </w:r>
      <w:r>
        <w:rPr>
          <w:rFonts w:hint="eastAsia"/>
        </w:rPr>
        <w:t>PHC</w:t>
      </w:r>
      <w:r>
        <w:rPr>
          <w:rFonts w:hint="eastAsia"/>
        </w:rPr>
        <w:t>桩）穿透软土层，桩尖进入强风化花岗岩层，上部为现浇钢筋混凝土横梁、预制预应力混凝土纵梁及叠合面板组成的梁板式承台。</w:t>
      </w:r>
    </w:p>
    <w:p w14:paraId="45407533" w14:textId="66F48BDB" w:rsidR="00561228" w:rsidRDefault="00561228" w:rsidP="00561228">
      <w:pPr>
        <w:pStyle w:val="10"/>
        <w:ind w:firstLine="480"/>
      </w:pPr>
      <w:r>
        <w:rPr>
          <w:rFonts w:hint="eastAsia"/>
        </w:rPr>
        <w:t>方案二：重力式沉箱结构，采用钢筋混凝土沉箱作为码头主体，沉箱内填块石，沉箱坐落在经过换填或加固处理的基床上，基床底部设置碎石垫层扩散荷载。</w:t>
      </w:r>
    </w:p>
    <w:p w14:paraId="3BCD9B60" w14:textId="4EA63ABB" w:rsidR="00561228" w:rsidRDefault="00561228" w:rsidP="00561228">
      <w:pPr>
        <w:pStyle w:val="10"/>
        <w:ind w:firstLineChars="0" w:firstLine="0"/>
      </w:pPr>
      <w:r>
        <w:rPr>
          <w:rFonts w:hint="eastAsia"/>
        </w:rPr>
        <w:t>两种结构方案在技术可行性、施工便利性、工程造价、使用耐久性等方面存在明显差异，需进行系统比选论证。</w:t>
      </w:r>
    </w:p>
    <w:p w14:paraId="4BA95120" w14:textId="676FA0F6" w:rsidR="00561228" w:rsidRPr="00561228" w:rsidRDefault="00561228" w:rsidP="00561228">
      <w:pPr>
        <w:pStyle w:val="2"/>
        <w:numPr>
          <w:ilvl w:val="0"/>
          <w:numId w:val="0"/>
        </w:numPr>
        <w:spacing w:before="360" w:after="360"/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方案一：高桩梁板式结构</w:t>
      </w:r>
    </w:p>
    <w:p w14:paraId="38A1B0DA" w14:textId="497E4604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.1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结构布置</w:t>
      </w:r>
    </w:p>
    <w:p w14:paraId="763FF300" w14:textId="0C50DD06" w:rsidR="00561228" w:rsidRDefault="00561228" w:rsidP="00561228">
      <w:pPr>
        <w:pStyle w:val="10"/>
        <w:ind w:firstLine="480"/>
      </w:pPr>
      <w:r>
        <w:rPr>
          <w:rFonts w:hint="eastAsia"/>
        </w:rPr>
        <w:t>本方案采用全直桩高桩梁板结构，排架间距</w:t>
      </w:r>
      <w:r>
        <w:rPr>
          <w:rFonts w:hint="eastAsia"/>
        </w:rPr>
        <w:t>8.0m</w:t>
      </w:r>
      <w:r>
        <w:rPr>
          <w:rFonts w:hint="eastAsia"/>
        </w:rPr>
        <w:t>，码头总长度</w:t>
      </w:r>
      <w:r>
        <w:rPr>
          <w:rFonts w:hint="eastAsia"/>
        </w:rPr>
        <w:t>250m</w:t>
      </w:r>
      <w:r>
        <w:rPr>
          <w:rFonts w:hint="eastAsia"/>
        </w:rPr>
        <w:t>，共布置</w:t>
      </w:r>
      <w:r>
        <w:rPr>
          <w:rFonts w:hint="eastAsia"/>
        </w:rPr>
        <w:t>32</w:t>
      </w:r>
      <w:r>
        <w:rPr>
          <w:rFonts w:hint="eastAsia"/>
        </w:rPr>
        <w:t>榀排架。每榀排架设置</w:t>
      </w:r>
      <w:r>
        <w:rPr>
          <w:rFonts w:hint="eastAsia"/>
        </w:rPr>
        <w:t>3</w:t>
      </w:r>
      <w:r>
        <w:rPr>
          <w:rFonts w:hint="eastAsia"/>
        </w:rPr>
        <w:t>根桩，桩位布置为：前排桩距码头前沿线</w:t>
      </w:r>
      <w:r>
        <w:rPr>
          <w:rFonts w:hint="eastAsia"/>
        </w:rPr>
        <w:t>2.0m</w:t>
      </w:r>
      <w:r>
        <w:rPr>
          <w:rFonts w:hint="eastAsia"/>
        </w:rPr>
        <w:t>，中排桩距前排桩</w:t>
      </w:r>
      <w:r>
        <w:rPr>
          <w:rFonts w:hint="eastAsia"/>
        </w:rPr>
        <w:t>8.0m</w:t>
      </w:r>
      <w:r>
        <w:rPr>
          <w:rFonts w:hint="eastAsia"/>
        </w:rPr>
        <w:t>，后排桩距中排桩</w:t>
      </w:r>
      <w:r>
        <w:rPr>
          <w:rFonts w:hint="eastAsia"/>
        </w:rPr>
        <w:t>8.0m</w:t>
      </w:r>
      <w:r>
        <w:rPr>
          <w:rFonts w:hint="eastAsia"/>
        </w:rPr>
        <w:t>，码头总宽度</w:t>
      </w:r>
      <w:r>
        <w:rPr>
          <w:rFonts w:hint="eastAsia"/>
        </w:rPr>
        <w:t>18.0m</w:t>
      </w:r>
      <w:r>
        <w:rPr>
          <w:rFonts w:hint="eastAsia"/>
        </w:rPr>
        <w:t>。前、中排桩采用φ</w:t>
      </w:r>
      <w:r>
        <w:rPr>
          <w:rFonts w:hint="eastAsia"/>
        </w:rPr>
        <w:t>800mm PHC</w:t>
      </w:r>
      <w:r>
        <w:rPr>
          <w:rFonts w:hint="eastAsia"/>
        </w:rPr>
        <w:t>桩，壁厚</w:t>
      </w:r>
      <w:r>
        <w:rPr>
          <w:rFonts w:hint="eastAsia"/>
        </w:rPr>
        <w:t>130mm</w:t>
      </w:r>
      <w:r>
        <w:rPr>
          <w:rFonts w:hint="eastAsia"/>
        </w:rPr>
        <w:t>，后排桩采用φ</w:t>
      </w:r>
      <w:r>
        <w:rPr>
          <w:rFonts w:hint="eastAsia"/>
        </w:rPr>
        <w:t>600mm PHC</w:t>
      </w:r>
      <w:r>
        <w:rPr>
          <w:rFonts w:hint="eastAsia"/>
        </w:rPr>
        <w:t>桩，壁厚</w:t>
      </w:r>
      <w:r>
        <w:rPr>
          <w:rFonts w:hint="eastAsia"/>
        </w:rPr>
        <w:t>110mm</w:t>
      </w:r>
      <w:r>
        <w:rPr>
          <w:rFonts w:hint="eastAsia"/>
        </w:rPr>
        <w:t>。桩基穿透表层软土及中部粘土层，桩尖进入强风化花岗岩层不小于</w:t>
      </w:r>
      <w:r>
        <w:rPr>
          <w:rFonts w:hint="eastAsia"/>
        </w:rPr>
        <w:t>2.0m</w:t>
      </w:r>
      <w:r>
        <w:rPr>
          <w:rFonts w:hint="eastAsia"/>
        </w:rPr>
        <w:t>，桩长约</w:t>
      </w:r>
      <w:r>
        <w:rPr>
          <w:rFonts w:hint="eastAsia"/>
        </w:rPr>
        <w:t>32m</w:t>
      </w:r>
      <w:r>
        <w:rPr>
          <w:rFonts w:hint="eastAsia"/>
        </w:rPr>
        <w:t>。</w:t>
      </w:r>
    </w:p>
    <w:p w14:paraId="380E6BC7" w14:textId="153BF34B" w:rsidR="00561228" w:rsidRDefault="00561228" w:rsidP="00561228">
      <w:pPr>
        <w:pStyle w:val="10"/>
        <w:ind w:firstLine="480"/>
      </w:pPr>
      <w:r>
        <w:rPr>
          <w:rFonts w:hint="eastAsia"/>
        </w:rPr>
        <w:lastRenderedPageBreak/>
        <w:t>上部结构由现浇钢筋混凝土横梁、预制预应力混凝土轨道梁、预制预应力混凝土纵梁、叠合面板及靠船构件组成。横梁截面尺寸为</w:t>
      </w:r>
      <w:r>
        <w:rPr>
          <w:rFonts w:hint="eastAsia"/>
        </w:rPr>
        <w:t>1.2m</w:t>
      </w:r>
      <w:r>
        <w:rPr>
          <w:rFonts w:hint="eastAsia"/>
        </w:rPr>
        <w:t>×</w:t>
      </w:r>
      <w:r>
        <w:rPr>
          <w:rFonts w:hint="eastAsia"/>
        </w:rPr>
        <w:t>1.8m</w:t>
      </w:r>
      <w:r>
        <w:rPr>
          <w:rFonts w:hint="eastAsia"/>
        </w:rPr>
        <w:t>（宽×高），纵梁截面尺寸为</w:t>
      </w:r>
      <w:r>
        <w:rPr>
          <w:rFonts w:hint="eastAsia"/>
        </w:rPr>
        <w:t>0.6m</w:t>
      </w:r>
      <w:r>
        <w:rPr>
          <w:rFonts w:hint="eastAsia"/>
        </w:rPr>
        <w:t>×</w:t>
      </w:r>
      <w:r>
        <w:rPr>
          <w:rFonts w:hint="eastAsia"/>
        </w:rPr>
        <w:t>1.2m</w:t>
      </w:r>
      <w:r>
        <w:rPr>
          <w:rFonts w:hint="eastAsia"/>
        </w:rPr>
        <w:t>，轨道梁截面尺寸为</w:t>
      </w:r>
      <w:r>
        <w:rPr>
          <w:rFonts w:hint="eastAsia"/>
        </w:rPr>
        <w:t>0.8m</w:t>
      </w:r>
      <w:r>
        <w:rPr>
          <w:rFonts w:hint="eastAsia"/>
        </w:rPr>
        <w:t>×</w:t>
      </w:r>
      <w:r>
        <w:rPr>
          <w:rFonts w:hint="eastAsia"/>
        </w:rPr>
        <w:t>1.5m</w:t>
      </w:r>
      <w:r>
        <w:rPr>
          <w:rFonts w:hint="eastAsia"/>
        </w:rPr>
        <w:t>，叠合面板由</w:t>
      </w:r>
      <w:r>
        <w:rPr>
          <w:rFonts w:hint="eastAsia"/>
        </w:rPr>
        <w:t>0.25m</w:t>
      </w:r>
      <w:r>
        <w:rPr>
          <w:rFonts w:hint="eastAsia"/>
        </w:rPr>
        <w:t>厚预制预应力混凝土板和</w:t>
      </w:r>
      <w:r>
        <w:rPr>
          <w:rFonts w:hint="eastAsia"/>
        </w:rPr>
        <w:t>0.15m</w:t>
      </w:r>
      <w:r>
        <w:rPr>
          <w:rFonts w:hint="eastAsia"/>
        </w:rPr>
        <w:t>厚现浇混凝土面层组成，总厚</w:t>
      </w:r>
      <w:r>
        <w:rPr>
          <w:rFonts w:hint="eastAsia"/>
        </w:rPr>
        <w:t>0.4m</w:t>
      </w:r>
      <w:r>
        <w:rPr>
          <w:rFonts w:hint="eastAsia"/>
        </w:rPr>
        <w:t>。</w:t>
      </w:r>
    </w:p>
    <w:p w14:paraId="4A29A305" w14:textId="37F13BFE" w:rsidR="00561228" w:rsidRDefault="00561228" w:rsidP="00561228">
      <w:pPr>
        <w:pStyle w:val="10"/>
        <w:ind w:firstLine="480"/>
      </w:pPr>
      <w:r>
        <w:rPr>
          <w:rFonts w:hint="eastAsia"/>
        </w:rPr>
        <w:t>靠船构件采用悬臂式钢筋混凝土结构，沿码头长度方向每隔一榀排架设置一组，共</w:t>
      </w:r>
      <w:r>
        <w:rPr>
          <w:rFonts w:hint="eastAsia"/>
        </w:rPr>
        <w:t>16</w:t>
      </w:r>
      <w:r>
        <w:rPr>
          <w:rFonts w:hint="eastAsia"/>
        </w:rPr>
        <w:t>组。橡胶护舷选用</w:t>
      </w:r>
      <w:r>
        <w:rPr>
          <w:rFonts w:hint="eastAsia"/>
        </w:rPr>
        <w:t>DA-A800H</w:t>
      </w:r>
      <w:r>
        <w:rPr>
          <w:rFonts w:hint="eastAsia"/>
        </w:rPr>
        <w:t>×</w:t>
      </w:r>
      <w:r>
        <w:rPr>
          <w:rFonts w:hint="eastAsia"/>
        </w:rPr>
        <w:t>1500</w:t>
      </w:r>
      <w:r>
        <w:rPr>
          <w:rFonts w:hint="eastAsia"/>
        </w:rPr>
        <w:t>标准反力型，护舷最大反力</w:t>
      </w:r>
      <w:r>
        <w:rPr>
          <w:rFonts w:hint="eastAsia"/>
        </w:rPr>
        <w:t>780kN</w:t>
      </w:r>
      <w:r>
        <w:rPr>
          <w:rFonts w:hint="eastAsia"/>
        </w:rPr>
        <w:t>。</w:t>
      </w:r>
    </w:p>
    <w:p w14:paraId="161175E6" w14:textId="6C8FFA9F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方案特点</w:t>
      </w:r>
    </w:p>
    <w:p w14:paraId="40507A4A" w14:textId="6A8EA19E" w:rsidR="00561228" w:rsidRDefault="00561228" w:rsidP="00561228">
      <w:pPr>
        <w:pStyle w:val="10"/>
        <w:ind w:firstLine="480"/>
      </w:pPr>
      <w:r>
        <w:rPr>
          <w:rFonts w:hint="eastAsia"/>
        </w:rPr>
        <w:t>高桩梁板式结构具有以下优势：一是适应软土地基能力强，桩基可穿透软土层将荷载传至深层稳定持力层，地基沉降小、稳定性好；二是结构自重轻，抗震性能好，适合</w:t>
      </w:r>
      <w:r>
        <w:rPr>
          <w:rFonts w:hint="eastAsia"/>
        </w:rPr>
        <w:t>7</w:t>
      </w:r>
      <w:r>
        <w:rPr>
          <w:rFonts w:hint="eastAsia"/>
        </w:rPr>
        <w:t>度地震设防区；三是施工技术成熟，预制构件可在工厂制作，现场吊装拼装，施工速度快、质量可控；四是对港池开挖深度要求相对较小，可减少疏浚工程量。</w:t>
      </w:r>
    </w:p>
    <w:p w14:paraId="71994FA6" w14:textId="4CF63272" w:rsidR="00561228" w:rsidRDefault="00561228" w:rsidP="00561228">
      <w:pPr>
        <w:pStyle w:val="10"/>
        <w:ind w:firstLine="480"/>
      </w:pPr>
      <w:r>
        <w:rPr>
          <w:rFonts w:hint="eastAsia"/>
        </w:rPr>
        <w:t>本方案需重点解决的问题包括：桩基施工需采用打桩船水上沉桩，对施工船机设备有一定要求；</w:t>
      </w:r>
      <w:r>
        <w:rPr>
          <w:rFonts w:hint="eastAsia"/>
        </w:rPr>
        <w:t>PHC</w:t>
      </w:r>
      <w:r>
        <w:rPr>
          <w:rFonts w:hint="eastAsia"/>
        </w:rPr>
        <w:t>桩需在工厂预制后水运至现场，运输组织需周密安排；上部结构现浇混凝土需在水上搭设模板支架，施工难度略大于陆上施工。</w:t>
      </w:r>
    </w:p>
    <w:p w14:paraId="6A30AF8D" w14:textId="1BFA1908" w:rsidR="00561228" w:rsidRPr="00561228" w:rsidRDefault="00561228" w:rsidP="00561228">
      <w:pPr>
        <w:pStyle w:val="2"/>
        <w:numPr>
          <w:ilvl w:val="0"/>
          <w:numId w:val="0"/>
        </w:numPr>
        <w:spacing w:before="360" w:after="360"/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方案二：重力式沉箱结构</w:t>
      </w:r>
    </w:p>
    <w:p w14:paraId="64698DA8" w14:textId="57638F27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结构布置</w:t>
      </w:r>
    </w:p>
    <w:p w14:paraId="5707094F" w14:textId="087A72F3" w:rsidR="00561228" w:rsidRDefault="00561228" w:rsidP="00561228">
      <w:pPr>
        <w:pStyle w:val="10"/>
        <w:ind w:firstLine="480"/>
      </w:pPr>
      <w:r>
        <w:rPr>
          <w:rFonts w:hint="eastAsia"/>
        </w:rPr>
        <w:t>本方案采用矩形钢筋混凝土沉箱作为码头主体，沉箱尺寸为：长</w:t>
      </w:r>
      <w:r>
        <w:rPr>
          <w:rFonts w:hint="eastAsia"/>
        </w:rPr>
        <w:t>20m</w:t>
      </w:r>
      <w:r>
        <w:rPr>
          <w:rFonts w:hint="eastAsia"/>
        </w:rPr>
        <w:t>、宽</w:t>
      </w:r>
      <w:r>
        <w:rPr>
          <w:rFonts w:hint="eastAsia"/>
        </w:rPr>
        <w:t>12m</w:t>
      </w:r>
      <w:r>
        <w:rPr>
          <w:rFonts w:hint="eastAsia"/>
        </w:rPr>
        <w:t>、高</w:t>
      </w:r>
      <w:r>
        <w:rPr>
          <w:rFonts w:hint="eastAsia"/>
        </w:rPr>
        <w:t>14m</w:t>
      </w:r>
      <w:r>
        <w:rPr>
          <w:rFonts w:hint="eastAsia"/>
        </w:rPr>
        <w:t>，单箱重量约</w:t>
      </w:r>
      <w:r>
        <w:rPr>
          <w:rFonts w:hint="eastAsia"/>
        </w:rPr>
        <w:t>2200t</w:t>
      </w:r>
      <w:r>
        <w:rPr>
          <w:rFonts w:hint="eastAsia"/>
        </w:rPr>
        <w:t>。沉箱在预制场预制完成后浮运至现场，定位灌水下沉安装。沉箱内回填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100kg</w:t>
      </w:r>
      <w:r>
        <w:rPr>
          <w:rFonts w:hint="eastAsia"/>
        </w:rPr>
        <w:t>块石，顶部浇筑现浇混凝土胸墙，胸墙厚</w:t>
      </w:r>
      <w:r>
        <w:rPr>
          <w:rFonts w:hint="eastAsia"/>
        </w:rPr>
        <w:t>2.5m</w:t>
      </w:r>
      <w:r>
        <w:rPr>
          <w:rFonts w:hint="eastAsia"/>
        </w:rPr>
        <w:t>、高</w:t>
      </w:r>
      <w:r>
        <w:rPr>
          <w:rFonts w:hint="eastAsia"/>
        </w:rPr>
        <w:t>2.0m</w:t>
      </w:r>
      <w:r>
        <w:rPr>
          <w:rFonts w:hint="eastAsia"/>
        </w:rPr>
        <w:t>。</w:t>
      </w:r>
    </w:p>
    <w:p w14:paraId="5A8CBEFE" w14:textId="5C989563" w:rsidR="00561228" w:rsidRDefault="00561228" w:rsidP="00561228">
      <w:pPr>
        <w:pStyle w:val="10"/>
        <w:ind w:firstLine="480"/>
      </w:pPr>
      <w:r>
        <w:rPr>
          <w:rFonts w:hint="eastAsia"/>
        </w:rPr>
        <w:t>由于码头区域表层分布有厚层淤泥质土，天然地基承载力仅</w:t>
      </w:r>
      <w:r>
        <w:rPr>
          <w:rFonts w:hint="eastAsia"/>
        </w:rPr>
        <w:t>60kPa</w:t>
      </w:r>
      <w:r>
        <w:rPr>
          <w:rFonts w:hint="eastAsia"/>
        </w:rPr>
        <w:t>，无法直接作为沉箱基础。需先对基础范围软土进行开挖换填，换填深度约</w:t>
      </w:r>
      <w:r>
        <w:rPr>
          <w:rFonts w:hint="eastAsia"/>
        </w:rPr>
        <w:t>4.0m</w:t>
      </w:r>
      <w:r>
        <w:rPr>
          <w:rFonts w:hint="eastAsia"/>
        </w:rPr>
        <w:t>，换填材料采用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100kg</w:t>
      </w:r>
      <w:r>
        <w:rPr>
          <w:rFonts w:hint="eastAsia"/>
        </w:rPr>
        <w:t>块石，分层夯实。换填完成后铺设</w:t>
      </w:r>
      <w:r>
        <w:rPr>
          <w:rFonts w:hint="eastAsia"/>
        </w:rPr>
        <w:t>2.0m</w:t>
      </w:r>
      <w:r>
        <w:rPr>
          <w:rFonts w:hint="eastAsia"/>
        </w:rPr>
        <w:t>厚碎石基床，基床表面整平后安装沉箱。沉箱底部设置前趾，增加抗倾稳定性。</w:t>
      </w:r>
    </w:p>
    <w:p w14:paraId="19DEE883" w14:textId="6CB546E5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方案特点</w:t>
      </w:r>
    </w:p>
    <w:p w14:paraId="50DC3A22" w14:textId="77777777" w:rsidR="00561228" w:rsidRDefault="00561228" w:rsidP="00561228">
      <w:pPr>
        <w:pStyle w:val="10"/>
        <w:ind w:firstLine="480"/>
      </w:pPr>
      <w:r>
        <w:rPr>
          <w:rFonts w:hint="eastAsia"/>
        </w:rPr>
        <w:t>重力式沉箱结构的优势在于：一是结构整体性好，耐久性强，设计使用年限内维护费用低；二是抗船舶撞击能力强，适合大型船舶靠泊；三是沉箱可在预制场批量制作，现场安装速度快。</w:t>
      </w:r>
    </w:p>
    <w:p w14:paraId="2BAF1188" w14:textId="77777777" w:rsidR="00561228" w:rsidRDefault="00561228" w:rsidP="00561228">
      <w:pPr>
        <w:pStyle w:val="10"/>
        <w:ind w:firstLineChars="0" w:firstLine="0"/>
      </w:pPr>
    </w:p>
    <w:p w14:paraId="77515CB9" w14:textId="57794B7F" w:rsidR="00561228" w:rsidRDefault="00561228" w:rsidP="00561228">
      <w:pPr>
        <w:pStyle w:val="10"/>
        <w:ind w:firstLine="480"/>
      </w:pPr>
      <w:r>
        <w:rPr>
          <w:rFonts w:hint="eastAsia"/>
        </w:rPr>
        <w:lastRenderedPageBreak/>
        <w:t>但本工程地质条件对重力式方案存在明显制约：一是软土层深厚，基础换填工程量大，仅基床换填就需开挖土方约</w:t>
      </w:r>
      <w:r>
        <w:rPr>
          <w:rFonts w:hint="eastAsia"/>
        </w:rPr>
        <w:t>12</w:t>
      </w:r>
      <w:r>
        <w:rPr>
          <w:rFonts w:hint="eastAsia"/>
        </w:rPr>
        <w:t>万立方米，回填块石约</w:t>
      </w:r>
      <w:r>
        <w:rPr>
          <w:rFonts w:hint="eastAsia"/>
        </w:rPr>
        <w:t>8</w:t>
      </w:r>
      <w:r>
        <w:rPr>
          <w:rFonts w:hint="eastAsia"/>
        </w:rPr>
        <w:t>万立方米；二是换填后沉降控制难度大，软土层压缩沉降可能持续数年，影响码头正常使用；三是水下开挖换填施工难度大，需配置大型抓斗挖泥船和抛石船，施工费用高；四是结构自重大，地震工况下惯性力大，对抗震不利。</w:t>
      </w:r>
    </w:p>
    <w:p w14:paraId="0FC31254" w14:textId="635228C4" w:rsidR="00561228" w:rsidRPr="00561228" w:rsidRDefault="00561228" w:rsidP="00561228">
      <w:pPr>
        <w:pStyle w:val="2"/>
        <w:numPr>
          <w:ilvl w:val="0"/>
          <w:numId w:val="0"/>
        </w:numPr>
        <w:spacing w:before="360" w:after="360"/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结构方案比选</w:t>
      </w:r>
    </w:p>
    <w:p w14:paraId="3CCA07CB" w14:textId="7BDCA63C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技术可行性比选</w:t>
      </w:r>
    </w:p>
    <w:p w14:paraId="7486EC77" w14:textId="5AE24EFF" w:rsidR="00561228" w:rsidRDefault="00561228" w:rsidP="00561228">
      <w:pPr>
        <w:pStyle w:val="10"/>
        <w:ind w:firstLine="480"/>
      </w:pPr>
      <w:r>
        <w:rPr>
          <w:rFonts w:hint="eastAsia"/>
        </w:rPr>
        <w:t>从地质适应性看，高桩方案可充分利用深层花岗岩的高承载力，φ</w:t>
      </w:r>
      <w:r>
        <w:rPr>
          <w:rFonts w:hint="eastAsia"/>
        </w:rPr>
        <w:t>800mm PHC</w:t>
      </w:r>
      <w:r>
        <w:rPr>
          <w:rFonts w:hint="eastAsia"/>
        </w:rPr>
        <w:t>桩单桩竖向极限承载力可达</w:t>
      </w:r>
      <w:r>
        <w:rPr>
          <w:rFonts w:hint="eastAsia"/>
        </w:rPr>
        <w:t>5500kN</w:t>
      </w:r>
      <w:r>
        <w:rPr>
          <w:rFonts w:hint="eastAsia"/>
        </w:rPr>
        <w:t>以上，完全满足</w:t>
      </w:r>
      <w:r>
        <w:rPr>
          <w:rFonts w:hint="eastAsia"/>
        </w:rPr>
        <w:t>5</w:t>
      </w:r>
      <w:r>
        <w:rPr>
          <w:rFonts w:hint="eastAsia"/>
        </w:rPr>
        <w:t>万</w:t>
      </w:r>
      <w:r>
        <w:rPr>
          <w:rFonts w:hint="eastAsia"/>
        </w:rPr>
        <w:t>DWT</w:t>
      </w:r>
      <w:r>
        <w:rPr>
          <w:rFonts w:hint="eastAsia"/>
        </w:rPr>
        <w:t>煤码头上部荷载要求。重力式方案需进行大规模软土换填，换填质量控制难度大，且残余沉降问题难以根本解决。</w:t>
      </w:r>
    </w:p>
    <w:p w14:paraId="36456AA4" w14:textId="36FD6893" w:rsidR="00561228" w:rsidRDefault="00561228" w:rsidP="00561228">
      <w:pPr>
        <w:pStyle w:val="10"/>
        <w:ind w:firstLine="480"/>
      </w:pPr>
      <w:r>
        <w:rPr>
          <w:rFonts w:hint="eastAsia"/>
        </w:rPr>
        <w:t>从施工可行性看，高桩方案主要依靠水上沉桩和预制构件吊装，施工工艺成熟、设备通用性好。重力式方案需进行水下开挖换填，受风浪影响大，有效作业时间受限；沉箱预制需建设专用预制场和滑道，临时工程投资大。</w:t>
      </w:r>
    </w:p>
    <w:p w14:paraId="2018F411" w14:textId="77777777" w:rsidR="00561228" w:rsidRDefault="00561228" w:rsidP="00561228">
      <w:pPr>
        <w:pStyle w:val="10"/>
        <w:ind w:firstLine="480"/>
      </w:pPr>
      <w:r>
        <w:rPr>
          <w:rFonts w:hint="eastAsia"/>
        </w:rPr>
        <w:t>从使用耐久性看，两种方案在正常使用条件下均能满足</w:t>
      </w:r>
      <w:r>
        <w:rPr>
          <w:rFonts w:hint="eastAsia"/>
        </w:rPr>
        <w:t>50</w:t>
      </w:r>
      <w:r>
        <w:rPr>
          <w:rFonts w:hint="eastAsia"/>
        </w:rPr>
        <w:t>年设计使用年限要求。高桩方案需注意桩基与上部结构连接部位的耐久性设计，重力式方案需关注沉箱接缝止水和胸墙抗冻耐久性。</w:t>
      </w:r>
    </w:p>
    <w:p w14:paraId="7857E586" w14:textId="5C1B02ED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经济性比选</w:t>
      </w:r>
    </w:p>
    <w:p w14:paraId="22DADACE" w14:textId="7497CEA2" w:rsidR="00561228" w:rsidRDefault="00561228" w:rsidP="00561228">
      <w:pPr>
        <w:pStyle w:val="10"/>
        <w:ind w:firstLine="480"/>
      </w:pPr>
      <w:r>
        <w:rPr>
          <w:rFonts w:hint="eastAsia"/>
        </w:rPr>
        <w:t>根据初步工程量估算，高桩方案主要工程量为：φ</w:t>
      </w:r>
      <w:r>
        <w:rPr>
          <w:rFonts w:hint="eastAsia"/>
        </w:rPr>
        <w:t>800mm PHC</w:t>
      </w:r>
      <w:r>
        <w:rPr>
          <w:rFonts w:hint="eastAsia"/>
        </w:rPr>
        <w:t>桩</w:t>
      </w:r>
      <w:r>
        <w:rPr>
          <w:rFonts w:hint="eastAsia"/>
        </w:rPr>
        <w:t>96</w:t>
      </w:r>
      <w:r>
        <w:rPr>
          <w:rFonts w:hint="eastAsia"/>
        </w:rPr>
        <w:t>根（前、中排各</w:t>
      </w:r>
      <w:r>
        <w:rPr>
          <w:rFonts w:hint="eastAsia"/>
        </w:rPr>
        <w:t>32</w:t>
      </w:r>
      <w:r>
        <w:rPr>
          <w:rFonts w:hint="eastAsia"/>
        </w:rPr>
        <w:t>根），φ</w:t>
      </w:r>
      <w:r>
        <w:rPr>
          <w:rFonts w:hint="eastAsia"/>
        </w:rPr>
        <w:t>600mm PHC</w:t>
      </w:r>
      <w:r>
        <w:rPr>
          <w:rFonts w:hint="eastAsia"/>
        </w:rPr>
        <w:t>桩</w:t>
      </w:r>
      <w:r>
        <w:rPr>
          <w:rFonts w:hint="eastAsia"/>
        </w:rPr>
        <w:t>32</w:t>
      </w:r>
      <w:r>
        <w:rPr>
          <w:rFonts w:hint="eastAsia"/>
        </w:rPr>
        <w:t>根（后排），总桩长约</w:t>
      </w:r>
      <w:r>
        <w:rPr>
          <w:rFonts w:hint="eastAsia"/>
        </w:rPr>
        <w:t>3072m</w:t>
      </w:r>
      <w:r>
        <w:rPr>
          <w:rFonts w:hint="eastAsia"/>
        </w:rPr>
        <w:t>；现浇混凝土约</w:t>
      </w:r>
      <w:r>
        <w:rPr>
          <w:rFonts w:hint="eastAsia"/>
        </w:rPr>
        <w:t>4200m</w:t>
      </w:r>
      <w:r>
        <w:rPr>
          <w:rFonts w:hint="eastAsia"/>
        </w:rPr>
        <w:t>³，预制混凝土约</w:t>
      </w:r>
      <w:r>
        <w:rPr>
          <w:rFonts w:hint="eastAsia"/>
        </w:rPr>
        <w:t>1850m</w:t>
      </w:r>
      <w:r>
        <w:rPr>
          <w:rFonts w:hint="eastAsia"/>
        </w:rPr>
        <w:t>³。按现行定额估算，主体结构造价约</w:t>
      </w:r>
      <w:r>
        <w:rPr>
          <w:rFonts w:hint="eastAsia"/>
        </w:rPr>
        <w:t>6800</w:t>
      </w:r>
      <w:r>
        <w:rPr>
          <w:rFonts w:hint="eastAsia"/>
        </w:rPr>
        <w:t>万元。</w:t>
      </w:r>
    </w:p>
    <w:p w14:paraId="09B3337A" w14:textId="7EDF0692" w:rsidR="00561228" w:rsidRDefault="00561228" w:rsidP="00561228">
      <w:pPr>
        <w:pStyle w:val="10"/>
        <w:ind w:firstLine="480"/>
      </w:pPr>
      <w:r>
        <w:rPr>
          <w:rFonts w:hint="eastAsia"/>
        </w:rPr>
        <w:t>重力式方案主要工程量为：软土开挖</w:t>
      </w:r>
      <w:r>
        <w:rPr>
          <w:rFonts w:hint="eastAsia"/>
        </w:rPr>
        <w:t>12.6</w:t>
      </w:r>
      <w:r>
        <w:rPr>
          <w:rFonts w:hint="eastAsia"/>
        </w:rPr>
        <w:t>万</w:t>
      </w:r>
      <w:r>
        <w:rPr>
          <w:rFonts w:hint="eastAsia"/>
        </w:rPr>
        <w:t>m</w:t>
      </w:r>
      <w:r>
        <w:rPr>
          <w:rFonts w:hint="eastAsia"/>
        </w:rPr>
        <w:t>³，块石换填</w:t>
      </w:r>
      <w:r>
        <w:rPr>
          <w:rFonts w:hint="eastAsia"/>
        </w:rPr>
        <w:t>8.2</w:t>
      </w:r>
      <w:r>
        <w:rPr>
          <w:rFonts w:hint="eastAsia"/>
        </w:rPr>
        <w:t>万</w:t>
      </w:r>
      <w:r>
        <w:rPr>
          <w:rFonts w:hint="eastAsia"/>
        </w:rPr>
        <w:t>m</w:t>
      </w:r>
      <w:r>
        <w:rPr>
          <w:rFonts w:hint="eastAsia"/>
        </w:rPr>
        <w:t>³，碎石基床</w:t>
      </w:r>
      <w:r>
        <w:rPr>
          <w:rFonts w:hint="eastAsia"/>
        </w:rPr>
        <w:t>1.8</w:t>
      </w:r>
      <w:r>
        <w:rPr>
          <w:rFonts w:hint="eastAsia"/>
        </w:rPr>
        <w:t>万</w:t>
      </w:r>
      <w:r>
        <w:rPr>
          <w:rFonts w:hint="eastAsia"/>
        </w:rPr>
        <w:t>m</w:t>
      </w:r>
      <w:r>
        <w:rPr>
          <w:rFonts w:hint="eastAsia"/>
        </w:rPr>
        <w:t>³；沉箱预制及安装</w:t>
      </w:r>
      <w:r>
        <w:rPr>
          <w:rFonts w:hint="eastAsia"/>
        </w:rPr>
        <w:t>8</w:t>
      </w:r>
      <w:r>
        <w:rPr>
          <w:rFonts w:hint="eastAsia"/>
        </w:rPr>
        <w:t>个，沉箱混凝土约</w:t>
      </w:r>
      <w:r>
        <w:rPr>
          <w:rFonts w:hint="eastAsia"/>
        </w:rPr>
        <w:t>5200m</w:t>
      </w:r>
      <w:r>
        <w:rPr>
          <w:rFonts w:hint="eastAsia"/>
        </w:rPr>
        <w:t>³；胸墙及上部结构混凝土约</w:t>
      </w:r>
      <w:r>
        <w:rPr>
          <w:rFonts w:hint="eastAsia"/>
        </w:rPr>
        <w:t>1600m</w:t>
      </w:r>
      <w:r>
        <w:rPr>
          <w:rFonts w:hint="eastAsia"/>
        </w:rPr>
        <w:t>³。按现行定额估算，主体结构造价约</w:t>
      </w:r>
      <w:r>
        <w:rPr>
          <w:rFonts w:hint="eastAsia"/>
        </w:rPr>
        <w:t>11200</w:t>
      </w:r>
      <w:r>
        <w:rPr>
          <w:rFonts w:hint="eastAsia"/>
        </w:rPr>
        <w:t>万元。</w:t>
      </w:r>
    </w:p>
    <w:p w14:paraId="07D48918" w14:textId="4D0C1AA1" w:rsidR="00561228" w:rsidRDefault="00561228" w:rsidP="00561228">
      <w:pPr>
        <w:pStyle w:val="10"/>
        <w:ind w:firstLine="480"/>
      </w:pPr>
      <w:r>
        <w:rPr>
          <w:rFonts w:hint="eastAsia"/>
        </w:rPr>
        <w:t>重力式方案造价比高桩方案高出约</w:t>
      </w:r>
      <w:r>
        <w:rPr>
          <w:rFonts w:hint="eastAsia"/>
        </w:rPr>
        <w:t>65%</w:t>
      </w:r>
      <w:r>
        <w:rPr>
          <w:rFonts w:hint="eastAsia"/>
        </w:rPr>
        <w:t>，主要增量来自软土换填工程和沉箱预制临时工程。此外，重力式方案施工周期比高桩方案长约</w:t>
      </w:r>
      <w:r>
        <w:rPr>
          <w:rFonts w:hint="eastAsia"/>
        </w:rPr>
        <w:t>8</w:t>
      </w:r>
      <w:r>
        <w:rPr>
          <w:rFonts w:hint="eastAsia"/>
        </w:rPr>
        <w:t>个月，间接费用也相应增加。</w:t>
      </w:r>
    </w:p>
    <w:p w14:paraId="2E513FB0" w14:textId="5E44628B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推荐方案</w:t>
      </w:r>
    </w:p>
    <w:p w14:paraId="2A342A8D" w14:textId="77777777" w:rsidR="00561228" w:rsidRDefault="00561228" w:rsidP="00561228">
      <w:pPr>
        <w:pStyle w:val="10"/>
        <w:ind w:firstLineChars="0" w:firstLine="0"/>
      </w:pPr>
    </w:p>
    <w:p w14:paraId="1E4FC649" w14:textId="00854438" w:rsidR="00561228" w:rsidRDefault="00561228" w:rsidP="00561228">
      <w:pPr>
        <w:pStyle w:val="10"/>
        <w:ind w:firstLine="480"/>
      </w:pPr>
      <w:r>
        <w:rPr>
          <w:rFonts w:hint="eastAsia"/>
        </w:rPr>
        <w:lastRenderedPageBreak/>
        <w:t>综合技术可行性、经济合理性及施工便利性，本工程推荐采用高桩梁板式结构方案作为设计方案。该方案可有效规避深厚软土地基带来的工程风险，造价显著低于重力式方案，施工工艺成熟可靠，完全满足</w:t>
      </w:r>
      <w:r>
        <w:rPr>
          <w:rFonts w:hint="eastAsia"/>
        </w:rPr>
        <w:t>5</w:t>
      </w:r>
      <w:r>
        <w:rPr>
          <w:rFonts w:hint="eastAsia"/>
        </w:rPr>
        <w:t>万</w:t>
      </w:r>
      <w:r>
        <w:rPr>
          <w:rFonts w:hint="eastAsia"/>
        </w:rPr>
        <w:t>DWT</w:t>
      </w:r>
      <w:r>
        <w:rPr>
          <w:rFonts w:hint="eastAsia"/>
        </w:rPr>
        <w:t>煤码头的使用功能和安全要求。</w:t>
      </w:r>
    </w:p>
    <w:p w14:paraId="0829EDC4" w14:textId="7E18C9EB" w:rsidR="00561228" w:rsidRDefault="00561228" w:rsidP="00561228">
      <w:pPr>
        <w:pStyle w:val="2"/>
        <w:numPr>
          <w:ilvl w:val="0"/>
          <w:numId w:val="0"/>
        </w:numPr>
        <w:spacing w:before="360" w:after="360"/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5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本章小结</w:t>
      </w:r>
    </w:p>
    <w:p w14:paraId="33A37145" w14:textId="23677099" w:rsidR="00561228" w:rsidRDefault="00561228" w:rsidP="00561228">
      <w:pPr>
        <w:pStyle w:val="10"/>
        <w:spacing w:beforeLines="20" w:before="48" w:line="300" w:lineRule="auto"/>
        <w:ind w:firstLine="480"/>
        <w:jc w:val="both"/>
        <w:sectPr w:rsidR="00561228">
          <w:headerReference w:type="even" r:id="rId21"/>
          <w:pgSz w:w="11906" w:h="16838"/>
          <w:pgMar w:top="1559" w:right="1571" w:bottom="1440" w:left="2024" w:header="851" w:footer="992" w:gutter="0"/>
          <w:cols w:space="425"/>
          <w:docGrid w:linePitch="312"/>
        </w:sectPr>
      </w:pPr>
      <w:r>
        <w:rPr>
          <w:rFonts w:hint="eastAsia"/>
        </w:rPr>
        <w:t>本章根据工程地质条件和码头使用要求，对高桩梁板式和重力式沉箱两种结构方案进行了系统比选。从地质适应性、施工可行性、工程经济性等方面综合分析，高桩梁板式方案在造价、工期、技术风险等方面均具有明显优势，推荐作为本工程的结构设计方案。后续章节将对推荐方案进行详细的荷载计算、结构内力分析与配筋设计</w:t>
      </w:r>
    </w:p>
    <w:p w14:paraId="6709EFA2" w14:textId="71F01BCD" w:rsidR="00773978" w:rsidRDefault="00773978" w:rsidP="007610EC">
      <w:pPr>
        <w:widowControl/>
        <w:spacing w:beforeLines="0" w:line="400" w:lineRule="exact"/>
        <w:ind w:firstLineChars="0" w:firstLine="0"/>
      </w:pPr>
    </w:p>
    <w:sectPr w:rsidR="00773978">
      <w:headerReference w:type="even" r:id="rId22"/>
      <w:pgSz w:w="11906" w:h="16838"/>
      <w:pgMar w:top="1559" w:right="1571" w:bottom="1440" w:left="202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A6754" w14:textId="77777777" w:rsidR="004631C8" w:rsidRDefault="004631C8">
      <w:pPr>
        <w:spacing w:before="48" w:line="240" w:lineRule="auto"/>
        <w:ind w:firstLine="480"/>
      </w:pPr>
      <w:r>
        <w:separator/>
      </w:r>
    </w:p>
  </w:endnote>
  <w:endnote w:type="continuationSeparator" w:id="0">
    <w:p w14:paraId="45DB38AA" w14:textId="77777777" w:rsidR="004631C8" w:rsidRDefault="004631C8">
      <w:pPr>
        <w:spacing w:before="48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9D8E" w14:textId="77777777" w:rsidR="00773978" w:rsidRDefault="007105B6">
    <w:pPr>
      <w:pStyle w:val="aa"/>
      <w:framePr w:wrap="around" w:vAnchor="text" w:hAnchor="margin" w:xAlign="center" w:y="1"/>
      <w:spacing w:before="48"/>
      <w:ind w:firstLine="360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end"/>
    </w:r>
  </w:p>
  <w:p w14:paraId="4D4418D1" w14:textId="77777777" w:rsidR="00773978" w:rsidRDefault="00773978">
    <w:pPr>
      <w:pStyle w:val="aa"/>
      <w:spacing w:before="4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C2126" w14:textId="77777777" w:rsidR="00773978" w:rsidRDefault="00773978">
    <w:pPr>
      <w:pStyle w:val="aa"/>
      <w:spacing w:before="48"/>
      <w:ind w:firstLine="360"/>
      <w:jc w:val="center"/>
    </w:pPr>
  </w:p>
  <w:p w14:paraId="26709815" w14:textId="77777777" w:rsidR="00773978" w:rsidRDefault="00773978">
    <w:pPr>
      <w:pStyle w:val="aa"/>
      <w:tabs>
        <w:tab w:val="clear" w:pos="8306"/>
        <w:tab w:val="left" w:pos="3300"/>
      </w:tabs>
      <w:spacing w:before="4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B8E6B" w14:textId="77777777" w:rsidR="00773978" w:rsidRDefault="00773978">
    <w:pPr>
      <w:pStyle w:val="aa"/>
      <w:spacing w:before="48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42C89" w14:textId="77777777" w:rsidR="00773978" w:rsidRDefault="00773978">
    <w:pPr>
      <w:pStyle w:val="aa"/>
      <w:spacing w:before="48"/>
      <w:ind w:firstLineChars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793794"/>
    </w:sdtPr>
    <w:sdtContent>
      <w:p w14:paraId="0E407CF5" w14:textId="77777777" w:rsidR="00773978" w:rsidRDefault="007105B6">
        <w:pPr>
          <w:pStyle w:val="aa"/>
          <w:spacing w:before="48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5B066CAA" w14:textId="77777777" w:rsidR="00773978" w:rsidRDefault="00773978">
    <w:pPr>
      <w:pStyle w:val="aa"/>
      <w:spacing w:before="48"/>
      <w:ind w:firstLineChars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32C5" w14:textId="12826E31" w:rsidR="00773978" w:rsidRDefault="007105B6">
    <w:pPr>
      <w:pStyle w:val="aa"/>
      <w:spacing w:before="48"/>
      <w:ind w:firstLine="360"/>
      <w:jc w:val="center"/>
    </w:pPr>
    <w:r>
      <w:fldChar w:fldCharType="begin"/>
    </w:r>
    <w:r>
      <w:instrText xml:space="preserve"> </w:instrText>
    </w:r>
    <w:r>
      <w:rPr>
        <w:rFonts w:hint="eastAsia"/>
      </w:rPr>
      <w:instrText>= 2 \* ROMAN</w:instrText>
    </w:r>
    <w:r>
      <w:instrText xml:space="preserve"> </w:instrText>
    </w:r>
    <w:r>
      <w:fldChar w:fldCharType="separate"/>
    </w:r>
    <w:r w:rsidR="006C4BF1">
      <w:rPr>
        <w:noProof/>
      </w:rPr>
      <w:t>II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850DA" w14:textId="77777777" w:rsidR="00773978" w:rsidRDefault="007105B6">
    <w:pPr>
      <w:pStyle w:val="aa"/>
      <w:spacing w:before="48"/>
      <w:ind w:firstLineChars="0"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  \* ROMAN  \* MERGEFORMAT</w:instrText>
    </w:r>
    <w:r>
      <w:rPr>
        <w:color w:val="000000"/>
      </w:rPr>
      <w:fldChar w:fldCharType="separate"/>
    </w:r>
    <w:r>
      <w:rPr>
        <w:color w:val="000000"/>
        <w:lang w:val="zh-CN"/>
      </w:rPr>
      <w:t>IV</w:t>
    </w:r>
    <w:r>
      <w:rPr>
        <w:color w:val="00000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A9249" w14:textId="77777777" w:rsidR="00773978" w:rsidRDefault="007105B6">
    <w:pPr>
      <w:pStyle w:val="aa"/>
      <w:framePr w:wrap="around" w:vAnchor="text" w:hAnchor="margin" w:xAlign="center" w:y="1"/>
      <w:spacing w:before="48"/>
      <w:ind w:firstLineChars="0" w:firstLine="0"/>
      <w:rPr>
        <w:rStyle w:val="af6"/>
        <w:rFonts w:asciiTheme="minorEastAsia" w:eastAsiaTheme="minorEastAsia" w:hAnsiTheme="minorEastAsia" w:hint="eastAsia"/>
      </w:rPr>
    </w:pPr>
    <w:r>
      <w:rPr>
        <w:rStyle w:val="af6"/>
        <w:rFonts w:asciiTheme="minorEastAsia" w:eastAsiaTheme="minorEastAsia" w:hAnsiTheme="minorEastAsia"/>
      </w:rPr>
      <w:fldChar w:fldCharType="begin"/>
    </w:r>
    <w:r>
      <w:rPr>
        <w:rStyle w:val="af6"/>
        <w:rFonts w:asciiTheme="minorEastAsia" w:eastAsiaTheme="minorEastAsia" w:hAnsiTheme="minorEastAsia"/>
      </w:rPr>
      <w:instrText xml:space="preserve">PAGE  </w:instrText>
    </w:r>
    <w:r>
      <w:rPr>
        <w:rStyle w:val="af6"/>
        <w:rFonts w:asciiTheme="minorEastAsia" w:eastAsiaTheme="minorEastAsia" w:hAnsiTheme="minorEastAsia"/>
      </w:rPr>
      <w:fldChar w:fldCharType="separate"/>
    </w:r>
    <w:r>
      <w:rPr>
        <w:rStyle w:val="af6"/>
        <w:rFonts w:asciiTheme="minorEastAsia" w:eastAsiaTheme="minorEastAsia" w:hAnsiTheme="minorEastAsia"/>
      </w:rPr>
      <w:t>8</w:t>
    </w:r>
    <w:r>
      <w:rPr>
        <w:rStyle w:val="af6"/>
        <w:rFonts w:asciiTheme="minorEastAsia" w:eastAsiaTheme="minorEastAsia" w:hAnsiTheme="minorEastAsia"/>
      </w:rPr>
      <w:fldChar w:fldCharType="end"/>
    </w:r>
  </w:p>
  <w:p w14:paraId="76FABA48" w14:textId="77777777" w:rsidR="00773978" w:rsidRDefault="00773978">
    <w:pPr>
      <w:pStyle w:val="aa"/>
      <w:spacing w:before="48"/>
      <w:ind w:firstLineChars="0" w:firstLine="0"/>
      <w:rPr>
        <w:rFonts w:asciiTheme="minorEastAsia" w:eastAsiaTheme="minorEastAsia" w:hAnsiTheme="minorEastAsia"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02F6" w14:textId="77777777" w:rsidR="004631C8" w:rsidRDefault="004631C8">
      <w:pPr>
        <w:spacing w:before="48"/>
        <w:ind w:firstLine="480"/>
      </w:pPr>
      <w:r>
        <w:separator/>
      </w:r>
    </w:p>
  </w:footnote>
  <w:footnote w:type="continuationSeparator" w:id="0">
    <w:p w14:paraId="0854DA38" w14:textId="77777777" w:rsidR="004631C8" w:rsidRDefault="004631C8">
      <w:pPr>
        <w:spacing w:before="48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92E1E" w14:textId="77777777" w:rsidR="00773978" w:rsidRDefault="00773978">
    <w:pPr>
      <w:pStyle w:val="ac"/>
      <w:pBdr>
        <w:bottom w:val="none" w:sz="0" w:space="0" w:color="auto"/>
      </w:pBdr>
      <w:spacing w:before="48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154B" w14:textId="77777777" w:rsidR="00773978" w:rsidRDefault="00773978">
    <w:pPr>
      <w:pStyle w:val="ac"/>
      <w:pBdr>
        <w:bottom w:val="none" w:sz="0" w:space="0" w:color="auto"/>
      </w:pBdr>
      <w:spacing w:before="48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5DCE8" w14:textId="77777777" w:rsidR="00773978" w:rsidRDefault="00773978">
    <w:pPr>
      <w:pStyle w:val="ac"/>
      <w:spacing w:before="48"/>
      <w:ind w:firstLine="4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434F" w14:textId="77777777" w:rsidR="00773978" w:rsidRDefault="007105B6">
    <w:pPr>
      <w:pStyle w:val="ac"/>
      <w:pBdr>
        <w:bottom w:val="single" w:sz="4" w:space="1" w:color="auto"/>
      </w:pBdr>
      <w:spacing w:before="48"/>
      <w:ind w:firstLine="480"/>
    </w:pPr>
    <w:r>
      <w:rPr>
        <w:rFonts w:hint="eastAsia"/>
        <w:szCs w:val="21"/>
      </w:rPr>
      <w:t>天津大学硕士学位论文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4C12D" w14:textId="77777777" w:rsidR="00773978" w:rsidRDefault="007105B6">
    <w:pPr>
      <w:pStyle w:val="ac"/>
      <w:tabs>
        <w:tab w:val="clear" w:pos="4153"/>
      </w:tabs>
      <w:spacing w:before="48"/>
      <w:ind w:firstLine="480"/>
      <w:jc w:val="both"/>
    </w:pPr>
    <w:r>
      <w:rPr>
        <w:rFonts w:hint="eastAsia"/>
      </w:rPr>
      <w:t>天津大学硕士学位论文</w:t>
    </w:r>
    <w:r>
      <w:rPr>
        <w:rFonts w:hint="eastAsia"/>
      </w:rPr>
      <w:tab/>
    </w:r>
    <w:r>
      <w:rPr>
        <w:rFonts w:ascii="宋体" w:hAnsi="宋体"/>
        <w:szCs w:val="21"/>
      </w:rPr>
      <w:fldChar w:fldCharType="begin"/>
    </w:r>
    <w:r>
      <w:rPr>
        <w:rFonts w:ascii="宋体" w:hAnsi="宋体"/>
        <w:szCs w:val="21"/>
      </w:rPr>
      <w:instrText xml:space="preserve"> MACROBUTTON  AcceptAllChangesInDoc [此处键入中文论文题目] </w:instrText>
    </w:r>
    <w:r>
      <w:rPr>
        <w:rFonts w:ascii="宋体" w:hAnsi="宋体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2BB"/>
    <w:multiLevelType w:val="hybridMultilevel"/>
    <w:tmpl w:val="B9E29CF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10827C26"/>
    <w:multiLevelType w:val="multilevel"/>
    <w:tmpl w:val="10827C26"/>
    <w:lvl w:ilvl="0">
      <w:start w:val="1"/>
      <w:numFmt w:val="decimal"/>
      <w:pStyle w:val="a"/>
      <w:lvlText w:val="%1.1.1"/>
      <w:lvlJc w:val="left"/>
      <w:pPr>
        <w:ind w:left="420" w:hanging="420"/>
      </w:pPr>
      <w:rPr>
        <w:rFonts w:ascii="黑体" w:eastAsia="黑体" w:hAnsi="黑体"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decimal"/>
      <w:lvlText w:val="%3.1.1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 w15:restartNumberingAfterBreak="0">
    <w:nsid w:val="1B955530"/>
    <w:multiLevelType w:val="hybridMultilevel"/>
    <w:tmpl w:val="9714554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28591D13"/>
    <w:multiLevelType w:val="hybridMultilevel"/>
    <w:tmpl w:val="065EBB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DEA1748"/>
    <w:multiLevelType w:val="hybridMultilevel"/>
    <w:tmpl w:val="3A5AF8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ECA2683"/>
    <w:multiLevelType w:val="hybridMultilevel"/>
    <w:tmpl w:val="7362F39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39DA2F7C"/>
    <w:multiLevelType w:val="hybridMultilevel"/>
    <w:tmpl w:val="D18A3F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0F52F4D"/>
    <w:multiLevelType w:val="multilevel"/>
    <w:tmpl w:val="40F52F4D"/>
    <w:lvl w:ilvl="0">
      <w:start w:val="1"/>
      <w:numFmt w:val="chineseCountingThousand"/>
      <w:pStyle w:val="1"/>
      <w:suff w:val="nothing"/>
      <w:lvlText w:val="第%1章"/>
      <w:lvlJc w:val="center"/>
      <w:pPr>
        <w:ind w:left="2264" w:firstLine="288"/>
      </w:pPr>
      <w:rPr>
        <w:rFonts w:ascii="黑体" w:eastAsia="黑体" w:hAnsi="黑体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30"/>
        <w:szCs w:val="30"/>
        <w:u w:val="none"/>
        <w:vertAlign w:val="baseline"/>
      </w:rPr>
    </w:lvl>
    <w:lvl w:ilvl="1">
      <w:start w:val="1"/>
      <w:numFmt w:val="decimal"/>
      <w:pStyle w:val="2"/>
      <w:isLgl/>
      <w:suff w:val="nothing"/>
      <w:lvlText w:val="%1.%2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position w:val="0"/>
        <w:u w:val="none"/>
        <w:vertAlign w:val="baseline"/>
        <w:lang w:bidi="zh-CN"/>
      </w:rPr>
    </w:lvl>
    <w:lvl w:ilvl="2">
      <w:start w:val="1"/>
      <w:numFmt w:val="decimal"/>
      <w:pStyle w:val="3"/>
      <w:isLgl/>
      <w:suff w:val="nothing"/>
      <w:lvlText w:val="%1.%2.%3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lvlRestart w:val="0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lvlRestart w:val="0"/>
      <w:pStyle w:val="5"/>
      <w:isLgl/>
      <w:suff w:val="space"/>
      <w:lvlText w:val="%1.%2.%3.%4.%5"/>
      <w:lvlJc w:val="left"/>
      <w:pPr>
        <w:ind w:left="0" w:firstLine="0"/>
      </w:pPr>
      <w:rPr>
        <w:rFonts w:hint="eastAsia"/>
        <w:b/>
        <w:i w:val="0"/>
        <w:sz w:val="24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41D956DE"/>
    <w:multiLevelType w:val="multilevel"/>
    <w:tmpl w:val="41D956DE"/>
    <w:lvl w:ilvl="0">
      <w:start w:val="1"/>
      <w:numFmt w:val="decimal"/>
      <w:lvlText w:val="[%1]"/>
      <w:lvlJc w:val="left"/>
      <w:pPr>
        <w:ind w:left="420" w:hanging="420"/>
      </w:pPr>
      <w:rPr>
        <w:rFonts w:asciiTheme="minorEastAsia" w:eastAsiaTheme="minorEastAsia" w:hAnsiTheme="minorEastAsia"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67883476">
    <w:abstractNumId w:val="7"/>
  </w:num>
  <w:num w:numId="2" w16cid:durableId="224727747">
    <w:abstractNumId w:val="1"/>
  </w:num>
  <w:num w:numId="3" w16cid:durableId="515995357">
    <w:abstractNumId w:val="8"/>
  </w:num>
  <w:num w:numId="4" w16cid:durableId="1175615005">
    <w:abstractNumId w:val="0"/>
  </w:num>
  <w:num w:numId="5" w16cid:durableId="1935164427">
    <w:abstractNumId w:val="5"/>
  </w:num>
  <w:num w:numId="6" w16cid:durableId="899250317">
    <w:abstractNumId w:val="2"/>
  </w:num>
  <w:num w:numId="7" w16cid:durableId="298342189">
    <w:abstractNumId w:val="4"/>
  </w:num>
  <w:num w:numId="8" w16cid:durableId="1349137381">
    <w:abstractNumId w:val="3"/>
  </w:num>
  <w:num w:numId="9" w16cid:durableId="108670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7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0C8C"/>
    <w:rsid w:val="000036D1"/>
    <w:rsid w:val="00005582"/>
    <w:rsid w:val="00005F59"/>
    <w:rsid w:val="00010485"/>
    <w:rsid w:val="0002136E"/>
    <w:rsid w:val="000232B7"/>
    <w:rsid w:val="0002603F"/>
    <w:rsid w:val="000263D5"/>
    <w:rsid w:val="00026E07"/>
    <w:rsid w:val="0004407E"/>
    <w:rsid w:val="000451D1"/>
    <w:rsid w:val="00045C48"/>
    <w:rsid w:val="00050E8A"/>
    <w:rsid w:val="00051E7E"/>
    <w:rsid w:val="00053485"/>
    <w:rsid w:val="0006112D"/>
    <w:rsid w:val="0006359B"/>
    <w:rsid w:val="00065973"/>
    <w:rsid w:val="00072B4C"/>
    <w:rsid w:val="000774CD"/>
    <w:rsid w:val="00084775"/>
    <w:rsid w:val="00084C4E"/>
    <w:rsid w:val="00091179"/>
    <w:rsid w:val="00091BED"/>
    <w:rsid w:val="000940E9"/>
    <w:rsid w:val="00096D1F"/>
    <w:rsid w:val="00097BEF"/>
    <w:rsid w:val="000A56F0"/>
    <w:rsid w:val="000A680D"/>
    <w:rsid w:val="000A7DEF"/>
    <w:rsid w:val="000B4319"/>
    <w:rsid w:val="000C30A7"/>
    <w:rsid w:val="000C4988"/>
    <w:rsid w:val="000D1624"/>
    <w:rsid w:val="000D6DFD"/>
    <w:rsid w:val="00104BCD"/>
    <w:rsid w:val="00107907"/>
    <w:rsid w:val="00107E24"/>
    <w:rsid w:val="00110B74"/>
    <w:rsid w:val="00114FAA"/>
    <w:rsid w:val="001247A4"/>
    <w:rsid w:val="00124F8C"/>
    <w:rsid w:val="00127955"/>
    <w:rsid w:val="0016652F"/>
    <w:rsid w:val="001747B9"/>
    <w:rsid w:val="00182670"/>
    <w:rsid w:val="00185EE0"/>
    <w:rsid w:val="00185FE3"/>
    <w:rsid w:val="001945D5"/>
    <w:rsid w:val="001B3731"/>
    <w:rsid w:val="001B3D4C"/>
    <w:rsid w:val="001B6B03"/>
    <w:rsid w:val="001B7F76"/>
    <w:rsid w:val="001C4B93"/>
    <w:rsid w:val="001C6CA8"/>
    <w:rsid w:val="001D3037"/>
    <w:rsid w:val="001D363A"/>
    <w:rsid w:val="001D7052"/>
    <w:rsid w:val="001E45F5"/>
    <w:rsid w:val="001E56FC"/>
    <w:rsid w:val="001E5D1E"/>
    <w:rsid w:val="001E6A84"/>
    <w:rsid w:val="001F25CD"/>
    <w:rsid w:val="001F2A54"/>
    <w:rsid w:val="0020443A"/>
    <w:rsid w:val="00217778"/>
    <w:rsid w:val="00222DC5"/>
    <w:rsid w:val="002231F2"/>
    <w:rsid w:val="002272CA"/>
    <w:rsid w:val="00230166"/>
    <w:rsid w:val="00232BEC"/>
    <w:rsid w:val="0024607F"/>
    <w:rsid w:val="00261835"/>
    <w:rsid w:val="0026251E"/>
    <w:rsid w:val="00266DCA"/>
    <w:rsid w:val="00267C40"/>
    <w:rsid w:val="00270B5C"/>
    <w:rsid w:val="00273D57"/>
    <w:rsid w:val="0028074C"/>
    <w:rsid w:val="00282035"/>
    <w:rsid w:val="00293B68"/>
    <w:rsid w:val="00293C74"/>
    <w:rsid w:val="00297136"/>
    <w:rsid w:val="002A39FE"/>
    <w:rsid w:val="002A6965"/>
    <w:rsid w:val="002B21D6"/>
    <w:rsid w:val="002C1A97"/>
    <w:rsid w:val="002C4678"/>
    <w:rsid w:val="002C56B8"/>
    <w:rsid w:val="002C5962"/>
    <w:rsid w:val="002D2255"/>
    <w:rsid w:val="002E055C"/>
    <w:rsid w:val="002E12D2"/>
    <w:rsid w:val="002E5921"/>
    <w:rsid w:val="002F2489"/>
    <w:rsid w:val="00300FE8"/>
    <w:rsid w:val="00302CBD"/>
    <w:rsid w:val="003039F3"/>
    <w:rsid w:val="00304AEE"/>
    <w:rsid w:val="00304F5C"/>
    <w:rsid w:val="00310027"/>
    <w:rsid w:val="0031784C"/>
    <w:rsid w:val="00326858"/>
    <w:rsid w:val="00326DB5"/>
    <w:rsid w:val="00326DEB"/>
    <w:rsid w:val="00333446"/>
    <w:rsid w:val="00335802"/>
    <w:rsid w:val="00341BD1"/>
    <w:rsid w:val="00341F0F"/>
    <w:rsid w:val="00344B3E"/>
    <w:rsid w:val="00347CC0"/>
    <w:rsid w:val="003501CC"/>
    <w:rsid w:val="00350287"/>
    <w:rsid w:val="00352431"/>
    <w:rsid w:val="00355665"/>
    <w:rsid w:val="00360842"/>
    <w:rsid w:val="0037231A"/>
    <w:rsid w:val="00381FDF"/>
    <w:rsid w:val="00384CA4"/>
    <w:rsid w:val="0038562E"/>
    <w:rsid w:val="00385881"/>
    <w:rsid w:val="00395AD4"/>
    <w:rsid w:val="003B2E76"/>
    <w:rsid w:val="003C00F3"/>
    <w:rsid w:val="003D1B6D"/>
    <w:rsid w:val="003D2EE7"/>
    <w:rsid w:val="003D763C"/>
    <w:rsid w:val="003E02F2"/>
    <w:rsid w:val="003E3D52"/>
    <w:rsid w:val="003E3F4D"/>
    <w:rsid w:val="003E4095"/>
    <w:rsid w:val="003F3C7B"/>
    <w:rsid w:val="003F654F"/>
    <w:rsid w:val="0040091F"/>
    <w:rsid w:val="004039A5"/>
    <w:rsid w:val="00411F2D"/>
    <w:rsid w:val="0041484E"/>
    <w:rsid w:val="0042164B"/>
    <w:rsid w:val="00421841"/>
    <w:rsid w:val="00421C49"/>
    <w:rsid w:val="004223B6"/>
    <w:rsid w:val="00424174"/>
    <w:rsid w:val="00440AAC"/>
    <w:rsid w:val="00442343"/>
    <w:rsid w:val="00454177"/>
    <w:rsid w:val="0045759A"/>
    <w:rsid w:val="004631C8"/>
    <w:rsid w:val="00463844"/>
    <w:rsid w:val="00471889"/>
    <w:rsid w:val="0048147A"/>
    <w:rsid w:val="004858EB"/>
    <w:rsid w:val="004876F4"/>
    <w:rsid w:val="00487E98"/>
    <w:rsid w:val="004955AA"/>
    <w:rsid w:val="004B1434"/>
    <w:rsid w:val="004C34EA"/>
    <w:rsid w:val="004C792C"/>
    <w:rsid w:val="004D5525"/>
    <w:rsid w:val="004E1E1B"/>
    <w:rsid w:val="004E53C4"/>
    <w:rsid w:val="004F1E12"/>
    <w:rsid w:val="004F4DEC"/>
    <w:rsid w:val="004F67EB"/>
    <w:rsid w:val="005024FE"/>
    <w:rsid w:val="005025C1"/>
    <w:rsid w:val="005043F1"/>
    <w:rsid w:val="00507BA3"/>
    <w:rsid w:val="00511D70"/>
    <w:rsid w:val="00511F3B"/>
    <w:rsid w:val="00514933"/>
    <w:rsid w:val="00521593"/>
    <w:rsid w:val="00524B41"/>
    <w:rsid w:val="0052568A"/>
    <w:rsid w:val="005307C1"/>
    <w:rsid w:val="00531F0A"/>
    <w:rsid w:val="00534702"/>
    <w:rsid w:val="00546F44"/>
    <w:rsid w:val="0055157A"/>
    <w:rsid w:val="00552BFB"/>
    <w:rsid w:val="00556DC3"/>
    <w:rsid w:val="00561228"/>
    <w:rsid w:val="0056422F"/>
    <w:rsid w:val="00565C48"/>
    <w:rsid w:val="00566EC2"/>
    <w:rsid w:val="00574860"/>
    <w:rsid w:val="00576942"/>
    <w:rsid w:val="00576DB0"/>
    <w:rsid w:val="00582BE3"/>
    <w:rsid w:val="0059086A"/>
    <w:rsid w:val="00597003"/>
    <w:rsid w:val="005A3037"/>
    <w:rsid w:val="005A4D16"/>
    <w:rsid w:val="005B2412"/>
    <w:rsid w:val="005B3BB7"/>
    <w:rsid w:val="005C1516"/>
    <w:rsid w:val="005C6F9A"/>
    <w:rsid w:val="005D32F8"/>
    <w:rsid w:val="005E19FE"/>
    <w:rsid w:val="005E2F78"/>
    <w:rsid w:val="005E7C5B"/>
    <w:rsid w:val="005F15F4"/>
    <w:rsid w:val="005F1DB2"/>
    <w:rsid w:val="00624F9C"/>
    <w:rsid w:val="0063620F"/>
    <w:rsid w:val="00636A2B"/>
    <w:rsid w:val="006512E0"/>
    <w:rsid w:val="006542E9"/>
    <w:rsid w:val="00656003"/>
    <w:rsid w:val="00664B07"/>
    <w:rsid w:val="006729F8"/>
    <w:rsid w:val="0067578D"/>
    <w:rsid w:val="00677D96"/>
    <w:rsid w:val="00682F8B"/>
    <w:rsid w:val="0068528E"/>
    <w:rsid w:val="006913B0"/>
    <w:rsid w:val="00693948"/>
    <w:rsid w:val="00694971"/>
    <w:rsid w:val="00694AC8"/>
    <w:rsid w:val="006965BC"/>
    <w:rsid w:val="00696FF7"/>
    <w:rsid w:val="006A3810"/>
    <w:rsid w:val="006A3C41"/>
    <w:rsid w:val="006B57E2"/>
    <w:rsid w:val="006C4BF1"/>
    <w:rsid w:val="006C6A22"/>
    <w:rsid w:val="006D246D"/>
    <w:rsid w:val="006D578B"/>
    <w:rsid w:val="006E1DBA"/>
    <w:rsid w:val="006E5CE4"/>
    <w:rsid w:val="006F2B06"/>
    <w:rsid w:val="006F3B34"/>
    <w:rsid w:val="006F7C8C"/>
    <w:rsid w:val="006F7D3A"/>
    <w:rsid w:val="00702D2A"/>
    <w:rsid w:val="007105B6"/>
    <w:rsid w:val="00712140"/>
    <w:rsid w:val="007148A7"/>
    <w:rsid w:val="007152F3"/>
    <w:rsid w:val="00724FC8"/>
    <w:rsid w:val="00725B9F"/>
    <w:rsid w:val="007271F3"/>
    <w:rsid w:val="00730558"/>
    <w:rsid w:val="00732777"/>
    <w:rsid w:val="00736F5F"/>
    <w:rsid w:val="00737A94"/>
    <w:rsid w:val="00747534"/>
    <w:rsid w:val="007552E9"/>
    <w:rsid w:val="007610EC"/>
    <w:rsid w:val="00773616"/>
    <w:rsid w:val="00773978"/>
    <w:rsid w:val="00774CF3"/>
    <w:rsid w:val="00781245"/>
    <w:rsid w:val="0078271A"/>
    <w:rsid w:val="00783716"/>
    <w:rsid w:val="00783F6D"/>
    <w:rsid w:val="00787B8C"/>
    <w:rsid w:val="00793053"/>
    <w:rsid w:val="00794A34"/>
    <w:rsid w:val="007A22EC"/>
    <w:rsid w:val="007A37A1"/>
    <w:rsid w:val="007A7331"/>
    <w:rsid w:val="007A7721"/>
    <w:rsid w:val="007B170C"/>
    <w:rsid w:val="007B4E31"/>
    <w:rsid w:val="007C3CBB"/>
    <w:rsid w:val="007C46F1"/>
    <w:rsid w:val="007C4F08"/>
    <w:rsid w:val="007D7DA0"/>
    <w:rsid w:val="007E34BF"/>
    <w:rsid w:val="007F29B1"/>
    <w:rsid w:val="007F6BB9"/>
    <w:rsid w:val="007F7DDC"/>
    <w:rsid w:val="00810724"/>
    <w:rsid w:val="0081708A"/>
    <w:rsid w:val="00823E61"/>
    <w:rsid w:val="0082790F"/>
    <w:rsid w:val="0083496F"/>
    <w:rsid w:val="0084158E"/>
    <w:rsid w:val="00842011"/>
    <w:rsid w:val="008450A4"/>
    <w:rsid w:val="0085223F"/>
    <w:rsid w:val="00852DEA"/>
    <w:rsid w:val="00863389"/>
    <w:rsid w:val="0086387A"/>
    <w:rsid w:val="0086511C"/>
    <w:rsid w:val="00867970"/>
    <w:rsid w:val="0089189C"/>
    <w:rsid w:val="00891A45"/>
    <w:rsid w:val="00897347"/>
    <w:rsid w:val="008B443C"/>
    <w:rsid w:val="008C4E98"/>
    <w:rsid w:val="008D1370"/>
    <w:rsid w:val="008D30DF"/>
    <w:rsid w:val="008D35BD"/>
    <w:rsid w:val="008D4718"/>
    <w:rsid w:val="008E0C95"/>
    <w:rsid w:val="008E43E5"/>
    <w:rsid w:val="008E4D5A"/>
    <w:rsid w:val="008F3FF7"/>
    <w:rsid w:val="008F505D"/>
    <w:rsid w:val="008F51A8"/>
    <w:rsid w:val="00902920"/>
    <w:rsid w:val="00920362"/>
    <w:rsid w:val="00922B74"/>
    <w:rsid w:val="00922EB2"/>
    <w:rsid w:val="00925BEF"/>
    <w:rsid w:val="00926163"/>
    <w:rsid w:val="009270B7"/>
    <w:rsid w:val="009274E8"/>
    <w:rsid w:val="00930FBA"/>
    <w:rsid w:val="0093188C"/>
    <w:rsid w:val="00933434"/>
    <w:rsid w:val="0093447F"/>
    <w:rsid w:val="00936112"/>
    <w:rsid w:val="0093755E"/>
    <w:rsid w:val="00940518"/>
    <w:rsid w:val="00947CF1"/>
    <w:rsid w:val="009509AD"/>
    <w:rsid w:val="00956341"/>
    <w:rsid w:val="00967F03"/>
    <w:rsid w:val="0097241A"/>
    <w:rsid w:val="00974136"/>
    <w:rsid w:val="00974A63"/>
    <w:rsid w:val="009772C9"/>
    <w:rsid w:val="00981F3F"/>
    <w:rsid w:val="00983508"/>
    <w:rsid w:val="009847D6"/>
    <w:rsid w:val="0098543F"/>
    <w:rsid w:val="0099168D"/>
    <w:rsid w:val="00993DEF"/>
    <w:rsid w:val="009946EF"/>
    <w:rsid w:val="00997774"/>
    <w:rsid w:val="009B55C7"/>
    <w:rsid w:val="009B5C89"/>
    <w:rsid w:val="009C092C"/>
    <w:rsid w:val="009C0A4B"/>
    <w:rsid w:val="009C4E7C"/>
    <w:rsid w:val="009E3097"/>
    <w:rsid w:val="009E428F"/>
    <w:rsid w:val="009E7308"/>
    <w:rsid w:val="009E77DB"/>
    <w:rsid w:val="009F083B"/>
    <w:rsid w:val="009F5921"/>
    <w:rsid w:val="00A0024B"/>
    <w:rsid w:val="00A01D00"/>
    <w:rsid w:val="00A0407C"/>
    <w:rsid w:val="00A06243"/>
    <w:rsid w:val="00A127FE"/>
    <w:rsid w:val="00A12843"/>
    <w:rsid w:val="00A212E9"/>
    <w:rsid w:val="00A24300"/>
    <w:rsid w:val="00A24A2F"/>
    <w:rsid w:val="00A307BA"/>
    <w:rsid w:val="00A442E8"/>
    <w:rsid w:val="00A5049C"/>
    <w:rsid w:val="00A52383"/>
    <w:rsid w:val="00A5442B"/>
    <w:rsid w:val="00A60DF8"/>
    <w:rsid w:val="00A70E6F"/>
    <w:rsid w:val="00A70F41"/>
    <w:rsid w:val="00A8367A"/>
    <w:rsid w:val="00A86654"/>
    <w:rsid w:val="00A90027"/>
    <w:rsid w:val="00A92907"/>
    <w:rsid w:val="00A94BB4"/>
    <w:rsid w:val="00A96604"/>
    <w:rsid w:val="00A97386"/>
    <w:rsid w:val="00AA13D5"/>
    <w:rsid w:val="00AA4056"/>
    <w:rsid w:val="00AB0AF5"/>
    <w:rsid w:val="00AB717C"/>
    <w:rsid w:val="00AC05CE"/>
    <w:rsid w:val="00AC4A45"/>
    <w:rsid w:val="00AC5373"/>
    <w:rsid w:val="00AC6030"/>
    <w:rsid w:val="00AC676F"/>
    <w:rsid w:val="00AD1303"/>
    <w:rsid w:val="00AD3390"/>
    <w:rsid w:val="00AD701D"/>
    <w:rsid w:val="00AD7B51"/>
    <w:rsid w:val="00AE517B"/>
    <w:rsid w:val="00AE5420"/>
    <w:rsid w:val="00AF0E5F"/>
    <w:rsid w:val="00AF376F"/>
    <w:rsid w:val="00AF74F8"/>
    <w:rsid w:val="00B002C7"/>
    <w:rsid w:val="00B00D55"/>
    <w:rsid w:val="00B10260"/>
    <w:rsid w:val="00B14257"/>
    <w:rsid w:val="00B14B15"/>
    <w:rsid w:val="00B1766F"/>
    <w:rsid w:val="00B208A8"/>
    <w:rsid w:val="00B248B8"/>
    <w:rsid w:val="00B27769"/>
    <w:rsid w:val="00B309A4"/>
    <w:rsid w:val="00B309DE"/>
    <w:rsid w:val="00B40C8C"/>
    <w:rsid w:val="00B4177E"/>
    <w:rsid w:val="00B4719D"/>
    <w:rsid w:val="00B47B79"/>
    <w:rsid w:val="00B47EA8"/>
    <w:rsid w:val="00B53350"/>
    <w:rsid w:val="00B537D5"/>
    <w:rsid w:val="00B64853"/>
    <w:rsid w:val="00B66568"/>
    <w:rsid w:val="00B66D6B"/>
    <w:rsid w:val="00B7017E"/>
    <w:rsid w:val="00B746A4"/>
    <w:rsid w:val="00B74F65"/>
    <w:rsid w:val="00B76CD2"/>
    <w:rsid w:val="00B81C3B"/>
    <w:rsid w:val="00B83121"/>
    <w:rsid w:val="00B91760"/>
    <w:rsid w:val="00B94D27"/>
    <w:rsid w:val="00B96013"/>
    <w:rsid w:val="00B965E5"/>
    <w:rsid w:val="00BA78A9"/>
    <w:rsid w:val="00BB4E65"/>
    <w:rsid w:val="00BB685D"/>
    <w:rsid w:val="00BC2520"/>
    <w:rsid w:val="00BC507E"/>
    <w:rsid w:val="00BD54A8"/>
    <w:rsid w:val="00BD6284"/>
    <w:rsid w:val="00BE4CBC"/>
    <w:rsid w:val="00BE7BE7"/>
    <w:rsid w:val="00BE7C8A"/>
    <w:rsid w:val="00C021AB"/>
    <w:rsid w:val="00C02A47"/>
    <w:rsid w:val="00C05C57"/>
    <w:rsid w:val="00C10C3E"/>
    <w:rsid w:val="00C14F89"/>
    <w:rsid w:val="00C15896"/>
    <w:rsid w:val="00C17600"/>
    <w:rsid w:val="00C20556"/>
    <w:rsid w:val="00C23DB2"/>
    <w:rsid w:val="00C24653"/>
    <w:rsid w:val="00C25081"/>
    <w:rsid w:val="00C27521"/>
    <w:rsid w:val="00C33C27"/>
    <w:rsid w:val="00C40E0D"/>
    <w:rsid w:val="00C41FBA"/>
    <w:rsid w:val="00C421DE"/>
    <w:rsid w:val="00C46B0A"/>
    <w:rsid w:val="00C470CD"/>
    <w:rsid w:val="00C47E07"/>
    <w:rsid w:val="00C57F9A"/>
    <w:rsid w:val="00C6011E"/>
    <w:rsid w:val="00C61FB5"/>
    <w:rsid w:val="00C6204C"/>
    <w:rsid w:val="00C7342F"/>
    <w:rsid w:val="00C81C12"/>
    <w:rsid w:val="00C827B7"/>
    <w:rsid w:val="00C90959"/>
    <w:rsid w:val="00C910B5"/>
    <w:rsid w:val="00C9179D"/>
    <w:rsid w:val="00C935A9"/>
    <w:rsid w:val="00CB2AC1"/>
    <w:rsid w:val="00CB4FA8"/>
    <w:rsid w:val="00CC59ED"/>
    <w:rsid w:val="00CD0AC1"/>
    <w:rsid w:val="00CD5265"/>
    <w:rsid w:val="00CD7548"/>
    <w:rsid w:val="00CE2C47"/>
    <w:rsid w:val="00CE2CDD"/>
    <w:rsid w:val="00CF0C55"/>
    <w:rsid w:val="00CF1391"/>
    <w:rsid w:val="00CF6750"/>
    <w:rsid w:val="00D1413C"/>
    <w:rsid w:val="00D1526F"/>
    <w:rsid w:val="00D257DD"/>
    <w:rsid w:val="00D27CD9"/>
    <w:rsid w:val="00D33F65"/>
    <w:rsid w:val="00D34F91"/>
    <w:rsid w:val="00D41A7B"/>
    <w:rsid w:val="00D5158E"/>
    <w:rsid w:val="00D634B6"/>
    <w:rsid w:val="00D72275"/>
    <w:rsid w:val="00D75002"/>
    <w:rsid w:val="00D930C6"/>
    <w:rsid w:val="00D93C57"/>
    <w:rsid w:val="00DA3CBD"/>
    <w:rsid w:val="00DA4934"/>
    <w:rsid w:val="00DA55CC"/>
    <w:rsid w:val="00DA59E7"/>
    <w:rsid w:val="00DA6AF6"/>
    <w:rsid w:val="00DB1A07"/>
    <w:rsid w:val="00DB2C36"/>
    <w:rsid w:val="00DC1917"/>
    <w:rsid w:val="00DC2AD4"/>
    <w:rsid w:val="00DC2C88"/>
    <w:rsid w:val="00DC793B"/>
    <w:rsid w:val="00DD7469"/>
    <w:rsid w:val="00DE5E3A"/>
    <w:rsid w:val="00DE68BB"/>
    <w:rsid w:val="00E03984"/>
    <w:rsid w:val="00E061F5"/>
    <w:rsid w:val="00E07EEB"/>
    <w:rsid w:val="00E215E6"/>
    <w:rsid w:val="00E22D18"/>
    <w:rsid w:val="00E23BD2"/>
    <w:rsid w:val="00E338F7"/>
    <w:rsid w:val="00E45031"/>
    <w:rsid w:val="00E452C2"/>
    <w:rsid w:val="00E50415"/>
    <w:rsid w:val="00E51089"/>
    <w:rsid w:val="00E54F6E"/>
    <w:rsid w:val="00E65381"/>
    <w:rsid w:val="00E67F4F"/>
    <w:rsid w:val="00E71A43"/>
    <w:rsid w:val="00E81E76"/>
    <w:rsid w:val="00E84898"/>
    <w:rsid w:val="00E940DA"/>
    <w:rsid w:val="00E96122"/>
    <w:rsid w:val="00EA0AD7"/>
    <w:rsid w:val="00EA322C"/>
    <w:rsid w:val="00EA4F41"/>
    <w:rsid w:val="00EA521E"/>
    <w:rsid w:val="00EA59AE"/>
    <w:rsid w:val="00EB078D"/>
    <w:rsid w:val="00EC7F4A"/>
    <w:rsid w:val="00ED3573"/>
    <w:rsid w:val="00ED7B6E"/>
    <w:rsid w:val="00EE06F5"/>
    <w:rsid w:val="00EE0740"/>
    <w:rsid w:val="00EE1190"/>
    <w:rsid w:val="00EF1B82"/>
    <w:rsid w:val="00EF451F"/>
    <w:rsid w:val="00F10909"/>
    <w:rsid w:val="00F10A22"/>
    <w:rsid w:val="00F22587"/>
    <w:rsid w:val="00F24BD6"/>
    <w:rsid w:val="00F24C51"/>
    <w:rsid w:val="00F26F05"/>
    <w:rsid w:val="00F31E5F"/>
    <w:rsid w:val="00F35DF8"/>
    <w:rsid w:val="00F36820"/>
    <w:rsid w:val="00F41917"/>
    <w:rsid w:val="00F436FD"/>
    <w:rsid w:val="00F5188E"/>
    <w:rsid w:val="00F54286"/>
    <w:rsid w:val="00F552DF"/>
    <w:rsid w:val="00F60DAE"/>
    <w:rsid w:val="00F6177A"/>
    <w:rsid w:val="00F6598F"/>
    <w:rsid w:val="00F708C4"/>
    <w:rsid w:val="00F71F84"/>
    <w:rsid w:val="00F72935"/>
    <w:rsid w:val="00F731BE"/>
    <w:rsid w:val="00F73AC8"/>
    <w:rsid w:val="00F9689E"/>
    <w:rsid w:val="00FB0198"/>
    <w:rsid w:val="00FB06FF"/>
    <w:rsid w:val="00FB1685"/>
    <w:rsid w:val="00FC1EAC"/>
    <w:rsid w:val="00FD47E3"/>
    <w:rsid w:val="00FD5061"/>
    <w:rsid w:val="00FD6383"/>
    <w:rsid w:val="00FD6900"/>
    <w:rsid w:val="00FE1F6E"/>
    <w:rsid w:val="00FE41E0"/>
    <w:rsid w:val="00FF22D4"/>
    <w:rsid w:val="00FF54DF"/>
    <w:rsid w:val="00FF589A"/>
    <w:rsid w:val="01E305A8"/>
    <w:rsid w:val="023A1BDC"/>
    <w:rsid w:val="056D55C5"/>
    <w:rsid w:val="0E9F38A6"/>
    <w:rsid w:val="10107C46"/>
    <w:rsid w:val="10E8177A"/>
    <w:rsid w:val="14AA4261"/>
    <w:rsid w:val="154B1FF4"/>
    <w:rsid w:val="19021C74"/>
    <w:rsid w:val="1AA64A2F"/>
    <w:rsid w:val="21043F24"/>
    <w:rsid w:val="218F4597"/>
    <w:rsid w:val="25056619"/>
    <w:rsid w:val="26DD40FB"/>
    <w:rsid w:val="28C8754C"/>
    <w:rsid w:val="2CC4081B"/>
    <w:rsid w:val="31F0060F"/>
    <w:rsid w:val="38C2729B"/>
    <w:rsid w:val="39B326F1"/>
    <w:rsid w:val="3B075CE3"/>
    <w:rsid w:val="3BC81B0D"/>
    <w:rsid w:val="4FD04FBE"/>
    <w:rsid w:val="5398317F"/>
    <w:rsid w:val="5E15753D"/>
    <w:rsid w:val="5F1272D9"/>
    <w:rsid w:val="61BC278D"/>
    <w:rsid w:val="699543DD"/>
    <w:rsid w:val="77D867A4"/>
    <w:rsid w:val="7A3C4287"/>
    <w:rsid w:val="7AB4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C28F9"/>
  <w15:docId w15:val="{F52504C5-B8D8-43BE-9593-66EA0164A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uiPriority="99" w:unhideWhenUsed="1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adjustRightInd w:val="0"/>
      <w:spacing w:beforeLines="20" w:line="30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0"/>
    <w:qFormat/>
    <w:pPr>
      <w:keepNext/>
      <w:keepLines/>
      <w:numPr>
        <w:numId w:val="1"/>
      </w:numPr>
      <w:snapToGrid w:val="0"/>
      <w:spacing w:before="48" w:after="360"/>
      <w:jc w:val="center"/>
      <w:outlineLvl w:val="0"/>
    </w:pPr>
    <w:rPr>
      <w:rFonts w:eastAsia="黑体"/>
      <w:bCs/>
      <w:sz w:val="32"/>
      <w:szCs w:val="44"/>
    </w:rPr>
  </w:style>
  <w:style w:type="paragraph" w:styleId="2">
    <w:name w:val="heading 2"/>
    <w:basedOn w:val="a0"/>
    <w:next w:val="a0"/>
    <w:qFormat/>
    <w:pPr>
      <w:keepNext/>
      <w:keepLines/>
      <w:numPr>
        <w:ilvl w:val="1"/>
        <w:numId w:val="1"/>
      </w:numPr>
      <w:snapToGrid w:val="0"/>
      <w:spacing w:beforeLines="0" w:line="240" w:lineRule="auto"/>
      <w:ind w:firstLineChars="0"/>
      <w:jc w:val="left"/>
      <w:outlineLvl w:val="1"/>
    </w:pPr>
    <w:rPr>
      <w:rFonts w:eastAsia="黑体"/>
      <w:bCs/>
      <w:sz w:val="28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ilvl w:val="2"/>
        <w:numId w:val="1"/>
      </w:numPr>
      <w:spacing w:beforeLines="0" w:line="240" w:lineRule="auto"/>
      <w:ind w:firstLineChars="0"/>
      <w:jc w:val="left"/>
      <w:outlineLvl w:val="2"/>
    </w:pPr>
    <w:rPr>
      <w:rFonts w:eastAsia="黑体"/>
      <w:bCs/>
      <w:sz w:val="28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snapToGrid w:val="0"/>
      <w:spacing w:beforeLines="0" w:line="240" w:lineRule="auto"/>
      <w:ind w:firstLineChars="0"/>
      <w:outlineLvl w:val="3"/>
    </w:pPr>
    <w:rPr>
      <w:rFonts w:eastAsiaTheme="minorEastAsia"/>
      <w:b/>
      <w:bCs/>
      <w:szCs w:val="28"/>
    </w:rPr>
  </w:style>
  <w:style w:type="paragraph" w:styleId="5">
    <w:name w:val="heading 5"/>
    <w:basedOn w:val="a0"/>
    <w:next w:val="a0"/>
    <w:qFormat/>
    <w:pPr>
      <w:keepNext/>
      <w:keepLines/>
      <w:numPr>
        <w:ilvl w:val="4"/>
        <w:numId w:val="1"/>
      </w:numPr>
      <w:snapToGrid w:val="0"/>
      <w:spacing w:before="120" w:after="120"/>
      <w:outlineLvl w:val="4"/>
    </w:pPr>
    <w:rPr>
      <w:rFonts w:eastAsia="黑体"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uiPriority w:val="39"/>
    <w:unhideWhenUsed/>
    <w:qFormat/>
    <w:pPr>
      <w:spacing w:line="240" w:lineRule="auto"/>
      <w:ind w:leftChars="1200" w:left="2520"/>
    </w:pPr>
    <w:rPr>
      <w:rFonts w:ascii="Calibri" w:hAnsi="Calibri"/>
      <w:szCs w:val="22"/>
    </w:rPr>
  </w:style>
  <w:style w:type="paragraph" w:styleId="a4">
    <w:name w:val="caption"/>
    <w:basedOn w:val="a0"/>
    <w:next w:val="a0"/>
    <w:uiPriority w:val="99"/>
    <w:unhideWhenUsed/>
    <w:qFormat/>
    <w:pPr>
      <w:jc w:val="center"/>
    </w:pPr>
    <w:rPr>
      <w:rFonts w:ascii="Cambria" w:eastAsia="黑体" w:hAnsi="Cambria"/>
      <w:sz w:val="20"/>
      <w:szCs w:val="20"/>
    </w:rPr>
  </w:style>
  <w:style w:type="paragraph" w:styleId="a5">
    <w:name w:val="Document Map"/>
    <w:basedOn w:val="a0"/>
    <w:semiHidden/>
    <w:qFormat/>
    <w:pPr>
      <w:shd w:val="clear" w:color="auto" w:fill="000080"/>
    </w:pPr>
  </w:style>
  <w:style w:type="paragraph" w:styleId="a6">
    <w:name w:val="annotation text"/>
    <w:basedOn w:val="a0"/>
    <w:link w:val="a7"/>
    <w:qFormat/>
    <w:pPr>
      <w:jc w:val="left"/>
    </w:pPr>
  </w:style>
  <w:style w:type="paragraph" w:styleId="31">
    <w:name w:val="Body Text 3"/>
    <w:basedOn w:val="a0"/>
    <w:qFormat/>
    <w:pPr>
      <w:jc w:val="center"/>
    </w:pPr>
    <w:rPr>
      <w:b/>
      <w:sz w:val="44"/>
      <w:szCs w:val="44"/>
    </w:rPr>
  </w:style>
  <w:style w:type="paragraph" w:styleId="TOC5">
    <w:name w:val="toc 5"/>
    <w:basedOn w:val="a0"/>
    <w:next w:val="a0"/>
    <w:uiPriority w:val="39"/>
    <w:unhideWhenUsed/>
    <w:qFormat/>
    <w:pPr>
      <w:spacing w:line="240" w:lineRule="auto"/>
      <w:ind w:leftChars="800" w:left="1680"/>
    </w:pPr>
    <w:rPr>
      <w:rFonts w:ascii="Calibri" w:hAnsi="Calibri"/>
      <w:szCs w:val="22"/>
    </w:rPr>
  </w:style>
  <w:style w:type="paragraph" w:styleId="TOC3">
    <w:name w:val="toc 3"/>
    <w:basedOn w:val="a0"/>
    <w:next w:val="a0"/>
    <w:uiPriority w:val="39"/>
    <w:qFormat/>
    <w:pPr>
      <w:tabs>
        <w:tab w:val="right" w:leader="dot" w:pos="8301"/>
      </w:tabs>
      <w:snapToGrid w:val="0"/>
      <w:ind w:leftChars="300" w:left="300"/>
    </w:pPr>
  </w:style>
  <w:style w:type="paragraph" w:styleId="TOC8">
    <w:name w:val="toc 8"/>
    <w:basedOn w:val="a0"/>
    <w:next w:val="a0"/>
    <w:uiPriority w:val="39"/>
    <w:unhideWhenUsed/>
    <w:qFormat/>
    <w:pPr>
      <w:spacing w:line="240" w:lineRule="auto"/>
      <w:ind w:leftChars="1400" w:left="2940"/>
    </w:pPr>
    <w:rPr>
      <w:rFonts w:ascii="Calibri" w:hAnsi="Calibri"/>
      <w:szCs w:val="22"/>
    </w:rPr>
  </w:style>
  <w:style w:type="paragraph" w:styleId="20">
    <w:name w:val="Body Text Indent 2"/>
    <w:basedOn w:val="a0"/>
    <w:link w:val="21"/>
    <w:semiHidden/>
    <w:unhideWhenUsed/>
    <w:qFormat/>
    <w:pPr>
      <w:spacing w:after="120" w:line="480" w:lineRule="auto"/>
      <w:ind w:leftChars="200" w:left="420"/>
    </w:pPr>
  </w:style>
  <w:style w:type="paragraph" w:styleId="a8">
    <w:name w:val="Balloon Text"/>
    <w:basedOn w:val="a0"/>
    <w:link w:val="a9"/>
    <w:qFormat/>
    <w:pPr>
      <w:spacing w:line="240" w:lineRule="auto"/>
    </w:pPr>
    <w:rPr>
      <w:sz w:val="18"/>
      <w:szCs w:val="18"/>
    </w:rPr>
  </w:style>
  <w:style w:type="paragraph" w:styleId="aa">
    <w:name w:val="footer"/>
    <w:basedOn w:val="a0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0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TOC1">
    <w:name w:val="toc 1"/>
    <w:basedOn w:val="a0"/>
    <w:next w:val="a0"/>
    <w:link w:val="TOC10"/>
    <w:uiPriority w:val="39"/>
    <w:qFormat/>
    <w:pPr>
      <w:tabs>
        <w:tab w:val="right" w:leader="dot" w:pos="8301"/>
      </w:tabs>
      <w:jc w:val="right"/>
    </w:pPr>
    <w:rPr>
      <w:kern w:val="24"/>
    </w:rPr>
  </w:style>
  <w:style w:type="paragraph" w:styleId="TOC4">
    <w:name w:val="toc 4"/>
    <w:basedOn w:val="a0"/>
    <w:next w:val="a0"/>
    <w:uiPriority w:val="39"/>
    <w:unhideWhenUsed/>
    <w:qFormat/>
    <w:pPr>
      <w:spacing w:line="240" w:lineRule="auto"/>
      <w:ind w:leftChars="600" w:left="1260"/>
    </w:pPr>
    <w:rPr>
      <w:rFonts w:ascii="Calibri" w:hAnsi="Calibri"/>
      <w:szCs w:val="22"/>
    </w:rPr>
  </w:style>
  <w:style w:type="paragraph" w:styleId="ae">
    <w:name w:val="footnote text"/>
    <w:basedOn w:val="a0"/>
    <w:link w:val="af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0"/>
    <w:next w:val="a0"/>
    <w:uiPriority w:val="39"/>
    <w:unhideWhenUsed/>
    <w:qFormat/>
    <w:pPr>
      <w:spacing w:line="240" w:lineRule="auto"/>
      <w:ind w:leftChars="1000" w:left="2100"/>
    </w:pPr>
    <w:rPr>
      <w:rFonts w:ascii="Calibri" w:hAnsi="Calibri"/>
      <w:szCs w:val="22"/>
    </w:rPr>
  </w:style>
  <w:style w:type="paragraph" w:styleId="af0">
    <w:name w:val="table of figures"/>
    <w:basedOn w:val="a0"/>
    <w:next w:val="a0"/>
    <w:uiPriority w:val="99"/>
    <w:qFormat/>
    <w:pPr>
      <w:tabs>
        <w:tab w:val="right" w:leader="dot" w:pos="7797"/>
      </w:tabs>
      <w:spacing w:before="48"/>
      <w:ind w:left="797" w:hangingChars="332" w:hanging="797"/>
      <w:jc w:val="center"/>
    </w:pPr>
    <w:rPr>
      <w:szCs w:val="21"/>
    </w:rPr>
  </w:style>
  <w:style w:type="paragraph" w:styleId="TOC2">
    <w:name w:val="toc 2"/>
    <w:basedOn w:val="a0"/>
    <w:next w:val="a0"/>
    <w:uiPriority w:val="39"/>
    <w:qFormat/>
    <w:pPr>
      <w:tabs>
        <w:tab w:val="right" w:leader="dot" w:pos="8301"/>
      </w:tabs>
      <w:snapToGrid w:val="0"/>
      <w:ind w:leftChars="150" w:left="150"/>
      <w:jc w:val="left"/>
    </w:pPr>
    <w:rPr>
      <w:bCs/>
      <w:szCs w:val="26"/>
    </w:rPr>
  </w:style>
  <w:style w:type="paragraph" w:styleId="TOC9">
    <w:name w:val="toc 9"/>
    <w:basedOn w:val="a0"/>
    <w:next w:val="a0"/>
    <w:uiPriority w:val="39"/>
    <w:unhideWhenUsed/>
    <w:qFormat/>
    <w:pPr>
      <w:spacing w:line="240" w:lineRule="auto"/>
      <w:ind w:leftChars="1600" w:left="3360"/>
    </w:pPr>
    <w:rPr>
      <w:rFonts w:ascii="Calibri" w:hAnsi="Calibri"/>
      <w:szCs w:val="22"/>
    </w:rPr>
  </w:style>
  <w:style w:type="paragraph" w:styleId="af1">
    <w:name w:val="Normal (Web)"/>
    <w:basedOn w:val="a0"/>
    <w:qFormat/>
    <w:pPr>
      <w:widowControl/>
      <w:snapToGrid w:val="0"/>
      <w:spacing w:before="100" w:beforeAutospacing="1" w:after="100" w:afterAutospacing="1"/>
      <w:jc w:val="left"/>
    </w:pPr>
    <w:rPr>
      <w:rFonts w:cs="Arial"/>
      <w:kern w:val="0"/>
    </w:rPr>
  </w:style>
  <w:style w:type="paragraph" w:styleId="af2">
    <w:name w:val="Title"/>
    <w:basedOn w:val="a0"/>
    <w:next w:val="a0"/>
    <w:link w:val="af3"/>
    <w:uiPriority w:val="10"/>
    <w:qFormat/>
    <w:pPr>
      <w:keepNext/>
      <w:keepLines/>
      <w:snapToGrid w:val="0"/>
      <w:spacing w:before="48" w:after="360"/>
      <w:ind w:firstLineChars="0" w:firstLine="0"/>
      <w:jc w:val="center"/>
      <w:outlineLvl w:val="0"/>
    </w:pPr>
    <w:rPr>
      <w:rFonts w:eastAsiaTheme="majorEastAsia"/>
      <w:b/>
      <w:kern w:val="44"/>
      <w:sz w:val="44"/>
      <w:szCs w:val="44"/>
    </w:rPr>
  </w:style>
  <w:style w:type="paragraph" w:styleId="af4">
    <w:name w:val="annotation subject"/>
    <w:basedOn w:val="a6"/>
    <w:next w:val="a6"/>
    <w:link w:val="af5"/>
    <w:qFormat/>
    <w:rPr>
      <w:b/>
      <w:bCs/>
    </w:rPr>
  </w:style>
  <w:style w:type="character" w:styleId="af6">
    <w:name w:val="page number"/>
    <w:basedOn w:val="a1"/>
    <w:qFormat/>
  </w:style>
  <w:style w:type="character" w:styleId="af7">
    <w:name w:val="Hyperlink"/>
    <w:uiPriority w:val="99"/>
    <w:qFormat/>
    <w:rPr>
      <w:color w:val="0000FF"/>
      <w:u w:val="single"/>
    </w:rPr>
  </w:style>
  <w:style w:type="character" w:styleId="af8">
    <w:name w:val="annotation reference"/>
    <w:basedOn w:val="a1"/>
    <w:qFormat/>
    <w:rPr>
      <w:sz w:val="21"/>
      <w:szCs w:val="21"/>
    </w:rPr>
  </w:style>
  <w:style w:type="character" w:styleId="af9">
    <w:name w:val="footnote reference"/>
    <w:basedOn w:val="a1"/>
    <w:semiHidden/>
    <w:unhideWhenUsed/>
    <w:qFormat/>
    <w:rPr>
      <w:vertAlign w:val="superscript"/>
    </w:rPr>
  </w:style>
  <w:style w:type="paragraph" w:customStyle="1" w:styleId="afa">
    <w:name w:val="论文标题"/>
    <w:basedOn w:val="a0"/>
    <w:qFormat/>
    <w:pPr>
      <w:jc w:val="center"/>
    </w:pPr>
    <w:rPr>
      <w:rFonts w:cs="宋体"/>
      <w:b/>
      <w:bCs/>
      <w:sz w:val="44"/>
      <w:szCs w:val="20"/>
    </w:rPr>
  </w:style>
  <w:style w:type="paragraph" w:customStyle="1" w:styleId="afb">
    <w:name w:val="标题一（无序号）"/>
    <w:basedOn w:val="a0"/>
    <w:qFormat/>
    <w:pPr>
      <w:keepNext/>
      <w:keepLines/>
      <w:snapToGrid w:val="0"/>
      <w:spacing w:before="600" w:after="720" w:line="400" w:lineRule="atLeast"/>
      <w:jc w:val="center"/>
      <w:outlineLvl w:val="0"/>
    </w:pPr>
    <w:rPr>
      <w:rFonts w:ascii="黑体" w:eastAsia="黑体" w:hAnsi="宋体" w:cs="宋体"/>
      <w:bCs/>
      <w:kern w:val="44"/>
      <w:sz w:val="30"/>
      <w:szCs w:val="20"/>
    </w:rPr>
  </w:style>
  <w:style w:type="paragraph" w:customStyle="1" w:styleId="afc">
    <w:name w:val="大标题"/>
    <w:basedOn w:val="1"/>
    <w:qFormat/>
    <w:pPr>
      <w:spacing w:before="600" w:after="720"/>
      <w:ind w:firstLine="289"/>
    </w:pPr>
  </w:style>
  <w:style w:type="paragraph" w:customStyle="1" w:styleId="afd">
    <w:name w:val="二级标题"/>
    <w:basedOn w:val="2"/>
    <w:qFormat/>
    <w:pPr>
      <w:spacing w:line="300" w:lineRule="auto"/>
    </w:pPr>
  </w:style>
  <w:style w:type="paragraph" w:customStyle="1" w:styleId="a">
    <w:name w:val="三级标题"/>
    <w:basedOn w:val="3"/>
    <w:qFormat/>
    <w:pPr>
      <w:numPr>
        <w:ilvl w:val="0"/>
        <w:numId w:val="2"/>
      </w:numPr>
    </w:pPr>
  </w:style>
  <w:style w:type="paragraph" w:customStyle="1" w:styleId="10">
    <w:name w:val="正文1"/>
    <w:qFormat/>
    <w:pPr>
      <w:spacing w:line="400" w:lineRule="atLeast"/>
      <w:ind w:firstLineChars="200" w:firstLine="200"/>
    </w:pPr>
    <w:rPr>
      <w:rFonts w:cs="宋体"/>
      <w:sz w:val="24"/>
    </w:rPr>
  </w:style>
  <w:style w:type="paragraph" w:customStyle="1" w:styleId="TOC11">
    <w:name w:val="TOC 标题1"/>
    <w:basedOn w:val="1"/>
    <w:next w:val="a0"/>
    <w:uiPriority w:val="39"/>
    <w:unhideWhenUsed/>
    <w:qFormat/>
    <w:pPr>
      <w:numPr>
        <w:numId w:val="0"/>
      </w:numPr>
      <w:snapToGrid/>
      <w:spacing w:after="0" w:line="259" w:lineRule="auto"/>
      <w:jc w:val="left"/>
      <w:outlineLvl w:val="9"/>
    </w:pPr>
    <w:rPr>
      <w:rFonts w:ascii="Calibri Light" w:hAnsi="Calibri Light"/>
      <w:bCs w:val="0"/>
      <w:color w:val="2E74B5"/>
      <w:szCs w:val="32"/>
    </w:rPr>
  </w:style>
  <w:style w:type="character" w:customStyle="1" w:styleId="TOC10">
    <w:name w:val="TOC 1 字符"/>
    <w:link w:val="TOC1"/>
    <w:uiPriority w:val="39"/>
    <w:qFormat/>
    <w:rPr>
      <w:kern w:val="24"/>
      <w:sz w:val="24"/>
      <w:szCs w:val="24"/>
    </w:rPr>
  </w:style>
  <w:style w:type="character" w:customStyle="1" w:styleId="30">
    <w:name w:val="标题 3 字符"/>
    <w:link w:val="3"/>
    <w:qFormat/>
    <w:rPr>
      <w:rFonts w:eastAsia="黑体"/>
      <w:bCs/>
      <w:kern w:val="2"/>
      <w:sz w:val="28"/>
      <w:szCs w:val="24"/>
    </w:rPr>
  </w:style>
  <w:style w:type="paragraph" w:styleId="afe">
    <w:name w:val="List Paragraph"/>
    <w:basedOn w:val="a0"/>
    <w:uiPriority w:val="34"/>
    <w:qFormat/>
    <w:pPr>
      <w:widowControl/>
      <w:snapToGrid w:val="0"/>
      <w:ind w:firstLine="420"/>
      <w:jc w:val="left"/>
    </w:pPr>
    <w:rPr>
      <w:rFonts w:cs="宋体"/>
      <w:kern w:val="0"/>
      <w:szCs w:val="20"/>
    </w:rPr>
  </w:style>
  <w:style w:type="character" w:customStyle="1" w:styleId="af3">
    <w:name w:val="标题 字符"/>
    <w:link w:val="af2"/>
    <w:uiPriority w:val="10"/>
    <w:qFormat/>
    <w:rPr>
      <w:rFonts w:eastAsiaTheme="majorEastAsia"/>
      <w:b/>
      <w:kern w:val="44"/>
      <w:sz w:val="44"/>
      <w:szCs w:val="44"/>
    </w:rPr>
  </w:style>
  <w:style w:type="paragraph" w:customStyle="1" w:styleId="aff">
    <w:name w:val="字母注释表"/>
    <w:basedOn w:val="a0"/>
    <w:qFormat/>
    <w:pPr>
      <w:snapToGrid w:val="0"/>
      <w:spacing w:beforeLines="15" w:afterLines="15" w:line="240" w:lineRule="atLeast"/>
      <w:jc w:val="center"/>
    </w:pPr>
  </w:style>
  <w:style w:type="paragraph" w:customStyle="1" w:styleId="aff0">
    <w:name w:val="图/表清单"/>
    <w:basedOn w:val="a0"/>
    <w:qFormat/>
    <w:pPr>
      <w:tabs>
        <w:tab w:val="right" w:leader="dot" w:pos="8301"/>
      </w:tabs>
    </w:pPr>
    <w:rPr>
      <w:szCs w:val="21"/>
    </w:rPr>
  </w:style>
  <w:style w:type="character" w:styleId="aff1">
    <w:name w:val="Placeholder Text"/>
    <w:uiPriority w:val="99"/>
    <w:semiHidden/>
    <w:qFormat/>
    <w:rPr>
      <w:color w:val="808080"/>
    </w:rPr>
  </w:style>
  <w:style w:type="paragraph" w:customStyle="1" w:styleId="aff2">
    <w:name w:val="表内容"/>
    <w:basedOn w:val="a0"/>
    <w:qFormat/>
    <w:pPr>
      <w:jc w:val="center"/>
    </w:pPr>
    <w:rPr>
      <w:szCs w:val="21"/>
    </w:rPr>
  </w:style>
  <w:style w:type="paragraph" w:customStyle="1" w:styleId="aff3">
    <w:name w:val="图格式"/>
    <w:basedOn w:val="a0"/>
    <w:qFormat/>
    <w:pPr>
      <w:snapToGrid w:val="0"/>
      <w:jc w:val="center"/>
    </w:pPr>
    <w:rPr>
      <w:szCs w:val="21"/>
    </w:rPr>
  </w:style>
  <w:style w:type="character" w:customStyle="1" w:styleId="ad">
    <w:name w:val="页眉 字符"/>
    <w:link w:val="ac"/>
    <w:uiPriority w:val="99"/>
    <w:qFormat/>
    <w:rPr>
      <w:kern w:val="2"/>
      <w:sz w:val="21"/>
      <w:szCs w:val="18"/>
    </w:rPr>
  </w:style>
  <w:style w:type="paragraph" w:customStyle="1" w:styleId="aff4">
    <w:name w:val="英文无编号章标题"/>
    <w:basedOn w:val="af2"/>
    <w:link w:val="aff5"/>
    <w:qFormat/>
  </w:style>
  <w:style w:type="character" w:customStyle="1" w:styleId="aff5">
    <w:name w:val="英文无编号章标题 字符"/>
    <w:basedOn w:val="af3"/>
    <w:link w:val="aff4"/>
    <w:qFormat/>
    <w:rPr>
      <w:rFonts w:eastAsia="黑体"/>
      <w:b/>
      <w:kern w:val="44"/>
      <w:sz w:val="32"/>
      <w:szCs w:val="32"/>
    </w:rPr>
  </w:style>
  <w:style w:type="character" w:customStyle="1" w:styleId="a9">
    <w:name w:val="批注框文本 字符"/>
    <w:basedOn w:val="a1"/>
    <w:link w:val="a8"/>
    <w:qFormat/>
    <w:rPr>
      <w:kern w:val="2"/>
      <w:sz w:val="18"/>
      <w:szCs w:val="18"/>
    </w:rPr>
  </w:style>
  <w:style w:type="paragraph" w:customStyle="1" w:styleId="aff6">
    <w:name w:val="公式"/>
    <w:basedOn w:val="a0"/>
    <w:next w:val="a0"/>
    <w:qFormat/>
    <w:pPr>
      <w:wordWrap w:val="0"/>
      <w:spacing w:before="48"/>
      <w:jc w:val="right"/>
    </w:pPr>
    <w:rPr>
      <w:rFonts w:eastAsia="Times New Roman"/>
    </w:rPr>
  </w:style>
  <w:style w:type="character" w:customStyle="1" w:styleId="a7">
    <w:name w:val="批注文字 字符"/>
    <w:basedOn w:val="a1"/>
    <w:link w:val="a6"/>
    <w:qFormat/>
    <w:rPr>
      <w:kern w:val="2"/>
      <w:sz w:val="21"/>
      <w:szCs w:val="24"/>
    </w:rPr>
  </w:style>
  <w:style w:type="character" w:customStyle="1" w:styleId="af5">
    <w:name w:val="批注主题 字符"/>
    <w:basedOn w:val="a7"/>
    <w:link w:val="af4"/>
    <w:qFormat/>
    <w:rPr>
      <w:b/>
      <w:bCs/>
      <w:kern w:val="2"/>
      <w:sz w:val="21"/>
      <w:szCs w:val="24"/>
    </w:rPr>
  </w:style>
  <w:style w:type="paragraph" w:customStyle="1" w:styleId="11">
    <w:name w:val="修订1"/>
    <w:hidden/>
    <w:uiPriority w:val="99"/>
    <w:semiHidden/>
    <w:qFormat/>
    <w:rPr>
      <w:kern w:val="2"/>
      <w:sz w:val="21"/>
      <w:szCs w:val="24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18"/>
    </w:rPr>
  </w:style>
  <w:style w:type="paragraph" w:customStyle="1" w:styleId="Char">
    <w:name w:val="Char"/>
    <w:basedOn w:val="a0"/>
    <w:qFormat/>
    <w:pPr>
      <w:widowControl/>
      <w:adjustRightInd/>
      <w:spacing w:beforeLines="0" w:after="160" w:line="240" w:lineRule="exact"/>
      <w:ind w:firstLineChars="0" w:firstLine="0"/>
      <w:jc w:val="left"/>
    </w:pPr>
    <w:rPr>
      <w:rFonts w:ascii="Verdana" w:eastAsia="仿宋_GB2312" w:hAnsi="Verdana"/>
      <w:kern w:val="0"/>
      <w:sz w:val="30"/>
      <w:szCs w:val="30"/>
      <w:lang w:eastAsia="en-US"/>
    </w:rPr>
  </w:style>
  <w:style w:type="paragraph" w:customStyle="1" w:styleId="TOC20">
    <w:name w:val="TOC 标题2"/>
    <w:basedOn w:val="1"/>
    <w:next w:val="a0"/>
    <w:uiPriority w:val="39"/>
    <w:unhideWhenUsed/>
    <w:qFormat/>
    <w:pPr>
      <w:numPr>
        <w:numId w:val="0"/>
      </w:numPr>
      <w:snapToGrid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8"/>
    </w:rPr>
  </w:style>
  <w:style w:type="character" w:customStyle="1" w:styleId="af">
    <w:name w:val="脚注文本 字符"/>
    <w:basedOn w:val="a1"/>
    <w:link w:val="ae"/>
    <w:semiHidden/>
    <w:qFormat/>
    <w:rPr>
      <w:kern w:val="2"/>
      <w:sz w:val="18"/>
      <w:szCs w:val="18"/>
    </w:rPr>
  </w:style>
  <w:style w:type="character" w:customStyle="1" w:styleId="21">
    <w:name w:val="正文文本缩进 2 字符"/>
    <w:basedOn w:val="a1"/>
    <w:link w:val="20"/>
    <w:semiHidden/>
    <w:qFormat/>
    <w:rPr>
      <w:kern w:val="2"/>
      <w:sz w:val="24"/>
      <w:szCs w:val="24"/>
    </w:rPr>
  </w:style>
  <w:style w:type="character" w:styleId="aff7">
    <w:name w:val="Strong"/>
    <w:basedOn w:val="a1"/>
    <w:uiPriority w:val="22"/>
    <w:qFormat/>
    <w:rsid w:val="00566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27F27646-2B4D-49FF-8A62-380271935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1</Pages>
  <Words>7840</Words>
  <Characters>8624</Characters>
  <Application>Microsoft Office Word</Application>
  <DocSecurity>0</DocSecurity>
  <Lines>392</Lines>
  <Paragraphs>365</Paragraphs>
  <ScaleCrop>false</ScaleCrop>
  <Company>TJU</Company>
  <LinksUpToDate>false</LinksUpToDate>
  <CharactersWithSpaces>16099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天津大学本科生毕业设计（论文）模版</dc:title>
  <dc:subject/>
  <dc:creator>lenovo</dc:creator>
  <cp:keywords/>
  <dc:description/>
  <cp:lastModifiedBy>欣 潘</cp:lastModifiedBy>
  <cp:revision>13</cp:revision>
  <cp:lastPrinted>2020-10-27T03:48:00Z</cp:lastPrinted>
  <dcterms:created xsi:type="dcterms:W3CDTF">2020-10-15T13:41:00Z</dcterms:created>
  <dcterms:modified xsi:type="dcterms:W3CDTF">2026-05-07T14:03:00Z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7AC53805C0564151862295C9E40A2774</vt:lpwstr>
  </property>
  <property fmtid="{D5CDD505-2E9C-101B-9397-08002B2CF9AE}" pid="4" name="KSOTemplateDocerSaveRecord">
    <vt:lpwstr>eyJoZGlkIjoiMjVmZWIyN2M2NmY5ZTQ4NDdkYjcwZjIzMGVmYWYxMjYiLCJ1c2VySWQiOiIxNjg4MTMxNTk0In0=</vt:lpwstr>
  </property>
</Properties>
</file>