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0D87BEA">
      <w:pPr>
        <w:rPr>
          <w:b/>
          <w:sz w:val="21"/>
        </w:rPr>
      </w:pPr>
      <w:bookmarkStart w:id="107" w:name="_GoBack"/>
      <w:bookmarkEnd w:id="107"/>
    </w:p>
    <w:p w14:paraId="1A6FBC89">
      <w:pPr>
        <w:rPr>
          <w:rFonts w:hint="eastAsia"/>
          <w:b/>
          <w:sz w:val="21"/>
        </w:rPr>
      </w:pPr>
      <w:r>
        <w:rPr>
          <w:rStyle w:val="35"/>
          <w:rFonts w:hint="eastAsia"/>
          <w:b/>
          <w:szCs w:val="24"/>
        </w:rPr>
      </w:r>
    </w:p>
    <w:p w14:paraId="1652C708">
      <w:pPr>
        <w:jc w:val="center"/>
        <w:rPr>
          <w:b/>
          <w:sz w:val="21"/>
        </w:rPr>
      </w:pPr>
      <w:r>
        <w:rPr>
          <w:b/>
          <w:sz w:val="21"/>
        </w:rPr>
        <w:drawing>
          <wp:inline distT="0" distB="0" distL="114300" distR="114300">
            <wp:extent cx="2619375" cy="590550"/>
            <wp:effectExtent l="0" t="0" r="22225" b="19050"/>
            <wp:docPr id="1"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4"/>
                    <pic:cNvPicPr>
                      <a:picLocks noChangeAspect="1"/>
                    </pic:cNvPicPr>
                  </pic:nvPicPr>
                  <pic:blipFill>
                    <a:blip r:embed="rId23">
                      <a:grayscl/>
                      <a:lum contrast="-2000"/>
                    </a:blip>
                    <a:stretch>
                      <a:fillRect/>
                    </a:stretch>
                  </pic:blipFill>
                  <pic:spPr>
                    <a:xfrm>
                      <a:off x="0" y="0"/>
                      <a:ext cx="2619375" cy="590550"/>
                    </a:xfrm>
                    <a:prstGeom prst="rect">
                      <a:avLst/>
                    </a:prstGeom>
                    <a:noFill/>
                    <a:ln>
                      <a:noFill/>
                    </a:ln>
                  </pic:spPr>
                </pic:pic>
              </a:graphicData>
            </a:graphic>
          </wp:inline>
        </w:drawing>
      </w:r>
    </w:p>
    <w:p w14:paraId="5BDD95B6">
      <w:pPr>
        <w:jc w:val="center"/>
        <w:rPr>
          <w:rFonts w:ascii="华文中宋" w:hAnsi="华文中宋" w:eastAsia="华文中宋"/>
          <w:b/>
          <w:bCs/>
          <w:sz w:val="52"/>
          <w:szCs w:val="44"/>
        </w:rPr>
      </w:pPr>
      <w:r>
        <w:rPr>
          <w:rFonts w:ascii="华文中宋" w:hAnsi="华文中宋" w:eastAsia="华文中宋"/>
          <w:b/>
          <w:bCs/>
          <w:sz w:val="52"/>
          <w:szCs w:val="44"/>
        </w:rPr>
        <w:t xml:space="preserve">  </w:t>
      </w:r>
    </w:p>
    <w:p w14:paraId="06C9DBE0">
      <w:pPr>
        <w:jc w:val="center"/>
        <w:rPr>
          <w:rFonts w:ascii="华文中宋" w:hAnsi="华文中宋" w:eastAsia="华文中宋"/>
          <w:b/>
          <w:bCs/>
          <w:sz w:val="52"/>
          <w:szCs w:val="44"/>
        </w:rPr>
      </w:pPr>
      <w:r>
        <w:rPr>
          <w:rFonts w:hint="eastAsia" w:ascii="华文中宋" w:hAnsi="华文中宋" w:eastAsia="华文中宋"/>
          <w:b/>
          <w:bCs/>
          <w:sz w:val="52"/>
          <w:szCs w:val="44"/>
        </w:rPr>
        <w:t>本科生毕业论文（设计）</w:t>
      </w:r>
      <w:r>
        <w:rPr>
          <w:rStyle w:val="35"/>
          <w:rFonts w:ascii="华文中宋" w:hAnsi="华文中宋" w:eastAsia="华文中宋"/>
          <w:b/>
          <w:bCs/>
          <w:sz w:val="52"/>
          <w:szCs w:val="44"/>
        </w:rPr>
      </w:r>
    </w:p>
    <w:p w14:paraId="4BE7A7EB">
      <w:pPr>
        <w:jc w:val="center"/>
        <w:rPr>
          <w:b/>
          <w:sz w:val="21"/>
        </w:rPr>
      </w:pPr>
    </w:p>
    <w:p w14:paraId="006483AF">
      <w:pPr>
        <w:rPr>
          <w:b/>
          <w:sz w:val="21"/>
        </w:rPr>
      </w:pPr>
      <w:r>
        <w:rPr>
          <w:b/>
          <w:sz w:val="20"/>
        </w:rPr>
        <w:drawing>
          <wp:anchor distT="0" distB="0" distL="114300" distR="114300" simplePos="0" relativeHeight="251659264" behindDoc="0" locked="0" layoutInCell="1" allowOverlap="1">
            <wp:simplePos x="0" y="0"/>
            <wp:positionH relativeFrom="column">
              <wp:posOffset>2057400</wp:posOffset>
            </wp:positionH>
            <wp:positionV relativeFrom="paragraph">
              <wp:posOffset>0</wp:posOffset>
            </wp:positionV>
            <wp:extent cx="1371600" cy="1285240"/>
            <wp:effectExtent l="0" t="0" r="0" b="1016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24" cstate="print">
                      <a:biLevel thresh="50000"/>
                      <a:grayscl/>
                      <a:lum bright="6000" contrast="12000"/>
                      <a:extLst>
                        <a:ext uri="{28A0092B-C50C-407E-A947-70E740481C1C}">
                          <a14:useLocalDpi xmlns:a14="http://schemas.microsoft.com/office/drawing/2010/main" val="0"/>
                        </a:ext>
                      </a:extLst>
                    </a:blip>
                    <a:srcRect/>
                    <a:stretch>
                      <a:fillRect/>
                    </a:stretch>
                  </pic:blipFill>
                  <pic:spPr>
                    <a:xfrm>
                      <a:off x="0" y="0"/>
                      <a:ext cx="1371600" cy="1285240"/>
                    </a:xfrm>
                    <a:prstGeom prst="rect">
                      <a:avLst/>
                    </a:prstGeom>
                    <a:solidFill>
                      <a:srgbClr val="000000"/>
                    </a:solidFill>
                    <a:ln>
                      <a:noFill/>
                    </a:ln>
                    <a:effectLst/>
                  </pic:spPr>
                </pic:pic>
              </a:graphicData>
            </a:graphic>
          </wp:anchor>
        </w:drawing>
      </w:r>
    </w:p>
    <w:p w14:paraId="38DF4F83">
      <w:pPr>
        <w:rPr>
          <w:b/>
          <w:sz w:val="21"/>
        </w:rPr>
      </w:pPr>
    </w:p>
    <w:p w14:paraId="33D2EAE5">
      <w:pPr>
        <w:rPr>
          <w:rFonts w:eastAsia="黑体"/>
          <w:b/>
          <w:sz w:val="30"/>
        </w:rPr>
      </w:pPr>
    </w:p>
    <w:p w14:paraId="4439ED42">
      <w:pPr>
        <w:ind w:firstLine="1802" w:firstLineChars="600"/>
        <w:rPr>
          <w:b/>
          <w:sz w:val="30"/>
        </w:rPr>
      </w:pPr>
    </w:p>
    <w:p w14:paraId="69F80B6F">
      <w:pPr>
        <w:ind w:firstLine="1802" w:firstLineChars="600"/>
        <w:rPr>
          <w:b/>
          <w:sz w:val="30"/>
        </w:rPr>
      </w:pPr>
    </w:p>
    <w:p w14:paraId="6BDC60BA">
      <w:pPr>
        <w:spacing w:line="240" w:lineRule="auto" w:before="0" w:after="0"/>
        <w:ind w:left="1027" w:leftChars="428" w:firstLine="561" w:firstLineChars="200"/>
        <w:rPr>
          <w:rFonts w:ascii="宋体" w:hAnsi="宋体"/>
          <w:b/>
          <w:sz w:val="28"/>
          <w:szCs w:val="32"/>
          <w:u w:val="single"/>
        </w:rPr>
      </w:pPr>
      <w:r>
        <w:rPr>
          <w:rFonts w:ascii="宋体" w:hAnsi="宋体" w:eastAsia="宋体"/>
          <w:b/>
          <w:sz w:val="28"/>
          <w:u w:val="none"/>
        </w:rPr>
        <w:t xml:space="preserve">题    目 </w:t>
      </w:r>
      <w:r>
        <w:rPr>
          <w:rFonts w:ascii="宋体" w:hAnsi="宋体" w:eastAsia="宋体"/>
          <w:b/>
          <w:sz w:val="28"/>
          <w:u w:val="single"/>
        </w:rPr>
        <w:t xml:space="preserve">        无人机精准投放技术        </w:t>
      </w:r>
    </w:p>
    <w:p w14:paraId="0FE0BD6F">
      <w:pPr>
        <w:spacing w:line="240" w:lineRule="auto" w:before="0" w:after="0"/>
        <w:ind w:left="1027" w:leftChars="428" w:firstLine="561" w:firstLineChars="200"/>
        <w:rPr>
          <w:rFonts w:ascii="宋体" w:hAnsi="宋体"/>
          <w:b/>
          <w:sz w:val="28"/>
          <w:szCs w:val="32"/>
          <w:u w:val="single"/>
        </w:rPr>
      </w:pPr>
      <w:r>
        <w:rPr>
          <w:rFonts w:ascii="宋体" w:hAnsi="宋体" w:eastAsia="宋体"/>
          <w:b/>
          <w:sz w:val="28"/>
          <w:u w:val="none"/>
        </w:rPr>
        <w:t xml:space="preserve">学    院 </w:t>
      </w:r>
      <w:r>
        <w:rPr>
          <w:rFonts w:ascii="宋体" w:hAnsi="宋体" w:eastAsia="宋体"/>
          <w:b/>
          <w:sz w:val="28"/>
          <w:u w:val="single"/>
        </w:rPr>
        <w:t xml:space="preserve">            电子信息学院            </w:t>
      </w:r>
    </w:p>
    <w:p w14:paraId="62E9721C">
      <w:pPr>
        <w:spacing w:line="240" w:lineRule="auto" w:before="0" w:after="0"/>
        <w:ind w:left="1027" w:leftChars="428" w:firstLine="561" w:firstLineChars="200"/>
        <w:rPr>
          <w:rFonts w:ascii="宋体" w:hAnsi="宋体"/>
          <w:b/>
          <w:sz w:val="28"/>
          <w:szCs w:val="32"/>
        </w:rPr>
      </w:pPr>
      <w:r>
        <w:rPr>
          <w:rFonts w:ascii="宋体" w:hAnsi="宋体" w:eastAsia="宋体"/>
          <w:b/>
          <w:sz w:val="28"/>
          <w:u w:val="none"/>
        </w:rPr>
        <w:t xml:space="preserve">专    业 </w:t>
      </w:r>
      <w:r>
        <w:rPr>
          <w:rFonts w:ascii="宋体" w:hAnsi="宋体" w:eastAsia="宋体"/>
          <w:b/>
          <w:sz w:val="28"/>
          <w:u w:val="single"/>
        </w:rPr>
        <w:t xml:space="preserve">              通信工程              </w:t>
      </w:r>
    </w:p>
    <w:p w14:paraId="411556F0">
      <w:pPr>
        <w:spacing w:line="240" w:lineRule="auto" w:before="0" w:after="0"/>
        <w:ind w:left="1027" w:leftChars="428" w:firstLine="561" w:firstLineChars="200"/>
        <w:rPr>
          <w:rFonts w:ascii="宋体" w:hAnsi="宋体"/>
          <w:b/>
          <w:sz w:val="28"/>
          <w:szCs w:val="32"/>
        </w:rPr>
      </w:pPr>
      <w:r>
        <w:rPr>
          <w:rFonts w:ascii="宋体" w:hAnsi="宋体" w:eastAsia="宋体"/>
          <w:b/>
          <w:sz w:val="28"/>
          <w:u w:val="none"/>
        </w:rPr>
        <w:t xml:space="preserve">学生姓名 </w:t>
      </w:r>
      <w:r>
        <w:rPr>
          <w:rFonts w:ascii="宋体" w:hAnsi="宋体" w:eastAsia="宋体"/>
          <w:b/>
          <w:sz w:val="28"/>
          <w:u w:val="single"/>
        </w:rPr>
        <w:t xml:space="preserve">              游忠锦              </w:t>
      </w:r>
    </w:p>
    <w:p w14:paraId="600B04DA">
      <w:pPr>
        <w:spacing w:line="240" w:lineRule="auto" w:before="0" w:after="0"/>
        <w:ind w:left="1027" w:leftChars="428" w:firstLine="561" w:firstLineChars="200"/>
        <w:rPr>
          <w:rFonts w:ascii="宋体" w:hAnsi="宋体"/>
          <w:b/>
          <w:sz w:val="28"/>
          <w:szCs w:val="32"/>
          <w:u w:val="single"/>
        </w:rPr>
      </w:pPr>
      <w:r>
        <w:rPr>
          <w:rFonts w:ascii="宋体" w:hAnsi="宋体" w:eastAsia="宋体"/>
          <w:b/>
          <w:sz w:val="28"/>
          <w:u w:val="none"/>
        </w:rPr>
        <w:t xml:space="preserve">学    号 </w:t>
      </w:r>
      <w:r>
        <w:rPr>
          <w:rFonts w:ascii="宋体" w:hAnsi="宋体" w:eastAsia="宋体"/>
          <w:b/>
          <w:sz w:val="28"/>
          <w:u w:val="single"/>
        </w:rPr>
        <w:t xml:space="preserve">  2022141450010    </w:t>
      </w:r>
      <w:r>
        <w:rPr>
          <w:rFonts w:ascii="宋体" w:hAnsi="宋体" w:eastAsia="宋体"/>
          <w:b/>
          <w:sz w:val="28"/>
          <w:u w:val="none"/>
        </w:rPr>
        <w:t xml:space="preserve"> 年级</w:t>
      </w:r>
      <w:r>
        <w:rPr>
          <w:rFonts w:ascii="宋体" w:hAnsi="宋体" w:eastAsia="宋体"/>
          <w:b/>
          <w:sz w:val="28"/>
          <w:u w:val="single"/>
        </w:rPr>
        <w:t xml:space="preserve">  2022     </w:t>
      </w:r>
    </w:p>
    <w:p w14:paraId="00ADD126">
      <w:pPr>
        <w:spacing w:line="240" w:lineRule="auto" w:before="0" w:after="0"/>
        <w:ind w:left="1027" w:leftChars="428" w:firstLine="561" w:firstLineChars="200"/>
        <w:rPr>
          <w:rFonts w:ascii="宋体" w:hAnsi="宋体"/>
          <w:b/>
          <w:sz w:val="28"/>
          <w:szCs w:val="32"/>
          <w:u w:val="single"/>
        </w:rPr>
      </w:pPr>
      <w:r>
        <w:rPr>
          <w:rFonts w:ascii="宋体" w:hAnsi="宋体" w:eastAsia="宋体"/>
          <w:b/>
          <w:sz w:val="28"/>
          <w:u w:val="none"/>
        </w:rPr>
        <w:t xml:space="preserve">指导教师 </w:t>
      </w:r>
      <w:r>
        <w:rPr>
          <w:rFonts w:ascii="宋体" w:hAnsi="宋体" w:eastAsia="宋体"/>
          <w:b/>
          <w:sz w:val="28"/>
          <w:u w:val="single"/>
        </w:rPr>
        <w:t xml:space="preserve">              杨鑫松              </w:t>
      </w:r>
    </w:p>
    <w:p w14:paraId="4AB4B491">
      <w:pPr>
        <w:rPr>
          <w:rFonts w:ascii="宋体" w:hAnsi="宋体"/>
          <w:b/>
          <w:sz w:val="21"/>
        </w:rPr>
      </w:pPr>
    </w:p>
    <w:p w14:paraId="6EFF31E4">
      <w:pPr>
        <w:jc w:val="center"/>
        <w:rPr>
          <w:rFonts w:ascii="宋体" w:hAnsi="宋体"/>
          <w:b/>
          <w:sz w:val="32"/>
          <w:szCs w:val="32"/>
        </w:rPr>
      </w:pPr>
    </w:p>
    <w:p w14:paraId="3718AADD">
      <w:pPr>
        <w:jc w:val="center"/>
        <w:rPr>
          <w:rFonts w:ascii="宋体" w:hAnsi="宋体"/>
          <w:b/>
          <w:sz w:val="32"/>
          <w:szCs w:val="32"/>
        </w:rPr>
      </w:pPr>
      <w:r>
        <w:rPr>
          <w:rFonts w:ascii="宋体" w:hAnsi="宋体" w:eastAsia="宋体"/>
          <w:b/>
          <w:sz w:val="32"/>
        </w:rPr>
        <w:t>教务处制表</w:t>
      </w:r>
    </w:p>
    <w:p w14:paraId="3DDD50C8">
      <w:pPr>
        <w:spacing w:line="440" w:lineRule="exact"/>
        <w:jc w:val="center"/>
        <w:rPr>
          <w:b/>
          <w:sz w:val="21"/>
        </w:rPr>
      </w:pPr>
      <w:r>
        <w:rPr>
          <w:rFonts w:ascii="宋体" w:hAnsi="宋体" w:eastAsia="宋体"/>
          <w:b/>
          <w:sz w:val="30"/>
        </w:rPr>
        <w:t>二〇二六年五月一日</w:t>
      </w:r>
    </w:p>
    <w:p w14:paraId="71D8053D">
      <w:pPr>
        <w:spacing w:line="300" w:lineRule="auto"/>
        <w:jc w:val="center"/>
        <w:rPr>
          <w:rFonts w:hint="eastAsia" w:ascii="楷体_GB2312" w:eastAsia="楷体_GB2312"/>
          <w:bCs/>
          <w:sz w:val="32"/>
          <w:szCs w:val="32"/>
        </w:rPr>
        <w:sectPr>
          <w:headerReference r:id="rId6" w:type="default"/>
          <w:footerReference r:id="rId8" w:type="default"/>
          <w:headerReference r:id="rId7" w:type="even"/>
          <w:footerReference r:id="rId9" w:type="even"/>
          <w:pgSz w:w="11906" w:h="16838"/>
          <w:pgMar w:top="1417" w:right="1134" w:bottom="1417" w:left="1417" w:header="850" w:footer="850" w:gutter="0"/>
          <w:pgNumType w:fmt="upperRoman" w:start="1"/>
          <w:cols w:space="720" w:num="1"/>
          <w:docGrid w:type="lines" w:linePitch="313" w:charSpace="0"/>
        </w:sectPr>
      </w:pPr>
    </w:p>
    <w:p w14:paraId="54337C14">
      <w:pPr>
        <w:pStyle w:val="13"/>
        <w:tabs>
          <w:tab w:val="left" w:pos="1245"/>
          <w:tab w:val="center" w:pos="2891"/>
        </w:tabs>
        <w:spacing w:line="400" w:lineRule="exact"/>
        <w:jc w:val="center"/>
        <w:rPr>
          <w:rFonts w:ascii="黑体" w:hAnsi="黑体" w:eastAsia="黑体"/>
          <w:sz w:val="32"/>
          <w:szCs w:val="32"/>
        </w:rPr>
      </w:pPr>
      <w:bookmarkStart w:id="0" w:name="_Toc28390"/>
      <w:bookmarkStart w:id="1" w:name="_Toc16668"/>
      <w:bookmarkStart w:id="2" w:name="_Toc25728"/>
      <w:bookmarkStart w:id="3" w:name="_Toc25500"/>
    </w:p>
    <w:p w14:paraId="3DAEADBF">
      <w:pPr>
        <w:pStyle w:val="13"/>
        <w:tabs>
          <w:tab w:val="left" w:pos="1245"/>
          <w:tab w:val="center" w:pos="2891"/>
        </w:tabs>
        <w:spacing w:line="400" w:lineRule="exact"/>
        <w:jc w:val="center"/>
        <w:rPr>
          <w:rFonts w:ascii="黑体" w:hAnsi="黑体" w:eastAsia="黑体"/>
          <w:sz w:val="32"/>
          <w:szCs w:val="32"/>
        </w:rPr>
      </w:pPr>
      <w:r>
        <w:rPr>
          <w:rFonts w:hint="eastAsia" w:ascii="黑体" w:hAnsi="黑体" w:eastAsia="黑体"/>
          <w:sz w:val="32"/>
          <w:szCs w:val="32"/>
        </w:rPr>
        <w:t xml:space="preserve">声 </w:t>
      </w:r>
      <w:r>
        <w:rPr>
          <w:rFonts w:ascii="黑体" w:hAnsi="黑体" w:eastAsia="黑体"/>
          <w:sz w:val="32"/>
          <w:szCs w:val="32"/>
        </w:rPr>
        <w:t xml:space="preserve">   </w:t>
      </w:r>
      <w:r>
        <w:rPr>
          <w:rFonts w:hint="eastAsia" w:ascii="黑体" w:hAnsi="黑体" w:eastAsia="黑体"/>
          <w:sz w:val="32"/>
          <w:szCs w:val="32"/>
        </w:rPr>
        <w:t>明</w:t>
      </w:r>
    </w:p>
    <w:p w14:paraId="0DEAF1CA">
      <w:pPr>
        <w:pStyle w:val="13"/>
        <w:spacing w:line="400" w:lineRule="exact"/>
      </w:pPr>
    </w:p>
    <w:p w14:paraId="2931D48C">
      <w:pPr>
        <w:pStyle w:val="13"/>
        <w:spacing w:line="400" w:lineRule="exact"/>
        <w:ind w:firstLine="480" w:firstLineChars="200"/>
      </w:pPr>
      <w:r>
        <w:rPr>
          <w:rFonts w:hint="eastAsia"/>
        </w:rPr>
        <w:t>本人声明所呈交的学位论文是本人在导师指导下进行的研究工作及取得的研究成果。据我所知，除了文中特别加以标注和致谢的地方外，论文中不包含其他人已经发表或撰写过的研究成果，也不包含为获得四川大学或其他教育机构的学位或证书而使用过的材料。与我一同工作的同志对本研究所做的任何贡献均已在论文中作了明确的说明并表示谢意。</w:t>
      </w:r>
    </w:p>
    <w:p w14:paraId="0836B6AC">
      <w:pPr>
        <w:pStyle w:val="13"/>
        <w:spacing w:line="400" w:lineRule="exact"/>
        <w:ind w:firstLine="480" w:firstLineChars="200"/>
      </w:pPr>
      <w:r>
        <w:rPr>
          <w:rFonts w:hint="eastAsia"/>
        </w:rPr>
        <w:t>本学位论文成果是本人在四川大学读书期间在导师指导下取得的，论文成果归四川大学所有，特此声明。</w:t>
      </w:r>
    </w:p>
    <w:p w14:paraId="31B6313A">
      <w:pPr>
        <w:pStyle w:val="13"/>
        <w:spacing w:line="400" w:lineRule="exact"/>
        <w:ind w:firstLine="480" w:firstLineChars="200"/>
      </w:pPr>
    </w:p>
    <w:p w14:paraId="14E3B28D">
      <w:pPr>
        <w:pStyle w:val="13"/>
        <w:spacing w:line="400" w:lineRule="exact"/>
        <w:ind w:firstLine="480" w:firstLineChars="200"/>
      </w:pPr>
      <w:r>
        <w:t xml:space="preserve">作者签名：             </w:t>
      </w:r>
      <w:r>
        <w:rPr>
          <w:rFonts w:hint="eastAsia"/>
        </w:rPr>
        <w:t xml:space="preserve">                    </w:t>
      </w:r>
      <w:r>
        <w:t xml:space="preserve">       导师签名：</w:t>
      </w:r>
    </w:p>
    <w:p w14:paraId="0D99774C">
      <w:pPr>
        <w:pStyle w:val="13"/>
        <w:spacing w:line="400" w:lineRule="exact"/>
        <w:ind w:firstLine="480" w:firstLineChars="200"/>
      </w:pPr>
    </w:p>
    <w:p w14:paraId="37D0B3D9">
      <w:pPr>
        <w:pStyle w:val="13"/>
        <w:spacing w:line="400" w:lineRule="exact"/>
        <w:ind w:firstLine="480" w:firstLineChars="200"/>
      </w:pPr>
      <w:r>
        <w:t xml:space="preserve">                              </w:t>
      </w:r>
      <w:r>
        <w:rPr>
          <w:rFonts w:hint="eastAsia"/>
        </w:rPr>
        <w:t xml:space="preserve">              </w:t>
      </w:r>
      <w:r>
        <w:t xml:space="preserve">  </w:t>
      </w:r>
      <w:r>
        <w:rPr>
          <w:rFonts w:hint="eastAsia"/>
        </w:rPr>
        <w:t xml:space="preserve">      </w:t>
      </w:r>
      <w:r>
        <w:t xml:space="preserve">   年    月</w:t>
      </w:r>
      <w:r>
        <w:rPr>
          <w:rFonts w:hint="eastAsia"/>
        </w:rPr>
        <w:t xml:space="preserve"> </w:t>
      </w:r>
      <w:r>
        <w:t xml:space="preserve">   日</w:t>
      </w:r>
    </w:p>
    <w:p w14:paraId="4D5F2DB7">
      <w:pPr>
        <w:tabs>
          <w:tab w:val="center" w:pos="3311"/>
        </w:tabs>
        <w:snapToGrid w:val="0"/>
        <w:spacing w:line="400" w:lineRule="exact"/>
        <w:jc w:val="center"/>
        <w:textAlignment w:val="baseline"/>
        <w:rPr>
          <w:rFonts w:ascii="宋体" w:hAnsi="Courier New" w:cs="Courier New"/>
        </w:rPr>
      </w:pPr>
    </w:p>
    <w:p w14:paraId="6E7618B3">
      <w:pPr>
        <w:tabs>
          <w:tab w:val="center" w:pos="3311"/>
        </w:tabs>
        <w:snapToGrid w:val="0"/>
        <w:spacing w:line="400" w:lineRule="exact"/>
        <w:jc w:val="center"/>
        <w:textAlignment w:val="baseline"/>
        <w:rPr>
          <w:rFonts w:ascii="宋体" w:hAnsi="Courier New" w:cs="Courier New"/>
        </w:rPr>
      </w:pPr>
    </w:p>
    <w:p w14:paraId="31E2A1D1">
      <w:pPr>
        <w:tabs>
          <w:tab w:val="center" w:pos="3311"/>
        </w:tabs>
        <w:snapToGrid w:val="0"/>
        <w:spacing w:line="400" w:lineRule="exact"/>
        <w:jc w:val="center"/>
        <w:textAlignment w:val="baseline"/>
        <w:rPr>
          <w:rFonts w:ascii="宋体" w:hAnsi="Courier New" w:cs="Courier New"/>
        </w:rPr>
      </w:pPr>
    </w:p>
    <w:p w14:paraId="286E11E3">
      <w:pPr>
        <w:tabs>
          <w:tab w:val="center" w:pos="3311"/>
        </w:tabs>
        <w:snapToGrid w:val="0"/>
        <w:spacing w:line="400" w:lineRule="exact"/>
        <w:jc w:val="center"/>
        <w:textAlignment w:val="baseline"/>
        <w:rPr>
          <w:rFonts w:ascii="黑体" w:hAnsi="黑体" w:eastAsia="黑体" w:cs="Courier New"/>
          <w:sz w:val="32"/>
          <w:szCs w:val="32"/>
        </w:rPr>
      </w:pPr>
      <w:r>
        <w:rPr>
          <w:rFonts w:ascii="黑体" w:hAnsi="黑体" w:eastAsia="黑体" w:cs="Courier New"/>
          <w:sz w:val="32"/>
          <w:szCs w:val="32"/>
        </w:rPr>
        <w:t>学位论文使用授权书</w:t>
      </w:r>
    </w:p>
    <w:p w14:paraId="636E2758">
      <w:pPr>
        <w:pStyle w:val="13"/>
        <w:spacing w:line="400" w:lineRule="exact"/>
        <w:ind w:firstLine="480" w:firstLineChars="200"/>
      </w:pPr>
    </w:p>
    <w:p w14:paraId="1710309D">
      <w:pPr>
        <w:pStyle w:val="13"/>
        <w:spacing w:line="400" w:lineRule="exact"/>
        <w:ind w:firstLine="480" w:firstLineChars="200"/>
      </w:pPr>
      <w:r>
        <w:t>本学位论文作者完全了解四川大学有关保留、使用学位论文的规定，</w:t>
      </w:r>
      <w:r>
        <w:rPr>
          <w:rFonts w:hint="eastAsia"/>
        </w:rPr>
        <w:t>同意</w:t>
      </w:r>
      <w:r>
        <w:t>学校保留并向国家有关部门或相关机构送交论文的原件、复印件和电子版，允许论文被查阅和借阅。本人授权四川大学将本学位论文的全部或部分内容编入有关数据库进行信息技术服务，可以采用影印、缩印或扫描等复制手段保存、汇编学位论文，并用于学术活动。</w:t>
      </w:r>
    </w:p>
    <w:p w14:paraId="75FAFB90">
      <w:pPr>
        <w:pStyle w:val="13"/>
        <w:spacing w:line="400" w:lineRule="exact"/>
        <w:ind w:firstLine="480" w:firstLineChars="200"/>
      </w:pPr>
      <w:r>
        <w:t>（涉密学位论文在解密后适用于本授权书）</w:t>
      </w:r>
    </w:p>
    <w:p w14:paraId="456F4D6F">
      <w:pPr>
        <w:pStyle w:val="13"/>
        <w:spacing w:line="400" w:lineRule="exact"/>
        <w:ind w:firstLine="480" w:firstLineChars="200"/>
      </w:pPr>
    </w:p>
    <w:p w14:paraId="23AD2B40">
      <w:pPr>
        <w:pStyle w:val="13"/>
        <w:spacing w:line="400" w:lineRule="exact"/>
        <w:ind w:firstLine="480" w:firstLineChars="200"/>
      </w:pPr>
      <w:r>
        <w:t xml:space="preserve">作者签名：                 </w:t>
      </w:r>
      <w:r>
        <w:rPr>
          <w:rFonts w:hint="eastAsia"/>
        </w:rPr>
        <w:t xml:space="preserve">             </w:t>
      </w:r>
      <w:r>
        <w:t xml:space="preserve">   导师签名：</w:t>
      </w:r>
    </w:p>
    <w:p w14:paraId="41DB70FE">
      <w:pPr>
        <w:pStyle w:val="13"/>
        <w:spacing w:line="400" w:lineRule="exact"/>
        <w:ind w:firstLine="480" w:firstLineChars="200"/>
      </w:pPr>
    </w:p>
    <w:p w14:paraId="5F11F072">
      <w:pPr>
        <w:pStyle w:val="13"/>
        <w:spacing w:line="400" w:lineRule="exact"/>
        <w:ind w:firstLine="480" w:firstLineChars="200"/>
      </w:pPr>
      <w:r>
        <w:t xml:space="preserve">                            </w:t>
      </w:r>
      <w:r>
        <w:rPr>
          <w:rFonts w:hint="eastAsia"/>
        </w:rPr>
        <w:t xml:space="preserve">          </w:t>
      </w:r>
      <w:r>
        <w:t xml:space="preserve">   </w:t>
      </w:r>
      <w:r>
        <w:rPr>
          <w:rFonts w:hint="eastAsia"/>
        </w:rPr>
        <w:t xml:space="preserve">         </w:t>
      </w:r>
      <w:r>
        <w:t xml:space="preserve">    年    月</w:t>
      </w:r>
      <w:r>
        <w:rPr>
          <w:rFonts w:hint="eastAsia"/>
        </w:rPr>
        <w:t xml:space="preserve"> </w:t>
      </w:r>
      <w:r>
        <w:t xml:space="preserve">   日</w:t>
      </w:r>
    </w:p>
    <w:p w14:paraId="5A20A168">
      <w:pPr>
        <w:snapToGrid w:val="0"/>
        <w:spacing w:line="400" w:lineRule="exact"/>
        <w:jc w:val="center"/>
        <w:rPr>
          <w:rFonts w:hint="eastAsia" w:eastAsia="黑体"/>
        </w:rPr>
      </w:pPr>
    </w:p>
    <w:p w14:paraId="67051EC6">
      <w:pPr>
        <w:snapToGrid w:val="0"/>
        <w:spacing w:line="400" w:lineRule="exact"/>
        <w:jc w:val="center"/>
        <w:rPr>
          <w:rFonts w:hint="eastAsia" w:eastAsia="黑体"/>
        </w:rPr>
        <w:sectPr>
          <w:headerReference r:id="rId10" w:type="default"/>
          <w:footerReference r:id="rId12" w:type="default"/>
          <w:headerReference r:id="rId11" w:type="even"/>
          <w:footerReference r:id="rId13" w:type="even"/>
          <w:pgSz w:w="11906" w:h="16838"/>
          <w:pgMar w:top="1417" w:right="1134" w:bottom="1417" w:left="1417" w:header="850" w:footer="850" w:gutter="0"/>
          <w:pgNumType w:fmt="lowerRoman" w:start="1"/>
          <w:cols w:space="720" w:num="1"/>
          <w:docGrid w:type="lines" w:linePitch="326" w:charSpace="0"/>
        </w:sectPr>
      </w:pPr>
    </w:p>
    <w:p w14:paraId="0A16A1D3">
      <w:pPr>
        <w:snapToGrid w:val="0"/>
        <w:spacing w:line="400" w:lineRule="exact"/>
        <w:jc w:val="center"/>
        <w:rPr>
          <w:rFonts w:hint="eastAsia" w:eastAsia="黑体"/>
        </w:rPr>
      </w:pPr>
    </w:p>
    <w:p>
      <w:pPr>
        <w:spacing w:lineRule="auto" w:line="360" w:before="0" w:after="0"/>
        <w:jc w:val="center"/>
      </w:pPr>
      <w:r>
        <w:rPr>
          <w:rFonts w:ascii="宋体" w:hAnsi="宋体" w:eastAsia="宋体"/>
          <w:b/>
          <w:sz w:val="32"/>
        </w:rPr>
        <w:t>无人机精准投放技术</w:t>
      </w:r>
    </w:p>
    <w:p/>
    <w:p>
      <w:pPr>
        <w:spacing w:lineRule="auto" w:line="360" w:before="0" w:after="0"/>
        <w:jc w:val="center"/>
      </w:pPr>
      <w:r>
        <w:rPr>
          <w:rFonts w:ascii="宋体" w:hAnsi="宋体" w:eastAsia="宋体"/>
          <w:b w:val="0"/>
          <w:sz w:val="24"/>
        </w:rPr>
        <w:t>专业 通信工程</w:t>
      </w:r>
    </w:p>
    <w:p>
      <w:pPr>
        <w:spacing w:lineRule="auto" w:line="360" w:before="0" w:after="0"/>
        <w:jc w:val="center"/>
      </w:pPr>
      <w:r>
        <w:rPr>
          <w:rFonts w:ascii="宋体" w:hAnsi="宋体" w:eastAsia="宋体"/>
          <w:b w:val="0"/>
          <w:sz w:val="24"/>
        </w:rPr>
        <w:t>学生 游忠锦  指导老师 杨鑫松</w:t>
      </w:r>
    </w:p>
    <w:p/>
    <w:p>
      <w:pPr>
        <w:spacing w:lineRule="auto" w:line="360" w:before="0" w:after="0"/>
        <w:ind w:firstLine="480"/>
      </w:pPr>
      <w:r>
        <w:rPr>
          <w:rFonts w:ascii="宋体" w:hAnsi="宋体" w:eastAsia="宋体"/>
          <w:b/>
          <w:sz w:val="24"/>
        </w:rPr>
        <w:t>摘要：</w:t>
      </w:r>
      <w:r>
        <w:rPr>
          <w:rFonts w:ascii="宋体" w:hAnsi="宋体" w:eastAsia="宋体"/>
          <w:sz w:val="24"/>
        </w:rPr>
        <w:t>无人机精准投放技术是无人机在农业植保、应急救援、末端物流和特种作业等场景中实现任务闭环的重要支撑。针对复杂环境下投放点预测不准、风速扰动影响显著、投放高度与飞行速度耦合关系难以量化等问题，本文以开题报告提出的复杂环境精准投放需求为基础，构建由感知层、决策层和执行层组成的无人机精准投放系统框架。论文首先分析无人机精准投放的研究背景、国内外研究现状与关键技术瓶颈；其次建立载荷下落时间、水平漂移和风偏补偿模型，给出投放点预测与参数优化方法；随后从传感器配置、通信链路、投放执行机构和闭环修正流程等方面完成系统方案设计；最后采用 Python 搭建数值仿真模型，分别分析投放高度、飞行速度、风速扰动和参数优化策略对落点误差的影响。仿真结果表明，在加入风偏预测与释放点补偿后，系统在典型复杂环境中的平均落点误差明显降低，满足开题报告中提出的三米级精度目标，为后续开展实物平台验证与多机协同投放研究提供了可复用的模型基础。</w:t>
      </w:r>
    </w:p>
    <w:p>
      <w:pPr>
        <w:spacing w:lineRule="auto" w:line="360" w:before="0" w:after="0"/>
      </w:pPr>
      <w:r>
        <w:rPr>
          <w:rFonts w:ascii="宋体" w:hAnsi="宋体" w:eastAsia="宋体"/>
          <w:b/>
          <w:sz w:val="24"/>
        </w:rPr>
        <w:t>关键词：</w:t>
      </w:r>
      <w:r>
        <w:rPr>
          <w:rFonts w:ascii="宋体" w:hAnsi="宋体" w:eastAsia="宋体"/>
          <w:b w:val="0"/>
          <w:sz w:val="24"/>
        </w:rPr>
        <w:t>无人机；精准投放；风偏补偿；参数优化；Python仿真</w:t>
      </w:r>
    </w:p>
    <w:p>
      <w:r>
        <w:br w:type="page"/>
      </w:r>
    </w:p>
    <w:p>
      <w:pPr>
        <w:spacing w:lineRule="auto" w:line="360" w:before="0" w:after="0"/>
        <w:jc w:val="center"/>
      </w:pPr>
      <w:r>
        <w:rPr>
          <w:rFonts w:ascii="宋体" w:hAnsi="宋体" w:eastAsia="宋体"/>
          <w:b/>
          <w:sz w:val="30"/>
        </w:rPr>
        <w:t>Research on Precision Delivery Technology for Unmanned Aerial Vehicles</w:t>
      </w:r>
    </w:p>
    <w:p/>
    <w:p>
      <w:pPr>
        <w:spacing w:lineRule="auto" w:line="360" w:before="0" w:after="0"/>
        <w:jc w:val="center"/>
      </w:pPr>
      <w:r>
        <w:rPr>
          <w:rFonts w:ascii="宋体" w:hAnsi="宋体" w:eastAsia="宋体"/>
          <w:b w:val="0"/>
          <w:sz w:val="24"/>
        </w:rPr>
        <w:t>Major 通信工程</w:t>
      </w:r>
    </w:p>
    <w:p>
      <w:pPr>
        <w:spacing w:lineRule="auto" w:line="360" w:before="0" w:after="0"/>
        <w:jc w:val="center"/>
      </w:pPr>
      <w:r>
        <w:rPr>
          <w:rFonts w:ascii="宋体" w:hAnsi="宋体" w:eastAsia="宋体"/>
          <w:b w:val="0"/>
          <w:sz w:val="24"/>
        </w:rPr>
        <w:t>Student 游忠锦  Supervisor 杨鑫松</w:t>
      </w:r>
    </w:p>
    <w:p/>
    <w:p>
      <w:pPr>
        <w:spacing w:lineRule="auto" w:line="360" w:before="0" w:after="0"/>
        <w:ind w:firstLine="480"/>
      </w:pPr>
      <w:r>
        <w:rPr>
          <w:rFonts w:ascii="Times New Roman" w:hAnsi="Times New Roman" w:eastAsia="Times New Roman"/>
          <w:b/>
          <w:sz w:val="24"/>
        </w:rPr>
        <w:t xml:space="preserve">Abstract. </w:t>
      </w:r>
      <w:r>
        <w:rPr>
          <w:rFonts w:ascii="Times New Roman" w:hAnsi="Times New Roman" w:eastAsia="Times New Roman"/>
          <w:b w:val="0"/>
          <w:sz w:val="24"/>
        </w:rPr>
        <w:t>Precision delivery is a key technology that enables unmanned aerial vehicles (UAVs) to complete closed-loop missions in agricultural plant protection, emergency rescue, last-mile logistics, and special operations. Focusing on the problems of inaccurate release-point prediction, significant wind disturbance, and the coupled influence of flight height and velocity, this thesis develops a UAV precision delivery framework based on the research plan. The framework consists of a perception layer, a decision layer, and an execution layer. The thesis first reviews the background, research status, and major technical bottlenecks of UAV precision delivery. It then establishes models for payload falling time, horizontal drift, wind compensation, release-point prediction, and parameter optimization. Based on these models, the system scheme is designed from the perspectives of sensor configuration, communication link, delivery actuator, and closed-loop correction. Finally, a Python-based numerical simulation platform is built to analyze the influence of release height, flight velocity, wind speed, and optimization strategy on landing error. The simulation results show that the proposed wind-drift prediction and release-point compensation method can significantly reduce the mean landing error in typical complex environments and achieve the three-meter-level accuracy target proposed in the research plan. The work provides a reusable modeling basis for subsequent physical platform validation and cooperative multi-UAV delivery research.</w:t>
      </w:r>
    </w:p>
    <w:p>
      <w:pPr>
        <w:spacing w:lineRule="auto" w:line="360" w:before="0" w:after="0"/>
      </w:pPr>
      <w:r>
        <w:rPr>
          <w:rFonts w:ascii="Times New Roman" w:hAnsi="Times New Roman" w:eastAsia="Times New Roman"/>
          <w:b/>
          <w:sz w:val="24"/>
        </w:rPr>
        <w:t xml:space="preserve">Keywords: </w:t>
      </w:r>
      <w:r>
        <w:rPr>
          <w:rFonts w:ascii="Times New Roman" w:hAnsi="Times New Roman" w:eastAsia="Times New Roman"/>
          <w:b w:val="0"/>
          <w:sz w:val="24"/>
        </w:rPr>
        <w:t>UAV; precision delivery; wind-drift compensation; parameter optimization; Python simulation.</w:t>
      </w:r>
    </w:p>
    <w:p>
      <w:r>
        <w:br w:type="page"/>
      </w:r>
    </w:p>
    <w:p>
      <w:pPr>
        <w:spacing w:lineRule="auto" w:line="240" w:before="0" w:after="40"/>
        <w:jc w:val="center"/>
      </w:pPr>
      <w:r>
        <w:rPr>
          <w:rFonts w:ascii="宋体" w:hAnsi="宋体" w:eastAsia="宋体"/>
          <w:b/>
          <w:sz w:val="44"/>
        </w:rPr>
        <w:t>目录</w:t>
      </w:r>
    </w:p>
    <w:p>
      <w:pPr>
        <w:spacing w:lineRule="auto" w:line="240" w:before="0" w:after="0"/>
        <w:jc w:val="left"/>
      </w:pPr>
      <w:r>
        <w:rPr>
          <w:rFonts w:ascii="宋体" w:hAnsi="宋体" w:eastAsia="宋体"/>
          <w:b w:val="0"/>
          <w:sz w:val="20"/>
        </w:rPr>
        <w:t>__AUTO_TOC_GENERATED_BY_OFFICE__</w:t>
      </w:r>
    </w:p>
    <w:p>
      <w:pPr>
        <w:pStyle w:val="2"/>
        <w:pageBreakBefore/>
        <w:spacing w:before="240" w:after="120" w:lineRule="auto" w:line="360"/>
        <w:jc w:val="center"/>
      </w:pPr>
      <w:r>
        <w:rPr>
          <w:rFonts w:ascii="宋体" w:hAnsi="宋体" w:eastAsia="宋体"/>
          <w:b/>
          <w:sz w:val="30"/>
        </w:rPr>
        <w:t>第一章 绪论</w:t>
      </w:r>
    </w:p>
    <w:p>
      <w:pPr>
        <w:spacing w:lineRule="auto" w:line="360" w:before="0" w:after="0"/>
        <w:ind w:firstLine="480"/>
      </w:pPr>
      <w:r>
        <w:rPr>
          <w:rFonts w:ascii="宋体" w:hAnsi="宋体" w:eastAsia="宋体"/>
          <w:sz w:val="24"/>
        </w:rPr>
        <w:t>无人机精准投放是指无人机在给定目标位置、环境扰动和任务约束条件下，通过定位感知、飞行控制、投放点预测和释放机构协同控制，将载荷准确释放到预定区域的技术。与一般运输或巡检任务相比，精准投放不仅要求无人机能够飞抵目标附近，还要求系统在释放前计算载荷下落时间、水平惯性漂移、风速扰动、执行机构延迟和定位误差等因素，并将这些因素统一转化为释放点修正量。</w:t>
      </w:r>
    </w:p>
    <w:p>
      <w:pPr>
        <w:spacing w:lineRule="auto" w:line="360" w:before="0" w:after="0"/>
        <w:ind w:firstLine="480"/>
      </w:pPr>
      <w:r>
        <w:rPr>
          <w:rFonts w:ascii="宋体" w:hAnsi="宋体" w:eastAsia="宋体"/>
          <w:sz w:val="24"/>
        </w:rPr>
        <w:t>开题报告将研究目标定位为复杂环境下投放精度优化，并提出系统设计、路径规划、参数优化、控制系统开发和试验验证等研究内容。结合案例论文的组织方式，本文以模型推导和数值仿真作为论文主体，先建立无人机精准投放过程的基础模型，再设计系统结构和投放控制流程，最后通过 Python 仿真验证补偿模型对落点误差的改善效果。</w:t>
      </w:r>
    </w:p>
    <w:p>
      <w:pPr>
        <w:pStyle w:val="3"/>
        <w:spacing w:before="120" w:after="120" w:lineRule="auto" w:line="360"/>
        <w:jc w:val="center"/>
      </w:pPr>
      <w:r>
        <w:rPr>
          <w:rFonts w:ascii="宋体" w:hAnsi="宋体" w:eastAsia="宋体"/>
          <w:b/>
          <w:sz w:val="26"/>
        </w:rPr>
        <w:t>1.1 研究背景和意义</w:t>
      </w:r>
    </w:p>
    <w:p>
      <w:pPr>
        <w:spacing w:lineRule="auto" w:line="360" w:before="0" w:after="0"/>
        <w:ind w:firstLine="480"/>
      </w:pPr>
      <w:r>
        <w:rPr>
          <w:rFonts w:ascii="宋体" w:hAnsi="宋体" w:eastAsia="宋体"/>
          <w:sz w:val="24"/>
        </w:rPr>
        <w:t>近年来，无人机凭借机动灵活、部署成本低、作业半径可控和环境适应性强等特点，在农业植保、应急救援、环境监测、末端配送和特殊区域物资投送等领域得到广泛应用。在农业场景中，精准投放可以减少肥料、农药、生物防治物资和增殖放流物资的浪费，提高资源利用效率并降低环境污染；在应急救援场景中，无人机能够越过道路阻断、洪水、山地和滑坡区域，将食品、药品、通信设备或救生器材快速投送到受困人员附近。</w:t>
      </w:r>
    </w:p>
    <w:p>
      <w:pPr>
        <w:spacing w:lineRule="auto" w:line="360" w:before="0" w:after="0"/>
        <w:ind w:firstLine="480"/>
      </w:pPr>
      <w:r>
        <w:rPr>
          <w:rFonts w:ascii="宋体" w:hAnsi="宋体" w:eastAsia="宋体"/>
          <w:sz w:val="24"/>
        </w:rPr>
        <w:t>精准投放任务的困难在于投放过程具有明显的动态耦合特征。当无人机保持水平速度飞行时，载荷在释放瞬间仍具有与无人机一致的水平初速度；当环境存在侧风或阵风时，载荷在下落过程中会继续产生风偏漂移；当投放机构存在响应延迟时，真实释放位置又会滞后于控制器给出的理想释放位置。因此，若仍采用人工经验判断释放时刻，复杂环境下的落点误差会快速放大，难以满足三米级甚至更高精度的投放需求。</w:t>
      </w:r>
    </w:p>
    <w:p>
      <w:pPr>
        <w:spacing w:lineRule="auto" w:line="360" w:before="0" w:after="0"/>
        <w:ind w:firstLine="480"/>
      </w:pPr>
      <w:r>
        <w:rPr>
          <w:rFonts w:ascii="宋体" w:hAnsi="宋体" w:eastAsia="宋体"/>
          <w:sz w:val="24"/>
        </w:rPr>
        <w:t>开展无人机精准投放技术研究具有较强的理论意义和工程意义。从理论层面看，该问题涉及飞行运动学、载荷下落模型、误差评价、参数优化和闭环修正等内容，能够将通信工程、传感器数据采集、控制系统和数值仿真方法结合起来。从工程层面看，精准投放能够提升无人机在农业、物流、应急和特种作业中的可靠性，为后续搭建实物试验平台、开展多机协同投放和形成标准化作业流程提供基础。</w:t>
      </w:r>
    </w:p>
    <w:p>
      <w:pPr>
        <w:spacing w:lineRule="auto" w:line="360" w:before="0" w:after="0"/>
        <w:ind w:firstLine="480"/>
      </w:pPr>
      <w:r>
        <w:rPr>
          <w:rFonts w:ascii="宋体" w:hAnsi="宋体" w:eastAsia="宋体"/>
          <w:sz w:val="24"/>
        </w:rPr>
        <w:t>从开题报告所列研究路线看，本文研究并不只是设计一个投放机构，而是要回答三个连续问题：第一，载荷为什么会偏离目标点；第二，如何根据飞行高度、速度和风速提前预测释放点；第三，如何通过仿真和反馈数据证明参数优化确实能够降低误差。围绕这三个问题展开研究，可以使论文内容由场景需求自然过渡到模型推导，再过渡到仿真验证，避免只停留在概念说明层面。</w:t>
      </w:r>
    </w:p>
    <w:p>
      <w:pPr>
        <w:pStyle w:val="3"/>
        <w:spacing w:before="120" w:after="120" w:lineRule="auto" w:line="360"/>
        <w:jc w:val="center"/>
      </w:pPr>
      <w:r>
        <w:rPr>
          <w:rFonts w:ascii="宋体" w:hAnsi="宋体" w:eastAsia="宋体"/>
          <w:b/>
          <w:sz w:val="26"/>
        </w:rPr>
        <w:t>1.2 无人机精准投放研究现状</w:t>
      </w:r>
    </w:p>
    <w:p>
      <w:pPr>
        <w:pStyle w:val="4"/>
        <w:spacing w:before="120" w:after="120" w:lineRule="auto" w:line="360"/>
        <w:jc w:val="left"/>
      </w:pPr>
      <w:r>
        <w:rPr>
          <w:rFonts w:ascii="宋体" w:hAnsi="宋体" w:eastAsia="宋体"/>
          <w:b/>
          <w:sz w:val="24"/>
        </w:rPr>
        <w:t>1.2.1 精准投放任务特点</w:t>
      </w:r>
    </w:p>
    <w:p>
      <w:pPr>
        <w:spacing w:lineRule="auto" w:line="360" w:before="0" w:after="0"/>
        <w:ind w:firstLine="480"/>
      </w:pPr>
      <w:r>
        <w:rPr>
          <w:rFonts w:ascii="宋体" w:hAnsi="宋体" w:eastAsia="宋体"/>
          <w:sz w:val="24"/>
        </w:rPr>
        <w:t>无人机精准投放任务通常包括目标点确定、飞行状态获取、投放点预测、执行机构释放和落点误差反馈五个环节。目标点确定为投放任务提供空间约束，飞行状态获取为模型计算提供实时数据，投放点预测决定载荷释放时刻，执行机构释放决定指令能否准确落地，落点误差反馈则用于后续修正模型参数。</w:t>
      </w:r>
    </w:p>
    <w:p>
      <w:pPr>
        <w:spacing w:lineRule="auto" w:line="360" w:before="0" w:after="0"/>
        <w:ind w:firstLine="480"/>
      </w:pPr>
      <w:r>
        <w:rPr>
          <w:rFonts w:ascii="宋体" w:hAnsi="宋体" w:eastAsia="宋体"/>
          <w:sz w:val="24"/>
        </w:rPr>
        <w:t>与一般航迹规划不同，精准投放更强调释放瞬间的决策精度。无人机即使能够准确飞到目标点上方，也不一定能够实现准确落点，因为载荷在下落过程中仍会受到惯性速度和风速扰动影响。对于颗粒肥、赤眼蜂蜂卡、投饵包、救援包等不同载荷，质量、迎风面积、形状和空气阻力差异明显，因此实际系统需要根据载荷类型设置不同的补偿参数。</w:t>
      </w:r>
    </w:p>
    <w:p>
      <w:pPr>
        <w:spacing w:lineRule="auto" w:line="360" w:before="0" w:after="0"/>
        <w:ind w:firstLine="480"/>
      </w:pPr>
      <w:r>
        <w:rPr>
          <w:rFonts w:ascii="宋体" w:hAnsi="宋体" w:eastAsia="宋体"/>
          <w:sz w:val="24"/>
        </w:rPr>
        <w:t>此外，精准投放还具有任务窗口短、参数耦合强、环境不确定性高等特点。投放窗口短意味着释放时刻往往只有数百毫秒的容错空间；参数耦合强意味着高度、速度、风速和延迟不能被孤立处理；环境不确定性高意味着单次仿真或单次投放结果不足以评价系统性能，必须通过多场景、多组参数和蒙特卡洛实验进行统计分析。</w:t>
      </w:r>
    </w:p>
    <w:p>
      <w:pPr>
        <w:pStyle w:val="4"/>
        <w:spacing w:before="120" w:after="120" w:lineRule="auto" w:line="360"/>
        <w:jc w:val="left"/>
      </w:pPr>
      <w:r>
        <w:rPr>
          <w:rFonts w:ascii="宋体" w:hAnsi="宋体" w:eastAsia="宋体"/>
          <w:b/>
          <w:sz w:val="24"/>
        </w:rPr>
        <w:t>1.2.2 国内外研究现状</w:t>
      </w:r>
    </w:p>
    <w:p>
      <w:pPr>
        <w:spacing w:lineRule="auto" w:line="360" w:before="0" w:after="0"/>
        <w:ind w:firstLine="480"/>
      </w:pPr>
      <w:r>
        <w:rPr>
          <w:rFonts w:ascii="宋体" w:hAnsi="宋体" w:eastAsia="宋体"/>
          <w:sz w:val="24"/>
        </w:rPr>
        <w:t>国内关于无人机投放技术的研究主要集中在农业应用、投放机构设计、投放机理仿真和作业参数优化等方面。吕霞设计了基于 STM32 的水稻分蘖颗粒肥无人机投放电控系统，通过电机转速闭环控制提升肥料投放均匀性</w:t>
      </w:r>
      <w:r>
        <w:rPr>
          <w:rFonts w:ascii="宋体" w:hAnsi="宋体" w:eastAsia="宋体"/>
          <w:sz w:val="20"/>
          <w:vertAlign w:val="superscript"/>
        </w:rPr>
        <w:t>[1]</w:t>
      </w:r>
      <w:r>
        <w:rPr>
          <w:rFonts w:ascii="宋体" w:hAnsi="宋体" w:eastAsia="宋体"/>
          <w:sz w:val="24"/>
        </w:rPr>
        <w:t>。浦强松等围绕赤眼蜂防治水稻二化螟任务，分析了飞行高度、速度和蜂卡投放间隔对防治效果的影响</w:t>
      </w:r>
      <w:r>
        <w:rPr>
          <w:rFonts w:ascii="宋体" w:hAnsi="宋体" w:eastAsia="宋体"/>
          <w:sz w:val="20"/>
          <w:vertAlign w:val="superscript"/>
        </w:rPr>
        <w:t>[2]</w:t>
      </w:r>
      <w:r>
        <w:rPr>
          <w:rFonts w:ascii="宋体" w:hAnsi="宋体" w:eastAsia="宋体"/>
          <w:sz w:val="24"/>
        </w:rPr>
        <w:t>。杨丽艳等针对高原鼠兔防控提出低空投饵技术方案，说明无人机投放在农业与生态治理场景中具有较强实用价值</w:t>
      </w:r>
      <w:r>
        <w:rPr>
          <w:rFonts w:ascii="宋体" w:hAnsi="宋体" w:eastAsia="宋体"/>
          <w:sz w:val="20"/>
          <w:vertAlign w:val="superscript"/>
        </w:rPr>
        <w:t>[3]</w:t>
      </w:r>
      <w:r>
        <w:rPr>
          <w:rFonts w:ascii="宋体" w:hAnsi="宋体" w:eastAsia="宋体"/>
          <w:sz w:val="24"/>
        </w:rPr>
        <w:t>。刘瑞娇针对渔场增殖放流任务讨论了无人机精准投放技术的应用路径，为水域场景下的投放作业提供了参考</w:t>
      </w:r>
      <w:r>
        <w:rPr>
          <w:rFonts w:ascii="宋体" w:hAnsi="宋体" w:eastAsia="宋体"/>
          <w:sz w:val="20"/>
          <w:vertAlign w:val="superscript"/>
        </w:rPr>
        <w:t>[4]</w:t>
      </w:r>
      <w:r>
        <w:rPr>
          <w:rFonts w:ascii="宋体" w:hAnsi="宋体" w:eastAsia="宋体"/>
          <w:sz w:val="24"/>
        </w:rPr>
        <w:t>。马新宇以巡航机场消防监测灭火任务为对象，说明无人机平台在火场信息获取和应急投送中具有应用价值</w:t>
      </w:r>
      <w:r>
        <w:rPr>
          <w:rFonts w:ascii="宋体" w:hAnsi="宋体" w:eastAsia="宋体"/>
          <w:sz w:val="20"/>
          <w:vertAlign w:val="superscript"/>
        </w:rPr>
        <w:t>[5]</w:t>
      </w:r>
      <w:r>
        <w:rPr>
          <w:rFonts w:ascii="宋体" w:hAnsi="宋体" w:eastAsia="宋体"/>
          <w:sz w:val="24"/>
        </w:rPr>
        <w:t>。张壮从无人机通信技术角度分析火场监测与救援应用，强调了稳定通信链路对任务执行的重要性</w:t>
      </w:r>
      <w:r>
        <w:rPr>
          <w:rFonts w:ascii="宋体" w:hAnsi="宋体" w:eastAsia="宋体"/>
          <w:sz w:val="20"/>
          <w:vertAlign w:val="superscript"/>
        </w:rPr>
        <w:t>[6]</w:t>
      </w:r>
      <w:r>
        <w:rPr>
          <w:rFonts w:ascii="宋体" w:hAnsi="宋体" w:eastAsia="宋体"/>
          <w:sz w:val="24"/>
        </w:rPr>
        <w:t>。徐超对多旋翼无人机在应急救援中的应用进行分析，指出无人机能够提升复杂环境下救援响应效率</w:t>
      </w:r>
      <w:r>
        <w:rPr>
          <w:rFonts w:ascii="宋体" w:hAnsi="宋体" w:eastAsia="宋体"/>
          <w:sz w:val="20"/>
          <w:vertAlign w:val="superscript"/>
        </w:rPr>
        <w:t>[7]</w:t>
      </w:r>
      <w:r>
        <w:rPr>
          <w:rFonts w:ascii="宋体" w:hAnsi="宋体" w:eastAsia="宋体"/>
          <w:sz w:val="24"/>
        </w:rPr>
        <w:t>。Zhang 等将无人机与 GNSS 技术用于滑坡灾害监测，为灾害场景下的数据采集和设备投送提供了案例参考</w:t>
      </w:r>
      <w:r>
        <w:rPr>
          <w:rFonts w:ascii="宋体" w:hAnsi="宋体" w:eastAsia="宋体"/>
          <w:sz w:val="20"/>
          <w:vertAlign w:val="superscript"/>
        </w:rPr>
        <w:t>[8]</w:t>
      </w:r>
      <w:r>
        <w:rPr>
          <w:rFonts w:ascii="宋体" w:hAnsi="宋体" w:eastAsia="宋体"/>
          <w:sz w:val="24"/>
        </w:rPr>
        <w:t>。</w:t>
      </w:r>
    </w:p>
    <w:p>
      <w:pPr>
        <w:spacing w:lineRule="auto" w:line="360" w:before="0" w:after="0"/>
        <w:ind w:firstLine="480"/>
      </w:pPr>
      <w:r>
        <w:rPr>
          <w:rFonts w:ascii="宋体" w:hAnsi="宋体" w:eastAsia="宋体"/>
          <w:sz w:val="24"/>
        </w:rPr>
        <w:t>在投放机理与优化模型方面，程宇轩等对无人机重力投放展开过程进行了系统研究，为释放机构设计和动力学建模提供了参考</w:t>
      </w:r>
      <w:r>
        <w:rPr>
          <w:rFonts w:ascii="宋体" w:hAnsi="宋体" w:eastAsia="宋体"/>
          <w:sz w:val="20"/>
          <w:vertAlign w:val="superscript"/>
        </w:rPr>
        <w:t>[9]</w:t>
      </w:r>
      <w:r>
        <w:rPr>
          <w:rFonts w:ascii="宋体" w:hAnsi="宋体" w:eastAsia="宋体"/>
          <w:sz w:val="24"/>
        </w:rPr>
        <w:t>。曾丽芳等通过仿真分析研究无人机投放分离特性并提出优化方案，说明仿真方法能够在实物试验前发现潜在误差来源</w:t>
      </w:r>
      <w:r>
        <w:rPr>
          <w:rFonts w:ascii="宋体" w:hAnsi="宋体" w:eastAsia="宋体"/>
          <w:sz w:val="20"/>
          <w:vertAlign w:val="superscript"/>
        </w:rPr>
        <w:t>[10]</w:t>
      </w:r>
      <w:r>
        <w:rPr>
          <w:rFonts w:ascii="宋体" w:hAnsi="宋体" w:eastAsia="宋体"/>
          <w:sz w:val="24"/>
        </w:rPr>
        <w:t>。唐彭晨等基于优化模型研究无人机定点投放问题，为本文建立投放参数优化模型提供了方法借鉴</w:t>
      </w:r>
      <w:r>
        <w:rPr>
          <w:rFonts w:ascii="宋体" w:hAnsi="宋体" w:eastAsia="宋体"/>
          <w:sz w:val="20"/>
          <w:vertAlign w:val="superscript"/>
        </w:rPr>
        <w:t>[11]</w:t>
      </w:r>
      <w:r>
        <w:rPr>
          <w:rFonts w:ascii="宋体" w:hAnsi="宋体" w:eastAsia="宋体"/>
          <w:sz w:val="24"/>
        </w:rPr>
        <w:t>。</w:t>
      </w:r>
    </w:p>
    <w:p>
      <w:pPr>
        <w:spacing w:lineRule="auto" w:line="360" w:before="0" w:after="0"/>
        <w:ind w:firstLine="480"/>
      </w:pPr>
      <w:r>
        <w:rPr>
          <w:rFonts w:ascii="宋体" w:hAnsi="宋体" w:eastAsia="宋体"/>
          <w:sz w:val="24"/>
        </w:rPr>
        <w:t>国外研究更加关注无人机配送系统、路径规划、协同运输和灾害监测等应用场景。Zhang 提出基于深度学习的配送无人机路径规划方法，为复杂环境下路径优化提供了新的思路</w:t>
      </w:r>
      <w:r>
        <w:rPr>
          <w:rFonts w:ascii="宋体" w:hAnsi="宋体" w:eastAsia="宋体"/>
          <w:sz w:val="20"/>
          <w:vertAlign w:val="superscript"/>
        </w:rPr>
        <w:t>[12]</w:t>
      </w:r>
      <w:r>
        <w:rPr>
          <w:rFonts w:ascii="宋体" w:hAnsi="宋体" w:eastAsia="宋体"/>
          <w:sz w:val="24"/>
        </w:rPr>
        <w:t>。Yang 等研究结合中继点的城市卡车—无人机协同配送系统，说明精准投放与物流网络优化可以结合使用</w:t>
      </w:r>
      <w:r>
        <w:rPr>
          <w:rFonts w:ascii="宋体" w:hAnsi="宋体" w:eastAsia="宋体"/>
          <w:sz w:val="20"/>
          <w:vertAlign w:val="superscript"/>
        </w:rPr>
        <w:t>[13]</w:t>
      </w:r>
      <w:r>
        <w:rPr>
          <w:rFonts w:ascii="宋体" w:hAnsi="宋体" w:eastAsia="宋体"/>
          <w:sz w:val="24"/>
        </w:rPr>
        <w:t>。Leon 等从消费者感知角度讨论了末端无人机配送的环境和公共健康收益，为无人机配送应用接受度研究提供了补充视角</w:t>
      </w:r>
      <w:r>
        <w:rPr>
          <w:rFonts w:ascii="宋体" w:hAnsi="宋体" w:eastAsia="宋体"/>
          <w:sz w:val="20"/>
          <w:vertAlign w:val="superscript"/>
        </w:rPr>
        <w:t>[14]</w:t>
      </w:r>
      <w:r>
        <w:rPr>
          <w:rFonts w:ascii="宋体" w:hAnsi="宋体" w:eastAsia="宋体"/>
          <w:sz w:val="24"/>
        </w:rPr>
        <w:t>。</w:t>
      </w:r>
    </w:p>
    <w:p>
      <w:pPr>
        <w:spacing w:lineRule="auto" w:line="360" w:before="0" w:after="0"/>
        <w:ind w:firstLine="480"/>
      </w:pPr>
      <w:r>
        <w:rPr>
          <w:rFonts w:ascii="宋体" w:hAnsi="宋体" w:eastAsia="宋体"/>
          <w:sz w:val="24"/>
        </w:rPr>
        <w:t>总体来看，国内外研究已覆盖投放装置、任务场景、路径规划和系统协同等多个层面，但对于复杂风场、飞行速度、投放高度和载荷下落时间之间的量化关系仍需要进一步分析。本文在开题报告研究内容基础上，将重点放在投放误差机理、释放点补偿模型和仿真验证上，通过可复现的 Python 数值实验分析不同参数对落点误差的影响。</w:t>
      </w:r>
    </w:p>
    <w:p>
      <w:pPr>
        <w:pStyle w:val="4"/>
        <w:spacing w:before="120" w:after="120" w:lineRule="auto" w:line="360"/>
        <w:jc w:val="left"/>
      </w:pPr>
      <w:r>
        <w:rPr>
          <w:rFonts w:ascii="宋体" w:hAnsi="宋体" w:eastAsia="宋体"/>
          <w:b/>
          <w:sz w:val="24"/>
        </w:rPr>
        <w:t>1.2.3 现有研究不足</w:t>
      </w:r>
    </w:p>
    <w:p>
      <w:pPr>
        <w:spacing w:lineRule="auto" w:line="360" w:before="0" w:after="0"/>
        <w:ind w:firstLine="480"/>
      </w:pPr>
      <w:r>
        <w:rPr>
          <w:rFonts w:ascii="宋体" w:hAnsi="宋体" w:eastAsia="宋体"/>
          <w:sz w:val="24"/>
        </w:rPr>
        <w:t>现有研究对无人机投放应用价值和机构设计已有较多讨论，但仍存在三个不足。第一，部分研究更关注装置功能实现，对投放高度、飞行速度和风偏之间的定量关系讨论不足；第二，部分研究采用单一场景验证，缺少对强风、高空、速度变化和执行延迟等不利条件的系统对比；第三，投放后的落点反馈数据没有充分用于参数修正，系统闭环能力仍有提升空间。</w:t>
      </w:r>
    </w:p>
    <w:p>
      <w:pPr>
        <w:spacing w:lineRule="auto" w:line="360" w:before="0" w:after="0"/>
        <w:ind w:firstLine="480"/>
      </w:pPr>
      <w:r>
        <w:rPr>
          <w:rFonts w:ascii="宋体" w:hAnsi="宋体" w:eastAsia="宋体"/>
          <w:sz w:val="24"/>
        </w:rPr>
        <w:t>针对上述不足，本文不把研究重点放在单一机械结构上，而是围绕精准投放的核心误差链路进行建模：释放点预测是否准确决定系统性偏差，随机扰动大小决定落点离散程度，反馈修正能力决定系统能否从多次投放中逐步提高精度。该思路与案例论文中先建立基础知识、再设计控制方法、最后进行仿真实验的组织方式保持一致。</w:t>
      </w:r>
    </w:p>
    <w:p>
      <w:pPr>
        <w:pStyle w:val="3"/>
        <w:spacing w:before="120" w:after="120" w:lineRule="auto" w:line="360"/>
        <w:jc w:val="center"/>
      </w:pPr>
      <w:r>
        <w:rPr>
          <w:rFonts w:ascii="宋体" w:hAnsi="宋体" w:eastAsia="宋体"/>
          <w:b/>
          <w:sz w:val="26"/>
        </w:rPr>
        <w:t>1.3 研究内容与论文结构</w:t>
      </w:r>
    </w:p>
    <w:p>
      <w:pPr>
        <w:pStyle w:val="4"/>
        <w:spacing w:before="120" w:after="120" w:lineRule="auto" w:line="360"/>
        <w:jc w:val="left"/>
      </w:pPr>
      <w:r>
        <w:rPr>
          <w:rFonts w:ascii="宋体" w:hAnsi="宋体" w:eastAsia="宋体"/>
          <w:b/>
          <w:sz w:val="24"/>
        </w:rPr>
        <w:t>1.3.1 研究内容</w:t>
      </w:r>
    </w:p>
    <w:p>
      <w:pPr>
        <w:spacing w:lineRule="auto" w:line="360" w:before="0" w:after="0"/>
        <w:ind w:firstLine="480"/>
      </w:pPr>
      <w:r>
        <w:rPr>
          <w:rFonts w:ascii="宋体" w:hAnsi="宋体" w:eastAsia="宋体"/>
          <w:sz w:val="24"/>
        </w:rPr>
        <w:t>本文主要研究内容包括四个方面。第一，分析无人机精准投放任务需求，明确系统需要具备定位、风场感知、投放点预测、释放控制和落点反馈能力。第二，建立载荷下落时间、惯性漂移、风偏漂移和执行延迟补偿模型，分析投放高度、飞行速度、风速和释放延迟对落点误差的影响。第三，设计由感知层、决策层和执行层构成的系统总体框架，并给出投放参数优化流程和闭环控制流程。第四，采用 Python 构建可复现的仿真实验，生成轨迹、误差曲线、落点分布、闭环迭代和复杂环境反馈图，验证参数优化方法的有效性。</w:t>
      </w:r>
    </w:p>
    <w:p>
      <w:pPr>
        <w:spacing w:lineRule="auto" w:line="360" w:before="0" w:after="0"/>
        <w:ind w:firstLine="480"/>
      </w:pPr>
      <w:r>
        <w:rPr>
          <w:rFonts w:ascii="宋体" w:hAnsi="宋体" w:eastAsia="宋体"/>
          <w:sz w:val="24"/>
        </w:rPr>
        <w:t>在研究方法上，本文采用理论分析与数值仿真相结合的路线。理论分析用于明确投放误差来源和释放点预测公式，数值仿真用于在论文设计阶段系统比较不同参数组合对落点误差的影响。所有仿真图均由 Python 脚本生成，保证实验参数、随机种子和统计结果可追溯。</w:t>
      </w:r>
    </w:p>
    <w:p>
      <w:pPr>
        <w:spacing w:lineRule="auto" w:line="360" w:before="0" w:after="0"/>
        <w:ind w:firstLine="480"/>
      </w:pPr>
      <w:r>
        <w:rPr>
          <w:rFonts w:ascii="宋体" w:hAnsi="宋体" w:eastAsia="宋体"/>
          <w:sz w:val="24"/>
        </w:rPr>
        <w:t>结合上述研究内容，本文的主要贡献可概括为：第一，围绕载荷下落时间、水平惯性漂移、风偏漂移和释放延迟建立可直接用于仿真的释放点预测模型；第二，设计感知、决策和执行协同的精准投放系统框架，并给出闭环控制与参数优化流程；第三，基于 Python 搭建可复现实验环境，对高度、风速、速度、延迟和随机扰动等因素进行系统分析，从而验证补偿策略对落点误差的改善效果。</w:t>
      </w:r>
    </w:p>
    <w:p>
      <w:pPr>
        <w:pStyle w:val="4"/>
        <w:spacing w:before="120" w:after="120" w:lineRule="auto" w:line="360"/>
        <w:jc w:val="left"/>
      </w:pPr>
      <w:r>
        <w:rPr>
          <w:rFonts w:ascii="宋体" w:hAnsi="宋体" w:eastAsia="宋体"/>
          <w:b/>
          <w:sz w:val="24"/>
        </w:rPr>
        <w:t>1.3.2 本文结构</w:t>
      </w:r>
    </w:p>
    <w:p>
      <w:pPr>
        <w:spacing w:lineRule="auto" w:line="360" w:before="0" w:after="0"/>
        <w:ind w:firstLine="480"/>
      </w:pPr>
      <w:r>
        <w:rPr>
          <w:rFonts w:ascii="宋体" w:hAnsi="宋体" w:eastAsia="宋体"/>
          <w:sz w:val="24"/>
        </w:rPr>
        <w:t>本文共分为五章。第一章介绍研究背景、意义、国内外研究现状和论文整体结构；第二章介绍无人机精准投放所需的运动学基础、下落模型、风偏模型和误差评价指标；第三章围绕系统总体架构、模块配置、投放点预测、参数优化和闭环控制流程展开设计；第四章给出 Python 数值仿真实验，并对高度、风速、速度、延迟、障碍物和补偿迭代等仿真结果进行分析；第五章总结全文研究结论，并提出后续实物验证、多机协同和复杂风场建模等改进方向。</w:t>
      </w:r>
    </w:p>
    <w:p>
      <w:pPr>
        <w:pStyle w:val="2"/>
        <w:pageBreakBefore/>
        <w:spacing w:before="240" w:after="120" w:lineRule="auto" w:line="360"/>
        <w:jc w:val="center"/>
      </w:pPr>
      <w:r>
        <w:rPr>
          <w:rFonts w:ascii="宋体" w:hAnsi="宋体" w:eastAsia="宋体"/>
          <w:b/>
          <w:sz w:val="30"/>
        </w:rPr>
        <w:t>第二章 基础知识</w:t>
      </w:r>
    </w:p>
    <w:p>
      <w:pPr>
        <w:spacing w:lineRule="auto" w:line="360" w:before="0" w:after="0"/>
        <w:ind w:firstLine="480"/>
      </w:pPr>
      <w:r>
        <w:rPr>
          <w:rFonts w:ascii="宋体" w:hAnsi="宋体" w:eastAsia="宋体"/>
          <w:sz w:val="24"/>
        </w:rPr>
        <w:t>无人机精准投放涉及飞行控制、传感定位、载荷运动学、环境扰动补偿和参数优化等基础知识。本章根据论文研究需要，重点介绍投放过程中的坐标关系、载荷下落模型、风偏误差机理、执行延迟误差以及误差评价指标，为第三章系统设计和第四章仿真实验奠定基础。</w:t>
      </w:r>
    </w:p>
    <w:p>
      <w:pPr>
        <w:pStyle w:val="3"/>
        <w:spacing w:before="120" w:after="120" w:lineRule="auto" w:line="360"/>
        <w:jc w:val="center"/>
      </w:pPr>
      <w:r>
        <w:rPr>
          <w:rFonts w:ascii="宋体" w:hAnsi="宋体" w:eastAsia="宋体"/>
          <w:b/>
          <w:sz w:val="26"/>
        </w:rPr>
        <w:t>2.1 无人机投放运动学基础</w:t>
      </w:r>
    </w:p>
    <w:p>
      <w:pPr>
        <w:pStyle w:val="4"/>
        <w:spacing w:before="120" w:after="120" w:lineRule="auto" w:line="360"/>
        <w:jc w:val="left"/>
      </w:pPr>
      <w:r>
        <w:rPr>
          <w:rFonts w:ascii="宋体" w:hAnsi="宋体" w:eastAsia="宋体"/>
          <w:b/>
          <w:sz w:val="24"/>
        </w:rPr>
        <w:t>2.1.1 坐标系与运动变量</w:t>
      </w:r>
    </w:p>
    <w:p>
      <w:pPr>
        <w:spacing w:lineRule="auto" w:line="360" w:before="0" w:after="0"/>
        <w:ind w:firstLine="480"/>
      </w:pPr>
      <w:r>
        <w:rPr>
          <w:rFonts w:ascii="宋体" w:hAnsi="宋体" w:eastAsia="宋体"/>
          <w:sz w:val="24"/>
        </w:rPr>
        <w:t xml:space="preserve">为便于描述投放过程，本文建立地面惯性坐标系 O-xyz，其中 xOy 平面为地面水平面，z 轴表示高度方向。设目标点坐标为 </w:t>
      </w:r>
      <m:oMath>
        <m:sSub>
          <m:e>
            <m:r>
              <m:t>P</m:t>
            </m:r>
          </m:e>
          <m:sub>
            <m:r>
              <m:t>t</m:t>
            </m:r>
          </m:sub>
        </m:sSub>
      </m:oMath>
      <w:r>
        <w:rPr>
          <w:rFonts w:ascii="宋体" w:hAnsi="宋体" w:eastAsia="宋体"/>
          <w:sz w:val="24"/>
        </w:rPr>
        <w:t xml:space="preserve">，无人机释放时刻水平坐标为 </w:t>
      </w:r>
      <m:oMath>
        <m:sSub>
          <m:e>
            <m:r>
              <m:t>P</m:t>
            </m:r>
          </m:e>
          <m:sub>
            <m:r>
              <m:t>u</m:t>
            </m:r>
          </m:sub>
        </m:sSub>
        <m:r>
          <m:rPr>
            <m:sty m:val="p"/>
          </m:rPr>
          <m:t>=</m:t>
        </m:r>
        <m:r>
          <m:rPr>
            <m:sty m:val="p"/>
          </m:rPr>
          <m:t>(</m:t>
        </m:r>
        <m:sSub>
          <m:e>
            <m:r>
              <m:t>x</m:t>
            </m:r>
          </m:e>
          <m:sub>
            <m:r>
              <m:t>u</m:t>
            </m:r>
          </m:sub>
        </m:sSub>
        <m:r>
          <m:rPr>
            <m:sty m:val="p"/>
          </m:rPr>
          <m:t>,</m:t>
        </m:r>
        <m:sSub>
          <m:e>
            <m:r>
              <m:t>y</m:t>
            </m:r>
          </m:e>
          <m:sub>
            <m:r>
              <m:t>u</m:t>
            </m:r>
          </m:sub>
        </m:sSub>
        <m:r>
          <m:rPr>
            <m:sty m:val="p"/>
          </m:rPr>
          <m:t>)</m:t>
        </m:r>
      </m:oMath>
      <w:r>
        <w:rPr>
          <w:rFonts w:ascii="宋体" w:hAnsi="宋体" w:eastAsia="宋体"/>
          <w:sz w:val="24"/>
        </w:rPr>
        <w:t xml:space="preserve">，释放点坐标为 </w:t>
      </w:r>
      <m:oMath>
        <m:sSub>
          <m:e>
            <m:r>
              <m:t>P</m:t>
            </m:r>
          </m:e>
          <m:sub>
            <m:r>
              <m:t>r</m:t>
            </m:r>
          </m:sub>
        </m:sSub>
        <m:r>
          <m:rPr>
            <m:sty m:val="p"/>
          </m:rPr>
          <m:t>=</m:t>
        </m:r>
        <m:r>
          <m:rPr>
            <m:sty m:val="p"/>
          </m:rPr>
          <m:t>(</m:t>
        </m:r>
        <m:sSub>
          <m:e>
            <m:r>
              <m:t>x</m:t>
            </m:r>
          </m:e>
          <m:sub>
            <m:r>
              <m:t>r</m:t>
            </m:r>
          </m:sub>
        </m:sSub>
        <m:r>
          <m:rPr>
            <m:sty m:val="p"/>
          </m:rPr>
          <m:t>,</m:t>
        </m:r>
        <m:sSub>
          <m:e>
            <m:r>
              <m:t>y</m:t>
            </m:r>
          </m:e>
          <m:sub>
            <m:r>
              <m:t>r</m:t>
            </m:r>
          </m:sub>
        </m:sSub>
        <m:r>
          <m:rPr>
            <m:sty m:val="p"/>
          </m:rPr>
          <m:t>)</m:t>
        </m:r>
      </m:oMath>
      <w:r>
        <w:rPr>
          <w:rFonts w:ascii="宋体" w:hAnsi="宋体" w:eastAsia="宋体"/>
          <w:sz w:val="24"/>
        </w:rPr>
        <w:t xml:space="preserve">，载荷实际落点为 </w:t>
      </w:r>
      <m:oMath>
        <m:sSub>
          <m:e>
            <m:r>
              <m:t>P</m:t>
            </m:r>
          </m:e>
          <m:sub>
            <m:r>
              <m:t>l</m:t>
            </m:r>
          </m:sub>
        </m:sSub>
      </m:oMath>
      <w:r>
        <w:rPr>
          <w:rFonts w:ascii="宋体" w:hAnsi="宋体" w:eastAsia="宋体"/>
          <w:sz w:val="24"/>
        </w:rPr>
        <w:t xml:space="preserve">。无人机水平速度记为 </w:t>
      </w:r>
      <m:oMath>
        <m:r>
          <m:t>V</m:t>
        </m:r>
        <m:r>
          <m:rPr>
            <m:sty m:val="p"/>
          </m:rPr>
          <m:t>=</m:t>
        </m:r>
        <m:r>
          <m:rPr>
            <m:sty m:val="p"/>
          </m:rPr>
          <m:t>(</m:t>
        </m:r>
        <m:sSub>
          <m:e>
            <m:r>
              <m:t>v</m:t>
            </m:r>
          </m:e>
          <m:sub>
            <m:r>
              <m:t>x</m:t>
            </m:r>
          </m:sub>
        </m:sSub>
        <m:r>
          <m:rPr>
            <m:sty m:val="p"/>
          </m:rPr>
          <m:t>,</m:t>
        </m:r>
        <m:sSub>
          <m:e>
            <m:r>
              <m:t>v</m:t>
            </m:r>
          </m:e>
          <m:sub>
            <m:r>
              <m:t>y</m:t>
            </m:r>
          </m:sub>
        </m:sSub>
        <m:r>
          <m:rPr>
            <m:sty m:val="p"/>
          </m:rPr>
          <m:t>)</m:t>
        </m:r>
      </m:oMath>
      <w:r>
        <w:rPr>
          <w:rFonts w:ascii="宋体" w:hAnsi="宋体" w:eastAsia="宋体"/>
          <w:sz w:val="24"/>
        </w:rPr>
        <w:t xml:space="preserve">，投放高度记为 </w:t>
      </w:r>
      <m:oMath>
        <m:r>
          <m:t>H</m:t>
        </m:r>
      </m:oMath>
      <w:r>
        <w:rPr>
          <w:rFonts w:ascii="宋体" w:hAnsi="宋体" w:eastAsia="宋体"/>
          <w:sz w:val="24"/>
        </w:rPr>
        <w:t xml:space="preserve">，环境风速向量记为 </w:t>
      </w:r>
      <m:oMath>
        <m:r>
          <m:t>W</m:t>
        </m:r>
        <m:r>
          <m:rPr>
            <m:sty m:val="p"/>
          </m:rPr>
          <m:t>=</m:t>
        </m:r>
        <m:r>
          <m:rPr>
            <m:sty m:val="p"/>
          </m:rPr>
          <m:t>(</m:t>
        </m:r>
        <m:sSub>
          <m:e>
            <m:r>
              <m:t>w</m:t>
            </m:r>
          </m:e>
          <m:sub>
            <m:r>
              <m:t>x</m:t>
            </m:r>
          </m:sub>
        </m:sSub>
        <m:r>
          <m:rPr>
            <m:sty m:val="p"/>
          </m:rPr>
          <m:t>,</m:t>
        </m:r>
        <m:sSub>
          <m:e>
            <m:r>
              <m:t>w</m:t>
            </m:r>
          </m:e>
          <m:sub>
            <m:r>
              <m:t>y</m:t>
            </m:r>
          </m:sub>
        </m:sSub>
        <m:r>
          <m:rPr>
            <m:sty m:val="p"/>
          </m:rPr>
          <m:t>)</m:t>
        </m:r>
      </m:oMath>
      <w:r>
        <w:rPr>
          <w:rFonts w:ascii="宋体" w:hAnsi="宋体" w:eastAsia="宋体"/>
          <w:sz w:val="24"/>
        </w:rPr>
        <w:t xml:space="preserve">，执行机构释放延迟记为 </w:t>
      </w:r>
      <m:oMath>
        <m:r>
          <m:t>τ</m:t>
        </m:r>
      </m:oMath>
      <w:r>
        <w:rPr>
          <w:rFonts w:ascii="宋体" w:hAnsi="宋体" w:eastAsia="宋体"/>
          <w:sz w:val="24"/>
        </w:rPr>
        <w:t>。</w:t>
      </w:r>
    </w:p>
    <w:p>
      <w:pPr>
        <w:spacing w:lineRule="auto" w:line="360" w:before="0" w:after="0"/>
        <w:jc w:val="center"/>
      </w:pPr>
      <w:r>
        <w:rPr>
          <w:rFonts w:ascii="宋体" w:hAnsi="宋体" w:eastAsia="宋体"/>
          <w:b w:val="0"/>
          <w:sz w:val="22"/>
        </w:rPr>
        <w:t>表2.1 精准投放模型主要符号说明</w:t>
      </w:r>
    </w:p>
    <w:tbl>
      <w:tblPr>
        <w:tblW w:type="auto" w:w="0"/>
        <w:tblLayout w:type="autofit"/>
        <w:tblLook w:firstColumn="1" w:firstRow="1" w:lastColumn="0" w:lastRow="0" w:noHBand="0" w:noVBand="1" w:val="04A0"/>
        <w:tblBorders>
          <w:top w:val="single" w:sz="12" w:space="0" w:color="000000"/>
          <w:bottom w:val="single" w:sz="12" w:space="0" w:color="000000"/>
          <w:left w:val="nil"/>
          <w:right w:val="nil"/>
          <w:insideV w:val="nil"/>
          <w:insideH w:val="single" w:sz="4" w:color="BFBFBF"/>
        </w:tblBorders>
      </w:tblPr>
      <w:tblGrid>
        <w:gridCol w:w="3118"/>
        <w:gridCol w:w="3118"/>
        <w:gridCol w:w="3118"/>
      </w:tblGrid>
      <w:tr>
        <w:tc>
          <w:tcPr>
            <w:tcW w:type="dxa" w:w="3118"/>
            <w:vAlign w:val="center"/>
          </w:tcPr>
          <w:p>
            <w:pPr>
              <w:jc w:val="center"/>
            </w:pPr>
            <w:r>
              <w:rPr>
                <w:rFonts w:ascii="宋体" w:hAnsi="宋体" w:eastAsia="宋体"/>
                <w:b/>
                <w:sz w:val="20"/>
              </w:rPr>
              <w:t>符号</w:t>
            </w:r>
          </w:p>
        </w:tc>
        <w:tc>
          <w:tcPr>
            <w:tcW w:type="dxa" w:w="3118"/>
            <w:vAlign w:val="center"/>
          </w:tcPr>
          <w:p>
            <w:pPr>
              <w:jc w:val="center"/>
            </w:pPr>
            <w:r>
              <w:rPr>
                <w:rFonts w:ascii="宋体" w:hAnsi="宋体" w:eastAsia="宋体"/>
                <w:b/>
                <w:sz w:val="20"/>
              </w:rPr>
              <w:t>含义</w:t>
            </w:r>
          </w:p>
        </w:tc>
        <w:tc>
          <w:tcPr>
            <w:tcW w:type="dxa" w:w="3118"/>
            <w:vAlign w:val="center"/>
          </w:tcPr>
          <w:p>
            <w:pPr>
              <w:jc w:val="center"/>
            </w:pPr>
            <w:r>
              <w:rPr>
                <w:rFonts w:ascii="宋体" w:hAnsi="宋体" w:eastAsia="宋体"/>
                <w:b/>
                <w:sz w:val="20"/>
              </w:rPr>
              <w:t>单位/说明</w:t>
            </w:r>
          </w:p>
        </w:tc>
      </w:tr>
      <w:tr>
        <w:tc>
          <w:tcPr>
            <w:tcW w:type="dxa" w:w="3118"/>
            <w:vAlign w:val="center"/>
          </w:tcPr>
          <w:p>
            <w:pPr>
              <w:spacing w:lineRule="auto" w:line="276" w:before="0" w:after="0"/>
              <w:jc w:val="center"/>
            </w:pPr>
            <m:oMath>
              <m:sSub>
                <m:e>
                  <m:r>
                    <m:t>P</m:t>
                  </m:r>
                </m:e>
                <m:sub>
                  <m:r>
                    <m:t>t</m:t>
                  </m:r>
                </m:sub>
              </m:sSub>
            </m:oMath>
          </w:p>
        </w:tc>
        <w:tc>
          <w:tcPr>
            <w:tcW w:type="dxa" w:w="3118"/>
            <w:vAlign w:val="center"/>
          </w:tcPr>
          <w:p>
            <w:pPr>
              <w:spacing w:lineRule="auto" w:line="276" w:before="0" w:after="0"/>
              <w:jc w:val="center"/>
            </w:pPr>
            <w:r>
              <w:rPr>
                <w:rFonts w:ascii="宋体" w:hAnsi="宋体" w:eastAsia="宋体"/>
                <w:sz w:val="20"/>
              </w:rPr>
              <w:t>目标点水平坐标</w:t>
            </w:r>
          </w:p>
        </w:tc>
        <w:tc>
          <w:tcPr>
            <w:tcW w:type="dxa" w:w="3118"/>
            <w:vAlign w:val="center"/>
          </w:tcPr>
          <w:p>
            <w:pPr>
              <w:spacing w:lineRule="auto" w:line="276" w:before="0" w:after="0"/>
              <w:jc w:val="left"/>
            </w:pPr>
            <w:r>
              <w:rPr>
                <w:rFonts w:ascii="宋体" w:hAnsi="宋体" w:eastAsia="宋体"/>
                <w:sz w:val="20"/>
              </w:rPr>
              <w:t>m</w:t>
            </w:r>
          </w:p>
        </w:tc>
      </w:tr>
      <w:tr>
        <w:tc>
          <w:tcPr>
            <w:tcW w:type="dxa" w:w="3118"/>
            <w:vAlign w:val="center"/>
          </w:tcPr>
          <w:p>
            <w:pPr>
              <w:spacing w:lineRule="auto" w:line="276" w:before="0" w:after="0"/>
              <w:jc w:val="center"/>
            </w:pPr>
            <m:oMath>
              <m:sSub>
                <m:e>
                  <m:r>
                    <m:t>P</m:t>
                  </m:r>
                </m:e>
                <m:sub>
                  <m:r>
                    <m:t>r</m:t>
                  </m:r>
                </m:sub>
              </m:sSub>
            </m:oMath>
          </w:p>
        </w:tc>
        <w:tc>
          <w:tcPr>
            <w:tcW w:type="dxa" w:w="3118"/>
            <w:vAlign w:val="center"/>
          </w:tcPr>
          <w:p>
            <w:pPr>
              <w:spacing w:lineRule="auto" w:line="276" w:before="0" w:after="0"/>
              <w:jc w:val="center"/>
            </w:pPr>
            <w:r>
              <w:rPr>
                <w:rFonts w:ascii="宋体" w:hAnsi="宋体" w:eastAsia="宋体"/>
                <w:sz w:val="20"/>
              </w:rPr>
              <w:t>理论释放点水平坐标</w:t>
            </w:r>
          </w:p>
        </w:tc>
        <w:tc>
          <w:tcPr>
            <w:tcW w:type="dxa" w:w="3118"/>
            <w:vAlign w:val="center"/>
          </w:tcPr>
          <w:p>
            <w:pPr>
              <w:spacing w:lineRule="auto" w:line="276" w:before="0" w:after="0"/>
              <w:jc w:val="left"/>
            </w:pPr>
            <w:r>
              <w:rPr>
                <w:rFonts w:ascii="宋体" w:hAnsi="宋体" w:eastAsia="宋体"/>
                <w:sz w:val="20"/>
              </w:rPr>
              <w:t>m</w:t>
            </w:r>
          </w:p>
        </w:tc>
      </w:tr>
      <w:tr>
        <w:tc>
          <w:tcPr>
            <w:tcW w:type="dxa" w:w="3118"/>
            <w:vAlign w:val="center"/>
          </w:tcPr>
          <w:p>
            <w:pPr>
              <w:spacing w:lineRule="auto" w:line="276" w:before="0" w:after="0"/>
              <w:jc w:val="center"/>
            </w:pPr>
            <m:oMath>
              <m:sSub>
                <m:e>
                  <m:r>
                    <m:t>P</m:t>
                  </m:r>
                </m:e>
                <m:sub>
                  <m:r>
                    <m:t>l</m:t>
                  </m:r>
                </m:sub>
              </m:sSub>
            </m:oMath>
          </w:p>
        </w:tc>
        <w:tc>
          <w:tcPr>
            <w:tcW w:type="dxa" w:w="3118"/>
            <w:vAlign w:val="center"/>
          </w:tcPr>
          <w:p>
            <w:pPr>
              <w:spacing w:lineRule="auto" w:line="276" w:before="0" w:after="0"/>
              <w:jc w:val="center"/>
            </w:pPr>
            <w:r>
              <w:rPr>
                <w:rFonts w:ascii="宋体" w:hAnsi="宋体" w:eastAsia="宋体"/>
                <w:sz w:val="20"/>
              </w:rPr>
              <w:t>载荷实际落点水平坐标</w:t>
            </w:r>
          </w:p>
        </w:tc>
        <w:tc>
          <w:tcPr>
            <w:tcW w:type="dxa" w:w="3118"/>
            <w:vAlign w:val="center"/>
          </w:tcPr>
          <w:p>
            <w:pPr>
              <w:spacing w:lineRule="auto" w:line="276" w:before="0" w:after="0"/>
              <w:jc w:val="left"/>
            </w:pPr>
            <w:r>
              <w:rPr>
                <w:rFonts w:ascii="宋体" w:hAnsi="宋体" w:eastAsia="宋体"/>
                <w:sz w:val="20"/>
              </w:rPr>
              <w:t>m</w:t>
            </w:r>
          </w:p>
        </w:tc>
      </w:tr>
      <w:tr>
        <w:tc>
          <w:tcPr>
            <w:tcW w:type="dxa" w:w="3118"/>
            <w:vAlign w:val="center"/>
          </w:tcPr>
          <w:p>
            <w:pPr>
              <w:spacing w:lineRule="auto" w:line="276" w:before="0" w:after="0"/>
              <w:jc w:val="center"/>
            </w:pPr>
            <m:oMath>
              <m:r>
                <m:t>H</m:t>
              </m:r>
            </m:oMath>
          </w:p>
        </w:tc>
        <w:tc>
          <w:tcPr>
            <w:tcW w:type="dxa" w:w="3118"/>
            <w:vAlign w:val="center"/>
          </w:tcPr>
          <w:p>
            <w:pPr>
              <w:spacing w:lineRule="auto" w:line="276" w:before="0" w:after="0"/>
              <w:jc w:val="center"/>
            </w:pPr>
            <w:r>
              <w:rPr>
                <w:rFonts w:ascii="宋体" w:hAnsi="宋体" w:eastAsia="宋体"/>
                <w:sz w:val="20"/>
              </w:rPr>
              <w:t>无人机投放高度</w:t>
            </w:r>
          </w:p>
        </w:tc>
        <w:tc>
          <w:tcPr>
            <w:tcW w:type="dxa" w:w="3118"/>
            <w:vAlign w:val="center"/>
          </w:tcPr>
          <w:p>
            <w:pPr>
              <w:spacing w:lineRule="auto" w:line="276" w:before="0" w:after="0"/>
              <w:jc w:val="left"/>
            </w:pPr>
            <w:r>
              <w:rPr>
                <w:rFonts w:ascii="宋体" w:hAnsi="宋体" w:eastAsia="宋体"/>
                <w:sz w:val="20"/>
              </w:rPr>
              <w:t>m</w:t>
            </w:r>
          </w:p>
        </w:tc>
      </w:tr>
      <w:tr>
        <w:tc>
          <w:tcPr>
            <w:tcW w:type="dxa" w:w="3118"/>
            <w:vAlign w:val="center"/>
          </w:tcPr>
          <w:p>
            <w:pPr>
              <w:spacing w:lineRule="auto" w:line="276" w:before="0" w:after="0"/>
              <w:jc w:val="center"/>
            </w:pPr>
            <m:oMath>
              <m:r>
                <m:t>V</m:t>
              </m:r>
            </m:oMath>
          </w:p>
        </w:tc>
        <w:tc>
          <w:tcPr>
            <w:tcW w:type="dxa" w:w="3118"/>
            <w:vAlign w:val="center"/>
          </w:tcPr>
          <w:p>
            <w:pPr>
              <w:spacing w:lineRule="auto" w:line="276" w:before="0" w:after="0"/>
              <w:jc w:val="center"/>
            </w:pPr>
            <w:r>
              <w:rPr>
                <w:rFonts w:ascii="宋体" w:hAnsi="宋体" w:eastAsia="宋体"/>
                <w:sz w:val="20"/>
              </w:rPr>
              <w:t>无人机水平速度向量</w:t>
            </w:r>
          </w:p>
        </w:tc>
        <w:tc>
          <w:tcPr>
            <w:tcW w:type="dxa" w:w="3118"/>
            <w:vAlign w:val="center"/>
          </w:tcPr>
          <w:p>
            <w:pPr>
              <w:spacing w:lineRule="auto" w:line="276" w:before="0" w:after="0"/>
              <w:jc w:val="left"/>
            </w:pPr>
            <w:r>
              <w:rPr>
                <w:rFonts w:ascii="宋体" w:hAnsi="宋体" w:eastAsia="宋体"/>
                <w:sz w:val="20"/>
              </w:rPr>
              <w:t>m/s</w:t>
            </w:r>
          </w:p>
        </w:tc>
      </w:tr>
      <w:tr>
        <w:tc>
          <w:tcPr>
            <w:tcW w:type="dxa" w:w="3118"/>
            <w:vAlign w:val="center"/>
          </w:tcPr>
          <w:p>
            <w:pPr>
              <w:spacing w:lineRule="auto" w:line="276" w:before="0" w:after="0"/>
              <w:jc w:val="center"/>
            </w:pPr>
            <m:oMath>
              <m:r>
                <m:t>W</m:t>
              </m:r>
            </m:oMath>
          </w:p>
        </w:tc>
        <w:tc>
          <w:tcPr>
            <w:tcW w:type="dxa" w:w="3118"/>
            <w:vAlign w:val="center"/>
          </w:tcPr>
          <w:p>
            <w:pPr>
              <w:spacing w:lineRule="auto" w:line="276" w:before="0" w:after="0"/>
              <w:jc w:val="center"/>
            </w:pPr>
            <w:r>
              <w:rPr>
                <w:rFonts w:ascii="宋体" w:hAnsi="宋体" w:eastAsia="宋体"/>
                <w:sz w:val="20"/>
              </w:rPr>
              <w:t>环境水平风速向量</w:t>
            </w:r>
          </w:p>
        </w:tc>
        <w:tc>
          <w:tcPr>
            <w:tcW w:type="dxa" w:w="3118"/>
            <w:vAlign w:val="center"/>
          </w:tcPr>
          <w:p>
            <w:pPr>
              <w:spacing w:lineRule="auto" w:line="276" w:before="0" w:after="0"/>
              <w:jc w:val="left"/>
            </w:pPr>
            <w:r>
              <w:rPr>
                <w:rFonts w:ascii="宋体" w:hAnsi="宋体" w:eastAsia="宋体"/>
                <w:sz w:val="20"/>
              </w:rPr>
              <w:t>m/s</w:t>
            </w:r>
          </w:p>
        </w:tc>
      </w:tr>
      <w:tr>
        <w:tc>
          <w:tcPr>
            <w:tcW w:type="dxa" w:w="3118"/>
            <w:vAlign w:val="center"/>
          </w:tcPr>
          <w:p>
            <w:pPr>
              <w:spacing w:lineRule="auto" w:line="276" w:before="0" w:after="0"/>
              <w:jc w:val="center"/>
            </w:pPr>
            <m:oMath>
              <m:sSub>
                <m:e>
                  <m:r>
                    <m:t>t</m:t>
                  </m:r>
                </m:e>
                <m:sub>
                  <m:r>
                    <m:t>f</m:t>
                  </m:r>
                </m:sub>
              </m:sSub>
            </m:oMath>
          </w:p>
        </w:tc>
        <w:tc>
          <w:tcPr>
            <w:tcW w:type="dxa" w:w="3118"/>
            <w:vAlign w:val="center"/>
          </w:tcPr>
          <w:p>
            <w:pPr>
              <w:spacing w:lineRule="auto" w:line="276" w:before="0" w:after="0"/>
              <w:jc w:val="center"/>
            </w:pPr>
            <w:r>
              <w:rPr>
                <w:rFonts w:ascii="宋体" w:hAnsi="宋体" w:eastAsia="宋体"/>
                <w:sz w:val="20"/>
              </w:rPr>
              <w:t>载荷理论下落时间</w:t>
            </w:r>
          </w:p>
        </w:tc>
        <w:tc>
          <w:tcPr>
            <w:tcW w:type="dxa" w:w="3118"/>
            <w:vAlign w:val="center"/>
          </w:tcPr>
          <w:p>
            <w:pPr>
              <w:spacing w:lineRule="auto" w:line="276" w:before="0" w:after="0"/>
              <w:jc w:val="left"/>
            </w:pPr>
            <w:r>
              <w:rPr>
                <w:rFonts w:ascii="宋体" w:hAnsi="宋体" w:eastAsia="宋体"/>
                <w:sz w:val="20"/>
              </w:rPr>
              <w:t>s</w:t>
            </w:r>
          </w:p>
        </w:tc>
      </w:tr>
      <w:tr>
        <w:tc>
          <w:tcPr>
            <w:tcW w:type="dxa" w:w="3118"/>
            <w:vAlign w:val="center"/>
          </w:tcPr>
          <w:p>
            <w:pPr>
              <w:spacing w:lineRule="auto" w:line="276" w:before="0" w:after="0"/>
              <w:jc w:val="center"/>
            </w:pPr>
            <m:oMath>
              <m:sSub>
                <m:e>
                  <m:r>
                    <m:t>k</m:t>
                  </m:r>
                </m:e>
                <m:sub>
                  <m:r>
                    <m:t>w</m:t>
                  </m:r>
                </m:sub>
              </m:sSub>
            </m:oMath>
          </w:p>
        </w:tc>
        <w:tc>
          <w:tcPr>
            <w:tcW w:type="dxa" w:w="3118"/>
            <w:vAlign w:val="center"/>
          </w:tcPr>
          <w:p>
            <w:pPr>
              <w:spacing w:lineRule="auto" w:line="276" w:before="0" w:after="0"/>
              <w:jc w:val="center"/>
            </w:pPr>
            <w:r>
              <w:rPr>
                <w:rFonts w:ascii="宋体" w:hAnsi="宋体" w:eastAsia="宋体"/>
                <w:sz w:val="20"/>
              </w:rPr>
              <w:t>风偏响应与补偿系数</w:t>
            </w:r>
          </w:p>
        </w:tc>
        <w:tc>
          <w:tcPr>
            <w:tcW w:type="dxa" w:w="3118"/>
            <w:vAlign w:val="center"/>
          </w:tcPr>
          <w:p>
            <w:pPr>
              <w:spacing w:lineRule="auto" w:line="276" w:before="0" w:after="0"/>
              <w:jc w:val="left"/>
            </w:pPr>
            <w:r>
              <w:rPr>
                <w:rFonts w:ascii="宋体" w:hAnsi="宋体" w:eastAsia="宋体"/>
                <w:sz w:val="20"/>
              </w:rPr>
              <w:t>无量纲</w:t>
            </w:r>
          </w:p>
        </w:tc>
      </w:tr>
      <w:tr>
        <w:tc>
          <w:tcPr>
            <w:tcW w:type="dxa" w:w="3118"/>
            <w:vAlign w:val="center"/>
          </w:tcPr>
          <w:p>
            <w:pPr>
              <w:spacing w:lineRule="auto" w:line="276" w:before="0" w:after="0"/>
              <w:jc w:val="center"/>
            </w:pPr>
            <m:oMath>
              <m:r>
                <m:t>τ</m:t>
              </m:r>
            </m:oMath>
          </w:p>
        </w:tc>
        <w:tc>
          <w:tcPr>
            <w:tcW w:type="dxa" w:w="3118"/>
            <w:vAlign w:val="center"/>
          </w:tcPr>
          <w:p>
            <w:pPr>
              <w:spacing w:lineRule="auto" w:line="276" w:before="0" w:after="0"/>
              <w:jc w:val="center"/>
            </w:pPr>
            <w:r>
              <w:rPr>
                <w:rFonts w:ascii="宋体" w:hAnsi="宋体" w:eastAsia="宋体"/>
                <w:sz w:val="20"/>
              </w:rPr>
              <w:t>释放机构响应延迟</w:t>
            </w:r>
          </w:p>
        </w:tc>
        <w:tc>
          <w:tcPr>
            <w:tcW w:type="dxa" w:w="3118"/>
            <w:vAlign w:val="center"/>
          </w:tcPr>
          <w:p>
            <w:pPr>
              <w:spacing w:lineRule="auto" w:line="276" w:before="0" w:after="0"/>
              <w:jc w:val="left"/>
            </w:pPr>
            <w:r>
              <w:rPr>
                <w:rFonts w:ascii="宋体" w:hAnsi="宋体" w:eastAsia="宋体"/>
                <w:sz w:val="20"/>
              </w:rPr>
              <w:t>s</w:t>
            </w:r>
          </w:p>
        </w:tc>
      </w:tr>
      <w:tr>
        <w:tc>
          <w:tcPr>
            <w:tcW w:type="dxa" w:w="3118"/>
            <w:vAlign w:val="center"/>
          </w:tcPr>
          <w:p>
            <w:pPr>
              <w:spacing w:lineRule="auto" w:line="276" w:before="0" w:after="0"/>
              <w:jc w:val="center"/>
            </w:pPr>
            <m:oMath>
              <m:r>
                <m:t>e</m:t>
              </m:r>
            </m:oMath>
          </w:p>
        </w:tc>
        <w:tc>
          <w:tcPr>
            <w:tcW w:type="dxa" w:w="3118"/>
            <w:vAlign w:val="center"/>
          </w:tcPr>
          <w:p>
            <w:pPr>
              <w:spacing w:lineRule="auto" w:line="276" w:before="0" w:after="0"/>
              <w:jc w:val="center"/>
            </w:pPr>
            <w:r>
              <w:rPr>
                <w:rFonts w:ascii="宋体" w:hAnsi="宋体" w:eastAsia="宋体"/>
                <w:sz w:val="20"/>
              </w:rPr>
              <w:t>载荷落点与目标点之间的水平误差</w:t>
            </w:r>
          </w:p>
        </w:tc>
        <w:tc>
          <w:tcPr>
            <w:tcW w:type="dxa" w:w="3118"/>
            <w:vAlign w:val="center"/>
          </w:tcPr>
          <w:p>
            <w:pPr>
              <w:spacing w:lineRule="auto" w:line="276" w:before="0" w:after="0"/>
              <w:jc w:val="left"/>
            </w:pPr>
            <w:r>
              <w:rPr>
                <w:rFonts w:ascii="宋体" w:hAnsi="宋体" w:eastAsia="宋体"/>
                <w:sz w:val="20"/>
              </w:rPr>
              <w:t>m</w:t>
            </w:r>
          </w:p>
        </w:tc>
      </w:tr>
    </w:tbl>
    <w:p>
      <w:pPr>
        <w:spacing w:after="80"/>
      </w:pPr>
    </w:p>
    <w:p>
      <w:pPr>
        <w:spacing w:lineRule="auto" w:line="360" w:before="0" w:after="0"/>
        <w:ind w:firstLine="480"/>
      </w:pPr>
      <w:r>
        <w:rPr>
          <w:rFonts w:ascii="宋体" w:hAnsi="宋体" w:eastAsia="宋体"/>
          <w:sz w:val="24"/>
        </w:rPr>
        <w:t>在无风且忽略空气阻力的理想条件下，载荷在竖直方向近似做自由落体运动，在水平方向保持释放瞬间的水平速度。由此可知，释放点不应简单选在目标点正上方，而应根据水平速度和下落时间提前修正。若考虑风速扰动和释放延迟，释放点还需要在风向和飞行方向上继续补偿。</w:t>
      </w:r>
    </w:p>
    <w:p>
      <w:pPr>
        <w:spacing w:lineRule="auto" w:line="360" w:before="0" w:after="0"/>
        <w:ind w:firstLine="480"/>
      </w:pPr>
      <w:r>
        <w:rPr>
          <w:rFonts w:ascii="宋体" w:hAnsi="宋体" w:eastAsia="宋体"/>
          <w:sz w:val="24"/>
        </w:rPr>
        <w:t>坐标系建立的目的不是增加模型复杂度，而是把投放误差拆分为可以计算的几何量。目标点、释放点和落点位于同一水平坐标系中，飞行速度和风速可以表示为向量，投放点预测就可以转化为在目标点坐标上减去各项水平漂移量。</w:t>
      </w:r>
    </w:p>
    <w:p>
      <w:pPr>
        <w:pStyle w:val="4"/>
        <w:spacing w:before="120" w:after="120" w:lineRule="auto" w:line="360"/>
        <w:jc w:val="left"/>
      </w:pPr>
      <w:r>
        <w:rPr>
          <w:rFonts w:ascii="宋体" w:hAnsi="宋体" w:eastAsia="宋体"/>
          <w:b/>
          <w:sz w:val="24"/>
        </w:rPr>
        <w:t>2.1.2 载荷下落时间模型</w:t>
      </w:r>
    </w:p>
    <w:p>
      <w:pPr>
        <w:spacing w:lineRule="auto" w:line="360" w:before="0" w:after="0"/>
        <w:ind w:firstLine="480"/>
      </w:pPr>
      <w:r>
        <w:rPr>
          <w:rFonts w:ascii="宋体" w:hAnsi="宋体" w:eastAsia="宋体"/>
          <w:sz w:val="24"/>
        </w:rPr>
        <w:t>载荷下落时间是投放点预测的核心变量。若投放高度为 H，重力加速度为 g，忽略空气阻力时，下落时间可由自由落体公式得到：</w:t>
      </w:r>
    </w:p>
    <w:p>
      <w:pPr>
        <w:tabs>
          <w:tab w:pos="4320" w:val="center"/>
          <w:tab w:pos="8352" w:val="right"/>
        </w:tabs>
        <w:spacing w:before="60" w:after="60" w:lineRule="auto" w:line="288"/>
        <w:jc w:val="left"/>
      </w:pPr>
      <w:r>
        <w:tab/>
      </w:r>
      <m:oMath>
        <m:sSub>
          <m:e>
            <m:r>
              <m:t>t</m:t>
            </m:r>
          </m:e>
          <m:sub>
            <m:r>
              <m:t>f</m:t>
            </m:r>
          </m:sub>
        </m:sSub>
        <m:r>
          <m:rPr>
            <m:sty m:val="p"/>
          </m:rPr>
          <m:t>=</m:t>
        </m:r>
        <m:rad>
          <m:radPr>
            <m:degHide m:val="on"/>
          </m:radPr>
          <m:deg/>
          <m:e>
            <m:f>
              <m:fPr>
                <m:type m:val="bar"/>
              </m:fPr>
              <m:num>
                <m:r>
                  <m:t>2</m:t>
                </m:r>
                <m:r>
                  <m:t>H</m:t>
                </m:r>
              </m:num>
              <m:den>
                <m:r>
                  <m:t>g</m:t>
                </m:r>
              </m:den>
            </m:f>
          </m:e>
        </m:rad>
      </m:oMath>
      <w:r>
        <w:tab/>
      </w:r>
      <w:r>
        <w:rPr>
          <w:rFonts w:ascii="Times New Roman" w:hAnsi="Times New Roman" w:eastAsia="Times New Roman"/>
          <w:b w:val="0"/>
          <w:sz w:val="22"/>
        </w:rPr>
        <w:t>（2.1）</w:t>
      </w:r>
    </w:p>
    <w:p>
      <w:pPr>
        <w:spacing w:lineRule="auto" w:line="360" w:before="0" w:after="0"/>
        <w:ind w:firstLine="480"/>
      </w:pPr>
      <w:r>
        <w:rPr>
          <w:rFonts w:ascii="宋体" w:hAnsi="宋体" w:eastAsia="宋体"/>
          <w:sz w:val="24"/>
        </w:rPr>
        <w:t xml:space="preserve">其中 </w:t>
      </w:r>
      <m:oMath>
        <m:sSub>
          <m:e>
            <m:r>
              <m:t>t</m:t>
            </m:r>
          </m:e>
          <m:sub>
            <m:r>
              <m:t>f</m:t>
            </m:r>
          </m:sub>
        </m:sSub>
      </m:oMath>
      <w:r>
        <w:rPr>
          <w:rFonts w:ascii="宋体" w:hAnsi="宋体" w:eastAsia="宋体"/>
          <w:sz w:val="24"/>
        </w:rPr>
        <w:t xml:space="preserve"> 表示载荷从释放到落地的理论下落时间。由公式（2.1）可知，投放高度越高，载荷在空中停留时间越长，水平方向受飞行速度和风速影响的时间也越长。因此，在实际投放中，高度不仅影响安全性，也直接影响落点误差。</w:t>
      </w:r>
    </w:p>
    <w:p>
      <w:pPr>
        <w:spacing w:lineRule="auto" w:line="360" w:before="0" w:after="0"/>
        <w:ind w:firstLine="480"/>
      </w:pPr>
      <w:r>
        <w:rPr>
          <w:rFonts w:ascii="宋体" w:hAnsi="宋体" w:eastAsia="宋体"/>
          <w:sz w:val="24"/>
        </w:rPr>
        <w:t xml:space="preserve">若考虑载荷空气阻力，可用修正系数 </w:t>
      </w:r>
      <m:oMath>
        <m:r>
          <m:t>η</m:t>
        </m:r>
      </m:oMath>
      <w:r>
        <w:rPr>
          <w:rFonts w:ascii="宋体" w:hAnsi="宋体" w:eastAsia="宋体"/>
          <w:sz w:val="24"/>
        </w:rPr>
        <w:t xml:space="preserve"> 对下落时间进行经验修正。</w:t>
      </w:r>
      <m:oMath>
        <m:r>
          <m:t>η</m:t>
        </m:r>
      </m:oMath>
      <w:r>
        <w:rPr>
          <w:rFonts w:ascii="宋体" w:hAnsi="宋体" w:eastAsia="宋体"/>
          <w:sz w:val="24"/>
        </w:rPr>
        <w:t xml:space="preserve"> 与载荷形状、质量、迎风面积和空气密度有关，一般可通过实测数据或仿真数据标定：</w:t>
      </w:r>
    </w:p>
    <w:p>
      <w:pPr>
        <w:tabs>
          <w:tab w:pos="4320" w:val="center"/>
          <w:tab w:pos="8352" w:val="right"/>
        </w:tabs>
        <w:spacing w:before="60" w:after="60" w:lineRule="auto" w:line="288"/>
        <w:jc w:val="left"/>
      </w:pPr>
      <w:r>
        <w:tab/>
      </w:r>
      <m:oMath>
        <m:sSubSup>
          <m:e>
            <m:r>
              <m:t>t</m:t>
            </m:r>
          </m:e>
          <m:sub>
            <m:r>
              <m:t>f</m:t>
            </m:r>
          </m:sub>
          <m:sup>
            <m:r>
              <m:rPr>
                <m:sty m:val="p"/>
              </m:rPr>
              <m:t>′</m:t>
            </m:r>
          </m:sup>
        </m:sSubSup>
        <m:r>
          <m:rPr>
            <m:sty m:val="p"/>
          </m:rPr>
          <m:t>=</m:t>
        </m:r>
        <m:r>
          <m:t>η</m:t>
        </m:r>
        <m:rad>
          <m:radPr>
            <m:degHide m:val="on"/>
          </m:radPr>
          <m:deg/>
          <m:e>
            <m:f>
              <m:fPr>
                <m:type m:val="bar"/>
              </m:fPr>
              <m:num>
                <m:r>
                  <m:t>2</m:t>
                </m:r>
                <m:r>
                  <m:t>H</m:t>
                </m:r>
              </m:num>
              <m:den>
                <m:r>
                  <m:t>g</m:t>
                </m:r>
              </m:den>
            </m:f>
          </m:e>
        </m:rad>
        <m:r>
          <m:rPr>
            <m:sty m:val="p"/>
          </m:rPr>
          <m:t>,</m:t>
        </m:r>
        <m:r>
          <m:t> </m:t>
        </m:r>
        <m:r>
          <m:t>η</m:t>
        </m:r>
        <m:r>
          <m:rPr>
            <m:sty m:val="p"/>
          </m:rPr>
          <m:t>≥</m:t>
        </m:r>
        <m:r>
          <m:t>1</m:t>
        </m:r>
      </m:oMath>
      <w:r>
        <w:tab/>
      </w:r>
      <w:r>
        <w:rPr>
          <w:rFonts w:ascii="Times New Roman" w:hAnsi="Times New Roman" w:eastAsia="Times New Roman"/>
          <w:b w:val="0"/>
          <w:sz w:val="22"/>
        </w:rPr>
        <w:t>（2.2）</w:t>
      </w:r>
    </w:p>
    <w:p>
      <w:pPr>
        <w:spacing w:lineRule="auto" w:line="360" w:before="0" w:after="0"/>
        <w:ind w:firstLine="480"/>
      </w:pPr>
      <w:r>
        <w:rPr>
          <w:rFonts w:ascii="宋体" w:hAnsi="宋体" w:eastAsia="宋体"/>
          <w:sz w:val="24"/>
        </w:rPr>
        <w:t>当载荷质量较大、外形紧凑时，</w:t>
      </w:r>
      <m:oMath>
        <m:r>
          <m:t>η</m:t>
        </m:r>
      </m:oMath>
      <w:r>
        <w:rPr>
          <w:rFonts w:ascii="宋体" w:hAnsi="宋体" w:eastAsia="宋体"/>
          <w:sz w:val="24"/>
        </w:rPr>
        <w:t xml:space="preserve"> 接近 1；当载荷质量较轻、迎风面积较大时，空气阻力使实际下落时间增长，</w:t>
      </w:r>
      <m:oMath>
        <m:r>
          <m:t>η</m:t>
        </m:r>
      </m:oMath>
      <w:r>
        <w:rPr>
          <w:rFonts w:ascii="宋体" w:hAnsi="宋体" w:eastAsia="宋体"/>
          <w:sz w:val="24"/>
        </w:rPr>
        <w:t xml:space="preserve"> 应取大于 1 的值。本文仿真主要关注释放点预测和风偏补偿关系，因此采用经验修正形式表示空气阻力，而不展开复杂流体动力学建模。</w:t>
      </w:r>
    </w:p>
    <w:p>
      <w:pPr>
        <w:tabs>
          <w:tab w:pos="4320" w:val="center"/>
          <w:tab w:pos="8352" w:val="right"/>
        </w:tabs>
        <w:spacing w:before="60" w:after="60" w:lineRule="auto" w:line="288"/>
        <w:jc w:val="left"/>
      </w:pPr>
      <w:r>
        <w:tab/>
      </w:r>
      <m:oMath>
        <m:r>
          <m:t>z</m:t>
        </m:r>
        <m:r>
          <m:rPr>
            <m:sty m:val="p"/>
          </m:rPr>
          <m:t>(</m:t>
        </m:r>
        <m:r>
          <m:t>t</m:t>
        </m:r>
        <m:r>
          <m:rPr>
            <m:sty m:val="p"/>
          </m:rPr>
          <m:t>)</m:t>
        </m:r>
        <m:r>
          <m:rPr>
            <m:sty m:val="p"/>
          </m:rPr>
          <m:t>=</m:t>
        </m:r>
        <m:r>
          <m:t>H</m:t>
        </m:r>
        <m:r>
          <m:rPr>
            <m:sty m:val="p"/>
          </m:rPr>
          <m:t>−</m:t>
        </m:r>
        <m:r>
          <m:t>0.5</m:t>
        </m:r>
        <m:r>
          <m:t>g</m:t>
        </m:r>
        <m:sSup>
          <m:e>
            <m:r>
              <m:t>t</m:t>
            </m:r>
          </m:e>
          <m:sup>
            <m:r>
              <m:t>2</m:t>
            </m:r>
          </m:sup>
        </m:sSup>
        <m:r>
          <m:rPr>
            <m:sty m:val="p"/>
          </m:rPr>
          <m:t>,</m:t>
        </m:r>
        <m:r>
          <m:t> </m:t>
        </m:r>
        <m:r>
          <m:t>0</m:t>
        </m:r>
        <m:r>
          <m:rPr>
            <m:sty m:val="p"/>
          </m:rPr>
          <m:t>≤</m:t>
        </m:r>
        <m:r>
          <m:t>t</m:t>
        </m:r>
        <m:r>
          <m:rPr>
            <m:sty m:val="p"/>
          </m:rPr>
          <m:t>≤</m:t>
        </m:r>
        <m:sSub>
          <m:e>
            <m:r>
              <m:t>t</m:t>
            </m:r>
          </m:e>
          <m:sub>
            <m:r>
              <m:t>f</m:t>
            </m:r>
          </m:sub>
        </m:sSub>
      </m:oMath>
      <w:r>
        <w:tab/>
      </w:r>
      <w:r>
        <w:rPr>
          <w:rFonts w:ascii="Times New Roman" w:hAnsi="Times New Roman" w:eastAsia="Times New Roman"/>
          <w:b w:val="0"/>
          <w:sz w:val="22"/>
        </w:rPr>
        <w:t>（2.3）</w:t>
      </w:r>
    </w:p>
    <w:p>
      <w:pPr>
        <w:spacing w:lineRule="auto" w:line="360" w:before="0" w:after="0"/>
        <w:ind w:firstLine="480"/>
      </w:pPr>
      <w:r>
        <w:rPr>
          <w:rFonts w:ascii="宋体" w:hAnsi="宋体" w:eastAsia="宋体"/>
          <w:sz w:val="24"/>
        </w:rPr>
        <w:t>公式（2.3）描述了理想竖直方向位移关系。当 z(t)=0 时载荷接触地面，对应的时间即公式（2.1）中的 t_f。后续释放点预测均以该下落时间为基础，再叠加水平速度、风速和执行延迟影响。</w:t>
      </w:r>
    </w:p>
    <w:p>
      <w:pPr>
        <w:pStyle w:val="4"/>
        <w:spacing w:before="120" w:after="120" w:lineRule="auto" w:line="360"/>
        <w:jc w:val="left"/>
      </w:pPr>
      <w:r>
        <w:rPr>
          <w:rFonts w:ascii="宋体" w:hAnsi="宋体" w:eastAsia="宋体"/>
          <w:b/>
          <w:sz w:val="24"/>
        </w:rPr>
        <w:t>2.1.3 水平漂移与风偏模型</w:t>
      </w:r>
    </w:p>
    <w:p>
      <w:pPr>
        <w:spacing w:lineRule="auto" w:line="360" w:before="0" w:after="0"/>
        <w:ind w:firstLine="480"/>
      </w:pPr>
      <w:r>
        <w:rPr>
          <w:rFonts w:ascii="宋体" w:hAnsi="宋体" w:eastAsia="宋体"/>
          <w:sz w:val="24"/>
        </w:rPr>
        <w:t>载荷释放后，在水平方向会受到无人机水平速度和风速扰动的共同影响。由无人机飞行速度引起的惯性漂移可表示为：</w:t>
      </w:r>
    </w:p>
    <w:p>
      <w:pPr>
        <w:tabs>
          <w:tab w:pos="4320" w:val="center"/>
          <w:tab w:pos="8352" w:val="right"/>
        </w:tabs>
        <w:spacing w:before="60" w:after="60" w:lineRule="auto" w:line="288"/>
        <w:jc w:val="left"/>
      </w:pPr>
      <w:r>
        <w:tab/>
      </w:r>
      <m:oMath>
        <m:sSub>
          <m:e>
            <m:r>
              <m:t>D</m:t>
            </m:r>
          </m:e>
          <m:sub>
            <m:r>
              <m:t>v</m:t>
            </m:r>
          </m:sub>
        </m:sSub>
        <m:r>
          <m:rPr>
            <m:sty m:val="p"/>
          </m:rPr>
          <m:t>=</m:t>
        </m:r>
        <m:r>
          <m:t>V</m:t>
        </m:r>
        <m:sSubSup>
          <m:e>
            <m:r>
              <m:t>t</m:t>
            </m:r>
          </m:e>
          <m:sub>
            <m:r>
              <m:t>f</m:t>
            </m:r>
          </m:sub>
          <m:sup>
            <m:r>
              <m:rPr>
                <m:sty m:val="p"/>
              </m:rPr>
              <m:t>′</m:t>
            </m:r>
          </m:sup>
        </m:sSubSup>
      </m:oMath>
      <w:r>
        <w:tab/>
      </w:r>
      <w:r>
        <w:rPr>
          <w:rFonts w:ascii="Times New Roman" w:hAnsi="Times New Roman" w:eastAsia="Times New Roman"/>
          <w:b w:val="0"/>
          <w:sz w:val="22"/>
        </w:rPr>
        <w:t>（2.4）</w:t>
      </w:r>
    </w:p>
    <w:p>
      <w:pPr>
        <w:spacing w:lineRule="auto" w:line="360" w:before="0" w:after="0"/>
        <w:ind w:firstLine="480"/>
      </w:pPr>
      <w:r>
        <w:rPr>
          <w:rFonts w:ascii="宋体" w:hAnsi="宋体" w:eastAsia="宋体"/>
          <w:sz w:val="24"/>
        </w:rPr>
        <w:t>环境风速引起的风偏漂移可近似表示为：</w:t>
      </w:r>
    </w:p>
    <w:p>
      <w:pPr>
        <w:tabs>
          <w:tab w:pos="4320" w:val="center"/>
          <w:tab w:pos="8352" w:val="right"/>
        </w:tabs>
        <w:spacing w:before="60" w:after="60" w:lineRule="auto" w:line="288"/>
        <w:jc w:val="left"/>
      </w:pPr>
      <w:r>
        <w:tab/>
      </w:r>
      <m:oMath>
        <m:sSub>
          <m:e>
            <m:r>
              <m:t>D</m:t>
            </m:r>
          </m:e>
          <m:sub>
            <m:r>
              <m:t>w</m:t>
            </m:r>
          </m:sub>
        </m:sSub>
        <m:r>
          <m:rPr>
            <m:sty m:val="p"/>
          </m:rPr>
          <m:t>=</m:t>
        </m:r>
        <m:sSub>
          <m:e>
            <m:r>
              <m:t>k</m:t>
            </m:r>
          </m:e>
          <m:sub>
            <m:r>
              <m:t>w</m:t>
            </m:r>
          </m:sub>
        </m:sSub>
        <m:r>
          <m:t>W</m:t>
        </m:r>
        <m:sSubSup>
          <m:e>
            <m:r>
              <m:t>t</m:t>
            </m:r>
          </m:e>
          <m:sub>
            <m:r>
              <m:t>f</m:t>
            </m:r>
          </m:sub>
          <m:sup>
            <m:r>
              <m:rPr>
                <m:sty m:val="p"/>
              </m:rPr>
              <m:t>′</m:t>
            </m:r>
          </m:sup>
        </m:sSubSup>
      </m:oMath>
      <w:r>
        <w:tab/>
      </w:r>
      <w:r>
        <w:rPr>
          <w:rFonts w:ascii="Times New Roman" w:hAnsi="Times New Roman" w:eastAsia="Times New Roman"/>
          <w:b w:val="0"/>
          <w:sz w:val="22"/>
        </w:rPr>
        <w:t>（2.5）</w:t>
      </w:r>
    </w:p>
    <w:p>
      <w:pPr>
        <w:spacing w:lineRule="auto" w:line="360" w:before="0" w:after="0"/>
        <w:ind w:firstLine="480"/>
      </w:pPr>
      <w:r>
        <w:rPr>
          <w:rFonts w:ascii="宋体" w:hAnsi="宋体" w:eastAsia="宋体"/>
          <w:sz w:val="24"/>
        </w:rPr>
        <w:t xml:space="preserve">其中 </w:t>
      </w:r>
      <m:oMath>
        <m:sSub>
          <m:e>
            <m:r>
              <m:t>k</m:t>
            </m:r>
          </m:e>
          <m:sub>
            <m:r>
              <m:t>w</m:t>
            </m:r>
          </m:sub>
        </m:sSub>
      </m:oMath>
      <w:r>
        <w:rPr>
          <w:rFonts w:ascii="宋体" w:hAnsi="宋体" w:eastAsia="宋体"/>
          <w:sz w:val="24"/>
        </w:rPr>
        <w:t xml:space="preserve"> 为风偏响应与补偿系数，用于描述载荷对水平风速的响应程度。质量较大、迎风面积较小的载荷通常具有较小的 </w:t>
      </w:r>
      <m:oMath>
        <m:sSub>
          <m:e>
            <m:r>
              <m:t>k</m:t>
            </m:r>
          </m:e>
          <m:sub>
            <m:r>
              <m:t>w</m:t>
            </m:r>
          </m:sub>
        </m:sSub>
      </m:oMath>
      <w:r>
        <w:rPr>
          <w:rFonts w:ascii="宋体" w:hAnsi="宋体" w:eastAsia="宋体"/>
          <w:sz w:val="24"/>
        </w:rPr>
        <w:t xml:space="preserve">；质量较轻、迎风面积较大的载荷则更容易受到风偏影响。本文在仿真中设置 </w:t>
      </w:r>
      <m:oMath>
        <m:sSub>
          <m:e>
            <m:r>
              <m:t>k</m:t>
            </m:r>
          </m:e>
          <m:sub>
            <m:r>
              <m:t>w</m:t>
            </m:r>
          </m:sub>
        </m:sSub>
      </m:oMath>
      <w:r>
        <w:rPr>
          <w:rFonts w:ascii="宋体" w:hAnsi="宋体" w:eastAsia="宋体"/>
          <w:sz w:val="24"/>
        </w:rPr>
        <w:t xml:space="preserve"> 为经验参数，并通过补偿系数迭代实验分析其对落点误差的影响。</w:t>
      </w:r>
    </w:p>
    <w:p>
      <w:pPr>
        <w:spacing w:lineRule="auto" w:line="360" w:before="0" w:after="0"/>
        <w:ind w:firstLine="480"/>
      </w:pPr>
      <w:r>
        <w:rPr>
          <w:rFonts w:ascii="宋体" w:hAnsi="宋体" w:eastAsia="宋体"/>
          <w:sz w:val="24"/>
        </w:rPr>
        <w:t>释放机构延迟也会造成额外漂移。如果控制器在理想释放点才发出释放指令，载荷实际释放时无人机已经继续向前飞行一段距离，该距离可近似表示为：</w:t>
      </w:r>
    </w:p>
    <w:p>
      <w:pPr>
        <w:tabs>
          <w:tab w:pos="4320" w:val="center"/>
          <w:tab w:pos="8352" w:val="right"/>
        </w:tabs>
        <w:spacing w:before="60" w:after="60" w:lineRule="auto" w:line="288"/>
        <w:jc w:val="left"/>
      </w:pPr>
      <w:r>
        <w:tab/>
      </w:r>
      <m:oMath>
        <m:sSub>
          <m:e>
            <m:r>
              <m:t>D</m:t>
            </m:r>
          </m:e>
          <m:sub>
            <m:r>
              <m:t>τ</m:t>
            </m:r>
          </m:sub>
        </m:sSub>
        <m:r>
          <m:rPr>
            <m:sty m:val="p"/>
          </m:rPr>
          <m:t>=</m:t>
        </m:r>
        <m:r>
          <m:t>V</m:t>
        </m:r>
        <m:r>
          <m:t>τ</m:t>
        </m:r>
      </m:oMath>
      <w:r>
        <w:tab/>
      </w:r>
      <w:r>
        <w:rPr>
          <w:rFonts w:ascii="Times New Roman" w:hAnsi="Times New Roman" w:eastAsia="Times New Roman"/>
          <w:b w:val="0"/>
          <w:sz w:val="22"/>
        </w:rPr>
        <w:t>（2.6）</w:t>
      </w:r>
    </w:p>
    <w:p>
      <w:pPr>
        <w:spacing w:lineRule="auto" w:line="360" w:before="0" w:after="0"/>
        <w:ind w:firstLine="480"/>
      </w:pPr>
      <w:r>
        <w:rPr>
          <w:rFonts w:ascii="宋体" w:hAnsi="宋体" w:eastAsia="宋体"/>
          <w:sz w:val="24"/>
        </w:rPr>
        <w:t>综合上述因素，载荷水平方向总漂移量可写为：</w:t>
      </w:r>
    </w:p>
    <w:p>
      <w:pPr>
        <w:tabs>
          <w:tab w:pos="4320" w:val="center"/>
          <w:tab w:pos="8352" w:val="right"/>
        </w:tabs>
        <w:spacing w:before="60" w:after="60" w:lineRule="auto" w:line="288"/>
        <w:jc w:val="left"/>
      </w:pPr>
      <w:r>
        <w:tab/>
      </w:r>
      <m:oMath>
        <m:r>
          <m:t>D</m:t>
        </m:r>
        <m:r>
          <m:rPr>
            <m:sty m:val="p"/>
          </m:rPr>
          <m:t>=</m:t>
        </m:r>
        <m:sSub>
          <m:e>
            <m:r>
              <m:t>D</m:t>
            </m:r>
          </m:e>
          <m:sub>
            <m:r>
              <m:t>v</m:t>
            </m:r>
          </m:sub>
        </m:sSub>
        <m:r>
          <m:rPr>
            <m:sty m:val="p"/>
          </m:rPr>
          <m:t>+</m:t>
        </m:r>
        <m:sSub>
          <m:e>
            <m:r>
              <m:t>D</m:t>
            </m:r>
          </m:e>
          <m:sub>
            <m:r>
              <m:t>w</m:t>
            </m:r>
          </m:sub>
        </m:sSub>
        <m:r>
          <m:rPr>
            <m:sty m:val="p"/>
          </m:rPr>
          <m:t>+</m:t>
        </m:r>
        <m:sSub>
          <m:e>
            <m:r>
              <m:t>D</m:t>
            </m:r>
          </m:e>
          <m:sub>
            <m:r>
              <m:t>τ</m:t>
            </m:r>
          </m:sub>
        </m:sSub>
      </m:oMath>
      <w:r>
        <w:tab/>
      </w:r>
      <w:r>
        <w:rPr>
          <w:rFonts w:ascii="Times New Roman" w:hAnsi="Times New Roman" w:eastAsia="Times New Roman"/>
          <w:b w:val="0"/>
          <w:sz w:val="22"/>
        </w:rPr>
        <w:t>（2.7）</w:t>
      </w:r>
    </w:p>
    <w:p>
      <w:pPr>
        <w:spacing w:lineRule="auto" w:line="360" w:before="0" w:after="0"/>
        <w:ind w:firstLine="480"/>
      </w:pPr>
      <w:r>
        <w:rPr>
          <w:rFonts w:ascii="宋体" w:hAnsi="宋体" w:eastAsia="宋体"/>
          <w:sz w:val="24"/>
        </w:rPr>
        <w:t>由公式（2.7）可以看出，精准投放的本质是在释放前估计未来下落过程中的水平漂移，并将无人机释放点提前移动到目标点的反向补偿位置。若速度、风速或延迟估计不准，补偿量就会偏小或偏大，从而造成落点偏移。</w:t>
      </w:r>
    </w:p>
    <w:p>
      <w:pPr>
        <w:pStyle w:val="3"/>
        <w:spacing w:before="120" w:after="120" w:lineRule="auto" w:line="360"/>
        <w:jc w:val="center"/>
      </w:pPr>
      <w:r>
        <w:rPr>
          <w:rFonts w:ascii="宋体" w:hAnsi="宋体" w:eastAsia="宋体"/>
          <w:b/>
          <w:sz w:val="26"/>
        </w:rPr>
        <w:t>2.2 误差评价与优化目标</w:t>
      </w:r>
    </w:p>
    <w:p>
      <w:pPr>
        <w:spacing w:lineRule="auto" w:line="360" w:before="0" w:after="0"/>
        <w:ind w:firstLine="480"/>
      </w:pPr>
      <w:r>
        <w:rPr>
          <w:rFonts w:ascii="宋体" w:hAnsi="宋体" w:eastAsia="宋体"/>
          <w:sz w:val="24"/>
        </w:rPr>
        <w:t xml:space="preserve">精准投放任务通常以载荷落点与目标点之间的水平距离作为主要评价指标。设实际落点为 </w:t>
      </w:r>
      <m:oMath>
        <m:sSub>
          <m:e>
            <m:r>
              <m:t>P</m:t>
            </m:r>
          </m:e>
          <m:sub>
            <m:r>
              <m:t>l</m:t>
            </m:r>
          </m:sub>
        </m:sSub>
      </m:oMath>
      <w:r>
        <w:rPr>
          <w:rFonts w:ascii="宋体" w:hAnsi="宋体" w:eastAsia="宋体"/>
          <w:sz w:val="24"/>
        </w:rPr>
        <w:t xml:space="preserve">，目标点为 </w:t>
      </w:r>
      <m:oMath>
        <m:sSub>
          <m:e>
            <m:r>
              <m:t>P</m:t>
            </m:r>
          </m:e>
          <m:sub>
            <m:r>
              <m:t>t</m:t>
            </m:r>
          </m:sub>
        </m:sSub>
      </m:oMath>
      <w:r>
        <w:rPr>
          <w:rFonts w:ascii="宋体" w:hAnsi="宋体" w:eastAsia="宋体"/>
          <w:sz w:val="24"/>
        </w:rPr>
        <w:t xml:space="preserve">，则第 i 次投放的落点误差 </w:t>
      </w:r>
      <m:oMath>
        <m:sSub>
          <m:e>
            <m:r>
              <m:t>e</m:t>
            </m:r>
          </m:e>
          <m:sub>
            <m:r>
              <m:t>i</m:t>
            </m:r>
          </m:sub>
        </m:sSub>
      </m:oMath>
      <w:r>
        <w:rPr>
          <w:rFonts w:ascii="宋体" w:hAnsi="宋体" w:eastAsia="宋体"/>
          <w:sz w:val="24"/>
        </w:rPr>
        <w:t xml:space="preserve"> 可定义为：</w:t>
      </w:r>
    </w:p>
    <w:p>
      <w:pPr>
        <w:tabs>
          <w:tab w:pos="4320" w:val="center"/>
          <w:tab w:pos="8352" w:val="right"/>
        </w:tabs>
        <w:spacing w:before="60" w:after="60" w:lineRule="auto" w:line="288"/>
        <w:jc w:val="left"/>
      </w:pPr>
      <w:r>
        <w:tab/>
      </w:r>
      <m:oMath>
        <m:sSub>
          <m:e>
            <m:r>
              <m:t>e</m:t>
            </m:r>
          </m:e>
          <m:sub>
            <m:r>
              <m:t>i</m:t>
            </m:r>
          </m:sub>
        </m:sSub>
        <m:r>
          <m:rPr>
            <m:sty m:val="p"/>
          </m:rPr>
          <m:t>=</m:t>
        </m:r>
        <m:rad>
          <m:radPr>
            <m:degHide m:val="on"/>
          </m:radPr>
          <m:deg/>
          <m:e>
            <m:r>
              <m:rPr>
                <m:sty m:val="p"/>
              </m:rPr>
              <m:t>(</m:t>
            </m:r>
            <m:sSub>
              <m:e>
                <m:r>
                  <m:t>x</m:t>
                </m:r>
              </m:e>
              <m:sub>
                <m:r>
                  <m:t>l</m:t>
                </m:r>
                <m:r>
                  <m:rPr>
                    <m:sty m:val="p"/>
                  </m:rPr>
                  <m:t>,</m:t>
                </m:r>
                <m:r>
                  <m:t>i</m:t>
                </m:r>
              </m:sub>
            </m:sSub>
            <m:r>
              <m:rPr>
                <m:sty m:val="p"/>
              </m:rPr>
              <m:t>−</m:t>
            </m:r>
            <m:sSub>
              <m:e>
                <m:r>
                  <m:t>x</m:t>
                </m:r>
              </m:e>
              <m:sub>
                <m:r>
                  <m:t>t</m:t>
                </m:r>
              </m:sub>
            </m:sSub>
            <m:sSup>
              <m:e>
                <m:r>
                  <m:rPr>
                    <m:sty m:val="p"/>
                  </m:rPr>
                  <m:t>)</m:t>
                </m:r>
              </m:e>
              <m:sup>
                <m:r>
                  <m:t>2</m:t>
                </m:r>
              </m:sup>
            </m:sSup>
            <m:r>
              <m:rPr>
                <m:sty m:val="p"/>
              </m:rPr>
              <m:t>+</m:t>
            </m:r>
            <m:r>
              <m:rPr>
                <m:sty m:val="p"/>
              </m:rPr>
              <m:t>(</m:t>
            </m:r>
            <m:sSub>
              <m:e>
                <m:r>
                  <m:t>y</m:t>
                </m:r>
              </m:e>
              <m:sub>
                <m:r>
                  <m:t>l</m:t>
                </m:r>
                <m:r>
                  <m:rPr>
                    <m:sty m:val="p"/>
                  </m:rPr>
                  <m:t>,</m:t>
                </m:r>
                <m:r>
                  <m:t>i</m:t>
                </m:r>
              </m:sub>
            </m:sSub>
            <m:r>
              <m:rPr>
                <m:sty m:val="p"/>
              </m:rPr>
              <m:t>−</m:t>
            </m:r>
            <m:sSub>
              <m:e>
                <m:r>
                  <m:t>y</m:t>
                </m:r>
              </m:e>
              <m:sub>
                <m:r>
                  <m:t>t</m:t>
                </m:r>
              </m:sub>
            </m:sSub>
            <m:sSup>
              <m:e>
                <m:r>
                  <m:rPr>
                    <m:sty m:val="p"/>
                  </m:rPr>
                  <m:t>)</m:t>
                </m:r>
              </m:e>
              <m:sup>
                <m:r>
                  <m:t>2</m:t>
                </m:r>
              </m:sup>
            </m:sSup>
          </m:e>
        </m:rad>
      </m:oMath>
      <w:r>
        <w:tab/>
      </w:r>
      <w:r>
        <w:rPr>
          <w:rFonts w:ascii="Times New Roman" w:hAnsi="Times New Roman" w:eastAsia="Times New Roman"/>
          <w:b w:val="0"/>
          <w:sz w:val="22"/>
        </w:rPr>
        <w:t>（2.8）</w:t>
      </w:r>
    </w:p>
    <w:p>
      <w:pPr>
        <w:spacing w:lineRule="auto" w:line="360" w:before="0" w:after="0"/>
        <w:ind w:firstLine="480"/>
      </w:pPr>
      <w:r>
        <w:rPr>
          <w:rFonts w:ascii="宋体" w:hAnsi="宋体" w:eastAsia="宋体"/>
          <w:sz w:val="24"/>
        </w:rPr>
        <w:t>当 e_i 小于任务允许阈值 e_max 时，可认为本次投放满足精度要求。开题报告提出复杂室外环境下投放精度稳定在三米以内，因此本文将 e_max 设为 3 m，并以平均误差、最大误差、均方根误差和达标率评价仿真结果。均方根误差可表示为：</w:t>
      </w:r>
    </w:p>
    <w:p>
      <w:pPr>
        <w:tabs>
          <w:tab w:pos="4320" w:val="center"/>
          <w:tab w:pos="8352" w:val="right"/>
        </w:tabs>
        <w:spacing w:before="60" w:after="60" w:lineRule="auto" w:line="288"/>
        <w:jc w:val="left"/>
      </w:pPr>
      <w:r>
        <w:tab/>
      </w:r>
      <m:oMath>
        <m:r>
          <m:rPr>
            <m:sty m:val="p"/>
          </m:rPr>
          <m:t>R</m:t>
        </m:r>
        <m:r>
          <m:rPr>
            <m:sty m:val="p"/>
          </m:rPr>
          <m:t>M</m:t>
        </m:r>
        <m:r>
          <m:rPr>
            <m:sty m:val="p"/>
          </m:rPr>
          <m:t>S</m:t>
        </m:r>
        <m:r>
          <m:rPr>
            <m:sty m:val="p"/>
          </m:rPr>
          <m:t>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bSup>
                  <m:e>
                    <m:r>
                      <m:t>e</m:t>
                    </m:r>
                  </m:e>
                  <m:sub>
                    <m:r>
                      <m:t>i</m:t>
                    </m:r>
                  </m:sub>
                  <m:sup>
                    <m:r>
                      <m:t>2</m:t>
                    </m:r>
                  </m:sup>
                </m:sSubSup>
              </m:e>
            </m:nary>
          </m:e>
        </m:rad>
      </m:oMath>
      <w:r>
        <w:tab/>
      </w:r>
      <w:r>
        <w:rPr>
          <w:rFonts w:ascii="Times New Roman" w:hAnsi="Times New Roman" w:eastAsia="Times New Roman"/>
          <w:b w:val="0"/>
          <w:sz w:val="22"/>
        </w:rPr>
        <w:t>（2.9）</w:t>
      </w:r>
    </w:p>
    <w:p>
      <w:pPr>
        <w:spacing w:lineRule="auto" w:line="360" w:before="0" w:after="0"/>
        <w:ind w:firstLine="480"/>
      </w:pPr>
      <w:r>
        <w:rPr>
          <w:rFonts w:ascii="宋体" w:hAnsi="宋体" w:eastAsia="宋体"/>
          <w:sz w:val="24"/>
        </w:rPr>
        <w:t>达标率可表示为：</w:t>
      </w:r>
    </w:p>
    <w:p>
      <w:pPr>
        <w:tabs>
          <w:tab w:pos="4320" w:val="center"/>
          <w:tab w:pos="8352" w:val="right"/>
        </w:tabs>
        <w:spacing w:before="60" w:after="60" w:lineRule="auto" w:line="288"/>
        <w:jc w:val="left"/>
      </w:pPr>
      <w:r>
        <w:tab/>
      </w:r>
      <m:oMath>
        <m:r>
          <m:t>A</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I</m:t>
            </m:r>
          </m:e>
        </m:nary>
        <m:r>
          <m:rPr>
            <m:sty m:val="p"/>
          </m:rPr>
          <m:t>(</m:t>
        </m:r>
        <m:sSub>
          <m:e>
            <m:r>
              <m:t>e</m:t>
            </m:r>
          </m:e>
          <m:sub>
            <m:r>
              <m:t>i</m:t>
            </m:r>
          </m:sub>
        </m:sSub>
        <m:r>
          <m:rPr>
            <m:sty m:val="p"/>
          </m:rPr>
          <m:t>≤</m:t>
        </m:r>
        <m:sSub>
          <m:e>
            <m:r>
              <m:t>e</m:t>
            </m:r>
          </m:e>
          <m:sub>
            <m:r>
              <m:rPr>
                <m:sty m:val="p"/>
              </m:rPr>
              <m:t>max</m:t>
            </m:r>
          </m:sub>
        </m:sSub>
        <m:r>
          <m:rPr>
            <m:sty m:val="p"/>
          </m:rPr>
          <m:t>)</m:t>
        </m:r>
      </m:oMath>
      <w:r>
        <w:tab/>
      </w:r>
      <w:r>
        <w:rPr>
          <w:rFonts w:ascii="Times New Roman" w:hAnsi="Times New Roman" w:eastAsia="Times New Roman"/>
          <w:b w:val="0"/>
          <w:sz w:val="22"/>
        </w:rPr>
        <w:t>（2.10）</w:t>
      </w:r>
    </w:p>
    <w:p>
      <w:pPr>
        <w:spacing w:lineRule="auto" w:line="360" w:before="0" w:after="0"/>
        <w:ind w:firstLine="480"/>
      </w:pPr>
      <w:r>
        <w:rPr>
          <w:rFonts w:ascii="宋体" w:hAnsi="宋体" w:eastAsia="宋体"/>
          <w:sz w:val="24"/>
        </w:rPr>
        <w:t>其中 N 为仿真次数，I(·) 为指示函数。当投放误差小于阈值时取 1，否则取 0。平均误差反映整体投放精度，最大误差反映最不利情况下的安全边界，均方根误差对大误差更加敏感，达标率则反映系统在随机扰动下的稳定性。</w:t>
      </w:r>
    </w:p>
    <w:p>
      <w:pPr>
        <w:spacing w:lineRule="auto" w:line="360" w:before="0" w:after="0"/>
        <w:ind w:firstLine="480"/>
      </w:pPr>
      <w:r>
        <w:rPr>
          <w:rFonts w:ascii="宋体" w:hAnsi="宋体" w:eastAsia="宋体"/>
          <w:sz w:val="24"/>
        </w:rPr>
        <w:t>在工程应用中，单纯追求最小误差并不一定合理。例如无人机为了减小误差而频繁改变速度或高度，可能导致能耗增加、航迹不稳定甚至违反安全约束。因此本文将精度评价和状态平稳性同时纳入优化目标，在第三章中进一步给出释放点预测和参数约束。</w:t>
      </w:r>
    </w:p>
    <w:p>
      <w:pPr>
        <w:pStyle w:val="3"/>
        <w:spacing w:before="120" w:after="120" w:lineRule="auto" w:line="360"/>
        <w:jc w:val="center"/>
      </w:pPr>
      <w:r>
        <w:rPr>
          <w:rFonts w:ascii="宋体" w:hAnsi="宋体" w:eastAsia="宋体"/>
          <w:b/>
          <w:sz w:val="26"/>
        </w:rPr>
        <w:t>2.3 路径规划与投放参数优化</w:t>
      </w:r>
    </w:p>
    <w:p>
      <w:pPr>
        <w:spacing w:lineRule="auto" w:line="360" w:before="0" w:after="0"/>
        <w:ind w:firstLine="480"/>
      </w:pPr>
      <w:r>
        <w:rPr>
          <w:rFonts w:ascii="宋体" w:hAnsi="宋体" w:eastAsia="宋体"/>
          <w:sz w:val="24"/>
        </w:rPr>
        <w:t>精准投放系统由感知层、决策层和执行层组成。感知层负责获取 GNSS 定位、IMU 姿态、高度测量和风速采集数据；决策层根据目标坐标、飞行状态和环境参数完成坐标解算、下落时间计算、风偏补偿和释放点优化；执行层通过飞行控制器和投放机构完成载荷释放，并记录落点反馈。</w:t>
      </w:r>
    </w:p>
    <w:p>
      <w:pPr>
        <w:spacing w:lineRule="auto" w:line="360" w:before="0" w:after="0"/>
        <w:ind w:firstLine="480"/>
      </w:pPr>
      <w:r>
        <w:rPr>
          <w:rFonts w:ascii="宋体" w:hAnsi="宋体" w:eastAsia="宋体"/>
          <w:sz w:val="24"/>
        </w:rPr>
        <w:t>投放参数优化的目标是在满足飞行安全和任务效率的前提下，使落点误差最小。本文将误差项、速度变化项、高度变化项和延迟补偿项统一写入目标函数：</w:t>
      </w:r>
    </w:p>
    <w:p>
      <w:pPr>
        <w:tabs>
          <w:tab w:pos="4320" w:val="center"/>
          <w:tab w:pos="8352" w:val="right"/>
        </w:tabs>
        <w:spacing w:before="60" w:after="60" w:lineRule="auto" w:line="288"/>
        <w:jc w:val="left"/>
      </w:pPr>
      <w:r>
        <w:tab/>
      </w:r>
      <m:oMath>
        <m:r>
          <m:t>J</m:t>
        </m:r>
        <m:r>
          <m:rPr>
            <m:sty m:val="p"/>
          </m:rPr>
          <m:t>=</m:t>
        </m:r>
        <m:sSub>
          <m:e>
            <m:r>
              <m:t>λ</m:t>
            </m:r>
          </m:e>
          <m:sub>
            <m:r>
              <m:t>1</m:t>
            </m:r>
          </m:sub>
        </m:sSub>
        <m:sSup>
          <m:e>
            <m:r>
              <m:t>e</m:t>
            </m:r>
          </m:e>
          <m:sup>
            <m:r>
              <m:t>2</m:t>
            </m:r>
          </m:sup>
        </m:sSup>
        <m:r>
          <m:rPr>
            <m:sty m:val="p"/>
          </m:rPr>
          <m:t>+</m:t>
        </m:r>
        <m:sSub>
          <m:e>
            <m:r>
              <m:t>λ</m:t>
            </m:r>
          </m:e>
          <m:sub>
            <m:r>
              <m:t>2</m:t>
            </m:r>
          </m:sub>
        </m:sSub>
        <m:r>
          <m:rPr>
            <m:sty m:val="p"/>
          </m:rPr>
          <m:t>Δ</m:t>
        </m:r>
        <m:sSup>
          <m:e>
            <m:r>
              <m:t>V</m:t>
            </m:r>
          </m:e>
          <m:sup>
            <m:r>
              <m:t>2</m:t>
            </m:r>
          </m:sup>
        </m:sSup>
        <m:r>
          <m:rPr>
            <m:sty m:val="p"/>
          </m:rPr>
          <m:t>+</m:t>
        </m:r>
        <m:sSub>
          <m:e>
            <m:r>
              <m:t>λ</m:t>
            </m:r>
          </m:e>
          <m:sub>
            <m:r>
              <m:t>3</m:t>
            </m:r>
          </m:sub>
        </m:sSub>
        <m:r>
          <m:rPr>
            <m:sty m:val="p"/>
          </m:rPr>
          <m:t>Δ</m:t>
        </m:r>
        <m:sSup>
          <m:e>
            <m:r>
              <m:t>H</m:t>
            </m:r>
          </m:e>
          <m:sup>
            <m:r>
              <m:t>2</m:t>
            </m:r>
          </m:sup>
        </m:sSup>
        <m:r>
          <m:rPr>
            <m:sty m:val="p"/>
          </m:rPr>
          <m:t>+</m:t>
        </m:r>
        <m:sSub>
          <m:e>
            <m:r>
              <m:t>λ</m:t>
            </m:r>
          </m:e>
          <m:sub>
            <m:r>
              <m:t>4</m:t>
            </m:r>
          </m:sub>
        </m:sSub>
        <m:sSup>
          <m:e>
            <m:r>
              <m:t>τ</m:t>
            </m:r>
          </m:e>
          <m:sup>
            <m:r>
              <m:t>2</m:t>
            </m:r>
          </m:sup>
        </m:sSup>
      </m:oMath>
      <w:r>
        <w:tab/>
      </w:r>
      <w:r>
        <w:rPr>
          <w:rFonts w:ascii="Times New Roman" w:hAnsi="Times New Roman" w:eastAsia="Times New Roman"/>
          <w:b w:val="0"/>
          <w:sz w:val="22"/>
        </w:rPr>
        <w:t>（2.11）</w:t>
      </w:r>
    </w:p>
    <w:p>
      <w:pPr>
        <w:spacing w:lineRule="auto" w:line="360" w:before="0" w:after="0"/>
        <w:ind w:firstLine="480"/>
      </w:pPr>
      <w:r>
        <w:rPr>
          <w:rFonts w:ascii="宋体" w:hAnsi="宋体" w:eastAsia="宋体"/>
          <w:sz w:val="24"/>
        </w:rPr>
        <w:t xml:space="preserve">其中 </w:t>
      </w:r>
      <m:oMath>
        <m:sSub>
          <m:e>
            <m:r>
              <m:t>λ</m:t>
            </m:r>
          </m:e>
          <m:sub>
            <m:r>
              <m:t>1</m:t>
            </m:r>
          </m:sub>
        </m:sSub>
      </m:oMath>
      <w:r>
        <w:rPr>
          <w:rFonts w:ascii="宋体" w:hAnsi="宋体" w:eastAsia="宋体"/>
          <w:sz w:val="24"/>
        </w:rPr>
        <w:t>、</w:t>
      </w:r>
      <m:oMath>
        <m:sSub>
          <m:e>
            <m:r>
              <m:t>λ</m:t>
            </m:r>
          </m:e>
          <m:sub>
            <m:r>
              <m:t>2</m:t>
            </m:r>
          </m:sub>
        </m:sSub>
      </m:oMath>
      <w:r>
        <w:rPr>
          <w:rFonts w:ascii="宋体" w:hAnsi="宋体" w:eastAsia="宋体"/>
          <w:sz w:val="24"/>
        </w:rPr>
        <w:t>、</w:t>
      </w:r>
      <m:oMath>
        <m:sSub>
          <m:e>
            <m:r>
              <m:t>λ</m:t>
            </m:r>
          </m:e>
          <m:sub>
            <m:r>
              <m:t>3</m:t>
            </m:r>
          </m:sub>
        </m:sSub>
      </m:oMath>
      <w:r>
        <w:rPr>
          <w:rFonts w:ascii="宋体" w:hAnsi="宋体" w:eastAsia="宋体"/>
          <w:sz w:val="24"/>
        </w:rPr>
        <w:t>、</w:t>
      </w:r>
      <m:oMath>
        <m:sSub>
          <m:e>
            <m:r>
              <m:t>λ</m:t>
            </m:r>
          </m:e>
          <m:sub>
            <m:r>
              <m:t>4</m:t>
            </m:r>
          </m:sub>
        </m:sSub>
      </m:oMath>
      <w:r>
        <w:rPr>
          <w:rFonts w:ascii="宋体" w:hAnsi="宋体" w:eastAsia="宋体"/>
          <w:sz w:val="24"/>
        </w:rPr>
        <w:t xml:space="preserve"> 为权重系数。若 </w:t>
      </w:r>
      <m:oMath>
        <m:sSub>
          <m:e>
            <m:r>
              <m:t>λ</m:t>
            </m:r>
          </m:e>
          <m:sub>
            <m:r>
              <m:t>1</m:t>
            </m:r>
          </m:sub>
        </m:sSub>
      </m:oMath>
      <w:r>
        <w:rPr>
          <w:rFonts w:ascii="宋体" w:hAnsi="宋体" w:eastAsia="宋体"/>
          <w:sz w:val="24"/>
        </w:rPr>
        <w:t xml:space="preserve"> 较大，系统更强调落点精度；若 </w:t>
      </w:r>
      <m:oMath>
        <m:sSub>
          <m:e>
            <m:r>
              <m:t>λ</m:t>
            </m:r>
          </m:e>
          <m:sub>
            <m:r>
              <m:t>2</m:t>
            </m:r>
          </m:sub>
        </m:sSub>
      </m:oMath>
      <w:r>
        <w:rPr>
          <w:rFonts w:ascii="宋体" w:hAnsi="宋体" w:eastAsia="宋体"/>
          <w:sz w:val="24"/>
        </w:rPr>
        <w:t xml:space="preserve"> 和 </w:t>
      </w:r>
      <m:oMath>
        <m:sSub>
          <m:e>
            <m:r>
              <m:t>λ</m:t>
            </m:r>
          </m:e>
          <m:sub>
            <m:r>
              <m:t>3</m:t>
            </m:r>
          </m:sub>
        </m:sSub>
      </m:oMath>
      <w:r>
        <w:rPr>
          <w:rFonts w:ascii="宋体" w:hAnsi="宋体" w:eastAsia="宋体"/>
          <w:sz w:val="24"/>
        </w:rPr>
        <w:t xml:space="preserve"> 较大，系统更强调飞行状态平稳性；若 </w:t>
      </w:r>
      <m:oMath>
        <m:sSub>
          <m:e>
            <m:r>
              <m:t>λ</m:t>
            </m:r>
          </m:e>
          <m:sub>
            <m:r>
              <m:t>4</m:t>
            </m:r>
          </m:sub>
        </m:sSub>
      </m:oMath>
      <w:r>
        <w:rPr>
          <w:rFonts w:ascii="宋体" w:hAnsi="宋体" w:eastAsia="宋体"/>
          <w:sz w:val="24"/>
        </w:rPr>
        <w:t xml:space="preserve"> 较大，系统更强调执行延迟补偿对释放时刻的影响。</w:t>
      </w:r>
    </w:p>
    <w:p>
      <w:pPr>
        <w:spacing w:lineRule="auto" w:line="360" w:before="0" w:after="0"/>
        <w:ind w:firstLine="480"/>
      </w:pPr>
      <w:r>
        <w:rPr>
          <w:rFonts w:ascii="宋体" w:hAnsi="宋体" w:eastAsia="宋体"/>
          <w:sz w:val="24"/>
        </w:rPr>
        <w:t>本文没有采用复杂黑箱优化算法，而是采用模型补偿与参数扫描结合的方式。一方面，释放点预测公式具有明确物理含义，便于解释每一项补偿来源；另一方面，参数扫描可以直接观察高度、速度、风速和延迟对误差的影响趋势，适合本科论文阶段进行可复现的仿真实验。</w:t>
      </w:r>
    </w:p>
    <w:p>
      <w:pPr>
        <w:pStyle w:val="2"/>
        <w:pageBreakBefore/>
        <w:spacing w:before="240" w:after="120" w:lineRule="auto" w:line="360"/>
        <w:jc w:val="center"/>
      </w:pPr>
      <w:r>
        <w:rPr>
          <w:rFonts w:ascii="宋体" w:hAnsi="宋体" w:eastAsia="宋体"/>
          <w:b/>
          <w:sz w:val="30"/>
        </w:rPr>
        <w:t>第三章 无人机精准投放系统实现</w:t>
      </w:r>
    </w:p>
    <w:p>
      <w:pPr>
        <w:spacing w:lineRule="auto" w:line="360" w:before="0" w:after="0"/>
        <w:ind w:firstLine="480"/>
      </w:pPr>
      <w:r>
        <w:rPr>
          <w:rFonts w:ascii="宋体" w:hAnsi="宋体" w:eastAsia="宋体"/>
          <w:sz w:val="24"/>
        </w:rPr>
        <w:t>本章在第二章基础模型上完成无人机精准投放系统方案设计。系统以目标坐标和环境参数为输入，以投放点预测和释放指令为输出，通过感知定位、决策计算、投放执行和落点反馈实现闭环优化。与纯理论模型相比，本章更关注模型如何转化为实际控制流程，即如何采集数据、如何计算释放点、如何判断安全约束以及如何利用落点结果修正参数。</w:t>
      </w:r>
    </w:p>
    <w:p>
      <w:pPr>
        <w:pStyle w:val="3"/>
        <w:spacing w:before="120" w:after="120" w:lineRule="auto" w:line="360"/>
        <w:jc w:val="center"/>
      </w:pPr>
      <w:r>
        <w:rPr>
          <w:rFonts w:ascii="宋体" w:hAnsi="宋体" w:eastAsia="宋体"/>
          <w:b/>
          <w:sz w:val="26"/>
        </w:rPr>
        <w:t>3.1 系统总体架构</w:t>
      </w:r>
    </w:p>
    <w:p>
      <w:pPr>
        <w:jc w:val="center"/>
      </w:pPr>
      <w:r>
        <w:drawing>
          <wp:inline xmlns:a="http://schemas.openxmlformats.org/drawingml/2006/main" xmlns:pic="http://schemas.openxmlformats.org/drawingml/2006/picture">
            <wp:extent cx="5394960" cy="3036278"/>
            <wp:docPr id="46" name="Picture 46"/>
            <wp:cNvGraphicFramePr>
              <a:graphicFrameLocks noChangeAspect="1"/>
            </wp:cNvGraphicFramePr>
            <a:graphic>
              <a:graphicData uri="http://schemas.openxmlformats.org/drawingml/2006/picture">
                <pic:pic>
                  <pic:nvPicPr>
                    <pic:cNvPr id="0" name="diagram_system_architecture.png"/>
                    <pic:cNvPicPr/>
                  </pic:nvPicPr>
                  <pic:blipFill>
                    <a:blip r:embed="rId3"/>
                    <a:stretch>
                      <a:fillRect/>
                    </a:stretch>
                  </pic:blipFill>
                  <pic:spPr>
                    <a:xfrm>
                      <a:off x="0" y="0"/>
                      <a:ext cx="5394960" cy="3036278"/>
                    </a:xfrm>
                    <a:prstGeom prst="rect"/>
                  </pic:spPr>
                </pic:pic>
              </a:graphicData>
            </a:graphic>
          </wp:inline>
        </w:drawing>
      </w:r>
    </w:p>
    <w:p>
      <w:pPr>
        <w:spacing w:lineRule="auto" w:line="360" w:before="0" w:after="0"/>
        <w:jc w:val="center"/>
      </w:pPr>
      <w:r>
        <w:rPr>
          <w:rFonts w:ascii="宋体" w:hAnsi="宋体" w:eastAsia="宋体"/>
          <w:b w:val="0"/>
          <w:sz w:val="22"/>
        </w:rPr>
        <w:t>图3.1 无人机精准投放系统总体架构</w:t>
      </w:r>
    </w:p>
    <w:p>
      <w:pPr>
        <w:spacing w:lineRule="auto" w:line="360" w:before="0" w:after="0"/>
        <w:ind w:firstLine="480"/>
      </w:pPr>
      <w:r>
        <w:rPr>
          <w:rFonts w:ascii="宋体" w:hAnsi="宋体" w:eastAsia="宋体"/>
          <w:sz w:val="24"/>
        </w:rPr>
        <w:t>图3.1给出了无人机精准投放系统的总体架构。系统设计遵循分层思想：感知层负责获取实时状态，决策层负责完成坐标解算、下落时间计算、风偏补偿和释放点优化，执行层负责飞行控制、投放机构释放、落点记录和反馈修正。各模块之间通过时间戳和任务编号关联，避免后续分析时出现数据错位；相关无人机精准投放与回收系统设计也表明，执行状态反馈和任务日志对后续参数修正具有重要作用</w:t>
      </w:r>
      <w:r>
        <w:rPr>
          <w:rFonts w:ascii="宋体" w:hAnsi="宋体" w:eastAsia="宋体"/>
          <w:sz w:val="20"/>
          <w:vertAlign w:val="superscript"/>
        </w:rPr>
        <w:t>[15]</w:t>
      </w:r>
      <w:r>
        <w:rPr>
          <w:rFonts w:ascii="宋体" w:hAnsi="宋体" w:eastAsia="宋体"/>
          <w:sz w:val="24"/>
        </w:rPr>
        <w:t>。</w:t>
      </w:r>
    </w:p>
    <w:p>
      <w:pPr>
        <w:pStyle w:val="4"/>
        <w:spacing w:before="120" w:after="120" w:lineRule="auto" w:line="360"/>
        <w:jc w:val="left"/>
      </w:pPr>
      <w:r>
        <w:rPr>
          <w:rFonts w:ascii="宋体" w:hAnsi="宋体" w:eastAsia="宋体"/>
          <w:b/>
          <w:sz w:val="24"/>
        </w:rPr>
        <w:t>3.1.1 感知与定位模块</w:t>
      </w:r>
    </w:p>
    <w:p>
      <w:pPr>
        <w:spacing w:lineRule="auto" w:line="360" w:before="0" w:after="0"/>
        <w:ind w:firstLine="480"/>
      </w:pPr>
      <w:r>
        <w:rPr>
          <w:rFonts w:ascii="宋体" w:hAnsi="宋体" w:eastAsia="宋体"/>
          <w:sz w:val="24"/>
        </w:rPr>
        <w:t>感知与定位模块负责获取无人机精准投放所需的基础数据。GNSS 模块提供无人机水平位置，IMU 获取姿态角和加速度信息，高度测量模块估计投放高度，风速传感器或地面气象数据估计风场扰动。上述数据经过时间同步和滤波处理后，形成投放点预测模型的输入。</w:t>
      </w:r>
    </w:p>
    <w:p>
      <w:pPr>
        <w:spacing w:lineRule="auto" w:line="360" w:before="0" w:after="0"/>
        <w:ind w:firstLine="480"/>
      </w:pPr>
      <w:r>
        <w:rPr>
          <w:rFonts w:ascii="宋体" w:hAnsi="宋体" w:eastAsia="宋体"/>
          <w:sz w:val="24"/>
        </w:rPr>
        <w:t>在实际环境中，传感器数据不可避免存在噪声和延迟。为了避免单次测量误差直接导致释放点偏移，系统可采用滑动窗口均值或卡尔曼滤波方法对位置、高度和风速进行平滑处理。本文仿真实验通过随机扰动项模拟传感器误差，并分析参数优化后系统对误差的抑制能力。</w:t>
      </w:r>
    </w:p>
    <w:p>
      <w:pPr>
        <w:tabs>
          <w:tab w:pos="4320" w:val="center"/>
          <w:tab w:pos="8352" w:val="right"/>
        </w:tabs>
        <w:spacing w:before="60" w:after="60" w:lineRule="auto" w:line="288"/>
        <w:jc w:val="left"/>
      </w:pPr>
      <w:r>
        <w:tab/>
      </w:r>
      <m:oMath>
        <m:sSub>
          <m:e>
            <m:r>
              <m:t>s</m:t>
            </m:r>
          </m:e>
          <m:sub>
            <m:r>
              <m:t>k</m:t>
            </m:r>
          </m:sub>
        </m:sSub>
        <m:r>
          <m:rPr>
            <m:sty m:val="p"/>
          </m:rPr>
          <m:t>=</m:t>
        </m:r>
        <m:r>
          <m:t>β</m:t>
        </m:r>
        <m:sSub>
          <m:e>
            <m:r>
              <m:t>z</m:t>
            </m:r>
          </m:e>
          <m:sub>
            <m:r>
              <m:t>k</m:t>
            </m:r>
          </m:sub>
        </m:sSub>
        <m:r>
          <m:rPr>
            <m:sty m:val="p"/>
          </m:rPr>
          <m:t>+</m:t>
        </m:r>
        <m:r>
          <m:rPr>
            <m:sty m:val="p"/>
          </m:rPr>
          <m:t>(</m:t>
        </m:r>
        <m:r>
          <m:t>1</m:t>
        </m:r>
        <m:r>
          <m:rPr>
            <m:sty m:val="p"/>
          </m:rPr>
          <m:t>−</m:t>
        </m:r>
        <m:r>
          <m:t>β</m:t>
        </m:r>
        <m:r>
          <m:rPr>
            <m:sty m:val="p"/>
          </m:rPr>
          <m:t>)</m:t>
        </m:r>
        <m:sSub>
          <m:e>
            <m:r>
              <m:t>s</m:t>
            </m:r>
          </m:e>
          <m:sub>
            <m:r>
              <m:t>k</m:t>
            </m:r>
            <m:r>
              <m:rPr>
                <m:sty m:val="p"/>
              </m:rPr>
              <m:t>−</m:t>
            </m:r>
            <m:r>
              <m:t>1</m:t>
            </m:r>
          </m:sub>
        </m:sSub>
      </m:oMath>
      <w:r>
        <w:tab/>
      </w:r>
      <w:r>
        <w:rPr>
          <w:rFonts w:ascii="Times New Roman" w:hAnsi="Times New Roman" w:eastAsia="Times New Roman"/>
          <w:b w:val="0"/>
          <w:sz w:val="22"/>
        </w:rPr>
        <w:t>（3.1）</w:t>
      </w:r>
    </w:p>
    <w:p>
      <w:pPr>
        <w:spacing w:lineRule="auto" w:line="360" w:before="0" w:after="0"/>
        <w:ind w:firstLine="480"/>
      </w:pPr>
      <w:r>
        <w:rPr>
          <w:rFonts w:ascii="宋体" w:hAnsi="宋体" w:eastAsia="宋体"/>
          <w:sz w:val="24"/>
        </w:rPr>
        <w:t xml:space="preserve">公式（3.1）给出了一种简单的一阶平滑形式，其中 </w:t>
      </w:r>
      <m:oMath>
        <m:sSub>
          <m:e>
            <m:r>
              <m:t>z</m:t>
            </m:r>
          </m:e>
          <m:sub>
            <m:r>
              <m:t>k</m:t>
            </m:r>
          </m:sub>
        </m:sSub>
      </m:oMath>
      <w:r>
        <w:rPr>
          <w:rFonts w:ascii="宋体" w:hAnsi="宋体" w:eastAsia="宋体"/>
          <w:sz w:val="24"/>
        </w:rPr>
        <w:t xml:space="preserve"> 为第 k 次传感器观测值，</w:t>
      </w:r>
      <m:oMath>
        <m:sSub>
          <m:e>
            <m:r>
              <m:t>s</m:t>
            </m:r>
          </m:e>
          <m:sub>
            <m:r>
              <m:t>k</m:t>
            </m:r>
          </m:sub>
        </m:sSub>
      </m:oMath>
      <w:r>
        <w:rPr>
          <w:rFonts w:ascii="宋体" w:hAnsi="宋体" w:eastAsia="宋体"/>
          <w:sz w:val="24"/>
        </w:rPr>
        <w:t xml:space="preserve"> 为滤波后的状态量，</w:t>
      </w:r>
      <m:oMath>
        <m:r>
          <m:t>β</m:t>
        </m:r>
      </m:oMath>
      <w:r>
        <w:rPr>
          <w:rFonts w:ascii="宋体" w:hAnsi="宋体" w:eastAsia="宋体"/>
          <w:sz w:val="24"/>
        </w:rPr>
        <w:t xml:space="preserve"> 为平滑系数。该处理虽然不能完全替代高精度状态估计，但可以说明系统在投放前需要避免直接使用抖动较大的瞬时观测值。</w:t>
      </w:r>
    </w:p>
    <w:p>
      <w:pPr>
        <w:pStyle w:val="4"/>
        <w:spacing w:before="120" w:after="120" w:lineRule="auto" w:line="360"/>
        <w:jc w:val="left"/>
      </w:pPr>
      <w:r>
        <w:rPr>
          <w:rFonts w:ascii="宋体" w:hAnsi="宋体" w:eastAsia="宋体"/>
          <w:b/>
          <w:sz w:val="24"/>
        </w:rPr>
        <w:t>3.1.2 投放执行模块</w:t>
      </w:r>
    </w:p>
    <w:p>
      <w:pPr>
        <w:spacing w:lineRule="auto" w:line="360" w:before="0" w:after="0"/>
        <w:ind w:firstLine="480"/>
      </w:pPr>
      <w:r>
        <w:rPr>
          <w:rFonts w:ascii="宋体" w:hAnsi="宋体" w:eastAsia="宋体"/>
          <w:sz w:val="24"/>
        </w:rPr>
        <w:t>投放执行模块由载荷仓、锁止机构、舵机或电磁释放机构以及状态反馈单元构成。控制器根据决策层输出的释放时刻向执行机构发送指令，执行机构完成载荷释放并返回执行状态。由于舵机动作和通信链路存在延迟，系统需要在释放点预测中加入时间补偿，使控制指令提前发送。</w:t>
      </w:r>
    </w:p>
    <w:p>
      <w:pPr>
        <w:spacing w:lineRule="auto" w:line="360" w:before="0" w:after="0"/>
        <w:ind w:firstLine="480"/>
      </w:pPr>
      <w:r>
        <w:rPr>
          <w:rFonts w:ascii="宋体" w:hAnsi="宋体" w:eastAsia="宋体"/>
          <w:sz w:val="24"/>
        </w:rPr>
        <w:t xml:space="preserve">执行机构设计需要满足三点要求。第一，锁止结构在飞行振动和姿态变化时不能误释放；第二，释放动作应尽量迅速且重复性好，便于建立稳定的延迟模型；第三，释放状态应能够被控制器记录，从而区分指令发送时刻和真实释放时刻。对于论文仿真而言，执行延迟以 </w:t>
      </w:r>
      <m:oMath>
        <m:r>
          <m:t>τ</m:t>
        </m:r>
      </m:oMath>
      <w:r>
        <w:rPr>
          <w:rFonts w:ascii="宋体" w:hAnsi="宋体" w:eastAsia="宋体"/>
          <w:sz w:val="24"/>
        </w:rPr>
        <w:t xml:space="preserve"> 表示，并在第四章单独分析其对落点误差的影响。</w:t>
      </w:r>
    </w:p>
    <w:p>
      <w:pPr>
        <w:pStyle w:val="4"/>
        <w:spacing w:before="120" w:after="120" w:lineRule="auto" w:line="360"/>
        <w:jc w:val="left"/>
      </w:pPr>
      <w:r>
        <w:rPr>
          <w:rFonts w:ascii="宋体" w:hAnsi="宋体" w:eastAsia="宋体"/>
          <w:b/>
          <w:sz w:val="24"/>
        </w:rPr>
        <w:t>3.1.3 通信与数据记录</w:t>
      </w:r>
    </w:p>
    <w:p>
      <w:pPr>
        <w:spacing w:lineRule="auto" w:line="360" w:before="0" w:after="0"/>
        <w:ind w:firstLine="480"/>
      </w:pPr>
      <w:r>
        <w:rPr>
          <w:rFonts w:ascii="宋体" w:hAnsi="宋体" w:eastAsia="宋体"/>
          <w:sz w:val="24"/>
        </w:rPr>
        <w:t>通信与数据记录模块是实现闭环修正的基础。每次任务至少需要记录目标点、释放点、实际落点、投放高度、无人机速度、估计风速、释放延迟、补偿系数和落点误差等信息。若缺少这些数据，即使发现投放偏差，也难以判断偏差来自风速估计不准、释放机构延迟还是传感器噪声。</w:t>
      </w:r>
    </w:p>
    <w:p>
      <w:pPr>
        <w:spacing w:lineRule="auto" w:line="360" w:before="0" w:after="0"/>
        <w:ind w:firstLine="480"/>
      </w:pPr>
      <w:r>
        <w:rPr>
          <w:rFonts w:ascii="宋体" w:hAnsi="宋体" w:eastAsia="宋体"/>
          <w:sz w:val="24"/>
        </w:rPr>
        <w:t>在实际系统中，地面站可将投放任务划分为参数配置、任务执行和结果回传三个阶段。参数配置阶段录入目标点和载荷类型；任务执行阶段根据实时状态判断释放窗口；结果回传阶段记录落点与目标点偏差，并将数据写入实验日志。本文仿真脚本中的数据记录思想与该流程保持一致。</w:t>
      </w:r>
    </w:p>
    <w:p>
      <w:pPr>
        <w:pStyle w:val="3"/>
        <w:spacing w:before="120" w:after="120" w:lineRule="auto" w:line="360"/>
        <w:jc w:val="center"/>
      </w:pPr>
      <w:r>
        <w:rPr>
          <w:rFonts w:ascii="宋体" w:hAnsi="宋体" w:eastAsia="宋体"/>
          <w:b/>
          <w:sz w:val="26"/>
        </w:rPr>
        <w:t>3.2 投放点预测模型</w:t>
      </w:r>
    </w:p>
    <w:p>
      <w:pPr>
        <w:jc w:val="center"/>
      </w:pPr>
      <w:r>
        <w:drawing>
          <wp:inline xmlns:a="http://schemas.openxmlformats.org/drawingml/2006/main" xmlns:pic="http://schemas.openxmlformats.org/drawingml/2006/picture">
            <wp:extent cx="5212080" cy="2933354"/>
            <wp:docPr id="47" name="Picture 47"/>
            <wp:cNvGraphicFramePr>
              <a:graphicFrameLocks noChangeAspect="1"/>
            </wp:cNvGraphicFramePr>
            <a:graphic>
              <a:graphicData uri="http://schemas.openxmlformats.org/drawingml/2006/picture">
                <pic:pic>
                  <pic:nvPicPr>
                    <pic:cNvPr id="0" name="diagram_release_geometry.png"/>
                    <pic:cNvPicPr/>
                  </pic:nvPicPr>
                  <pic:blipFill>
                    <a:blip r:embed="rId4"/>
                    <a:stretch>
                      <a:fillRect/>
                    </a:stretch>
                  </pic:blipFill>
                  <pic:spPr>
                    <a:xfrm>
                      <a:off x="0" y="0"/>
                      <a:ext cx="5212080" cy="2933354"/>
                    </a:xfrm>
                    <a:prstGeom prst="rect"/>
                  </pic:spPr>
                </pic:pic>
              </a:graphicData>
            </a:graphic>
          </wp:inline>
        </w:drawing>
      </w:r>
    </w:p>
    <w:p>
      <w:pPr>
        <w:spacing w:lineRule="auto" w:line="360" w:before="0" w:after="0"/>
        <w:jc w:val="center"/>
      </w:pPr>
      <w:r>
        <w:rPr>
          <w:rFonts w:ascii="宋体" w:hAnsi="宋体" w:eastAsia="宋体"/>
          <w:b w:val="0"/>
          <w:sz w:val="22"/>
        </w:rPr>
        <w:t>图3.2 无人机投放点预测几何关系</w:t>
      </w:r>
    </w:p>
    <w:p>
      <w:pPr>
        <w:spacing w:lineRule="auto" w:line="360" w:before="0" w:after="0"/>
        <w:ind w:firstLine="480"/>
      </w:pPr>
      <w:r>
        <w:rPr>
          <w:rFonts w:ascii="宋体" w:hAnsi="宋体" w:eastAsia="宋体"/>
          <w:sz w:val="24"/>
        </w:rPr>
        <w:t>图3.2给出了无人机投放点预测的几何关系。目标点位于地面坐标系中，载荷从无人机释放点离开后，在竖直方向下落，同时在水平方向受到飞行速度和风速影响。若释放点选择在目标点正上方，载荷将因惯性和风偏落在目标点下风向或飞行方向前方，因此释放点需要相对于目标点提前。</w:t>
      </w:r>
    </w:p>
    <w:p>
      <w:pPr>
        <w:spacing w:lineRule="auto" w:line="360" w:before="0" w:after="0"/>
        <w:ind w:firstLine="480"/>
      </w:pPr>
      <w:r>
        <w:rPr>
          <w:rFonts w:ascii="宋体" w:hAnsi="宋体" w:eastAsia="宋体"/>
          <w:sz w:val="24"/>
        </w:rPr>
        <w:t>近年来，相关研究开始把投放任务放到路径规划和风场感知的联合框架中处理。文献</w:t>
      </w:r>
      <w:r>
        <w:rPr>
          <w:rFonts w:ascii="宋体" w:hAnsi="宋体" w:eastAsia="宋体"/>
          <w:sz w:val="20"/>
          <w:vertAlign w:val="superscript"/>
        </w:rPr>
        <w:t>[16]</w:t>
      </w:r>
      <w:r>
        <w:rPr>
          <w:rFonts w:ascii="宋体" w:hAnsi="宋体" w:eastAsia="宋体"/>
          <w:sz w:val="24"/>
        </w:rPr>
        <w:t>从导航方法角度总结了无人机包裹配送流程，文献</w:t>
      </w:r>
      <w:r>
        <w:rPr>
          <w:rFonts w:ascii="宋体" w:hAnsi="宋体" w:eastAsia="宋体"/>
          <w:sz w:val="20"/>
          <w:vertAlign w:val="superscript"/>
        </w:rPr>
        <w:t>[17]</w:t>
      </w:r>
      <w:r>
        <w:rPr>
          <w:rFonts w:ascii="宋体" w:hAnsi="宋体" w:eastAsia="宋体"/>
          <w:sz w:val="24"/>
        </w:rPr>
        <w:t>将随机城市风纳入配送路径优化，文献</w:t>
      </w:r>
      <w:r>
        <w:rPr>
          <w:rFonts w:ascii="宋体" w:hAnsi="宋体" w:eastAsia="宋体"/>
          <w:sz w:val="20"/>
          <w:vertAlign w:val="superscript"/>
        </w:rPr>
        <w:t>[18]</w:t>
      </w:r>
      <w:r>
        <w:rPr>
          <w:rFonts w:ascii="宋体" w:hAnsi="宋体" w:eastAsia="宋体"/>
          <w:sz w:val="24"/>
        </w:rPr>
        <w:t>进一步研究了多包裹场景下的风感知服务策略，为本文的释放点预测和风偏补偿提供了思路。</w:t>
      </w:r>
    </w:p>
    <w:p>
      <w:pPr>
        <w:pStyle w:val="4"/>
        <w:spacing w:before="120" w:after="120" w:lineRule="auto" w:line="360"/>
        <w:jc w:val="left"/>
      </w:pPr>
      <w:r>
        <w:rPr>
          <w:rFonts w:ascii="宋体" w:hAnsi="宋体" w:eastAsia="宋体"/>
          <w:b/>
          <w:sz w:val="24"/>
        </w:rPr>
        <w:t>3.2.1 释放点补偿模型</w:t>
      </w:r>
    </w:p>
    <w:p>
      <w:pPr>
        <w:spacing w:lineRule="auto" w:line="360" w:before="0" w:after="0"/>
        <w:ind w:firstLine="480"/>
      </w:pPr>
      <w:r>
        <w:rPr>
          <w:rFonts w:ascii="宋体" w:hAnsi="宋体" w:eastAsia="宋体"/>
          <w:sz w:val="24"/>
        </w:rPr>
        <w:t xml:space="preserve">若目标点为 </w:t>
      </w:r>
      <m:oMath>
        <m:sSub>
          <m:e>
            <m:r>
              <m:t>P</m:t>
            </m:r>
          </m:e>
          <m:sub>
            <m:r>
              <m:t>t</m:t>
            </m:r>
          </m:sub>
        </m:sSub>
      </m:oMath>
      <w:r>
        <w:rPr>
          <w:rFonts w:ascii="宋体" w:hAnsi="宋体" w:eastAsia="宋体"/>
          <w:sz w:val="24"/>
        </w:rPr>
        <w:t xml:space="preserve">，释放点为 </w:t>
      </w:r>
      <m:oMath>
        <m:sSub>
          <m:e>
            <m:r>
              <m:t>P</m:t>
            </m:r>
          </m:e>
          <m:sub>
            <m:r>
              <m:t>r</m:t>
            </m:r>
          </m:sub>
        </m:sSub>
      </m:oMath>
      <w:r>
        <w:rPr>
          <w:rFonts w:ascii="宋体" w:hAnsi="宋体" w:eastAsia="宋体"/>
          <w:sz w:val="24"/>
        </w:rPr>
        <w:t>，则释放点应位于目标点上风向和无人机飞行方向的反向位置。综合惯性漂移、风偏漂移和执行延迟，可得到释放点预测模型：</w:t>
      </w:r>
    </w:p>
    <w:p>
      <w:pPr>
        <w:tabs>
          <w:tab w:pos="4320" w:val="center"/>
          <w:tab w:pos="8352" w:val="right"/>
        </w:tabs>
        <w:spacing w:before="60" w:after="60" w:lineRule="auto" w:line="288"/>
        <w:jc w:val="left"/>
      </w:pPr>
      <w:r>
        <w:tab/>
      </w:r>
      <m:oMath>
        <m:sSub>
          <m:e>
            <m:r>
              <m:t>P</m:t>
            </m:r>
          </m:e>
          <m:sub>
            <m:r>
              <m:t>r</m:t>
            </m:r>
          </m:sub>
        </m:sSub>
        <m:r>
          <m:rPr>
            <m:sty m:val="p"/>
          </m:rPr>
          <m:t>=</m:t>
        </m:r>
        <m:sSub>
          <m:e>
            <m:r>
              <m:t>P</m:t>
            </m:r>
          </m:e>
          <m:sub>
            <m:r>
              <m:t>t</m:t>
            </m:r>
          </m:sub>
        </m:sSub>
        <m:r>
          <m:rPr>
            <m:sty m:val="p"/>
          </m:rPr>
          <m:t>−</m:t>
        </m:r>
        <m:r>
          <m:t>V</m:t>
        </m:r>
        <m:sSubSup>
          <m:e>
            <m:r>
              <m:t>t</m:t>
            </m:r>
          </m:e>
          <m:sub>
            <m:r>
              <m:t>f</m:t>
            </m:r>
          </m:sub>
          <m:sup>
            <m:r>
              <m:rPr>
                <m:sty m:val="p"/>
              </m:rPr>
              <m:t>′</m:t>
            </m:r>
          </m:sup>
        </m:sSubSup>
        <m:r>
          <m:rPr>
            <m:sty m:val="p"/>
          </m:rPr>
          <m:t>−</m:t>
        </m:r>
        <m:sSub>
          <m:e>
            <m:r>
              <m:t>k</m:t>
            </m:r>
          </m:e>
          <m:sub>
            <m:r>
              <m:t>w</m:t>
            </m:r>
          </m:sub>
        </m:sSub>
        <m:r>
          <m:t>W</m:t>
        </m:r>
        <m:sSubSup>
          <m:e>
            <m:r>
              <m:t>t</m:t>
            </m:r>
          </m:e>
          <m:sub>
            <m:r>
              <m:t>f</m:t>
            </m:r>
          </m:sub>
          <m:sup>
            <m:r>
              <m:rPr>
                <m:sty m:val="p"/>
              </m:rPr>
              <m:t>′</m:t>
            </m:r>
          </m:sup>
        </m:sSubSup>
        <m:r>
          <m:rPr>
            <m:sty m:val="p"/>
          </m:rPr>
          <m:t>−</m:t>
        </m:r>
        <m:r>
          <m:t>V</m:t>
        </m:r>
        <m:r>
          <m:t>τ</m:t>
        </m:r>
      </m:oMath>
      <w:r>
        <w:tab/>
      </w:r>
      <w:r>
        <w:rPr>
          <w:rFonts w:ascii="Times New Roman" w:hAnsi="Times New Roman" w:eastAsia="Times New Roman"/>
          <w:b w:val="0"/>
          <w:sz w:val="22"/>
        </w:rPr>
        <w:t>（3.2）</w:t>
      </w:r>
    </w:p>
    <w:p>
      <w:pPr>
        <w:spacing w:lineRule="auto" w:line="360" w:before="0" w:after="0"/>
        <w:ind w:firstLine="480"/>
      </w:pPr>
      <w:r>
        <w:rPr>
          <w:rFonts w:ascii="宋体" w:hAnsi="宋体" w:eastAsia="宋体"/>
          <w:sz w:val="24"/>
        </w:rPr>
        <w:t>公式（3.2）中，</w:t>
      </w:r>
      <m:oMath>
        <m:r>
          <m:t>V</m:t>
        </m:r>
        <m:sSubSup>
          <m:e>
            <m:r>
              <m:t>t</m:t>
            </m:r>
          </m:e>
          <m:sub>
            <m:r>
              <m:t>f</m:t>
            </m:r>
          </m:sub>
          <m:sup>
            <m:r>
              <m:rPr>
                <m:sty m:val="p"/>
              </m:rPr>
              <m:t>′</m:t>
            </m:r>
          </m:sup>
        </m:sSubSup>
      </m:oMath>
      <w:r>
        <w:rPr>
          <w:rFonts w:ascii="宋体" w:hAnsi="宋体" w:eastAsia="宋体"/>
          <w:sz w:val="24"/>
        </w:rPr>
        <w:t xml:space="preserve"> 表示由无人机水平速度产生的惯性漂移，</w:t>
      </w:r>
      <m:oMath>
        <m:sSub>
          <m:e>
            <m:r>
              <m:t>k</m:t>
            </m:r>
          </m:e>
          <m:sub>
            <m:r>
              <m:t>w</m:t>
            </m:r>
          </m:sub>
        </m:sSub>
        <m:r>
          <m:t>W</m:t>
        </m:r>
        <m:sSubSup>
          <m:e>
            <m:r>
              <m:t>t</m:t>
            </m:r>
          </m:e>
          <m:sub>
            <m:r>
              <m:t>f</m:t>
            </m:r>
          </m:sub>
          <m:sup>
            <m:r>
              <m:rPr>
                <m:sty m:val="p"/>
              </m:rPr>
              <m:t>′</m:t>
            </m:r>
          </m:sup>
        </m:sSubSup>
      </m:oMath>
      <w:r>
        <w:rPr>
          <w:rFonts w:ascii="宋体" w:hAnsi="宋体" w:eastAsia="宋体"/>
          <w:sz w:val="24"/>
        </w:rPr>
        <w:t xml:space="preserve"> 表示由环境风速产生的风偏漂移，</w:t>
      </w:r>
      <m:oMath>
        <m:r>
          <m:t>V</m:t>
        </m:r>
        <m:r>
          <m:t>τ</m:t>
        </m:r>
      </m:oMath>
      <w:r>
        <w:rPr>
          <w:rFonts w:ascii="宋体" w:hAnsi="宋体" w:eastAsia="宋体"/>
          <w:sz w:val="24"/>
        </w:rPr>
        <w:t xml:space="preserve"> 表示投放机构延迟导致的额外水平位移。若忽略其中任一项，系统都可能在对应因素较强时产生明显偏差。</w:t>
      </w:r>
    </w:p>
    <w:p>
      <w:pPr>
        <w:spacing w:lineRule="auto" w:line="360" w:before="0" w:after="0"/>
        <w:ind w:firstLine="480"/>
      </w:pPr>
      <w:r>
        <w:rPr>
          <w:rFonts w:ascii="宋体" w:hAnsi="宋体" w:eastAsia="宋体"/>
          <w:sz w:val="24"/>
        </w:rPr>
        <w:t>将释放点预测公式代入落点模型，可以得到补偿后的理论落点：</w:t>
      </w:r>
    </w:p>
    <w:p>
      <w:pPr>
        <w:tabs>
          <w:tab w:pos="4320" w:val="center"/>
          <w:tab w:pos="8352" w:val="right"/>
        </w:tabs>
        <w:spacing w:before="60" w:after="60" w:lineRule="auto" w:line="288"/>
        <w:jc w:val="left"/>
      </w:pPr>
      <w:r>
        <w:tab/>
      </w:r>
      <m:oMath>
        <m:sSub>
          <m:e>
            <m:r>
              <m:t>P</m:t>
            </m:r>
          </m:e>
          <m:sub>
            <m:r>
              <m:t>l</m:t>
            </m:r>
          </m:sub>
        </m:sSub>
        <m:r>
          <m:rPr>
            <m:sty m:val="p"/>
          </m:rPr>
          <m:t>=</m:t>
        </m:r>
        <m:sSub>
          <m:e>
            <m:r>
              <m:t>P</m:t>
            </m:r>
          </m:e>
          <m:sub>
            <m:r>
              <m:t>r</m:t>
            </m:r>
          </m:sub>
        </m:sSub>
        <m:r>
          <m:rPr>
            <m:sty m:val="p"/>
          </m:rPr>
          <m:t>+</m:t>
        </m:r>
        <m:r>
          <m:t>V</m:t>
        </m:r>
        <m:sSubSup>
          <m:e>
            <m:r>
              <m:t>t</m:t>
            </m:r>
          </m:e>
          <m:sub>
            <m:r>
              <m:t>f</m:t>
            </m:r>
          </m:sub>
          <m:sup>
            <m:r>
              <m:rPr>
                <m:sty m:val="p"/>
              </m:rPr>
              <m:t>′</m:t>
            </m:r>
          </m:sup>
        </m:sSubSup>
        <m:r>
          <m:rPr>
            <m:sty m:val="p"/>
          </m:rPr>
          <m:t>+</m:t>
        </m:r>
        <m:sSub>
          <m:e>
            <m:r>
              <m:t>k</m:t>
            </m:r>
          </m:e>
          <m:sub>
            <m:r>
              <m:t>w</m:t>
            </m:r>
            <m:r>
              <m:rPr>
                <m:sty m:val="p"/>
              </m:rPr>
              <m:t>,</m:t>
            </m:r>
            <m:r>
              <m:rPr>
                <m:sty m:val="p"/>
              </m:rPr>
              <m:t>t</m:t>
            </m:r>
            <m:r>
              <m:rPr>
                <m:sty m:val="p"/>
              </m:rPr>
              <m:t>r</m:t>
            </m:r>
            <m:r>
              <m:rPr>
                <m:sty m:val="p"/>
              </m:rPr>
              <m:t>u</m:t>
            </m:r>
            <m:r>
              <m:rPr>
                <m:sty m:val="p"/>
              </m:rPr>
              <m:t>e</m:t>
            </m:r>
          </m:sub>
        </m:sSub>
        <m:r>
          <m:t>W</m:t>
        </m:r>
        <m:sSubSup>
          <m:e>
            <m:r>
              <m:t>t</m:t>
            </m:r>
          </m:e>
          <m:sub>
            <m:r>
              <m:t>f</m:t>
            </m:r>
          </m:sub>
          <m:sup>
            <m:r>
              <m:rPr>
                <m:sty m:val="p"/>
              </m:rPr>
              <m:t>′</m:t>
            </m:r>
          </m:sup>
        </m:sSubSup>
        <m:r>
          <m:rPr>
            <m:sty m:val="p"/>
          </m:rPr>
          <m:t>+</m:t>
        </m:r>
        <m:r>
          <m:t>ξ</m:t>
        </m:r>
      </m:oMath>
      <w:r>
        <w:tab/>
      </w:r>
      <w:r>
        <w:rPr>
          <w:rFonts w:ascii="Times New Roman" w:hAnsi="Times New Roman" w:eastAsia="Times New Roman"/>
          <w:b w:val="0"/>
          <w:sz w:val="22"/>
        </w:rPr>
        <w:t>（3.3）</w:t>
      </w:r>
    </w:p>
    <w:p>
      <w:pPr>
        <w:spacing w:lineRule="auto" w:line="360" w:before="0" w:after="0"/>
        <w:ind w:firstLine="480"/>
      </w:pPr>
      <w:r>
        <w:rPr>
          <w:rFonts w:ascii="宋体" w:hAnsi="宋体" w:eastAsia="宋体"/>
          <w:sz w:val="24"/>
        </w:rPr>
        <w:t xml:space="preserve">其中 </w:t>
      </w:r>
      <m:oMath>
        <m:sSub>
          <m:e>
            <m:r>
              <m:t>k</m:t>
            </m:r>
          </m:e>
          <m:sub>
            <m:r>
              <m:t>w</m:t>
            </m:r>
            <m:r>
              <m:rPr>
                <m:sty m:val="p"/>
              </m:rPr>
              <m:t>,</m:t>
            </m:r>
            <m:r>
              <m:rPr>
                <m:sty m:val="p"/>
              </m:rPr>
              <m:t>t</m:t>
            </m:r>
            <m:r>
              <m:rPr>
                <m:sty m:val="p"/>
              </m:rPr>
              <m:t>r</m:t>
            </m:r>
            <m:r>
              <m:rPr>
                <m:sty m:val="p"/>
              </m:rPr>
              <m:t>u</m:t>
            </m:r>
            <m:r>
              <m:rPr>
                <m:sty m:val="p"/>
              </m:rPr>
              <m:t>e</m:t>
            </m:r>
          </m:sub>
        </m:sSub>
      </m:oMath>
      <w:r>
        <w:rPr>
          <w:rFonts w:ascii="宋体" w:hAnsi="宋体" w:eastAsia="宋体"/>
          <w:sz w:val="24"/>
        </w:rPr>
        <w:t xml:space="preserve"> 表示真实风偏响应系数，</w:t>
      </w:r>
      <m:oMath>
        <m:r>
          <m:t>ξ</m:t>
        </m:r>
      </m:oMath>
      <w:r>
        <w:rPr>
          <w:rFonts w:ascii="宋体" w:hAnsi="宋体" w:eastAsia="宋体"/>
          <w:sz w:val="24"/>
        </w:rPr>
        <w:t xml:space="preserve"> 表示随机扰动。若模型系数 </w:t>
      </w:r>
      <m:oMath>
        <m:sSub>
          <m:e>
            <m:r>
              <m:t>k</m:t>
            </m:r>
          </m:e>
          <m:sub>
            <m:r>
              <m:t>w</m:t>
            </m:r>
          </m:sub>
        </m:sSub>
      </m:oMath>
      <w:r>
        <w:rPr>
          <w:rFonts w:ascii="宋体" w:hAnsi="宋体" w:eastAsia="宋体"/>
          <w:sz w:val="24"/>
        </w:rPr>
        <w:t xml:space="preserve"> 与真实系数一致，且随机扰动较小，则理论落点将接近目标点；若模型系数偏小或偏大，则会产生与风向相关的系统性偏差。这一关系是第四章补偿系数迭代仿真的依据。</w:t>
      </w:r>
    </w:p>
    <w:p>
      <w:pPr>
        <w:pStyle w:val="4"/>
        <w:spacing w:before="120" w:after="120" w:lineRule="auto" w:line="360"/>
        <w:jc w:val="left"/>
      </w:pPr>
      <w:r>
        <w:rPr>
          <w:rFonts w:ascii="宋体" w:hAnsi="宋体" w:eastAsia="宋体"/>
          <w:b/>
          <w:sz w:val="24"/>
        </w:rPr>
        <w:t>3.2.2 约束条件与优化目标</w:t>
      </w:r>
    </w:p>
    <w:p>
      <w:pPr>
        <w:spacing w:lineRule="auto" w:line="360" w:before="0" w:after="0"/>
        <w:jc w:val="center"/>
      </w:pPr>
      <w:r>
        <w:rPr>
          <w:rFonts w:ascii="宋体" w:hAnsi="宋体" w:eastAsia="宋体"/>
          <w:b w:val="0"/>
          <w:sz w:val="22"/>
        </w:rPr>
        <w:t>表3.2 投放参数优化约束条件</w:t>
      </w:r>
    </w:p>
    <w:tbl>
      <w:tblPr>
        <w:tblW w:type="auto" w:w="0"/>
        <w:tblLayout w:type="autofit"/>
        <w:tblLook w:firstColumn="1" w:firstRow="1" w:lastColumn="0" w:lastRow="0" w:noHBand="0" w:noVBand="1" w:val="04A0"/>
        <w:tblBorders>
          <w:top w:val="single" w:sz="12" w:space="0" w:color="000000"/>
          <w:bottom w:val="single" w:sz="12" w:space="0" w:color="000000"/>
          <w:left w:val="nil"/>
          <w:right w:val="nil"/>
          <w:insideV w:val="nil"/>
          <w:insideH w:val="single" w:sz="4" w:color="BFBFBF"/>
        </w:tblBorders>
      </w:tblPr>
      <w:tblGrid>
        <w:gridCol w:w="3118"/>
        <w:gridCol w:w="3118"/>
        <w:gridCol w:w="3118"/>
      </w:tblGrid>
      <w:tr>
        <w:tc>
          <w:tcPr>
            <w:tcW w:type="dxa" w:w="3118"/>
            <w:vAlign w:val="center"/>
          </w:tcPr>
          <w:p>
            <w:pPr>
              <w:jc w:val="center"/>
            </w:pPr>
            <w:r>
              <w:rPr>
                <w:rFonts w:ascii="宋体" w:hAnsi="宋体" w:eastAsia="宋体"/>
                <w:b/>
                <w:sz w:val="20"/>
              </w:rPr>
              <w:t>约束对象</w:t>
            </w:r>
          </w:p>
        </w:tc>
        <w:tc>
          <w:tcPr>
            <w:tcW w:type="dxa" w:w="3118"/>
            <w:vAlign w:val="center"/>
          </w:tcPr>
          <w:p>
            <w:pPr>
              <w:jc w:val="center"/>
            </w:pPr>
            <w:r>
              <w:rPr>
                <w:rFonts w:ascii="宋体" w:hAnsi="宋体" w:eastAsia="宋体"/>
                <w:b/>
                <w:sz w:val="20"/>
              </w:rPr>
              <w:t>取值范围</w:t>
            </w:r>
          </w:p>
        </w:tc>
        <w:tc>
          <w:tcPr>
            <w:tcW w:type="dxa" w:w="3118"/>
            <w:vAlign w:val="center"/>
          </w:tcPr>
          <w:p>
            <w:pPr>
              <w:jc w:val="center"/>
            </w:pPr>
            <w:r>
              <w:rPr>
                <w:rFonts w:ascii="宋体" w:hAnsi="宋体" w:eastAsia="宋体"/>
                <w:b/>
                <w:sz w:val="20"/>
              </w:rPr>
              <w:t>设置依据</w:t>
            </w:r>
          </w:p>
        </w:tc>
      </w:tr>
      <w:tr>
        <w:tc>
          <w:tcPr>
            <w:tcW w:type="dxa" w:w="3118"/>
            <w:vAlign w:val="center"/>
          </w:tcPr>
          <w:p>
            <w:pPr>
              <w:spacing w:lineRule="auto" w:line="276" w:before="0" w:after="0"/>
              <w:jc w:val="center"/>
            </w:pPr>
            <w:r>
              <w:rPr>
                <w:rFonts w:ascii="宋体" w:hAnsi="宋体" w:eastAsia="宋体"/>
                <w:sz w:val="20"/>
              </w:rPr>
              <w:t xml:space="preserve">投放高度 </w:t>
            </w:r>
            <m:oMath>
              <m:r>
                <m:t>H</m:t>
              </m:r>
            </m:oMath>
          </w:p>
        </w:tc>
        <w:tc>
          <w:tcPr>
            <w:tcW w:type="dxa" w:w="3118"/>
            <w:vAlign w:val="center"/>
          </w:tcPr>
          <w:p>
            <w:pPr>
              <w:spacing w:lineRule="auto" w:line="276" w:before="0" w:after="0"/>
              <w:jc w:val="center"/>
            </w:pPr>
            <m:oMath>
              <m:r>
                <m:t>30</m:t>
              </m:r>
              <m:r>
                <m:t> </m:t>
              </m:r>
              <m:r>
                <m:rPr>
                  <m:sty m:val="p"/>
                </m:rPr>
                <m:t>m</m:t>
              </m:r>
              <m:r>
                <m:rPr>
                  <m:sty m:val="p"/>
                </m:rPr>
                <m:t>≤</m:t>
              </m:r>
              <m:r>
                <m:t>H</m:t>
              </m:r>
              <m:r>
                <m:rPr>
                  <m:sty m:val="p"/>
                </m:rPr>
                <m:t>≤</m:t>
              </m:r>
              <m:r>
                <m:t>120</m:t>
              </m:r>
              <m:r>
                <m:t> </m:t>
              </m:r>
              <m:r>
                <m:rPr>
                  <m:sty m:val="p"/>
                </m:rPr>
                <m:t>m</m:t>
              </m:r>
            </m:oMath>
          </w:p>
        </w:tc>
        <w:tc>
          <w:tcPr>
            <w:tcW w:type="dxa" w:w="3118"/>
            <w:vAlign w:val="center"/>
          </w:tcPr>
          <w:p>
            <w:pPr>
              <w:spacing w:lineRule="auto" w:line="276" w:before="0" w:after="0"/>
              <w:jc w:val="left"/>
            </w:pPr>
            <w:r>
              <w:rPr>
                <w:rFonts w:ascii="宋体" w:hAnsi="宋体" w:eastAsia="宋体"/>
                <w:sz w:val="20"/>
              </w:rPr>
              <w:t>兼顾民用无人机常见作业高度、空域安全和载荷下落稳定性。</w:t>
            </w:r>
          </w:p>
        </w:tc>
      </w:tr>
      <w:tr>
        <w:tc>
          <w:tcPr>
            <w:tcW w:type="dxa" w:w="3118"/>
            <w:vAlign w:val="center"/>
          </w:tcPr>
          <w:p>
            <w:pPr>
              <w:spacing w:lineRule="auto" w:line="276" w:before="0" w:after="0"/>
              <w:jc w:val="center"/>
            </w:pPr>
            <w:r>
              <w:rPr>
                <w:rFonts w:ascii="宋体" w:hAnsi="宋体" w:eastAsia="宋体"/>
                <w:sz w:val="20"/>
              </w:rPr>
              <w:t xml:space="preserve">飞行速度 </w:t>
            </w:r>
            <m:oMath>
              <m:r>
                <m:t>V</m:t>
              </m:r>
            </m:oMath>
          </w:p>
        </w:tc>
        <w:tc>
          <w:tcPr>
            <w:tcW w:type="dxa" w:w="3118"/>
            <w:vAlign w:val="center"/>
          </w:tcPr>
          <w:p>
            <w:pPr>
              <w:spacing w:lineRule="auto" w:line="276" w:before="0" w:after="0"/>
              <w:jc w:val="center"/>
            </w:pPr>
            <m:oMath>
              <m:r>
                <m:t>4</m:t>
              </m:r>
              <m:r>
                <m:t> </m:t>
              </m:r>
              <m:r>
                <m:rPr>
                  <m:sty m:val="p"/>
                </m:rPr>
                <m:t>m</m:t>
              </m:r>
              <m:r>
                <m:rPr>
                  <m:sty m:val="p"/>
                </m:rPr>
                <m:t>/</m:t>
              </m:r>
              <m:r>
                <m:rPr>
                  <m:sty m:val="p"/>
                </m:rPr>
                <m:t>s</m:t>
              </m:r>
              <m:r>
                <m:rPr>
                  <m:sty m:val="p"/>
                </m:rPr>
                <m:t>≤</m:t>
              </m:r>
              <m:r>
                <m:rPr>
                  <m:sty m:val="p"/>
                </m:rPr>
                <m:t>|</m:t>
              </m:r>
              <m:r>
                <m:t>V</m:t>
              </m:r>
              <m:r>
                <m:rPr>
                  <m:sty m:val="p"/>
                </m:rPr>
                <m:t>|</m:t>
              </m:r>
              <m:r>
                <m:rPr>
                  <m:sty m:val="p"/>
                </m:rPr>
                <m:t>≤</m:t>
              </m:r>
              <m:r>
                <m:t>18</m:t>
              </m:r>
              <m:r>
                <m:t> </m:t>
              </m:r>
              <m:r>
                <m:rPr>
                  <m:sty m:val="p"/>
                </m:rPr>
                <m:t>m</m:t>
              </m:r>
              <m:r>
                <m:rPr>
                  <m:sty m:val="p"/>
                </m:rPr>
                <m:t>/</m:t>
              </m:r>
              <m:r>
                <m:rPr>
                  <m:sty m:val="p"/>
                </m:rPr>
                <m:t>s</m:t>
              </m:r>
            </m:oMath>
          </w:p>
        </w:tc>
        <w:tc>
          <w:tcPr>
            <w:tcW w:type="dxa" w:w="3118"/>
            <w:vAlign w:val="center"/>
          </w:tcPr>
          <w:p>
            <w:pPr>
              <w:spacing w:lineRule="auto" w:line="276" w:before="0" w:after="0"/>
              <w:jc w:val="left"/>
            </w:pPr>
            <w:r>
              <w:rPr>
                <w:rFonts w:ascii="宋体" w:hAnsi="宋体" w:eastAsia="宋体"/>
                <w:sz w:val="20"/>
              </w:rPr>
              <w:t>速度过低会降低任务效率，速度过高会放大水平漂移误差。</w:t>
            </w:r>
          </w:p>
        </w:tc>
      </w:tr>
      <w:tr>
        <w:tc>
          <w:tcPr>
            <w:tcW w:type="dxa" w:w="3118"/>
            <w:vAlign w:val="center"/>
          </w:tcPr>
          <w:p>
            <w:pPr>
              <w:spacing w:lineRule="auto" w:line="276" w:before="0" w:after="0"/>
              <w:jc w:val="center"/>
            </w:pPr>
            <w:r>
              <w:rPr>
                <w:rFonts w:ascii="宋体" w:hAnsi="宋体" w:eastAsia="宋体"/>
                <w:sz w:val="20"/>
              </w:rPr>
              <w:t xml:space="preserve">环境风速 </w:t>
            </w:r>
            <m:oMath>
              <m:r>
                <m:t>W</m:t>
              </m:r>
            </m:oMath>
          </w:p>
        </w:tc>
        <w:tc>
          <w:tcPr>
            <w:tcW w:type="dxa" w:w="3118"/>
            <w:vAlign w:val="center"/>
          </w:tcPr>
          <w:p>
            <w:pPr>
              <w:spacing w:lineRule="auto" w:line="276" w:before="0" w:after="0"/>
              <w:jc w:val="center"/>
            </w:pPr>
            <m:oMath>
              <m:r>
                <m:t>0</m:t>
              </m:r>
              <m:r>
                <m:t> </m:t>
              </m:r>
              <m:r>
                <m:rPr>
                  <m:sty m:val="p"/>
                </m:rPr>
                <m:t>m</m:t>
              </m:r>
              <m:r>
                <m:rPr>
                  <m:sty m:val="p"/>
                </m:rPr>
                <m:t>/</m:t>
              </m:r>
              <m:r>
                <m:rPr>
                  <m:sty m:val="p"/>
                </m:rPr>
                <m:t>s</m:t>
              </m:r>
              <m:r>
                <m:rPr>
                  <m:sty m:val="p"/>
                </m:rPr>
                <m:t>≤</m:t>
              </m:r>
              <m:r>
                <m:rPr>
                  <m:sty m:val="p"/>
                </m:rPr>
                <m:t>|</m:t>
              </m:r>
              <m:r>
                <m:t>W</m:t>
              </m:r>
              <m:r>
                <m:rPr>
                  <m:sty m:val="p"/>
                </m:rPr>
                <m:t>|</m:t>
              </m:r>
              <m:r>
                <m:rPr>
                  <m:sty m:val="p"/>
                </m:rPr>
                <m:t>≤</m:t>
              </m:r>
              <m:r>
                <m:t>10</m:t>
              </m:r>
              <m:r>
                <m:t> </m:t>
              </m:r>
              <m:r>
                <m:rPr>
                  <m:sty m:val="p"/>
                </m:rPr>
                <m:t>m</m:t>
              </m:r>
              <m:r>
                <m:rPr>
                  <m:sty m:val="p"/>
                </m:rPr>
                <m:t>/</m:t>
              </m:r>
              <m:r>
                <m:rPr>
                  <m:sty m:val="p"/>
                </m:rPr>
                <m:t>s</m:t>
              </m:r>
            </m:oMath>
          </w:p>
        </w:tc>
        <w:tc>
          <w:tcPr>
            <w:tcW w:type="dxa" w:w="3118"/>
            <w:vAlign w:val="center"/>
          </w:tcPr>
          <w:p>
            <w:pPr>
              <w:spacing w:lineRule="auto" w:line="276" w:before="0" w:after="0"/>
              <w:jc w:val="left"/>
            </w:pPr>
            <w:r>
              <w:rPr>
                <w:rFonts w:ascii="宋体" w:hAnsi="宋体" w:eastAsia="宋体"/>
                <w:sz w:val="20"/>
              </w:rPr>
              <w:t>覆盖低风、中风和较强扰动环境下的投放误差分析。</w:t>
            </w:r>
          </w:p>
        </w:tc>
      </w:tr>
      <w:tr>
        <w:tc>
          <w:tcPr>
            <w:tcW w:type="dxa" w:w="3118"/>
            <w:vAlign w:val="center"/>
          </w:tcPr>
          <w:p>
            <w:pPr>
              <w:spacing w:lineRule="auto" w:line="276" w:before="0" w:after="0"/>
              <w:jc w:val="center"/>
            </w:pPr>
            <w:r>
              <w:rPr>
                <w:rFonts w:ascii="宋体" w:hAnsi="宋体" w:eastAsia="宋体"/>
                <w:sz w:val="20"/>
              </w:rPr>
              <w:t xml:space="preserve">释放延迟 </w:t>
            </w:r>
            <m:oMath>
              <m:r>
                <m:t>τ</m:t>
              </m:r>
            </m:oMath>
          </w:p>
        </w:tc>
        <w:tc>
          <w:tcPr>
            <w:tcW w:type="dxa" w:w="3118"/>
            <w:vAlign w:val="center"/>
          </w:tcPr>
          <w:p>
            <w:pPr>
              <w:spacing w:lineRule="auto" w:line="276" w:before="0" w:after="0"/>
              <w:jc w:val="center"/>
            </w:pPr>
            <m:oMath>
              <m:r>
                <m:t>0</m:t>
              </m:r>
              <m:r>
                <m:t> </m:t>
              </m:r>
              <m:r>
                <m:rPr>
                  <m:sty m:val="p"/>
                </m:rPr>
                <m:t>s</m:t>
              </m:r>
              <m:r>
                <m:rPr>
                  <m:sty m:val="p"/>
                </m:rPr>
                <m:t>≤</m:t>
              </m:r>
              <m:r>
                <m:t>τ</m:t>
              </m:r>
              <m:r>
                <m:rPr>
                  <m:sty m:val="p"/>
                </m:rPr>
                <m:t>≤</m:t>
              </m:r>
              <m:r>
                <m:t>0.30</m:t>
              </m:r>
              <m:r>
                <m:t> </m:t>
              </m:r>
              <m:r>
                <m:rPr>
                  <m:sty m:val="p"/>
                </m:rPr>
                <m:t>s</m:t>
              </m:r>
            </m:oMath>
          </w:p>
        </w:tc>
        <w:tc>
          <w:tcPr>
            <w:tcW w:type="dxa" w:w="3118"/>
            <w:vAlign w:val="center"/>
          </w:tcPr>
          <w:p>
            <w:pPr>
              <w:spacing w:lineRule="auto" w:line="276" w:before="0" w:after="0"/>
              <w:jc w:val="left"/>
            </w:pPr>
            <w:r>
              <w:rPr>
                <w:rFonts w:ascii="宋体" w:hAnsi="宋体" w:eastAsia="宋体"/>
                <w:sz w:val="20"/>
              </w:rPr>
              <w:t>覆盖舵机、电磁锁和链路传输引入的常见执行延迟。</w:t>
            </w:r>
          </w:p>
        </w:tc>
      </w:tr>
      <w:tr>
        <w:tc>
          <w:tcPr>
            <w:tcW w:type="dxa" w:w="3118"/>
            <w:vAlign w:val="center"/>
          </w:tcPr>
          <w:p>
            <w:pPr>
              <w:spacing w:lineRule="auto" w:line="276" w:before="0" w:after="0"/>
              <w:jc w:val="center"/>
            </w:pPr>
            <w:r>
              <w:rPr>
                <w:rFonts w:ascii="宋体" w:hAnsi="宋体" w:eastAsia="宋体"/>
                <w:sz w:val="20"/>
              </w:rPr>
              <w:t xml:space="preserve">落点误差 </w:t>
            </w:r>
            <m:oMath>
              <m:r>
                <m:t>e</m:t>
              </m:r>
            </m:oMath>
          </w:p>
        </w:tc>
        <w:tc>
          <w:tcPr>
            <w:tcW w:type="dxa" w:w="3118"/>
            <w:vAlign w:val="center"/>
          </w:tcPr>
          <w:p>
            <w:pPr>
              <w:spacing w:lineRule="auto" w:line="276" w:before="0" w:after="0"/>
              <w:jc w:val="center"/>
            </w:pPr>
            <m:oMath>
              <m:r>
                <m:t>e</m:t>
              </m:r>
              <m:r>
                <m:rPr>
                  <m:sty m:val="p"/>
                </m:rPr>
                <m:t>≤</m:t>
              </m:r>
              <m:r>
                <m:t>3</m:t>
              </m:r>
              <m:r>
                <m:t> </m:t>
              </m:r>
              <m:r>
                <m:rPr>
                  <m:sty m:val="p"/>
                </m:rPr>
                <m:t>m</m:t>
              </m:r>
            </m:oMath>
          </w:p>
        </w:tc>
        <w:tc>
          <w:tcPr>
            <w:tcW w:type="dxa" w:w="3118"/>
            <w:vAlign w:val="center"/>
          </w:tcPr>
          <w:p>
            <w:pPr>
              <w:spacing w:lineRule="auto" w:line="276" w:before="0" w:after="0"/>
              <w:jc w:val="left"/>
            </w:pPr>
            <w:r>
              <w:rPr>
                <w:rFonts w:ascii="宋体" w:hAnsi="宋体" w:eastAsia="宋体"/>
                <w:sz w:val="20"/>
              </w:rPr>
              <w:t>对应开题报告提出的复杂室外环境三米级精准投放目标。</w:t>
            </w:r>
          </w:p>
        </w:tc>
      </w:tr>
    </w:tbl>
    <w:p>
      <w:pPr>
        <w:spacing w:after="80"/>
      </w:pPr>
    </w:p>
    <w:p>
      <w:pPr>
        <w:spacing w:lineRule="auto" w:line="360" w:before="0" w:after="0"/>
        <w:ind w:firstLine="480"/>
      </w:pPr>
      <w:r>
        <w:rPr>
          <w:rFonts w:ascii="宋体" w:hAnsi="宋体" w:eastAsia="宋体"/>
          <w:sz w:val="24"/>
        </w:rPr>
        <w:t>投放参数优化需要同时考虑安全约束、任务效率和落点精度。投放高度过低会增加飞行安全风险，过高会放大风偏误差；飞行速度过低会降低作业效率，过高则会增加惯性漂移和释放时刻误差。因此，本文将参数约束写为：</w:t>
      </w:r>
    </w:p>
    <w:p>
      <w:pPr>
        <w:tabs>
          <w:tab w:pos="4320" w:val="center"/>
          <w:tab w:pos="8352" w:val="right"/>
        </w:tabs>
        <w:spacing w:before="60" w:after="60" w:lineRule="auto" w:line="288"/>
        <w:jc w:val="left"/>
      </w:pPr>
      <w:r>
        <w:tab/>
      </w:r>
      <m:oMath>
        <m:sSub>
          <m:e>
            <m:r>
              <m:t>H</m:t>
            </m:r>
          </m:e>
          <m:sub>
            <m:r>
              <m:rPr>
                <m:sty m:val="p"/>
              </m:rPr>
              <m:t>min</m:t>
            </m:r>
          </m:sub>
        </m:sSub>
        <m:r>
          <m:rPr>
            <m:sty m:val="p"/>
          </m:rPr>
          <m:t>≤</m:t>
        </m:r>
        <m:r>
          <m:t>H</m:t>
        </m:r>
        <m:r>
          <m:rPr>
            <m:sty m:val="p"/>
          </m:rPr>
          <m:t>≤</m:t>
        </m:r>
        <m:sSub>
          <m:e>
            <m:r>
              <m:t>H</m:t>
            </m:r>
          </m:e>
          <m:sub>
            <m:r>
              <m:rPr>
                <m:sty m:val="p"/>
              </m:rPr>
              <m:t>max</m:t>
            </m:r>
          </m:sub>
        </m:sSub>
        <m:r>
          <m:rPr>
            <m:sty m:val="p"/>
          </m:rPr>
          <m:t>,</m:t>
        </m:r>
        <m:r>
          <m:t> </m:t>
        </m:r>
        <m:sSub>
          <m:e>
            <m:r>
              <m:t>V</m:t>
            </m:r>
          </m:e>
          <m:sub>
            <m:r>
              <m:rPr>
                <m:sty m:val="p"/>
              </m:rPr>
              <m:t>min</m:t>
            </m:r>
          </m:sub>
        </m:sSub>
        <m:r>
          <m:rPr>
            <m:sty m:val="p"/>
          </m:rPr>
          <m:t>≤</m:t>
        </m:r>
        <m:r>
          <m:rPr>
            <m:sty m:val="p"/>
          </m:rPr>
          <m:t>|</m:t>
        </m:r>
        <m:r>
          <m:t>V</m:t>
        </m:r>
        <m:r>
          <m:rPr>
            <m:sty m:val="p"/>
          </m:rPr>
          <m:t>|</m:t>
        </m:r>
        <m:r>
          <m:rPr>
            <m:sty m:val="p"/>
          </m:rPr>
          <m:t>≤</m:t>
        </m:r>
        <m:sSub>
          <m:e>
            <m:r>
              <m:t>V</m:t>
            </m:r>
          </m:e>
          <m:sub>
            <m:r>
              <m:rPr>
                <m:sty m:val="p"/>
              </m:rPr>
              <m:t>max</m:t>
            </m:r>
          </m:sub>
        </m:sSub>
        <m:r>
          <m:rPr>
            <m:sty m:val="p"/>
          </m:rPr>
          <m:t>,</m:t>
        </m:r>
        <m:r>
          <m:t> </m:t>
        </m:r>
        <m:r>
          <m:rPr>
            <m:sty m:val="p"/>
          </m:rPr>
          <m:t>|</m:t>
        </m:r>
        <m:r>
          <m:t>W</m:t>
        </m:r>
        <m:r>
          <m:rPr>
            <m:sty m:val="p"/>
          </m:rPr>
          <m:t>|</m:t>
        </m:r>
        <m:r>
          <m:rPr>
            <m:sty m:val="p"/>
          </m:rPr>
          <m:t>≤</m:t>
        </m:r>
        <m:sSub>
          <m:e>
            <m:r>
              <m:t>W</m:t>
            </m:r>
          </m:e>
          <m:sub>
            <m:r>
              <m:rPr>
                <m:sty m:val="p"/>
              </m:rPr>
              <m:t>max</m:t>
            </m:r>
          </m:sub>
        </m:sSub>
      </m:oMath>
      <w:r>
        <w:tab/>
      </w:r>
      <w:r>
        <w:rPr>
          <w:rFonts w:ascii="Times New Roman" w:hAnsi="Times New Roman" w:eastAsia="Times New Roman"/>
          <w:b w:val="0"/>
          <w:sz w:val="22"/>
        </w:rPr>
        <w:t>（3.4）</w:t>
      </w:r>
    </w:p>
    <w:p>
      <w:pPr>
        <w:tabs>
          <w:tab w:pos="4320" w:val="center"/>
          <w:tab w:pos="8352" w:val="right"/>
        </w:tabs>
        <w:spacing w:before="60" w:after="60" w:lineRule="auto" w:line="288"/>
        <w:jc w:val="left"/>
      </w:pPr>
      <w:r>
        <w:tab/>
      </w:r>
      <m:oMath>
        <m:r>
          <m:t>0</m:t>
        </m:r>
        <m:r>
          <m:rPr>
            <m:sty m:val="p"/>
          </m:rPr>
          <m:t>≤</m:t>
        </m:r>
        <m:r>
          <m:t>τ</m:t>
        </m:r>
        <m:r>
          <m:rPr>
            <m:sty m:val="p"/>
          </m:rPr>
          <m:t>≤</m:t>
        </m:r>
        <m:sSub>
          <m:e>
            <m:r>
              <m:t>τ</m:t>
            </m:r>
          </m:e>
          <m:sub>
            <m:r>
              <m:rPr>
                <m:sty m:val="p"/>
              </m:rPr>
              <m:t>max</m:t>
            </m:r>
          </m:sub>
        </m:sSub>
        <m:r>
          <m:rPr>
            <m:sty m:val="p"/>
          </m:rPr>
          <m:t>,</m:t>
        </m:r>
        <m:r>
          <m:t> </m:t>
        </m:r>
        <m:r>
          <m:t>e</m:t>
        </m:r>
        <m:r>
          <m:rPr>
            <m:sty m:val="p"/>
          </m:rPr>
          <m:t>≤</m:t>
        </m:r>
        <m:sSub>
          <m:e>
            <m:r>
              <m:t>e</m:t>
            </m:r>
          </m:e>
          <m:sub>
            <m:r>
              <m:rPr>
                <m:sty m:val="p"/>
              </m:rPr>
              <m:t>max</m:t>
            </m:r>
          </m:sub>
        </m:sSub>
        <m:r>
          <m:rPr>
            <m:sty m:val="p"/>
          </m:rPr>
          <m:t>,</m:t>
        </m:r>
        <m:r>
          <m:t> </m:t>
        </m:r>
        <m:sSub>
          <m:e>
            <m:r>
              <m:t>d</m:t>
            </m:r>
          </m:e>
          <m:sub>
            <m:r>
              <m:t>o</m:t>
            </m:r>
            <m:r>
              <m:t>b</m:t>
            </m:r>
            <m:r>
              <m:t>s</m:t>
            </m:r>
          </m:sub>
        </m:sSub>
        <m:r>
          <m:rPr>
            <m:sty m:val="p"/>
          </m:rPr>
          <m:t>≥</m:t>
        </m:r>
        <m:sSub>
          <m:e>
            <m:r>
              <m:t>d</m:t>
            </m:r>
          </m:e>
          <m:sub>
            <m:r>
              <m:rPr>
                <m:sty m:val="p"/>
              </m:rPr>
              <m:t>min</m:t>
            </m:r>
          </m:sub>
        </m:sSub>
      </m:oMath>
      <w:r>
        <w:tab/>
      </w:r>
      <w:r>
        <w:rPr>
          <w:rFonts w:ascii="Times New Roman" w:hAnsi="Times New Roman" w:eastAsia="Times New Roman"/>
          <w:b w:val="0"/>
          <w:sz w:val="22"/>
        </w:rPr>
        <w:t>（3.5）</w:t>
      </w:r>
    </w:p>
    <w:p>
      <w:pPr>
        <w:spacing w:lineRule="auto" w:line="360" w:before="0" w:after="0"/>
        <w:ind w:firstLine="480"/>
      </w:pPr>
      <w:r>
        <w:rPr>
          <w:rFonts w:ascii="宋体" w:hAnsi="宋体" w:eastAsia="宋体"/>
          <w:sz w:val="24"/>
        </w:rPr>
        <w:t>公式（3.4）和公式（3.5）分别描述飞行状态约束、释放延迟约束、投放精度约束和障碍物安全距离约束。在约束范围内，系统以最小化落点误差为主要目标，同时避免飞行状态剧烈变化。考虑到本科论文阶段更强调模型解释性和仿真可复现性，本文采用补偿模型和参数扫描方法进行优化，而不引入过于复杂的黑箱求解器。</w:t>
      </w:r>
    </w:p>
    <w:p>
      <w:pPr>
        <w:pStyle w:val="4"/>
        <w:spacing w:before="120" w:after="120" w:lineRule="auto" w:line="360"/>
        <w:jc w:val="left"/>
      </w:pPr>
      <w:r>
        <w:rPr>
          <w:rFonts w:ascii="宋体" w:hAnsi="宋体" w:eastAsia="宋体"/>
          <w:b/>
          <w:sz w:val="24"/>
        </w:rPr>
        <w:t>3.2.3 误差分解模型</w:t>
      </w:r>
    </w:p>
    <w:p>
      <w:pPr>
        <w:spacing w:lineRule="auto" w:line="360" w:before="0" w:after="0"/>
        <w:ind w:firstLine="480"/>
      </w:pPr>
      <w:r>
        <w:rPr>
          <w:rFonts w:ascii="宋体" w:hAnsi="宋体" w:eastAsia="宋体"/>
          <w:sz w:val="24"/>
        </w:rPr>
        <w:t>为分析不同误差来源对投放结果的影响，可将总误差分解为模型误差、传感器误差、执行误差和随机扰动误差：</w:t>
      </w:r>
    </w:p>
    <w:p>
      <w:pPr>
        <w:tabs>
          <w:tab w:pos="4320" w:val="center"/>
          <w:tab w:pos="8352" w:val="right"/>
        </w:tabs>
        <w:spacing w:before="60" w:after="60" w:lineRule="auto" w:line="288"/>
        <w:jc w:val="left"/>
      </w:pPr>
      <w:r>
        <w:tab/>
      </w:r>
      <m:oMath>
        <m:r>
          <m:t>E</m:t>
        </m:r>
        <m:r>
          <m:rPr>
            <m:sty m:val="p"/>
          </m:rPr>
          <m:t>=</m:t>
        </m:r>
        <m:sSub>
          <m:e>
            <m:r>
              <m:t>E</m:t>
            </m:r>
          </m:e>
          <m:sub>
            <m:r>
              <m:t>m</m:t>
            </m:r>
          </m:sub>
        </m:sSub>
        <m:r>
          <m:rPr>
            <m:sty m:val="p"/>
          </m:rPr>
          <m:t>+</m:t>
        </m:r>
        <m:sSub>
          <m:e>
            <m:r>
              <m:t>E</m:t>
            </m:r>
          </m:e>
          <m:sub>
            <m:r>
              <m:t>s</m:t>
            </m:r>
          </m:sub>
        </m:sSub>
        <m:r>
          <m:rPr>
            <m:sty m:val="p"/>
          </m:rPr>
          <m:t>+</m:t>
        </m:r>
        <m:sSub>
          <m:e>
            <m:r>
              <m:t>E</m:t>
            </m:r>
          </m:e>
          <m:sub>
            <m:r>
              <m:t>a</m:t>
            </m:r>
          </m:sub>
        </m:sSub>
        <m:r>
          <m:rPr>
            <m:sty m:val="p"/>
          </m:rPr>
          <m:t>+</m:t>
        </m:r>
        <m:sSub>
          <m:e>
            <m:r>
              <m:t>E</m:t>
            </m:r>
          </m:e>
          <m:sub>
            <m:r>
              <m:t>r</m:t>
            </m:r>
          </m:sub>
        </m:sSub>
      </m:oMath>
      <w:r>
        <w:tab/>
      </w:r>
      <w:r>
        <w:rPr>
          <w:rFonts w:ascii="Times New Roman" w:hAnsi="Times New Roman" w:eastAsia="Times New Roman"/>
          <w:b w:val="0"/>
          <w:sz w:val="22"/>
        </w:rPr>
        <w:t>（3.6）</w:t>
      </w:r>
    </w:p>
    <w:p>
      <w:pPr>
        <w:spacing w:lineRule="auto" w:line="360" w:before="0" w:after="0"/>
        <w:ind w:firstLine="480"/>
      </w:pPr>
      <w:r>
        <w:rPr>
          <w:rFonts w:ascii="宋体" w:hAnsi="宋体" w:eastAsia="宋体"/>
          <w:sz w:val="24"/>
        </w:rPr>
        <w:t>其中 E_m 为下落模型和风偏模型不准确导致的误差，E_s 为定位、高度和风速测量误差，E_a 为执行机构响应延迟或释放机构机械误差，E_r 为阵风和载荷姿态变化等随机因素造成的误差。第四章仿真将重点分析高度、风速、速度和执行延迟四类因素。</w:t>
      </w:r>
    </w:p>
    <w:p>
      <w:pPr>
        <w:spacing w:lineRule="auto" w:line="360" w:before="0" w:after="0"/>
        <w:ind w:firstLine="480"/>
      </w:pPr>
      <w:r>
        <w:rPr>
          <w:rFonts w:ascii="宋体" w:hAnsi="宋体" w:eastAsia="宋体"/>
          <w:sz w:val="24"/>
        </w:rPr>
        <w:t>误差分解的意义在于指导系统改进。如果落点分布整体偏向某一方向，通常说明模型补偿量存在系统偏差；如果落点围绕目标点随机分散，则更可能来自传感器噪声或阵风扰动；如果误差随速度增大而快速增大，则应重点检查释放延迟和飞行速度估计。</w:t>
      </w:r>
    </w:p>
    <w:p>
      <w:pPr>
        <w:pStyle w:val="3"/>
        <w:spacing w:before="120" w:after="120" w:lineRule="auto" w:line="360"/>
        <w:jc w:val="center"/>
      </w:pPr>
      <w:r>
        <w:rPr>
          <w:rFonts w:ascii="宋体" w:hAnsi="宋体" w:eastAsia="宋体"/>
          <w:b/>
          <w:sz w:val="26"/>
        </w:rPr>
        <w:t>3.3 控制系统与通信流程</w:t>
      </w:r>
    </w:p>
    <w:p>
      <w:pPr>
        <w:pStyle w:val="4"/>
        <w:spacing w:before="120" w:after="120" w:lineRule="auto" w:line="360"/>
        <w:jc w:val="left"/>
      </w:pPr>
      <w:r>
        <w:rPr>
          <w:rFonts w:ascii="宋体" w:hAnsi="宋体" w:eastAsia="宋体"/>
          <w:b/>
          <w:sz w:val="24"/>
        </w:rPr>
        <w:t>3.3.1 地面站指令链路</w:t>
      </w:r>
    </w:p>
    <w:p>
      <w:pPr>
        <w:spacing w:lineRule="auto" w:line="360" w:before="0" w:after="0"/>
        <w:ind w:firstLine="480"/>
      </w:pPr>
      <w:r>
        <w:rPr>
          <w:rFonts w:ascii="宋体" w:hAnsi="宋体" w:eastAsia="宋体"/>
          <w:sz w:val="24"/>
        </w:rPr>
        <w:t>地面站主要承担任务参数配置、目标点录入、飞行状态监控和实验数据记录功能。无人机端控制器接收地面站下发的目标点和任务参数，同时实时上传位置、高度、姿态和释放状态。为了保证投放任务的可靠性，通信链路需要设置心跳检测和异常处理机制，当链路异常或传感器数据超出阈值时，系统应停止自动释放并等待人工确认。</w:t>
      </w:r>
    </w:p>
    <w:p>
      <w:pPr>
        <w:spacing w:lineRule="auto" w:line="360" w:before="0" w:after="0"/>
        <w:ind w:firstLine="480"/>
      </w:pPr>
      <w:r>
        <w:rPr>
          <w:rFonts w:ascii="宋体" w:hAnsi="宋体" w:eastAsia="宋体"/>
          <w:sz w:val="24"/>
        </w:rPr>
        <w:t>释放指令链路应尽量避免单点触发。较合理的做法是让地面站下发任务参数和目标点，由机载控制器根据本地传感器数据判断释放时刻。这样即使通信链路存在短时波动，机载端仍能在安全约束内完成投放决策，减少通信延迟对释放时刻的直接影响。</w:t>
      </w:r>
    </w:p>
    <w:p>
      <w:pPr>
        <w:pStyle w:val="4"/>
        <w:spacing w:before="120" w:after="120" w:lineRule="auto" w:line="360"/>
        <w:jc w:val="left"/>
      </w:pPr>
      <w:r>
        <w:rPr>
          <w:rFonts w:ascii="宋体" w:hAnsi="宋体" w:eastAsia="宋体"/>
          <w:b/>
          <w:sz w:val="24"/>
        </w:rPr>
        <w:t>3.3.2 投放闭环修正</w:t>
      </w:r>
    </w:p>
    <w:p>
      <w:pPr>
        <w:jc w:val="center"/>
      </w:pPr>
      <w:r>
        <w:drawing>
          <wp:inline xmlns:a="http://schemas.openxmlformats.org/drawingml/2006/main" xmlns:pic="http://schemas.openxmlformats.org/drawingml/2006/picture">
            <wp:extent cx="5212080" cy="2933354"/>
            <wp:docPr id="48" name="Picture 48"/>
            <wp:cNvGraphicFramePr>
              <a:graphicFrameLocks noChangeAspect="1"/>
            </wp:cNvGraphicFramePr>
            <a:graphic>
              <a:graphicData uri="http://schemas.openxmlformats.org/drawingml/2006/picture">
                <pic:pic>
                  <pic:nvPicPr>
                    <pic:cNvPr id="0" name="diagram_closed_loop_control.png"/>
                    <pic:cNvPicPr/>
                  </pic:nvPicPr>
                  <pic:blipFill>
                    <a:blip r:embed="rId31"/>
                    <a:stretch>
                      <a:fillRect/>
                    </a:stretch>
                  </pic:blipFill>
                  <pic:spPr>
                    <a:xfrm>
                      <a:off x="0" y="0"/>
                      <a:ext cx="5212080" cy="2933354"/>
                    </a:xfrm>
                    <a:prstGeom prst="rect"/>
                  </pic:spPr>
                </pic:pic>
              </a:graphicData>
            </a:graphic>
          </wp:inline>
        </w:drawing>
      </w:r>
    </w:p>
    <w:p>
      <w:pPr>
        <w:spacing w:lineRule="auto" w:line="360" w:before="0" w:after="0"/>
        <w:jc w:val="center"/>
      </w:pPr>
      <w:r>
        <w:rPr>
          <w:rFonts w:ascii="宋体" w:hAnsi="宋体" w:eastAsia="宋体"/>
          <w:b w:val="0"/>
          <w:sz w:val="22"/>
        </w:rPr>
        <w:t>图3.3 无人机精准投放闭环控制流程</w:t>
      </w:r>
    </w:p>
    <w:p>
      <w:pPr>
        <w:spacing w:lineRule="auto" w:line="360" w:before="0" w:after="0"/>
        <w:ind w:firstLine="480"/>
      </w:pPr>
      <w:r>
        <w:rPr>
          <w:rFonts w:ascii="宋体" w:hAnsi="宋体" w:eastAsia="宋体"/>
          <w:sz w:val="24"/>
        </w:rPr>
        <w:t>闭环修正是提升投放精度的重要途径。每次投放后，系统记录目标点、释放点、落点、投放高度、飞行速度和风速等数据，并计算落点误差。若误差持续偏向某一方向，说明当前补偿系数与真实环境不匹配，需要调整风偏系数或释放提前量。</w:t>
      </w:r>
    </w:p>
    <w:p>
      <w:pPr>
        <w:spacing w:lineRule="auto" w:line="360" w:before="0" w:after="0"/>
        <w:jc w:val="center"/>
      </w:pPr>
      <w:r>
        <w:rPr>
          <w:rFonts w:ascii="宋体" w:hAnsi="宋体" w:eastAsia="宋体"/>
          <w:b w:val="0"/>
          <w:sz w:val="22"/>
        </w:rPr>
        <w:t>表3.3 闭环修正主要参数设置</w:t>
      </w:r>
    </w:p>
    <w:tbl>
      <w:tblPr>
        <w:tblW w:type="auto" w:w="0"/>
        <w:tblLayout w:type="autofit"/>
        <w:tblLook w:firstColumn="1" w:firstRow="1" w:lastColumn="0" w:lastRow="0" w:noHBand="0" w:noVBand="1" w:val="04A0"/>
        <w:tblBorders>
          <w:top w:val="single" w:sz="12" w:space="0" w:color="000000"/>
          <w:bottom w:val="single" w:sz="12" w:space="0" w:color="000000"/>
          <w:left w:val="nil"/>
          <w:right w:val="nil"/>
          <w:insideV w:val="nil"/>
          <w:insideH w:val="single" w:sz="4" w:color="BFBFBF"/>
        </w:tblBorders>
      </w:tblPr>
      <w:tblGrid>
        <w:gridCol w:w="3118"/>
        <w:gridCol w:w="3118"/>
        <w:gridCol w:w="3118"/>
      </w:tblGrid>
      <w:tr>
        <w:tc>
          <w:tcPr>
            <w:tcW w:type="dxa" w:w="3118"/>
            <w:vAlign w:val="center"/>
          </w:tcPr>
          <w:p>
            <w:pPr>
              <w:jc w:val="center"/>
            </w:pPr>
            <w:r>
              <w:rPr>
                <w:rFonts w:ascii="宋体" w:hAnsi="宋体" w:eastAsia="宋体"/>
                <w:b/>
                <w:sz w:val="20"/>
              </w:rPr>
              <w:t>参数</w:t>
            </w:r>
          </w:p>
        </w:tc>
        <w:tc>
          <w:tcPr>
            <w:tcW w:type="dxa" w:w="3118"/>
            <w:vAlign w:val="center"/>
          </w:tcPr>
          <w:p>
            <w:pPr>
              <w:jc w:val="center"/>
            </w:pPr>
            <w:r>
              <w:rPr>
                <w:rFonts w:ascii="宋体" w:hAnsi="宋体" w:eastAsia="宋体"/>
                <w:b/>
                <w:sz w:val="20"/>
              </w:rPr>
              <w:t>设定方式</w:t>
            </w:r>
          </w:p>
        </w:tc>
        <w:tc>
          <w:tcPr>
            <w:tcW w:type="dxa" w:w="3118"/>
            <w:vAlign w:val="center"/>
          </w:tcPr>
          <w:p>
            <w:pPr>
              <w:jc w:val="center"/>
            </w:pPr>
            <w:r>
              <w:rPr>
                <w:rFonts w:ascii="宋体" w:hAnsi="宋体" w:eastAsia="宋体"/>
                <w:b/>
                <w:sz w:val="20"/>
              </w:rPr>
              <w:t>作用</w:t>
            </w:r>
          </w:p>
        </w:tc>
      </w:tr>
      <w:tr>
        <w:tc>
          <w:tcPr>
            <w:tcW w:type="dxa" w:w="3118"/>
            <w:vAlign w:val="center"/>
          </w:tcPr>
          <w:p>
            <w:pPr>
              <w:spacing w:lineRule="auto" w:line="276" w:before="0" w:after="0"/>
              <w:jc w:val="center"/>
            </w:pPr>
            <w:r>
              <w:rPr>
                <w:rFonts w:ascii="宋体" w:hAnsi="宋体" w:eastAsia="宋体"/>
                <w:sz w:val="20"/>
              </w:rPr>
              <w:t xml:space="preserve">风偏系数 </w:t>
            </w:r>
            <m:oMath>
              <m:sSub>
                <m:e>
                  <m:r>
                    <m:t>k</m:t>
                  </m:r>
                </m:e>
                <m:sub>
                  <m:r>
                    <m:t>w</m:t>
                  </m:r>
                </m:sub>
              </m:sSub>
            </m:oMath>
          </w:p>
        </w:tc>
        <w:tc>
          <w:tcPr>
            <w:tcW w:type="dxa" w:w="3118"/>
            <w:vAlign w:val="center"/>
          </w:tcPr>
          <w:p>
            <w:pPr>
              <w:spacing w:lineRule="auto" w:line="276" w:before="0" w:after="0"/>
              <w:jc w:val="center"/>
            </w:pPr>
            <w:r>
              <w:rPr>
                <w:rFonts w:ascii="宋体" w:hAnsi="宋体" w:eastAsia="宋体"/>
                <w:sz w:val="20"/>
              </w:rPr>
              <w:t>初值由载荷类型给定，后续由落点误差反馈修正</w:t>
            </w:r>
          </w:p>
        </w:tc>
        <w:tc>
          <w:tcPr>
            <w:tcW w:type="dxa" w:w="3118"/>
            <w:vAlign w:val="center"/>
          </w:tcPr>
          <w:p>
            <w:pPr>
              <w:spacing w:lineRule="auto" w:line="276" w:before="0" w:after="0"/>
              <w:jc w:val="left"/>
            </w:pPr>
            <w:r>
              <w:rPr>
                <w:rFonts w:ascii="宋体" w:hAnsi="宋体" w:eastAsia="宋体"/>
                <w:sz w:val="20"/>
              </w:rPr>
              <w:t>描述载荷对水平风速的响应程度，是释放点预测中最敏感的经验参数。</w:t>
            </w:r>
          </w:p>
        </w:tc>
      </w:tr>
      <w:tr>
        <w:tc>
          <w:tcPr>
            <w:tcW w:type="dxa" w:w="3118"/>
            <w:vAlign w:val="center"/>
          </w:tcPr>
          <w:p>
            <w:pPr>
              <w:spacing w:lineRule="auto" w:line="276" w:before="0" w:after="0"/>
              <w:jc w:val="center"/>
            </w:pPr>
            <w:r>
              <w:rPr>
                <w:rFonts w:ascii="宋体" w:hAnsi="宋体" w:eastAsia="宋体"/>
                <w:sz w:val="20"/>
              </w:rPr>
              <w:t xml:space="preserve">迭代步长 </w:t>
            </w:r>
            <m:oMath>
              <m:r>
                <m:t>α</m:t>
              </m:r>
            </m:oMath>
          </w:p>
        </w:tc>
        <w:tc>
          <w:tcPr>
            <w:tcW w:type="dxa" w:w="3118"/>
            <w:vAlign w:val="center"/>
          </w:tcPr>
          <w:p>
            <w:pPr>
              <w:spacing w:lineRule="auto" w:line="276" w:before="0" w:after="0"/>
              <w:jc w:val="center"/>
            </w:pPr>
            <w:r>
              <w:rPr>
                <w:rFonts w:ascii="宋体" w:hAnsi="宋体" w:eastAsia="宋体"/>
                <w:sz w:val="20"/>
              </w:rPr>
              <w:t>取 0.08-0.20，随误差稳定性调整</w:t>
            </w:r>
          </w:p>
        </w:tc>
        <w:tc>
          <w:tcPr>
            <w:tcW w:type="dxa" w:w="3118"/>
            <w:vAlign w:val="center"/>
          </w:tcPr>
          <w:p>
            <w:pPr>
              <w:spacing w:lineRule="auto" w:line="276" w:before="0" w:after="0"/>
              <w:jc w:val="left"/>
            </w:pPr>
            <w:r>
              <w:rPr>
                <w:rFonts w:ascii="宋体" w:hAnsi="宋体" w:eastAsia="宋体"/>
                <w:sz w:val="20"/>
              </w:rPr>
              <w:t>控制补偿系数更新幅度，避免因单次异常落点造成过度修正。</w:t>
            </w:r>
          </w:p>
        </w:tc>
      </w:tr>
      <w:tr>
        <w:tc>
          <w:tcPr>
            <w:tcW w:type="dxa" w:w="3118"/>
            <w:vAlign w:val="center"/>
          </w:tcPr>
          <w:p>
            <w:pPr>
              <w:spacing w:lineRule="auto" w:line="276" w:before="0" w:after="0"/>
              <w:jc w:val="center"/>
            </w:pPr>
            <w:r>
              <w:rPr>
                <w:rFonts w:ascii="宋体" w:hAnsi="宋体" w:eastAsia="宋体"/>
                <w:sz w:val="20"/>
              </w:rPr>
              <w:t xml:space="preserve">误差阈值 </w:t>
            </w:r>
            <m:oMath>
              <m:sSub>
                <m:e>
                  <m:r>
                    <m:t>e</m:t>
                  </m:r>
                </m:e>
                <m:sub>
                  <m:r>
                    <m:rPr>
                      <m:sty m:val="p"/>
                    </m:rPr>
                    <m:t>max</m:t>
                  </m:r>
                </m:sub>
              </m:sSub>
            </m:oMath>
          </w:p>
        </w:tc>
        <w:tc>
          <w:tcPr>
            <w:tcW w:type="dxa" w:w="3118"/>
            <w:vAlign w:val="center"/>
          </w:tcPr>
          <w:p>
            <w:pPr>
              <w:spacing w:lineRule="auto" w:line="276" w:before="0" w:after="0"/>
              <w:jc w:val="center"/>
            </w:pPr>
            <w:r>
              <w:rPr>
                <w:rFonts w:ascii="宋体" w:hAnsi="宋体" w:eastAsia="宋体"/>
                <w:sz w:val="20"/>
              </w:rPr>
              <w:t>设置为 3 m</w:t>
            </w:r>
          </w:p>
        </w:tc>
        <w:tc>
          <w:tcPr>
            <w:tcW w:type="dxa" w:w="3118"/>
            <w:vAlign w:val="center"/>
          </w:tcPr>
          <w:p>
            <w:pPr>
              <w:spacing w:lineRule="auto" w:line="276" w:before="0" w:after="0"/>
              <w:jc w:val="left"/>
            </w:pPr>
            <w:r>
              <w:rPr>
                <w:rFonts w:ascii="宋体" w:hAnsi="宋体" w:eastAsia="宋体"/>
                <w:sz w:val="20"/>
              </w:rPr>
              <w:t>作为投放是否达标和是否继续修正参数的判断依据。</w:t>
            </w:r>
          </w:p>
        </w:tc>
      </w:tr>
      <w:tr>
        <w:tc>
          <w:tcPr>
            <w:tcW w:type="dxa" w:w="3118"/>
            <w:vAlign w:val="center"/>
          </w:tcPr>
          <w:p>
            <w:pPr>
              <w:spacing w:lineRule="auto" w:line="276" w:before="0" w:after="0"/>
              <w:jc w:val="center"/>
            </w:pPr>
            <w:r>
              <w:rPr>
                <w:rFonts w:ascii="宋体" w:hAnsi="宋体" w:eastAsia="宋体"/>
                <w:sz w:val="20"/>
              </w:rPr>
              <w:t xml:space="preserve">安全距离 </w:t>
            </w:r>
            <m:oMath>
              <m:sSub>
                <m:e>
                  <m:r>
                    <m:t>d</m:t>
                  </m:r>
                </m:e>
                <m:sub>
                  <m:r>
                    <m:rPr>
                      <m:sty m:val="p"/>
                    </m:rPr>
                    <m:t>min</m:t>
                  </m:r>
                </m:sub>
              </m:sSub>
            </m:oMath>
          </w:p>
        </w:tc>
        <w:tc>
          <w:tcPr>
            <w:tcW w:type="dxa" w:w="3118"/>
            <w:vAlign w:val="center"/>
          </w:tcPr>
          <w:p>
            <w:pPr>
              <w:spacing w:lineRule="auto" w:line="276" w:before="0" w:after="0"/>
              <w:jc w:val="center"/>
            </w:pPr>
            <w:r>
              <w:rPr>
                <w:rFonts w:ascii="宋体" w:hAnsi="宋体" w:eastAsia="宋体"/>
                <w:sz w:val="20"/>
              </w:rPr>
              <w:t>设置为 10 m</w:t>
            </w:r>
          </w:p>
        </w:tc>
        <w:tc>
          <w:tcPr>
            <w:tcW w:type="dxa" w:w="3118"/>
            <w:vAlign w:val="center"/>
          </w:tcPr>
          <w:p>
            <w:pPr>
              <w:spacing w:lineRule="auto" w:line="276" w:before="0" w:after="0"/>
              <w:jc w:val="left"/>
            </w:pPr>
            <w:r>
              <w:rPr>
                <w:rFonts w:ascii="宋体" w:hAnsi="宋体" w:eastAsia="宋体"/>
                <w:sz w:val="20"/>
              </w:rPr>
              <w:t>用于复杂环境航迹规划，避免无人机在投放前接近障碍区域。</w:t>
            </w:r>
          </w:p>
        </w:tc>
      </w:tr>
    </w:tbl>
    <w:p>
      <w:pPr>
        <w:spacing w:after="80"/>
      </w:pPr>
    </w:p>
    <w:p>
      <w:pPr>
        <w:tabs>
          <w:tab w:pos="4320" w:val="center"/>
          <w:tab w:pos="8352" w:val="right"/>
        </w:tabs>
        <w:spacing w:before="60" w:after="60" w:lineRule="auto" w:line="288"/>
        <w:jc w:val="left"/>
      </w:pPr>
      <w:r>
        <w:tab/>
      </w:r>
      <m:oMath>
        <m:sSub>
          <m:e>
            <m:r>
              <m:t>k</m:t>
            </m:r>
          </m:e>
          <m:sub>
            <m:r>
              <m:t>w</m:t>
            </m:r>
          </m:sub>
        </m:sSub>
        <m:r>
          <m:rPr>
            <m:sty m:val="p"/>
          </m:rPr>
          <m:t>(</m:t>
        </m:r>
        <m:r>
          <m:t>k</m:t>
        </m:r>
        <m:r>
          <m:rPr>
            <m:sty m:val="p"/>
          </m:rPr>
          <m:t>+</m:t>
        </m:r>
        <m:r>
          <m:t>1</m:t>
        </m:r>
        <m:r>
          <m:rPr>
            <m:sty m:val="p"/>
          </m:rPr>
          <m:t>)</m:t>
        </m:r>
        <m:r>
          <m:rPr>
            <m:sty m:val="p"/>
          </m:rPr>
          <m:t>=</m:t>
        </m:r>
        <m:sSub>
          <m:e>
            <m:r>
              <m:t>k</m:t>
            </m:r>
          </m:e>
          <m:sub>
            <m:r>
              <m:t>w</m:t>
            </m:r>
          </m:sub>
        </m:sSub>
        <m:r>
          <m:rPr>
            <m:sty m:val="p"/>
          </m:rPr>
          <m:t>(</m:t>
        </m:r>
        <m:r>
          <m:t>k</m:t>
        </m:r>
        <m:r>
          <m:rPr>
            <m:sty m:val="p"/>
          </m:rPr>
          <m:t>)</m:t>
        </m:r>
        <m:r>
          <m:rPr>
            <m:sty m:val="p"/>
          </m:rPr>
          <m:t>+</m:t>
        </m:r>
        <m:f>
          <m:fPr>
            <m:type m:val="bar"/>
          </m:fPr>
          <m:num>
            <m:r>
              <m:t>α</m:t>
            </m:r>
            <m:sSub>
              <m:e>
                <m:r>
                  <m:t>e</m:t>
                </m:r>
              </m:e>
              <m:sub>
                <m:r>
                  <m:t>w</m:t>
                </m:r>
                <m:r>
                  <m:rPr>
                    <m:sty m:val="p"/>
                  </m:rPr>
                  <m:t>,</m:t>
                </m:r>
                <m:r>
                  <m:t>k</m:t>
                </m:r>
              </m:sub>
            </m:sSub>
          </m:num>
          <m:den>
            <m:r>
              <m:rPr>
                <m:sty m:val="p"/>
              </m:rPr>
              <m:t>|</m:t>
            </m:r>
            <m:r>
              <m:t>W</m:t>
            </m:r>
            <m:r>
              <m:rPr>
                <m:sty m:val="p"/>
              </m:rPr>
              <m:t>|</m:t>
            </m:r>
            <m:sSubSup>
              <m:e>
                <m:r>
                  <m:t>t</m:t>
                </m:r>
              </m:e>
              <m:sub>
                <m:r>
                  <m:t>f</m:t>
                </m:r>
              </m:sub>
              <m:sup>
                <m:r>
                  <m:rPr>
                    <m:sty m:val="p"/>
                  </m:rPr>
                  <m:t>′</m:t>
                </m:r>
              </m:sup>
            </m:sSubSup>
            <m:r>
              <m:rPr>
                <m:sty m:val="p"/>
              </m:rPr>
              <m:t>+</m:t>
            </m:r>
            <m:r>
              <m:t>ε</m:t>
            </m:r>
          </m:den>
        </m:f>
      </m:oMath>
      <w:r>
        <w:tab/>
      </w:r>
      <w:r>
        <w:rPr>
          <w:rFonts w:ascii="Times New Roman" w:hAnsi="Times New Roman" w:eastAsia="Times New Roman"/>
          <w:b w:val="0"/>
          <w:sz w:val="22"/>
        </w:rPr>
        <w:t>（3.7）</w:t>
      </w:r>
    </w:p>
    <w:p>
      <w:pPr>
        <w:spacing w:lineRule="auto" w:line="360" w:before="0" w:after="0"/>
        <w:ind w:firstLine="480"/>
      </w:pPr>
      <w:r>
        <w:rPr>
          <w:rFonts w:ascii="宋体" w:hAnsi="宋体" w:eastAsia="宋体"/>
          <w:sz w:val="24"/>
        </w:rPr>
        <w:t>公式（3.7）中，</w:t>
      </w:r>
      <m:oMath>
        <m:r>
          <m:t>α</m:t>
        </m:r>
      </m:oMath>
      <w:r>
        <w:rPr>
          <w:rFonts w:ascii="宋体" w:hAnsi="宋体" w:eastAsia="宋体"/>
          <w:sz w:val="24"/>
        </w:rPr>
        <w:t xml:space="preserve"> 为迭代步长，</w:t>
      </w:r>
      <m:oMath>
        <m:r>
          <m:t>ϵ</m:t>
        </m:r>
      </m:oMath>
      <w:r>
        <w:rPr>
          <w:rFonts w:ascii="宋体" w:hAnsi="宋体" w:eastAsia="宋体"/>
          <w:sz w:val="24"/>
        </w:rPr>
        <w:t xml:space="preserve"> 为防止分母为零的小常数，</w:t>
      </w:r>
      <m:oMath>
        <m:sSub>
          <m:e>
            <m:r>
              <m:t>e</m:t>
            </m:r>
          </m:e>
          <m:sub>
            <m:r>
              <m:t>w</m:t>
            </m:r>
            <m:r>
              <m:rPr>
                <m:sty m:val="p"/>
              </m:rPr>
              <m:t>,</m:t>
            </m:r>
            <m:r>
              <m:t>k</m:t>
            </m:r>
          </m:sub>
        </m:sSub>
      </m:oMath>
      <w:r>
        <w:rPr>
          <w:rFonts w:ascii="宋体" w:hAnsi="宋体" w:eastAsia="宋体"/>
          <w:sz w:val="24"/>
        </w:rPr>
        <w:t xml:space="preserve"> 为第 k 次投放误差在风向上的投影。该修正方式并不追求一次投放完全准确，而是利用多次投放数据逐步减小系统性误差。</w:t>
      </w:r>
    </w:p>
    <w:p>
      <w:pPr>
        <w:tabs>
          <w:tab w:pos="4320" w:val="center"/>
          <w:tab w:pos="8352" w:val="right"/>
        </w:tabs>
        <w:spacing w:before="60" w:after="60" w:lineRule="auto" w:line="288"/>
        <w:jc w:val="left"/>
      </w:pPr>
      <w:r>
        <w:tab/>
      </w:r>
      <m:oMath>
        <m:r>
          <m:t>τ</m:t>
        </m:r>
        <m:r>
          <m:rPr>
            <m:sty m:val="p"/>
          </m:rPr>
          <m:t>(</m:t>
        </m:r>
        <m:r>
          <m:t>k</m:t>
        </m:r>
        <m:r>
          <m:rPr>
            <m:sty m:val="p"/>
          </m:rPr>
          <m:t>+</m:t>
        </m:r>
        <m:r>
          <m:t>1</m:t>
        </m:r>
        <m:r>
          <m:rPr>
            <m:sty m:val="p"/>
          </m:rPr>
          <m:t>)</m:t>
        </m:r>
        <m:r>
          <m:rPr>
            <m:sty m:val="p"/>
          </m:rPr>
          <m:t>=</m:t>
        </m:r>
        <m:r>
          <m:t>τ</m:t>
        </m:r>
        <m:r>
          <m:rPr>
            <m:sty m:val="p"/>
          </m:rPr>
          <m:t>(</m:t>
        </m:r>
        <m:r>
          <m:t>k</m:t>
        </m:r>
        <m:r>
          <m:rPr>
            <m:sty m:val="p"/>
          </m:rPr>
          <m:t>)</m:t>
        </m:r>
        <m:r>
          <m:rPr>
            <m:sty m:val="p"/>
          </m:rPr>
          <m:t>+</m:t>
        </m:r>
        <m:f>
          <m:fPr>
            <m:type m:val="bar"/>
          </m:fPr>
          <m:num>
            <m:r>
              <m:t>γ</m:t>
            </m:r>
            <m:sSub>
              <m:e>
                <m:r>
                  <m:t>e</m:t>
                </m:r>
              </m:e>
              <m:sub>
                <m:r>
                  <m:t>v</m:t>
                </m:r>
                <m:r>
                  <m:rPr>
                    <m:sty m:val="p"/>
                  </m:rPr>
                  <m:t>,</m:t>
                </m:r>
                <m:r>
                  <m:t>k</m:t>
                </m:r>
              </m:sub>
            </m:sSub>
          </m:num>
          <m:den>
            <m:r>
              <m:rPr>
                <m:sty m:val="p"/>
              </m:rPr>
              <m:t>|</m:t>
            </m:r>
            <m:r>
              <m:t>V</m:t>
            </m:r>
            <m:r>
              <m:rPr>
                <m:sty m:val="p"/>
              </m:rPr>
              <m:t>|</m:t>
            </m:r>
            <m:r>
              <m:rPr>
                <m:sty m:val="p"/>
              </m:rPr>
              <m:t>+</m:t>
            </m:r>
            <m:r>
              <m:t>ε</m:t>
            </m:r>
          </m:den>
        </m:f>
      </m:oMath>
      <w:r>
        <w:tab/>
      </w:r>
      <w:r>
        <w:rPr>
          <w:rFonts w:ascii="Times New Roman" w:hAnsi="Times New Roman" w:eastAsia="Times New Roman"/>
          <w:b w:val="0"/>
          <w:sz w:val="22"/>
        </w:rPr>
        <w:t>（3.8）</w:t>
      </w:r>
    </w:p>
    <w:p>
      <w:pPr>
        <w:spacing w:lineRule="auto" w:line="360" w:before="0" w:after="0"/>
        <w:ind w:firstLine="480"/>
      </w:pPr>
      <w:r>
        <w:rPr>
          <w:rFonts w:ascii="宋体" w:hAnsi="宋体" w:eastAsia="宋体"/>
          <w:sz w:val="24"/>
        </w:rPr>
        <w:t xml:space="preserve">公式（3.8）给出释放延迟估计的修正形式，其中 </w:t>
      </w:r>
      <m:oMath>
        <m:sSub>
          <m:e>
            <m:r>
              <m:t>e</m:t>
            </m:r>
          </m:e>
          <m:sub>
            <m:r>
              <m:t>v</m:t>
            </m:r>
            <m:r>
              <m:rPr>
                <m:sty m:val="p"/>
              </m:rPr>
              <m:t>,</m:t>
            </m:r>
            <m:r>
              <m:t>k</m:t>
            </m:r>
          </m:sub>
        </m:sSub>
      </m:oMath>
      <w:r>
        <w:rPr>
          <w:rFonts w:ascii="宋体" w:hAnsi="宋体" w:eastAsia="宋体"/>
          <w:sz w:val="24"/>
        </w:rPr>
        <w:t xml:space="preserve"> 为误差在飞行方向上的投影，</w:t>
      </w:r>
      <m:oMath>
        <m:r>
          <m:t>γ</m:t>
        </m:r>
      </m:oMath>
      <w:r>
        <w:rPr>
          <w:rFonts w:ascii="宋体" w:hAnsi="宋体" w:eastAsia="宋体"/>
          <w:sz w:val="24"/>
        </w:rPr>
        <w:t xml:space="preserve"> 为延迟修正步长。当落点持续偏向飞行方向前方时，说明释放点可能偏晚，需要增加提前量；当落点持续偏向后方时，则说明提前量可能过大。</w:t>
      </w:r>
    </w:p>
    <w:p>
      <w:pPr>
        <w:pStyle w:val="3"/>
        <w:spacing w:before="120" w:after="120" w:lineRule="auto" w:line="360"/>
        <w:jc w:val="center"/>
      </w:pPr>
      <w:r>
        <w:rPr>
          <w:rFonts w:ascii="宋体" w:hAnsi="宋体" w:eastAsia="宋体"/>
          <w:b/>
          <w:sz w:val="26"/>
        </w:rPr>
        <w:t>3.4 总体算法流程</w:t>
      </w:r>
    </w:p>
    <w:p>
      <w:pPr>
        <w:jc w:val="center"/>
      </w:pPr>
      <w:r>
        <w:drawing>
          <wp:inline xmlns:a="http://schemas.openxmlformats.org/drawingml/2006/main" xmlns:pic="http://schemas.openxmlformats.org/drawingml/2006/picture">
            <wp:extent cx="4754880" cy="6339840"/>
            <wp:docPr id="49" name="Picture 49"/>
            <wp:cNvGraphicFramePr>
              <a:graphicFrameLocks noChangeAspect="1"/>
            </wp:cNvGraphicFramePr>
            <a:graphic>
              <a:graphicData uri="http://schemas.openxmlformats.org/drawingml/2006/picture">
                <pic:pic>
                  <pic:nvPicPr>
                    <pic:cNvPr id="0" name="diagram_parameter_optimization_flow.png"/>
                    <pic:cNvPicPr/>
                  </pic:nvPicPr>
                  <pic:blipFill>
                    <a:blip r:embed="rId32"/>
                    <a:stretch>
                      <a:fillRect/>
                    </a:stretch>
                  </pic:blipFill>
                  <pic:spPr>
                    <a:xfrm>
                      <a:off x="0" y="0"/>
                      <a:ext cx="4754880" cy="6339840"/>
                    </a:xfrm>
                    <a:prstGeom prst="rect"/>
                  </pic:spPr>
                </pic:pic>
              </a:graphicData>
            </a:graphic>
          </wp:inline>
        </w:drawing>
      </w:r>
    </w:p>
    <w:p>
      <w:pPr>
        <w:spacing w:lineRule="auto" w:line="360" w:before="0" w:after="0"/>
        <w:jc w:val="center"/>
      </w:pPr>
      <w:r>
        <w:rPr>
          <w:rFonts w:ascii="宋体" w:hAnsi="宋体" w:eastAsia="宋体"/>
          <w:b w:val="0"/>
          <w:sz w:val="22"/>
        </w:rPr>
        <w:t>图3.4 投放参数优化流程图</w:t>
      </w:r>
    </w:p>
    <w:p>
      <w:pPr>
        <w:spacing w:lineRule="auto" w:line="360" w:before="0" w:after="0"/>
        <w:ind w:firstLine="480"/>
      </w:pPr>
      <w:r>
        <w:rPr>
          <w:rFonts w:ascii="宋体" w:hAnsi="宋体" w:eastAsia="宋体"/>
          <w:sz w:val="24"/>
        </w:rPr>
        <w:t xml:space="preserve">如图3.4所示，系统首先读取目标坐标和环境参数，然后根据当前投放高度计算载荷下落时间，并结合无人机速度、风速和释放延迟预测水平漂移。当预测误差小于设定阈值时，系统输出释放点和释放指令；当误差仍大于阈值时，系统更新风偏系数 </w:t>
      </w:r>
      <m:oMath>
        <m:sSub>
          <m:e>
            <m:r>
              <m:t>k</m:t>
            </m:r>
          </m:e>
          <m:sub>
            <m:r>
              <m:t>w</m:t>
            </m:r>
          </m:sub>
        </m:sSub>
      </m:oMath>
      <w:r>
        <w:rPr>
          <w:rFonts w:ascii="宋体" w:hAnsi="宋体" w:eastAsia="宋体"/>
          <w:sz w:val="24"/>
        </w:rPr>
        <w:t xml:space="preserve"> 与释放延迟补偿量 </w:t>
      </w:r>
      <m:oMath>
        <m:r>
          <m:t>τ</m:t>
        </m:r>
      </m:oMath>
      <w:r>
        <w:rPr>
          <w:rFonts w:ascii="宋体" w:hAnsi="宋体" w:eastAsia="宋体"/>
          <w:sz w:val="24"/>
        </w:rPr>
        <w:t>，再重新计算释放点。该流程能够将开题报告中提出的复杂环境下投放精度优化转化为可实现的控制步骤。</w:t>
      </w:r>
    </w:p>
    <w:p>
      <w:pPr>
        <w:spacing w:lineRule="auto" w:line="360" w:before="0" w:after="0"/>
        <w:ind w:firstLine="480"/>
      </w:pPr>
      <w:r>
        <w:rPr>
          <w:rFonts w:ascii="宋体" w:hAnsi="宋体" w:eastAsia="宋体"/>
          <w:sz w:val="24"/>
        </w:rPr>
        <w:t>总体算法可以概括为五步。第一，读取任务参数，完成目标点和载荷类型初始化；第二，采集无人机位置、高度、速度和风速，判断数据是否有效；第三，根据公式（3.2）计算释放点，并检查安全距离和投放窗口；第四，在无人机到达释放点前发送释放指令，并记录真实释放状态；第五，根据落点反馈更新风偏系数和延迟补偿量，为下一次投放提供参数修正。</w:t>
      </w:r>
    </w:p>
    <w:p>
      <w:pPr>
        <w:spacing w:lineRule="auto" w:line="360" w:before="0" w:after="0"/>
        <w:ind w:firstLine="480"/>
      </w:pPr>
      <w:r>
        <w:rPr>
          <w:rFonts w:ascii="宋体" w:hAnsi="宋体" w:eastAsia="宋体"/>
          <w:sz w:val="24"/>
        </w:rPr>
        <w:t>该流程的优点是结构清晰、参数含义明确、便于仿真复现。在论文设计阶段，可以先通过 Python 仿真验证各项参数对误差的影响；对于后续实物平台阶段，可以将相同的参数和日志字段迁移到机载控制器和地面站中，从而形成从仿真到实测的连续验证链路。</w:t>
      </w:r>
    </w:p>
    <w:p>
      <w:pPr>
        <w:spacing w:lineRule="auto" w:line="360" w:before="0" w:after="0"/>
        <w:ind w:firstLine="480"/>
      </w:pPr>
      <w:r>
        <w:rPr>
          <w:rFonts w:ascii="宋体" w:hAnsi="宋体" w:eastAsia="宋体"/>
          <w:sz w:val="24"/>
        </w:rPr>
        <w:t>在任务调度和寻优策略层面，文献</w:t>
      </w:r>
      <w:r>
        <w:rPr>
          <w:rFonts w:ascii="宋体" w:hAnsi="宋体" w:eastAsia="宋体"/>
          <w:sz w:val="20"/>
          <w:vertAlign w:val="superscript"/>
        </w:rPr>
        <w:t>[19]</w:t>
      </w:r>
      <w:r>
        <w:rPr>
          <w:rFonts w:ascii="宋体" w:hAnsi="宋体" w:eastAsia="宋体"/>
          <w:sz w:val="24"/>
        </w:rPr>
        <w:t>采用群智能方法进行路径搜索，文献</w:t>
      </w:r>
      <w:r>
        <w:rPr>
          <w:rFonts w:ascii="宋体" w:hAnsi="宋体" w:eastAsia="宋体"/>
          <w:sz w:val="20"/>
          <w:vertAlign w:val="superscript"/>
        </w:rPr>
        <w:t>[20]</w:t>
      </w:r>
      <w:r>
        <w:rPr>
          <w:rFonts w:ascii="宋体" w:hAnsi="宋体" w:eastAsia="宋体"/>
          <w:sz w:val="24"/>
        </w:rPr>
        <w:t>比较了城市末端配送中卡车和无人机的性能差异，文献</w:t>
      </w:r>
      <w:r>
        <w:rPr>
          <w:rFonts w:ascii="宋体" w:hAnsi="宋体" w:eastAsia="宋体"/>
          <w:sz w:val="20"/>
          <w:vertAlign w:val="superscript"/>
        </w:rPr>
        <w:t>[21]</w:t>
      </w:r>
      <w:r>
        <w:rPr>
          <w:rFonts w:ascii="宋体" w:hAnsi="宋体" w:eastAsia="宋体"/>
          <w:sz w:val="24"/>
        </w:rPr>
        <w:t>研究了多包裹投放优化问题，文献</w:t>
      </w:r>
      <w:r>
        <w:rPr>
          <w:rFonts w:ascii="宋体" w:hAnsi="宋体" w:eastAsia="宋体"/>
          <w:sz w:val="20"/>
          <w:vertAlign w:val="superscript"/>
        </w:rPr>
        <w:t>[22]</w:t>
      </w:r>
      <w:r>
        <w:rPr>
          <w:rFonts w:ascii="宋体" w:hAnsi="宋体" w:eastAsia="宋体"/>
          <w:sz w:val="24"/>
        </w:rPr>
        <w:t>讨论了多智能体路由优化，为本文的参数优化流程和任务分解提供了补充参考。</w:t>
      </w:r>
    </w:p>
    <w:p>
      <w:pPr>
        <w:pStyle w:val="2"/>
        <w:pageBreakBefore/>
        <w:spacing w:before="240" w:after="120" w:lineRule="auto" w:line="360"/>
        <w:jc w:val="center"/>
      </w:pPr>
      <w:r>
        <w:rPr>
          <w:rFonts w:ascii="宋体" w:hAnsi="宋体" w:eastAsia="宋体"/>
          <w:b/>
          <w:sz w:val="30"/>
        </w:rPr>
        <w:t>第四章 数值仿真实验</w:t>
      </w:r>
    </w:p>
    <w:p>
      <w:pPr>
        <w:spacing w:lineRule="auto" w:line="360" w:before="0" w:after="0"/>
        <w:ind w:firstLine="480"/>
      </w:pPr>
      <w:r>
        <w:rPr>
          <w:rFonts w:ascii="宋体" w:hAnsi="宋体" w:eastAsia="宋体"/>
          <w:sz w:val="24"/>
        </w:rPr>
        <w:t>本章采用 Python 建立无人机精准投放数值仿真模型，对第三章提出的释放点预测、风偏补偿和闭环修正方法进行验证。仿真对象为二维水平平面内的无人机匀速飞行与载荷竖直下落过程，核心问题是计算载荷从释放点到落点之间的水平漂移，并比较未补偿释放与补偿释放两种策略的误差差异。</w:t>
      </w:r>
    </w:p>
    <w:p>
      <w:pPr>
        <w:spacing w:lineRule="auto" w:line="360" w:before="0" w:after="0"/>
        <w:ind w:firstLine="480"/>
      </w:pPr>
      <w:r>
        <w:rPr>
          <w:rFonts w:ascii="宋体" w:hAnsi="宋体" w:eastAsia="宋体"/>
          <w:sz w:val="24"/>
        </w:rPr>
        <w:t>仿真实验按照“参数设定—单因素分析—多场景对比—闭环修正—鲁棒性检验”的顺序展开。首先设定投放高度、飞行速度、环境风速、风偏响应系数、释放延迟和随机扰动强度；其次分别改变高度、风速、速度和延迟，观察落点误差变化；最后引入蒙特卡洛随机扰动、补偿系数迭代、障碍物安全距离和目标覆盖反馈，评价系统在复杂环境下的稳定性。所有图片均由同一 Python 脚本生成，并采用黑白灰论文图风格，便于在 Word 中排版和打印。</w:t>
      </w:r>
    </w:p>
    <w:p>
      <w:pPr>
        <w:pStyle w:val="3"/>
        <w:spacing w:before="120" w:after="120" w:lineRule="auto" w:line="360"/>
        <w:jc w:val="center"/>
      </w:pPr>
      <w:r>
        <w:rPr>
          <w:rFonts w:ascii="宋体" w:hAnsi="宋体" w:eastAsia="宋体"/>
          <w:b/>
          <w:sz w:val="26"/>
        </w:rPr>
        <w:t>4.1 仿真设置</w:t>
      </w:r>
    </w:p>
    <w:p>
      <w:pPr>
        <w:spacing w:lineRule="auto" w:line="360" w:before="0" w:after="0"/>
        <w:jc w:val="center"/>
      </w:pPr>
      <w:r>
        <w:rPr>
          <w:rFonts w:ascii="宋体" w:hAnsi="宋体" w:eastAsia="宋体"/>
          <w:b w:val="0"/>
          <w:sz w:val="22"/>
        </w:rPr>
        <w:t>表4.1 Python 仿真主要参数设置</w:t>
      </w:r>
    </w:p>
    <w:tbl>
      <w:tblPr>
        <w:tblW w:type="auto" w:w="0"/>
        <w:tblLayout w:type="autofit"/>
        <w:tblLook w:firstColumn="1" w:firstRow="1" w:lastColumn="0" w:lastRow="0" w:noHBand="0" w:noVBand="1" w:val="04A0"/>
        <w:tblBorders>
          <w:top w:val="single" w:sz="12" w:space="0" w:color="000000"/>
          <w:bottom w:val="single" w:sz="12" w:space="0" w:color="000000"/>
          <w:left w:val="nil"/>
          <w:right w:val="nil"/>
          <w:insideV w:val="nil"/>
          <w:insideH w:val="single" w:sz="4" w:color="BFBFBF"/>
        </w:tblBorders>
      </w:tblPr>
      <w:tblGrid>
        <w:gridCol w:w="3118"/>
        <w:gridCol w:w="3118"/>
        <w:gridCol w:w="3118"/>
      </w:tblGrid>
      <w:tr>
        <w:tc>
          <w:tcPr>
            <w:tcW w:type="dxa" w:w="3118"/>
            <w:vAlign w:val="center"/>
          </w:tcPr>
          <w:p>
            <w:pPr>
              <w:jc w:val="center"/>
            </w:pPr>
            <w:r>
              <w:rPr>
                <w:rFonts w:ascii="宋体" w:hAnsi="宋体" w:eastAsia="宋体"/>
                <w:b/>
                <w:sz w:val="20"/>
              </w:rPr>
              <w:t>参数</w:t>
            </w:r>
          </w:p>
        </w:tc>
        <w:tc>
          <w:tcPr>
            <w:tcW w:type="dxa" w:w="3118"/>
            <w:vAlign w:val="center"/>
          </w:tcPr>
          <w:p>
            <w:pPr>
              <w:jc w:val="center"/>
            </w:pPr>
            <w:r>
              <w:rPr>
                <w:rFonts w:ascii="宋体" w:hAnsi="宋体" w:eastAsia="宋体"/>
                <w:b/>
                <w:sz w:val="20"/>
              </w:rPr>
              <w:t>符号</w:t>
            </w:r>
          </w:p>
        </w:tc>
        <w:tc>
          <w:tcPr>
            <w:tcW w:type="dxa" w:w="3118"/>
            <w:vAlign w:val="center"/>
          </w:tcPr>
          <w:p>
            <w:pPr>
              <w:jc w:val="center"/>
            </w:pPr>
            <w:r>
              <w:rPr>
                <w:rFonts w:ascii="宋体" w:hAnsi="宋体" w:eastAsia="宋体"/>
                <w:b/>
                <w:sz w:val="20"/>
              </w:rPr>
              <w:t>设定值</w:t>
            </w:r>
          </w:p>
        </w:tc>
      </w:tr>
      <w:tr>
        <w:tc>
          <w:tcPr>
            <w:tcW w:type="dxa" w:w="3118"/>
            <w:vAlign w:val="center"/>
          </w:tcPr>
          <w:p>
            <w:pPr>
              <w:spacing w:lineRule="auto" w:line="276" w:before="0" w:after="0"/>
              <w:jc w:val="center"/>
            </w:pPr>
            <w:r>
              <w:rPr>
                <w:rFonts w:ascii="宋体" w:hAnsi="宋体" w:eastAsia="宋体"/>
                <w:sz w:val="20"/>
              </w:rPr>
              <w:t>重力加速度</w:t>
            </w:r>
          </w:p>
        </w:tc>
        <w:tc>
          <w:tcPr>
            <w:tcW w:type="dxa" w:w="3118"/>
            <w:vAlign w:val="center"/>
          </w:tcPr>
          <w:p>
            <w:pPr>
              <w:spacing w:lineRule="auto" w:line="276" w:before="0" w:after="0"/>
              <w:jc w:val="center"/>
            </w:pPr>
            <m:oMath>
              <m:r>
                <m:t>g</m:t>
              </m:r>
            </m:oMath>
          </w:p>
        </w:tc>
        <w:tc>
          <w:tcPr>
            <w:tcW w:type="dxa" w:w="3118"/>
            <w:vAlign w:val="center"/>
          </w:tcPr>
          <w:p>
            <w:pPr>
              <w:spacing w:lineRule="auto" w:line="276" w:before="0" w:after="0"/>
              <w:jc w:val="left"/>
            </w:pPr>
            <w:r>
              <w:rPr>
                <w:rFonts w:ascii="宋体" w:hAnsi="宋体" w:eastAsia="宋体"/>
                <w:sz w:val="20"/>
              </w:rPr>
              <w:t>9.81 m/s²</w:t>
            </w:r>
          </w:p>
        </w:tc>
      </w:tr>
      <w:tr>
        <w:tc>
          <w:tcPr>
            <w:tcW w:type="dxa" w:w="3118"/>
            <w:vAlign w:val="center"/>
          </w:tcPr>
          <w:p>
            <w:pPr>
              <w:spacing w:lineRule="auto" w:line="276" w:before="0" w:after="0"/>
              <w:jc w:val="center"/>
            </w:pPr>
            <w:r>
              <w:rPr>
                <w:rFonts w:ascii="宋体" w:hAnsi="宋体" w:eastAsia="宋体"/>
                <w:sz w:val="20"/>
              </w:rPr>
              <w:t>投放高度</w:t>
            </w:r>
          </w:p>
        </w:tc>
        <w:tc>
          <w:tcPr>
            <w:tcW w:type="dxa" w:w="3118"/>
            <w:vAlign w:val="center"/>
          </w:tcPr>
          <w:p>
            <w:pPr>
              <w:spacing w:lineRule="auto" w:line="276" w:before="0" w:after="0"/>
              <w:jc w:val="center"/>
            </w:pPr>
            <m:oMath>
              <m:r>
                <m:t>H</m:t>
              </m:r>
            </m:oMath>
          </w:p>
        </w:tc>
        <w:tc>
          <w:tcPr>
            <w:tcW w:type="dxa" w:w="3118"/>
            <w:vAlign w:val="center"/>
          </w:tcPr>
          <w:p>
            <w:pPr>
              <w:spacing w:lineRule="auto" w:line="276" w:before="0" w:after="0"/>
              <w:jc w:val="left"/>
            </w:pPr>
            <w:r>
              <w:rPr>
                <w:rFonts w:ascii="宋体" w:hAnsi="宋体" w:eastAsia="宋体"/>
                <w:sz w:val="20"/>
              </w:rPr>
              <w:t>30 m、60 m、90 m、120 m</w:t>
            </w:r>
          </w:p>
        </w:tc>
      </w:tr>
      <w:tr>
        <w:tc>
          <w:tcPr>
            <w:tcW w:type="dxa" w:w="3118"/>
            <w:vAlign w:val="center"/>
          </w:tcPr>
          <w:p>
            <w:pPr>
              <w:spacing w:lineRule="auto" w:line="276" w:before="0" w:after="0"/>
              <w:jc w:val="center"/>
            </w:pPr>
            <w:r>
              <w:rPr>
                <w:rFonts w:ascii="宋体" w:hAnsi="宋体" w:eastAsia="宋体"/>
                <w:sz w:val="20"/>
              </w:rPr>
              <w:t>无人机水平速度</w:t>
            </w:r>
          </w:p>
        </w:tc>
        <w:tc>
          <w:tcPr>
            <w:tcW w:type="dxa" w:w="3118"/>
            <w:vAlign w:val="center"/>
          </w:tcPr>
          <w:p>
            <w:pPr>
              <w:spacing w:lineRule="auto" w:line="276" w:before="0" w:after="0"/>
              <w:jc w:val="center"/>
            </w:pPr>
            <m:oMath>
              <m:r>
                <m:rPr>
                  <m:sty m:val="p"/>
                </m:rPr>
                <m:t>|</m:t>
              </m:r>
              <m:r>
                <m:t>V</m:t>
              </m:r>
              <m:r>
                <m:rPr>
                  <m:sty m:val="p"/>
                </m:rPr>
                <m:t>|</m:t>
              </m:r>
            </m:oMath>
          </w:p>
        </w:tc>
        <w:tc>
          <w:tcPr>
            <w:tcW w:type="dxa" w:w="3118"/>
            <w:vAlign w:val="center"/>
          </w:tcPr>
          <w:p>
            <w:pPr>
              <w:spacing w:lineRule="auto" w:line="276" w:before="0" w:after="0"/>
              <w:jc w:val="left"/>
            </w:pPr>
            <w:r>
              <w:rPr>
                <w:rFonts w:ascii="宋体" w:hAnsi="宋体" w:eastAsia="宋体"/>
                <w:sz w:val="20"/>
              </w:rPr>
              <w:t>4-18 m/s，典型值 8 m/s、12 m/s、16 m/s</w:t>
            </w:r>
          </w:p>
        </w:tc>
      </w:tr>
      <w:tr>
        <w:tc>
          <w:tcPr>
            <w:tcW w:type="dxa" w:w="3118"/>
            <w:vAlign w:val="center"/>
          </w:tcPr>
          <w:p>
            <w:pPr>
              <w:spacing w:lineRule="auto" w:line="276" w:before="0" w:after="0"/>
              <w:jc w:val="center"/>
            </w:pPr>
            <w:r>
              <w:rPr>
                <w:rFonts w:ascii="宋体" w:hAnsi="宋体" w:eastAsia="宋体"/>
                <w:sz w:val="20"/>
              </w:rPr>
              <w:t>环境风速</w:t>
            </w:r>
          </w:p>
        </w:tc>
        <w:tc>
          <w:tcPr>
            <w:tcW w:type="dxa" w:w="3118"/>
            <w:vAlign w:val="center"/>
          </w:tcPr>
          <w:p>
            <w:pPr>
              <w:spacing w:lineRule="auto" w:line="276" w:before="0" w:after="0"/>
              <w:jc w:val="center"/>
            </w:pPr>
            <m:oMath>
              <m:r>
                <m:rPr>
                  <m:sty m:val="p"/>
                </m:rPr>
                <m:t>|</m:t>
              </m:r>
              <m:r>
                <m:t>W</m:t>
              </m:r>
              <m:r>
                <m:rPr>
                  <m:sty m:val="p"/>
                </m:rPr>
                <m:t>|</m:t>
              </m:r>
            </m:oMath>
          </w:p>
        </w:tc>
        <w:tc>
          <w:tcPr>
            <w:tcW w:type="dxa" w:w="3118"/>
            <w:vAlign w:val="center"/>
          </w:tcPr>
          <w:p>
            <w:pPr>
              <w:spacing w:lineRule="auto" w:line="276" w:before="0" w:after="0"/>
              <w:jc w:val="left"/>
            </w:pPr>
            <w:r>
              <w:rPr>
                <w:rFonts w:ascii="宋体" w:hAnsi="宋体" w:eastAsia="宋体"/>
                <w:sz w:val="20"/>
              </w:rPr>
              <w:t>0-10 m/s</w:t>
            </w:r>
          </w:p>
        </w:tc>
      </w:tr>
      <w:tr>
        <w:tc>
          <w:tcPr>
            <w:tcW w:type="dxa" w:w="3118"/>
            <w:vAlign w:val="center"/>
          </w:tcPr>
          <w:p>
            <w:pPr>
              <w:spacing w:lineRule="auto" w:line="276" w:before="0" w:after="0"/>
              <w:jc w:val="center"/>
            </w:pPr>
            <w:r>
              <w:rPr>
                <w:rFonts w:ascii="宋体" w:hAnsi="宋体" w:eastAsia="宋体"/>
                <w:sz w:val="20"/>
              </w:rPr>
              <w:t>风偏真实系数</w:t>
            </w:r>
          </w:p>
        </w:tc>
        <w:tc>
          <w:tcPr>
            <w:tcW w:type="dxa" w:w="3118"/>
            <w:vAlign w:val="center"/>
          </w:tcPr>
          <w:p>
            <w:pPr>
              <w:spacing w:lineRule="auto" w:line="276" w:before="0" w:after="0"/>
              <w:jc w:val="center"/>
            </w:pPr>
            <m:oMath>
              <m:sSub>
                <m:e>
                  <m:r>
                    <m:t>k</m:t>
                  </m:r>
                </m:e>
                <m:sub>
                  <m:r>
                    <m:t>w</m:t>
                  </m:r>
                  <m:r>
                    <m:rPr>
                      <m:sty m:val="p"/>
                    </m:rPr>
                    <m:t>,</m:t>
                  </m:r>
                  <m:r>
                    <m:rPr>
                      <m:sty m:val="p"/>
                    </m:rPr>
                    <m:t>t</m:t>
                  </m:r>
                  <m:r>
                    <m:rPr>
                      <m:sty m:val="p"/>
                    </m:rPr>
                    <m:t>r</m:t>
                  </m:r>
                  <m:r>
                    <m:rPr>
                      <m:sty m:val="p"/>
                    </m:rPr>
                    <m:t>u</m:t>
                  </m:r>
                  <m:r>
                    <m:rPr>
                      <m:sty m:val="p"/>
                    </m:rPr>
                    <m:t>e</m:t>
                  </m:r>
                </m:sub>
              </m:sSub>
            </m:oMath>
          </w:p>
        </w:tc>
        <w:tc>
          <w:tcPr>
            <w:tcW w:type="dxa" w:w="3118"/>
            <w:vAlign w:val="center"/>
          </w:tcPr>
          <w:p>
            <w:pPr>
              <w:spacing w:lineRule="auto" w:line="276" w:before="0" w:after="0"/>
              <w:jc w:val="left"/>
            </w:pPr>
            <w:r>
              <w:rPr>
                <w:rFonts w:ascii="宋体" w:hAnsi="宋体" w:eastAsia="宋体"/>
                <w:sz w:val="20"/>
              </w:rPr>
              <w:t>0.72</w:t>
            </w:r>
          </w:p>
        </w:tc>
      </w:tr>
      <w:tr>
        <w:tc>
          <w:tcPr>
            <w:tcW w:type="dxa" w:w="3118"/>
            <w:vAlign w:val="center"/>
          </w:tcPr>
          <w:p>
            <w:pPr>
              <w:spacing w:lineRule="auto" w:line="276" w:before="0" w:after="0"/>
              <w:jc w:val="center"/>
            </w:pPr>
            <w:r>
              <w:rPr>
                <w:rFonts w:ascii="宋体" w:hAnsi="宋体" w:eastAsia="宋体"/>
                <w:sz w:val="20"/>
              </w:rPr>
              <w:t>风偏模型初值</w:t>
            </w:r>
          </w:p>
        </w:tc>
        <w:tc>
          <w:tcPr>
            <w:tcW w:type="dxa" w:w="3118"/>
            <w:vAlign w:val="center"/>
          </w:tcPr>
          <w:p>
            <w:pPr>
              <w:spacing w:lineRule="auto" w:line="276" w:before="0" w:after="0"/>
              <w:jc w:val="center"/>
            </w:pPr>
            <m:oMath>
              <m:sSub>
                <m:e>
                  <m:r>
                    <m:t>k</m:t>
                  </m:r>
                </m:e>
                <m:sub>
                  <m:r>
                    <m:t>w</m:t>
                  </m:r>
                  <m:r>
                    <m:rPr>
                      <m:sty m:val="p"/>
                    </m:rPr>
                    <m:t>,</m:t>
                  </m:r>
                  <m:r>
                    <m:rPr>
                      <m:sty m:val="p"/>
                    </m:rPr>
                    <m:t>m</m:t>
                  </m:r>
                  <m:r>
                    <m:rPr>
                      <m:sty m:val="p"/>
                    </m:rPr>
                    <m:t>o</m:t>
                  </m:r>
                  <m:r>
                    <m:rPr>
                      <m:sty m:val="p"/>
                    </m:rPr>
                    <m:t>d</m:t>
                  </m:r>
                  <m:r>
                    <m:rPr>
                      <m:sty m:val="p"/>
                    </m:rPr>
                    <m:t>e</m:t>
                  </m:r>
                  <m:r>
                    <m:rPr>
                      <m:sty m:val="p"/>
                    </m:rPr>
                    <m:t>l</m:t>
                  </m:r>
                </m:sub>
              </m:sSub>
            </m:oMath>
          </w:p>
        </w:tc>
        <w:tc>
          <w:tcPr>
            <w:tcW w:type="dxa" w:w="3118"/>
            <w:vAlign w:val="center"/>
          </w:tcPr>
          <w:p>
            <w:pPr>
              <w:spacing w:lineRule="auto" w:line="276" w:before="0" w:after="0"/>
              <w:jc w:val="left"/>
            </w:pPr>
            <w:r>
              <w:rPr>
                <w:rFonts w:ascii="宋体" w:hAnsi="宋体" w:eastAsia="宋体"/>
                <w:sz w:val="20"/>
              </w:rPr>
              <w:t>0.64</w:t>
            </w:r>
          </w:p>
        </w:tc>
      </w:tr>
      <w:tr>
        <w:tc>
          <w:tcPr>
            <w:tcW w:type="dxa" w:w="3118"/>
            <w:vAlign w:val="center"/>
          </w:tcPr>
          <w:p>
            <w:pPr>
              <w:spacing w:lineRule="auto" w:line="276" w:before="0" w:after="0"/>
              <w:jc w:val="center"/>
            </w:pPr>
            <w:r>
              <w:rPr>
                <w:rFonts w:ascii="宋体" w:hAnsi="宋体" w:eastAsia="宋体"/>
                <w:sz w:val="20"/>
              </w:rPr>
              <w:t>释放延迟</w:t>
            </w:r>
          </w:p>
        </w:tc>
        <w:tc>
          <w:tcPr>
            <w:tcW w:type="dxa" w:w="3118"/>
            <w:vAlign w:val="center"/>
          </w:tcPr>
          <w:p>
            <w:pPr>
              <w:spacing w:lineRule="auto" w:line="276" w:before="0" w:after="0"/>
              <w:jc w:val="center"/>
            </w:pPr>
            <m:oMath>
              <m:r>
                <m:t>τ</m:t>
              </m:r>
            </m:oMath>
          </w:p>
        </w:tc>
        <w:tc>
          <w:tcPr>
            <w:tcW w:type="dxa" w:w="3118"/>
            <w:vAlign w:val="center"/>
          </w:tcPr>
          <w:p>
            <w:pPr>
              <w:spacing w:lineRule="auto" w:line="276" w:before="0" w:after="0"/>
              <w:jc w:val="left"/>
            </w:pPr>
            <w:r>
              <w:rPr>
                <w:rFonts w:ascii="宋体" w:hAnsi="宋体" w:eastAsia="宋体"/>
                <w:sz w:val="20"/>
              </w:rPr>
              <w:t>0-0.30 s</w:t>
            </w:r>
          </w:p>
        </w:tc>
      </w:tr>
      <w:tr>
        <w:tc>
          <w:tcPr>
            <w:tcW w:type="dxa" w:w="3118"/>
            <w:vAlign w:val="center"/>
          </w:tcPr>
          <w:p>
            <w:pPr>
              <w:spacing w:lineRule="auto" w:line="276" w:before="0" w:after="0"/>
              <w:jc w:val="center"/>
            </w:pPr>
            <w:r>
              <w:rPr>
                <w:rFonts w:ascii="宋体" w:hAnsi="宋体" w:eastAsia="宋体"/>
                <w:sz w:val="20"/>
              </w:rPr>
              <w:t>随机扰动标准差</w:t>
            </w:r>
          </w:p>
        </w:tc>
        <w:tc>
          <w:tcPr>
            <w:tcW w:type="dxa" w:w="3118"/>
            <w:vAlign w:val="center"/>
          </w:tcPr>
          <w:p>
            <w:pPr>
              <w:spacing w:lineRule="auto" w:line="276" w:before="0" w:after="0"/>
              <w:jc w:val="center"/>
            </w:pPr>
            <m:oMath>
              <m:r>
                <m:t>σ</m:t>
              </m:r>
            </m:oMath>
          </w:p>
        </w:tc>
        <w:tc>
          <w:tcPr>
            <w:tcW w:type="dxa" w:w="3118"/>
            <w:vAlign w:val="center"/>
          </w:tcPr>
          <w:p>
            <w:pPr>
              <w:spacing w:lineRule="auto" w:line="276" w:before="0" w:after="0"/>
              <w:jc w:val="left"/>
            </w:pPr>
            <w:r>
              <w:rPr>
                <w:rFonts w:ascii="宋体" w:hAnsi="宋体" w:eastAsia="宋体"/>
                <w:sz w:val="20"/>
              </w:rPr>
              <w:t>0.4-1.8 m，随高度和风速增大</w:t>
            </w:r>
          </w:p>
        </w:tc>
      </w:tr>
      <w:tr>
        <w:tc>
          <w:tcPr>
            <w:tcW w:type="dxa" w:w="3118"/>
            <w:vAlign w:val="center"/>
          </w:tcPr>
          <w:p>
            <w:pPr>
              <w:spacing w:lineRule="auto" w:line="276" w:before="0" w:after="0"/>
              <w:jc w:val="center"/>
            </w:pPr>
            <w:r>
              <w:rPr>
                <w:rFonts w:ascii="宋体" w:hAnsi="宋体" w:eastAsia="宋体"/>
                <w:sz w:val="20"/>
              </w:rPr>
              <w:t>精度判定阈值</w:t>
            </w:r>
          </w:p>
        </w:tc>
        <w:tc>
          <w:tcPr>
            <w:tcW w:type="dxa" w:w="3118"/>
            <w:vAlign w:val="center"/>
          </w:tcPr>
          <w:p>
            <w:pPr>
              <w:spacing w:lineRule="auto" w:line="276" w:before="0" w:after="0"/>
              <w:jc w:val="center"/>
            </w:pPr>
            <m:oMath>
              <m:sSub>
                <m:e>
                  <m:r>
                    <m:t>e</m:t>
                  </m:r>
                </m:e>
                <m:sub>
                  <m:r>
                    <m:rPr>
                      <m:sty m:val="p"/>
                    </m:rPr>
                    <m:t>max</m:t>
                  </m:r>
                </m:sub>
              </m:sSub>
            </m:oMath>
          </w:p>
        </w:tc>
        <w:tc>
          <w:tcPr>
            <w:tcW w:type="dxa" w:w="3118"/>
            <w:vAlign w:val="center"/>
          </w:tcPr>
          <w:p>
            <w:pPr>
              <w:spacing w:lineRule="auto" w:line="276" w:before="0" w:after="0"/>
              <w:jc w:val="left"/>
            </w:pPr>
            <w:r>
              <w:rPr>
                <w:rFonts w:ascii="宋体" w:hAnsi="宋体" w:eastAsia="宋体"/>
                <w:sz w:val="20"/>
              </w:rPr>
              <w:t>3 m</w:t>
            </w:r>
          </w:p>
        </w:tc>
      </w:tr>
      <w:tr>
        <w:tc>
          <w:tcPr>
            <w:tcW w:type="dxa" w:w="3118"/>
            <w:vAlign w:val="center"/>
          </w:tcPr>
          <w:p>
            <w:pPr>
              <w:spacing w:lineRule="auto" w:line="276" w:before="0" w:after="0"/>
              <w:jc w:val="center"/>
            </w:pPr>
            <w:r>
              <w:rPr>
                <w:rFonts w:ascii="宋体" w:hAnsi="宋体" w:eastAsia="宋体"/>
                <w:sz w:val="20"/>
              </w:rPr>
              <w:t>蒙特卡洛次数</w:t>
            </w:r>
          </w:p>
        </w:tc>
        <w:tc>
          <w:tcPr>
            <w:tcW w:type="dxa" w:w="3118"/>
            <w:vAlign w:val="center"/>
          </w:tcPr>
          <w:p>
            <w:pPr>
              <w:spacing w:lineRule="auto" w:line="276" w:before="0" w:after="0"/>
              <w:jc w:val="center"/>
            </w:pPr>
            <m:oMath>
              <m:r>
                <m:t>N</m:t>
              </m:r>
            </m:oMath>
          </w:p>
        </w:tc>
        <w:tc>
          <w:tcPr>
            <w:tcW w:type="dxa" w:w="3118"/>
            <w:vAlign w:val="center"/>
          </w:tcPr>
          <w:p>
            <w:pPr>
              <w:spacing w:lineRule="auto" w:line="276" w:before="0" w:after="0"/>
              <w:jc w:val="left"/>
            </w:pPr>
            <w:r>
              <w:rPr>
                <w:rFonts w:ascii="宋体" w:hAnsi="宋体" w:eastAsia="宋体"/>
                <w:sz w:val="20"/>
              </w:rPr>
              <w:t>300 次</w:t>
            </w:r>
          </w:p>
        </w:tc>
      </w:tr>
    </w:tbl>
    <w:p>
      <w:pPr>
        <w:spacing w:after="80"/>
      </w:pPr>
    </w:p>
    <w:p>
      <w:pPr>
        <w:spacing w:lineRule="auto" w:line="360" w:before="0" w:after="0"/>
        <w:ind w:firstLine="480"/>
      </w:pPr>
      <w:r>
        <w:rPr>
          <w:rFonts w:ascii="宋体" w:hAnsi="宋体" w:eastAsia="宋体"/>
          <w:sz w:val="24"/>
        </w:rPr>
        <w:t>表4.1列出了 Python 仿真的主要参数。</w:t>
      </w:r>
      <m:oMath>
        <m:r>
          <m:t>H</m:t>
        </m:r>
      </m:oMath>
      <w:r>
        <w:rPr>
          <w:rFonts w:ascii="宋体" w:hAnsi="宋体" w:eastAsia="宋体"/>
          <w:sz w:val="24"/>
        </w:rPr>
        <w:t xml:space="preserve"> 表示无人机释放载荷时的相对高度，</w:t>
      </w:r>
      <m:oMath>
        <m:r>
          <m:rPr>
            <m:sty m:val="p"/>
          </m:rPr>
          <m:t>|</m:t>
        </m:r>
        <m:r>
          <m:t>V</m:t>
        </m:r>
        <m:r>
          <m:rPr>
            <m:sty m:val="p"/>
          </m:rPr>
          <m:t>|</m:t>
        </m:r>
      </m:oMath>
      <w:r>
        <w:rPr>
          <w:rFonts w:ascii="宋体" w:hAnsi="宋体" w:eastAsia="宋体"/>
          <w:sz w:val="24"/>
        </w:rPr>
        <w:t xml:space="preserve"> 表示无人机水平飞行速度，</w:t>
      </w:r>
      <m:oMath>
        <m:r>
          <m:rPr>
            <m:sty m:val="p"/>
          </m:rPr>
          <m:t>|</m:t>
        </m:r>
        <m:r>
          <m:t>W</m:t>
        </m:r>
        <m:r>
          <m:rPr>
            <m:sty m:val="p"/>
          </m:rPr>
          <m:t>|</m:t>
        </m:r>
      </m:oMath>
      <w:r>
        <w:rPr>
          <w:rFonts w:ascii="宋体" w:hAnsi="宋体" w:eastAsia="宋体"/>
          <w:sz w:val="24"/>
        </w:rPr>
        <w:t xml:space="preserve"> 表示环境风速，</w:t>
      </w:r>
      <m:oMath>
        <m:sSub>
          <m:e>
            <m:r>
              <m:t>k</m:t>
            </m:r>
          </m:e>
          <m:sub>
            <m:r>
              <m:t>w</m:t>
            </m:r>
            <m:r>
              <m:rPr>
                <m:sty m:val="p"/>
              </m:rPr>
              <m:t>,</m:t>
            </m:r>
            <m:r>
              <m:rPr>
                <m:sty m:val="p"/>
              </m:rPr>
              <m:t>t</m:t>
            </m:r>
            <m:r>
              <m:rPr>
                <m:sty m:val="p"/>
              </m:rPr>
              <m:t>r</m:t>
            </m:r>
            <m:r>
              <m:rPr>
                <m:sty m:val="p"/>
              </m:rPr>
              <m:t>u</m:t>
            </m:r>
            <m:r>
              <m:rPr>
                <m:sty m:val="p"/>
              </m:rPr>
              <m:t>e</m:t>
            </m:r>
          </m:sub>
        </m:sSub>
      </m:oMath>
      <w:r>
        <w:rPr>
          <w:rFonts w:ascii="宋体" w:hAnsi="宋体" w:eastAsia="宋体"/>
          <w:sz w:val="24"/>
        </w:rPr>
        <w:t xml:space="preserve"> 表示真实风偏响应系数，</w:t>
      </w:r>
      <m:oMath>
        <m:sSub>
          <m:e>
            <m:r>
              <m:t>k</m:t>
            </m:r>
          </m:e>
          <m:sub>
            <m:r>
              <m:t>w</m:t>
            </m:r>
            <m:r>
              <m:rPr>
                <m:sty m:val="p"/>
              </m:rPr>
              <m:t>,</m:t>
            </m:r>
            <m:r>
              <m:rPr>
                <m:sty m:val="p"/>
              </m:rPr>
              <m:t>m</m:t>
            </m:r>
            <m:r>
              <m:rPr>
                <m:sty m:val="p"/>
              </m:rPr>
              <m:t>o</m:t>
            </m:r>
            <m:r>
              <m:rPr>
                <m:sty m:val="p"/>
              </m:rPr>
              <m:t>d</m:t>
            </m:r>
            <m:r>
              <m:rPr>
                <m:sty m:val="p"/>
              </m:rPr>
              <m:t>e</m:t>
            </m:r>
            <m:r>
              <m:rPr>
                <m:sty m:val="p"/>
              </m:rPr>
              <m:t>l</m:t>
            </m:r>
          </m:sub>
        </m:sSub>
      </m:oMath>
      <w:r>
        <w:rPr>
          <w:rFonts w:ascii="宋体" w:hAnsi="宋体" w:eastAsia="宋体"/>
          <w:sz w:val="24"/>
        </w:rPr>
        <w:t xml:space="preserve"> 表示控制模型中使用的初始补偿系数，</w:t>
      </w:r>
      <m:oMath>
        <m:r>
          <m:t>τ</m:t>
        </m:r>
      </m:oMath>
      <w:r>
        <w:rPr>
          <w:rFonts w:ascii="宋体" w:hAnsi="宋体" w:eastAsia="宋体"/>
          <w:sz w:val="24"/>
        </w:rPr>
        <w:t xml:space="preserve"> 表示从控制器发出释放指令到载荷真正脱离机构之间的执行延迟，</w:t>
      </w:r>
      <m:oMath>
        <m:r>
          <m:t>σ</m:t>
        </m:r>
      </m:oMath>
      <w:r>
        <w:rPr>
          <w:rFonts w:ascii="宋体" w:hAnsi="宋体" w:eastAsia="宋体"/>
          <w:sz w:val="24"/>
        </w:rPr>
        <w:t xml:space="preserve"> 表示随机扰动标准差。</w:t>
      </w:r>
    </w:p>
    <w:p>
      <w:pPr>
        <w:spacing w:lineRule="auto" w:line="360" w:before="0" w:after="0"/>
        <w:ind w:firstLine="480"/>
      </w:pPr>
      <w:r>
        <w:rPr>
          <w:rFonts w:ascii="宋体" w:hAnsi="宋体" w:eastAsia="宋体"/>
          <w:sz w:val="24"/>
        </w:rPr>
        <w:t xml:space="preserve">一次仿真计算包含四个步骤。第一，根据高度 </w:t>
      </w:r>
      <m:oMath>
        <m:r>
          <m:t>H</m:t>
        </m:r>
      </m:oMath>
      <w:r>
        <w:rPr>
          <w:rFonts w:ascii="宋体" w:hAnsi="宋体" w:eastAsia="宋体"/>
          <w:sz w:val="24"/>
        </w:rPr>
        <w:t xml:space="preserve"> 计算修正下落时间 </w:t>
      </w:r>
      <m:oMath>
        <m:sSubSup>
          <m:e>
            <m:r>
              <m:t>t</m:t>
            </m:r>
          </m:e>
          <m:sub>
            <m:r>
              <m:t>f</m:t>
            </m:r>
          </m:sub>
          <m:sup>
            <m:r>
              <m:rPr>
                <m:sty m:val="p"/>
              </m:rPr>
              <m:t>′</m:t>
            </m:r>
          </m:sup>
        </m:sSubSup>
      </m:oMath>
      <w:r>
        <w:rPr>
          <w:rFonts w:ascii="宋体" w:hAnsi="宋体" w:eastAsia="宋体"/>
          <w:sz w:val="24"/>
        </w:rPr>
        <w:t xml:space="preserve">；第二，根据无人机速度 </w:t>
      </w:r>
      <m:oMath>
        <m:r>
          <m:t>V</m:t>
        </m:r>
      </m:oMath>
      <w:r>
        <w:rPr>
          <w:rFonts w:ascii="宋体" w:hAnsi="宋体" w:eastAsia="宋体"/>
          <w:sz w:val="24"/>
        </w:rPr>
        <w:t xml:space="preserve">、风速 </w:t>
      </w:r>
      <m:oMath>
        <m:r>
          <m:t>W</m:t>
        </m:r>
      </m:oMath>
      <w:r>
        <w:rPr>
          <w:rFonts w:ascii="宋体" w:hAnsi="宋体" w:eastAsia="宋体"/>
          <w:sz w:val="24"/>
        </w:rPr>
        <w:t xml:space="preserve"> 和释放延迟 </w:t>
      </w:r>
      <m:oMath>
        <m:r>
          <m:t>τ</m:t>
        </m:r>
      </m:oMath>
      <w:r>
        <w:rPr>
          <w:rFonts w:ascii="宋体" w:hAnsi="宋体" w:eastAsia="宋体"/>
          <w:sz w:val="24"/>
        </w:rPr>
        <w:t xml:space="preserve"> 计算理论漂移量；第三，分别生成未补偿释放点（仅基于惯性漂移）和补偿释放点（加入风偏和延迟修正），并叠加随机扰动 </w:t>
      </w:r>
      <m:oMath>
        <m:r>
          <m:t>ξ</m:t>
        </m:r>
      </m:oMath>
      <w:r>
        <w:rPr>
          <w:rFonts w:ascii="宋体" w:hAnsi="宋体" w:eastAsia="宋体"/>
          <w:sz w:val="24"/>
        </w:rPr>
        <w:t xml:space="preserve"> 得到实际落点；第四，计算落点与目标点之间的欧氏距离 </w:t>
      </w:r>
      <m:oMath>
        <m:r>
          <m:t>e</m:t>
        </m:r>
      </m:oMath>
      <w:r>
        <w:rPr>
          <w:rFonts w:ascii="宋体" w:hAnsi="宋体" w:eastAsia="宋体"/>
          <w:sz w:val="24"/>
        </w:rPr>
        <w:t xml:space="preserve">，并在 </w:t>
      </w:r>
      <m:oMath>
        <m:r>
          <m:t>N</m:t>
        </m:r>
        <m:r>
          <m:rPr>
            <m:sty m:val="p"/>
          </m:rPr>
          <m:t>=</m:t>
        </m:r>
        <m:r>
          <m:t>300</m:t>
        </m:r>
      </m:oMath>
      <w:r>
        <w:rPr>
          <w:rFonts w:ascii="宋体" w:hAnsi="宋体" w:eastAsia="宋体"/>
          <w:sz w:val="24"/>
        </w:rPr>
        <w:t xml:space="preserve"> 次蒙特卡洛重复试验后统计平均误差、最大误差、均方根误差和三米达标率。</w:t>
      </w:r>
    </w:p>
    <w:p>
      <w:pPr>
        <w:spacing w:lineRule="auto" w:line="360" w:before="0" w:after="0"/>
        <w:ind w:firstLine="480"/>
      </w:pPr>
      <w:r>
        <w:rPr>
          <w:rFonts w:ascii="宋体" w:hAnsi="宋体" w:eastAsia="宋体"/>
          <w:sz w:val="24"/>
        </w:rPr>
        <w:t>仿真以二维水平平面和竖直下落模型为基础。无人机沿既定航迹飞行，载荷释放后在重力作用下下落，同时保留释放瞬间的水平速度，并在下落过程中受到风速扰动影响。为了模拟复杂环境的不确定性，实验在真实落点模型中加入随机扰动项，并通过蒙特卡洛方法统计不同高度、风速和速度组合下的误差分布。</w:t>
      </w:r>
    </w:p>
    <w:p>
      <w:pPr>
        <w:tabs>
          <w:tab w:pos="4320" w:val="center"/>
          <w:tab w:pos="8352" w:val="right"/>
        </w:tabs>
        <w:spacing w:before="60" w:after="60" w:lineRule="auto" w:line="288"/>
        <w:jc w:val="left"/>
      </w:pPr>
      <w:r>
        <w:tab/>
      </w:r>
      <m:oMath>
        <m:sSub>
          <m:e>
            <m:r>
              <m:t>P</m:t>
            </m:r>
          </m:e>
          <m:sub>
            <m:r>
              <m:t>l</m:t>
            </m:r>
          </m:sub>
        </m:sSub>
        <m:r>
          <m:rPr>
            <m:sty m:val="p"/>
          </m:rPr>
          <m:t>=</m:t>
        </m:r>
        <m:sSub>
          <m:e>
            <m:r>
              <m:t>P</m:t>
            </m:r>
          </m:e>
          <m:sub>
            <m:r>
              <m:t>r</m:t>
            </m:r>
          </m:sub>
        </m:sSub>
        <m:r>
          <m:rPr>
            <m:sty m:val="p"/>
          </m:rPr>
          <m:t>+</m:t>
        </m:r>
        <m:r>
          <m:t>V</m:t>
        </m:r>
        <m:sSubSup>
          <m:e>
            <m:r>
              <m:t>t</m:t>
            </m:r>
          </m:e>
          <m:sub>
            <m:r>
              <m:t>f</m:t>
            </m:r>
          </m:sub>
          <m:sup>
            <m:r>
              <m:rPr>
                <m:sty m:val="p"/>
              </m:rPr>
              <m:t>′</m:t>
            </m:r>
          </m:sup>
        </m:sSubSup>
        <m:r>
          <m:rPr>
            <m:sty m:val="p"/>
          </m:rPr>
          <m:t>+</m:t>
        </m:r>
        <m:sSub>
          <m:e>
            <m:r>
              <m:t>k</m:t>
            </m:r>
          </m:e>
          <m:sub>
            <m:r>
              <m:t>w</m:t>
            </m:r>
            <m:r>
              <m:rPr>
                <m:sty m:val="p"/>
              </m:rPr>
              <m:t>,</m:t>
            </m:r>
            <m:r>
              <m:rPr>
                <m:sty m:val="p"/>
              </m:rPr>
              <m:t>t</m:t>
            </m:r>
            <m:r>
              <m:rPr>
                <m:sty m:val="p"/>
              </m:rPr>
              <m:t>r</m:t>
            </m:r>
            <m:r>
              <m:rPr>
                <m:sty m:val="p"/>
              </m:rPr>
              <m:t>u</m:t>
            </m:r>
            <m:r>
              <m:rPr>
                <m:sty m:val="p"/>
              </m:rPr>
              <m:t>e</m:t>
            </m:r>
          </m:sub>
        </m:sSub>
        <m:r>
          <m:t>W</m:t>
        </m:r>
        <m:sSubSup>
          <m:e>
            <m:r>
              <m:t>t</m:t>
            </m:r>
          </m:e>
          <m:sub>
            <m:r>
              <m:t>f</m:t>
            </m:r>
          </m:sub>
          <m:sup>
            <m:r>
              <m:rPr>
                <m:sty m:val="p"/>
              </m:rPr>
              <m:t>′</m:t>
            </m:r>
          </m:sup>
        </m:sSubSup>
        <m:r>
          <m:rPr>
            <m:sty m:val="p"/>
          </m:rPr>
          <m:t>+</m:t>
        </m:r>
        <m:r>
          <m:t>ξ</m:t>
        </m:r>
      </m:oMath>
      <w:r>
        <w:tab/>
      </w:r>
      <w:r>
        <w:rPr>
          <w:rFonts w:ascii="Times New Roman" w:hAnsi="Times New Roman" w:eastAsia="Times New Roman"/>
          <w:b w:val="0"/>
          <w:sz w:val="22"/>
        </w:rPr>
        <w:t>（4.1）</w:t>
      </w:r>
    </w:p>
    <w:p>
      <w:pPr>
        <w:spacing w:lineRule="auto" w:line="360" w:before="0" w:after="0"/>
        <w:ind w:firstLine="480"/>
      </w:pPr>
      <w:r>
        <w:rPr>
          <w:rFonts w:ascii="宋体" w:hAnsi="宋体" w:eastAsia="宋体"/>
          <w:sz w:val="24"/>
        </w:rPr>
        <w:t xml:space="preserve">其中 </w:t>
      </w:r>
      <m:oMath>
        <m:r>
          <m:t>ξ</m:t>
        </m:r>
      </m:oMath>
      <w:r>
        <w:rPr>
          <w:rFonts w:ascii="宋体" w:hAnsi="宋体" w:eastAsia="宋体"/>
          <w:sz w:val="24"/>
        </w:rPr>
        <w:t xml:space="preserve"> 为随机扰动项，用于模拟传感器误差、阵风扰动和载荷姿态变化等不确定因素。本文设置 </w:t>
      </w:r>
      <m:oMath>
        <m:r>
          <m:t>ξ</m:t>
        </m:r>
      </m:oMath>
      <w:r>
        <w:rPr>
          <w:rFonts w:ascii="宋体" w:hAnsi="宋体" w:eastAsia="宋体"/>
          <w:sz w:val="24"/>
        </w:rPr>
        <w:t xml:space="preserve"> 服从均值为 0 的二维正态分布，并根据不同风速和高度调整其标准差，使仿真结果更接近复杂环境下误差增大的趋势。</w:t>
      </w:r>
    </w:p>
    <w:p>
      <w:pPr>
        <w:tabs>
          <w:tab w:pos="4320" w:val="center"/>
          <w:tab w:pos="8352" w:val="right"/>
        </w:tabs>
        <w:spacing w:before="60" w:after="60" w:lineRule="auto" w:line="288"/>
        <w:jc w:val="left"/>
      </w:pPr>
      <w:r>
        <w:tab/>
      </w:r>
      <m:oMath>
        <m:r>
          <m:t>ξ</m:t>
        </m:r>
        <m:r>
          <m:rPr>
            <m:sty m:val="p"/>
          </m:rPr>
          <m:t>∼</m:t>
        </m:r>
        <m:r>
          <m:t>N</m:t>
        </m:r>
        <m:r>
          <m:rPr>
            <m:sty m:val="p"/>
          </m:rPr>
          <m:t>(</m:t>
        </m:r>
        <m:r>
          <m:t>0</m:t>
        </m:r>
        <m:r>
          <m:rPr>
            <m:sty m:val="p"/>
          </m:rPr>
          <m:t>,</m:t>
        </m:r>
        <m:sSup>
          <m:e>
            <m:r>
              <m:t>σ</m:t>
            </m:r>
          </m:e>
          <m:sup>
            <m:r>
              <m:t>2</m:t>
            </m:r>
          </m:sup>
        </m:sSup>
        <m:r>
          <m:t>I</m:t>
        </m:r>
        <m:r>
          <m:rPr>
            <m:sty m:val="p"/>
          </m:rPr>
          <m:t>)</m:t>
        </m:r>
        <m:r>
          <m:rPr>
            <m:sty m:val="p"/>
          </m:rPr>
          <m:t>,</m:t>
        </m:r>
        <m:r>
          <m:t> </m:t>
        </m:r>
        <m:r>
          <m:t>σ</m:t>
        </m:r>
        <m:r>
          <m:rPr>
            <m:sty m:val="p"/>
          </m:rPr>
          <m:t>=</m:t>
        </m:r>
        <m:sSub>
          <m:e>
            <m:r>
              <m:t>σ</m:t>
            </m:r>
          </m:e>
          <m:sub>
            <m:r>
              <m:t>0</m:t>
            </m:r>
          </m:sub>
        </m:sSub>
        <m:r>
          <m:rPr>
            <m:sty m:val="p"/>
          </m:rPr>
          <m:t>+</m:t>
        </m:r>
        <m:r>
          <m:t>a</m:t>
        </m:r>
        <m:r>
          <m:rPr>
            <m:sty m:val="p"/>
          </m:rPr>
          <m:t>|</m:t>
        </m:r>
        <m:r>
          <m:t>W</m:t>
        </m:r>
        <m:r>
          <m:rPr>
            <m:sty m:val="p"/>
          </m:rPr>
          <m:t>|</m:t>
        </m:r>
        <m:r>
          <m:rPr>
            <m:sty m:val="p"/>
          </m:rPr>
          <m:t>+</m:t>
        </m:r>
        <m:r>
          <m:t>b</m:t>
        </m:r>
        <m:r>
          <m:t>H</m:t>
        </m:r>
      </m:oMath>
      <w:r>
        <w:tab/>
      </w:r>
      <w:r>
        <w:rPr>
          <w:rFonts w:ascii="Times New Roman" w:hAnsi="Times New Roman" w:eastAsia="Times New Roman"/>
          <w:b w:val="0"/>
          <w:sz w:val="22"/>
        </w:rPr>
        <w:t>（4.2）</w:t>
      </w:r>
    </w:p>
    <w:p>
      <w:pPr>
        <w:spacing w:lineRule="auto" w:line="360" w:before="0" w:after="0"/>
        <w:ind w:firstLine="480"/>
      </w:pPr>
      <w:r>
        <w:rPr>
          <w:rFonts w:ascii="宋体" w:hAnsi="宋体" w:eastAsia="宋体"/>
          <w:sz w:val="24"/>
        </w:rPr>
        <w:t>公式（4.2）表示随机扰动随风速和高度增加而增大。该设置符合工程直觉：风速越大，载荷下落过程越容易受到阵风影响；高度越高，载荷在空中停留时间越长，扰动累计效应越明显。</w:t>
      </w:r>
    </w:p>
    <w:p>
      <w:pPr>
        <w:tabs>
          <w:tab w:pos="4320" w:val="center"/>
          <w:tab w:pos="8352" w:val="right"/>
        </w:tabs>
        <w:spacing w:before="60" w:after="60" w:lineRule="auto" w:line="288"/>
        <w:jc w:val="left"/>
      </w:pPr>
      <w:r>
        <w:tab/>
      </w:r>
      <m:oMath>
        <m:sSub>
          <m:e>
            <m:r>
              <m:t>P</m:t>
            </m:r>
          </m:e>
          <m:sub>
            <m:r>
              <m:t>r</m:t>
            </m:r>
            <m:r>
              <m:rPr>
                <m:sty m:val="p"/>
              </m:rPr>
              <m:t>,</m:t>
            </m:r>
            <m:r>
              <m:rPr>
                <m:sty m:val="p"/>
              </m:rPr>
              <m:t>c</m:t>
            </m:r>
            <m:r>
              <m:rPr>
                <m:sty m:val="p"/>
              </m:rPr>
              <m:t>o</m:t>
            </m:r>
            <m:r>
              <m:rPr>
                <m:sty m:val="p"/>
              </m:rPr>
              <m:t>m</m:t>
            </m:r>
            <m:r>
              <m:rPr>
                <m:sty m:val="p"/>
              </m:rPr>
              <m:t>p</m:t>
            </m:r>
          </m:sub>
        </m:sSub>
        <m:r>
          <m:rPr>
            <m:sty m:val="p"/>
          </m:rPr>
          <m:t>=</m:t>
        </m:r>
        <m:sSub>
          <m:e>
            <m:r>
              <m:t>P</m:t>
            </m:r>
          </m:e>
          <m:sub>
            <m:r>
              <m:t>t</m:t>
            </m:r>
          </m:sub>
        </m:sSub>
        <m:r>
          <m:rPr>
            <m:sty m:val="p"/>
          </m:rPr>
          <m:t>−</m:t>
        </m:r>
        <m:r>
          <m:t>V</m:t>
        </m:r>
        <m:sSubSup>
          <m:e>
            <m:r>
              <m:t>t</m:t>
            </m:r>
          </m:e>
          <m:sub>
            <m:r>
              <m:t>f</m:t>
            </m:r>
          </m:sub>
          <m:sup>
            <m:r>
              <m:rPr>
                <m:sty m:val="p"/>
              </m:rPr>
              <m:t>′</m:t>
            </m:r>
          </m:sup>
        </m:sSubSup>
        <m:r>
          <m:rPr>
            <m:sty m:val="p"/>
          </m:rPr>
          <m:t>−</m:t>
        </m:r>
        <m:sSub>
          <m:e>
            <m:r>
              <m:t>k</m:t>
            </m:r>
          </m:e>
          <m:sub>
            <m:r>
              <m:t>w</m:t>
            </m:r>
            <m:r>
              <m:rPr>
                <m:sty m:val="p"/>
              </m:rPr>
              <m:t>,</m:t>
            </m:r>
            <m:r>
              <m:rPr>
                <m:sty m:val="p"/>
              </m:rPr>
              <m:t>m</m:t>
            </m:r>
            <m:r>
              <m:rPr>
                <m:sty m:val="p"/>
              </m:rPr>
              <m:t>o</m:t>
            </m:r>
            <m:r>
              <m:rPr>
                <m:sty m:val="p"/>
              </m:rPr>
              <m:t>d</m:t>
            </m:r>
            <m:r>
              <m:rPr>
                <m:sty m:val="p"/>
              </m:rPr>
              <m:t>e</m:t>
            </m:r>
            <m:r>
              <m:rPr>
                <m:sty m:val="p"/>
              </m:rPr>
              <m:t>l</m:t>
            </m:r>
          </m:sub>
        </m:sSub>
        <m:r>
          <m:t>W</m:t>
        </m:r>
        <m:sSubSup>
          <m:e>
            <m:r>
              <m:t>t</m:t>
            </m:r>
          </m:e>
          <m:sub>
            <m:r>
              <m:t>f</m:t>
            </m:r>
          </m:sub>
          <m:sup>
            <m:r>
              <m:rPr>
                <m:sty m:val="p"/>
              </m:rPr>
              <m:t>′</m:t>
            </m:r>
          </m:sup>
        </m:sSubSup>
        <m:r>
          <m:rPr>
            <m:sty m:val="p"/>
          </m:rPr>
          <m:t>−</m:t>
        </m:r>
        <m:r>
          <m:t>V</m:t>
        </m:r>
        <m:r>
          <m:t>τ</m:t>
        </m:r>
      </m:oMath>
      <w:r>
        <w:tab/>
      </w:r>
      <w:r>
        <w:rPr>
          <w:rFonts w:ascii="Times New Roman" w:hAnsi="Times New Roman" w:eastAsia="Times New Roman"/>
          <w:b w:val="0"/>
          <w:sz w:val="22"/>
        </w:rPr>
        <w:t>（4.3）</w:t>
      </w:r>
    </w:p>
    <w:p>
      <w:pPr>
        <w:spacing w:lineRule="auto" w:line="360" w:before="0" w:after="0"/>
        <w:ind w:firstLine="480"/>
      </w:pPr>
      <w:r>
        <w:rPr>
          <w:rFonts w:ascii="宋体" w:hAnsi="宋体" w:eastAsia="宋体"/>
          <w:sz w:val="24"/>
        </w:rPr>
        <w:t>公式（4.3）为仿真中采用的补偿释放点。未补偿策略并不是不计算释放点，而是只按照下落时间和无人机水平速度估计基础释放提前量，暂不加入风偏和执行延迟修正；补偿策略则在此基础上继续扣除风偏漂移和延迟位移。通过比较两种策略的轨迹、误差曲线、落点散布和达标率，可以判断释放点预测模型是否真正降低了系统性偏差，而不是只改变了单次投放结果。</w:t>
      </w:r>
    </w:p>
    <w:p>
      <w:pPr>
        <w:spacing w:lineRule="auto" w:line="360" w:before="0" w:after="0"/>
        <w:ind w:firstLine="480"/>
      </w:pPr>
      <w:r>
        <w:rPr>
          <w:rFonts w:ascii="宋体" w:hAnsi="宋体" w:eastAsia="宋体"/>
          <w:sz w:val="24"/>
        </w:rPr>
        <w:t>相关研究也从控制和载荷设计角度为本文提供了参考。文献</w:t>
      </w:r>
      <w:r>
        <w:rPr>
          <w:rFonts w:ascii="宋体" w:hAnsi="宋体" w:eastAsia="宋体"/>
          <w:sz w:val="20"/>
          <w:vertAlign w:val="superscript"/>
        </w:rPr>
        <w:t>[23]</w:t>
      </w:r>
      <w:r>
        <w:rPr>
          <w:rFonts w:ascii="宋体" w:hAnsi="宋体" w:eastAsia="宋体"/>
          <w:sz w:val="24"/>
        </w:rPr>
        <w:t>从多目标优化角度讨论无人机配送，文献</w:t>
      </w:r>
      <w:r>
        <w:rPr>
          <w:rFonts w:ascii="宋体" w:hAnsi="宋体" w:eastAsia="宋体"/>
          <w:sz w:val="20"/>
          <w:vertAlign w:val="superscript"/>
        </w:rPr>
        <w:t>[24]</w:t>
      </w:r>
      <w:r>
        <w:rPr>
          <w:rFonts w:ascii="宋体" w:hAnsi="宋体" w:eastAsia="宋体"/>
          <w:sz w:val="24"/>
        </w:rPr>
        <w:t>强调模块化系统设计对任务适配性的作用，文献</w:t>
      </w:r>
      <w:r>
        <w:rPr>
          <w:rFonts w:ascii="宋体" w:hAnsi="宋体" w:eastAsia="宋体"/>
          <w:sz w:val="20"/>
          <w:vertAlign w:val="superscript"/>
        </w:rPr>
        <w:t>[25]</w:t>
      </w:r>
      <w:r>
        <w:rPr>
          <w:rFonts w:ascii="宋体" w:hAnsi="宋体" w:eastAsia="宋体"/>
          <w:sz w:val="24"/>
        </w:rPr>
        <w:t>分析了吊挂载荷精确投送中的主动控制问题，文献</w:t>
      </w:r>
      <w:r>
        <w:rPr>
          <w:rFonts w:ascii="宋体" w:hAnsi="宋体" w:eastAsia="宋体"/>
          <w:sz w:val="20"/>
          <w:vertAlign w:val="superscript"/>
        </w:rPr>
        <w:t>[26]</w:t>
      </w:r>
      <w:r>
        <w:rPr>
          <w:rFonts w:ascii="宋体" w:hAnsi="宋体" w:eastAsia="宋体"/>
          <w:sz w:val="24"/>
        </w:rPr>
        <w:t>则研究了四旋翼在风扰下的补偿控制，为本文建立风偏系数和延迟补偿模型提供了参考。</w:t>
      </w:r>
    </w:p>
    <w:p>
      <w:pPr>
        <w:pStyle w:val="3"/>
        <w:spacing w:before="120" w:after="120" w:lineRule="auto" w:line="360"/>
        <w:jc w:val="center"/>
      </w:pPr>
      <w:r>
        <w:rPr>
          <w:rFonts w:ascii="宋体" w:hAnsi="宋体" w:eastAsia="宋体"/>
          <w:b/>
          <w:sz w:val="26"/>
        </w:rPr>
        <w:t>4.2 仿真结果</w:t>
      </w:r>
    </w:p>
    <w:p>
      <w:pPr>
        <w:jc w:val="center"/>
      </w:pPr>
      <w:r>
        <w:drawing>
          <wp:inline xmlns:a="http://schemas.openxmlformats.org/drawingml/2006/main" xmlns:pic="http://schemas.openxmlformats.org/drawingml/2006/picture">
            <wp:extent cx="5212080" cy="3350623"/>
            <wp:docPr id="50" name="Picture 50"/>
            <wp:cNvGraphicFramePr>
              <a:graphicFrameLocks noChangeAspect="1"/>
            </wp:cNvGraphicFramePr>
            <a:graphic>
              <a:graphicData uri="http://schemas.openxmlformats.org/drawingml/2006/picture">
                <pic:pic>
                  <pic:nvPicPr>
                    <pic:cNvPr id="0" name="sim_trajectory_wind.png"/>
                    <pic:cNvPicPr/>
                  </pic:nvPicPr>
                  <pic:blipFill>
                    <a:blip r:embed="rId33"/>
                    <a:stretch>
                      <a:fillRect/>
                    </a:stretch>
                  </pic:blipFill>
                  <pic:spPr>
                    <a:xfrm>
                      <a:off x="0" y="0"/>
                      <a:ext cx="5212080" cy="3350623"/>
                    </a:xfrm>
                    <a:prstGeom prst="rect"/>
                  </pic:spPr>
                </pic:pic>
              </a:graphicData>
            </a:graphic>
          </wp:inline>
        </w:drawing>
      </w:r>
    </w:p>
    <w:p>
      <w:pPr>
        <w:spacing w:lineRule="auto" w:line="360" w:before="0" w:after="0"/>
        <w:jc w:val="center"/>
      </w:pPr>
      <w:r>
        <w:rPr>
          <w:rFonts w:ascii="宋体" w:hAnsi="宋体" w:eastAsia="宋体"/>
          <w:b w:val="0"/>
          <w:sz w:val="22"/>
        </w:rPr>
        <w:t>图4.1 风场条件下无人机投放轨迹仿真</w:t>
      </w:r>
    </w:p>
    <w:p>
      <w:pPr>
        <w:spacing w:lineRule="auto" w:line="360" w:before="0" w:after="0"/>
        <w:ind w:firstLine="480"/>
      </w:pPr>
      <w:r>
        <w:rPr>
          <w:rFonts w:ascii="宋体" w:hAnsi="宋体" w:eastAsia="宋体"/>
          <w:sz w:val="24"/>
        </w:rPr>
        <w:t>图4.1展示了风场条件下的投放轨迹仿真结果。未补偿策略已经根据下落时间和无人机速度给出基础释放点，但没有继续补偿风偏漂移和执行延迟，因此载荷落点仍会偏离目标区域；补偿策略在基础释放点上加入风速和释放延迟修正，使落点明显接近目标点。该图直观说明，精准投放并不是简单飞到目标点上方释放，而是要把下落过程中的未来漂移预先计算出来。</w:t>
      </w:r>
    </w:p>
    <w:p>
      <w:pPr>
        <w:pStyle w:val="4"/>
        <w:spacing w:before="120" w:after="120" w:lineRule="auto" w:line="360"/>
        <w:jc w:val="left"/>
      </w:pPr>
      <w:r>
        <w:rPr>
          <w:rFonts w:ascii="宋体" w:hAnsi="宋体" w:eastAsia="宋体"/>
          <w:b/>
          <w:sz w:val="24"/>
        </w:rPr>
        <w:t>4.2.1 高度与风速影响</w:t>
      </w:r>
    </w:p>
    <w:p>
      <w:pPr>
        <w:jc w:val="center"/>
      </w:pPr>
      <w:r>
        <w:drawing>
          <wp:inline xmlns:a="http://schemas.openxmlformats.org/drawingml/2006/main" xmlns:pic="http://schemas.openxmlformats.org/drawingml/2006/picture">
            <wp:extent cx="5029200" cy="3233057"/>
            <wp:docPr id="51" name="Picture 51"/>
            <wp:cNvGraphicFramePr>
              <a:graphicFrameLocks noChangeAspect="1"/>
            </wp:cNvGraphicFramePr>
            <a:graphic>
              <a:graphicData uri="http://schemas.openxmlformats.org/drawingml/2006/picture">
                <pic:pic>
                  <pic:nvPicPr>
                    <pic:cNvPr id="0" name="sim_height_error.png"/>
                    <pic:cNvPicPr/>
                  </pic:nvPicPr>
                  <pic:blipFill>
                    <a:blip r:embed="rId34"/>
                    <a:stretch>
                      <a:fillRect/>
                    </a:stretch>
                  </pic:blipFill>
                  <pic:spPr>
                    <a:xfrm>
                      <a:off x="0" y="0"/>
                      <a:ext cx="5029200" cy="3233057"/>
                    </a:xfrm>
                    <a:prstGeom prst="rect"/>
                  </pic:spPr>
                </pic:pic>
              </a:graphicData>
            </a:graphic>
          </wp:inline>
        </w:drawing>
      </w:r>
    </w:p>
    <w:p>
      <w:pPr>
        <w:spacing w:lineRule="auto" w:line="360" w:before="0" w:after="0"/>
        <w:jc w:val="center"/>
      </w:pPr>
      <w:r>
        <w:rPr>
          <w:rFonts w:ascii="宋体" w:hAnsi="宋体" w:eastAsia="宋体"/>
          <w:b w:val="0"/>
          <w:sz w:val="22"/>
        </w:rPr>
        <w:t>图4.2 不同投放高度下落点误差变化</w:t>
      </w:r>
    </w:p>
    <w:p>
      <w:pPr>
        <w:spacing w:lineRule="auto" w:line="360" w:before="0" w:after="0"/>
        <w:ind w:firstLine="480"/>
      </w:pPr>
      <w:r>
        <w:rPr>
          <w:rFonts w:ascii="宋体" w:hAnsi="宋体" w:eastAsia="宋体"/>
          <w:sz w:val="24"/>
        </w:rPr>
        <w:t>图4.2给出了不同投放高度下落点误差变化。可以看出，在风速相同的条件下，投放高度越高，平均误差越大。这是因为高度升高后载荷下落时间增加，飞行速度和风速产生的水平漂移都随时间累积。对于高空投放场景，如果仍然采用固定释放提前量，误差会明显超出三米精度要求。</w:t>
      </w:r>
    </w:p>
    <w:p>
      <w:pPr>
        <w:jc w:val="center"/>
      </w:pPr>
      <w:r>
        <w:drawing>
          <wp:inline xmlns:a="http://schemas.openxmlformats.org/drawingml/2006/main" xmlns:pic="http://schemas.openxmlformats.org/drawingml/2006/picture">
            <wp:extent cx="5029200" cy="3233057"/>
            <wp:docPr id="52" name="Picture 52"/>
            <wp:cNvGraphicFramePr>
              <a:graphicFrameLocks noChangeAspect="1"/>
            </wp:cNvGraphicFramePr>
            <a:graphic>
              <a:graphicData uri="http://schemas.openxmlformats.org/drawingml/2006/picture">
                <pic:pic>
                  <pic:nvPicPr>
                    <pic:cNvPr id="0" name="sim_wind_error.png"/>
                    <pic:cNvPicPr/>
                  </pic:nvPicPr>
                  <pic:blipFill>
                    <a:blip r:embed="rId35"/>
                    <a:stretch>
                      <a:fillRect/>
                    </a:stretch>
                  </pic:blipFill>
                  <pic:spPr>
                    <a:xfrm>
                      <a:off x="0" y="0"/>
                      <a:ext cx="5029200" cy="3233057"/>
                    </a:xfrm>
                    <a:prstGeom prst="rect"/>
                  </pic:spPr>
                </pic:pic>
              </a:graphicData>
            </a:graphic>
          </wp:inline>
        </w:drawing>
      </w:r>
    </w:p>
    <w:p>
      <w:pPr>
        <w:spacing w:lineRule="auto" w:line="360" w:before="0" w:after="0"/>
        <w:jc w:val="center"/>
      </w:pPr>
      <w:r>
        <w:rPr>
          <w:rFonts w:ascii="宋体" w:hAnsi="宋体" w:eastAsia="宋体"/>
          <w:b w:val="0"/>
          <w:sz w:val="22"/>
        </w:rPr>
        <w:t>图4.3 风速扰动对落点误差的影响</w:t>
      </w:r>
    </w:p>
    <w:p>
      <w:pPr>
        <w:spacing w:lineRule="auto" w:line="360" w:before="0" w:after="0"/>
        <w:ind w:firstLine="480"/>
      </w:pPr>
      <w:r>
        <w:rPr>
          <w:rFonts w:ascii="宋体" w:hAnsi="宋体" w:eastAsia="宋体"/>
          <w:sz w:val="24"/>
        </w:rPr>
        <w:t>图4.3进一步分析了风速扰动对落点误差的影响。未补偿策略下，平均误差随风速近似线性增长；加入风偏补偿后，误差增长幅度显著减小，并在中低风速条件下保持在较低水平。这说明风速是无人机精准投放中必须实时估计的关键变量，尤其在侧风条件下，风偏补偿对结果改善最明显。</w:t>
      </w:r>
    </w:p>
    <w:p>
      <w:pPr>
        <w:spacing w:lineRule="auto" w:line="360" w:before="0" w:after="0"/>
        <w:ind w:firstLine="480"/>
      </w:pPr>
      <w:r>
        <w:rPr>
          <w:rFonts w:ascii="宋体" w:hAnsi="宋体" w:eastAsia="宋体"/>
          <w:sz w:val="24"/>
        </w:rPr>
        <w:t xml:space="preserve">从模型角度看，风速影响项 </w:t>
      </w:r>
      <m:oMath>
        <m:sSub>
          <m:e>
            <m:r>
              <m:t>k</m:t>
            </m:r>
          </m:e>
          <m:sub>
            <m:r>
              <m:t>w</m:t>
            </m:r>
          </m:sub>
        </m:sSub>
        <m:r>
          <m:t>W</m:t>
        </m:r>
        <m:sSubSup>
          <m:e>
            <m:r>
              <m:t>t</m:t>
            </m:r>
          </m:e>
          <m:sub>
            <m:r>
              <m:t>f</m:t>
            </m:r>
          </m:sub>
          <m:sup>
            <m:r>
              <m:rPr>
                <m:sty m:val="p"/>
              </m:rPr>
              <m:t>′</m:t>
            </m:r>
          </m:sup>
        </m:sSubSup>
      </m:oMath>
      <w:r>
        <w:rPr>
          <w:rFonts w:ascii="宋体" w:hAnsi="宋体" w:eastAsia="宋体"/>
          <w:sz w:val="24"/>
        </w:rPr>
        <w:t xml:space="preserve"> 与风速和下落时间同时相关，因此高空强风是最不利组合。工程应用中若遇到强风环境，应优先降低投放高度或降低飞行速度，并提高风速采样频率，以减少模型预测误差。</w:t>
      </w:r>
    </w:p>
    <w:p>
      <w:pPr>
        <w:pStyle w:val="4"/>
        <w:spacing w:before="120" w:after="120" w:lineRule="auto" w:line="360"/>
        <w:jc w:val="left"/>
      </w:pPr>
      <w:r>
        <w:rPr>
          <w:rFonts w:ascii="宋体" w:hAnsi="宋体" w:eastAsia="宋体"/>
          <w:b/>
          <w:sz w:val="24"/>
        </w:rPr>
        <w:t>4.2.2 参数优化前后对比</w:t>
      </w:r>
    </w:p>
    <w:p>
      <w:pPr>
        <w:jc w:val="center"/>
      </w:pPr>
      <w:r>
        <w:drawing>
          <wp:inline xmlns:a="http://schemas.openxmlformats.org/drawingml/2006/main" xmlns:pic="http://schemas.openxmlformats.org/drawingml/2006/picture">
            <wp:extent cx="5029200" cy="3233057"/>
            <wp:docPr id="53" name="Picture 53"/>
            <wp:cNvGraphicFramePr>
              <a:graphicFrameLocks noChangeAspect="1"/>
            </wp:cNvGraphicFramePr>
            <a:graphic>
              <a:graphicData uri="http://schemas.openxmlformats.org/drawingml/2006/picture">
                <pic:pic>
                  <pic:nvPicPr>
                    <pic:cNvPr id="0" name="sim_drop_scatter.png"/>
                    <pic:cNvPicPr/>
                  </pic:nvPicPr>
                  <pic:blipFill>
                    <a:blip r:embed="rId36"/>
                    <a:stretch>
                      <a:fillRect/>
                    </a:stretch>
                  </pic:blipFill>
                  <pic:spPr>
                    <a:xfrm>
                      <a:off x="0" y="0"/>
                      <a:ext cx="5029200" cy="3233057"/>
                    </a:xfrm>
                    <a:prstGeom prst="rect"/>
                  </pic:spPr>
                </pic:pic>
              </a:graphicData>
            </a:graphic>
          </wp:inline>
        </w:drawing>
      </w:r>
    </w:p>
    <w:p>
      <w:pPr>
        <w:spacing w:lineRule="auto" w:line="360" w:before="0" w:after="0"/>
        <w:jc w:val="center"/>
      </w:pPr>
      <w:r>
        <w:rPr>
          <w:rFonts w:ascii="宋体" w:hAnsi="宋体" w:eastAsia="宋体"/>
          <w:b w:val="0"/>
          <w:sz w:val="22"/>
        </w:rPr>
        <w:t>图4.4 参数优化前后落点分布对比</w:t>
      </w:r>
    </w:p>
    <w:p>
      <w:pPr>
        <w:spacing w:lineRule="auto" w:line="360" w:before="0" w:after="0"/>
        <w:ind w:firstLine="480"/>
      </w:pPr>
      <w:r>
        <w:rPr>
          <w:rFonts w:ascii="宋体" w:hAnsi="宋体" w:eastAsia="宋体"/>
          <w:sz w:val="24"/>
        </w:rPr>
        <w:t>图4.4给出了参数优化前后的落点分布。优化前落点呈现明显方向性偏移，说明系统存在由风速和水平速度共同造成的系统误差；优化后落点集中在目标点附近，离散范围明显减小。虽然随机扰动仍会导致少量点偏离目标区，但整体分布已经从偏置型误差转变为围绕目标点的小范围随机误差。</w:t>
      </w:r>
    </w:p>
    <w:p>
      <w:pPr>
        <w:jc w:val="center"/>
      </w:pPr>
      <w:r>
        <w:drawing>
          <wp:inline xmlns:a="http://schemas.openxmlformats.org/drawingml/2006/main" xmlns:pic="http://schemas.openxmlformats.org/drawingml/2006/picture">
            <wp:extent cx="5029200" cy="3233057"/>
            <wp:docPr id="54" name="Picture 54"/>
            <wp:cNvGraphicFramePr>
              <a:graphicFrameLocks noChangeAspect="1"/>
            </wp:cNvGraphicFramePr>
            <a:graphic>
              <a:graphicData uri="http://schemas.openxmlformats.org/drawingml/2006/picture">
                <pic:pic>
                  <pic:nvPicPr>
                    <pic:cNvPr id="0" name="sim_multi_scenario.png"/>
                    <pic:cNvPicPr/>
                  </pic:nvPicPr>
                  <pic:blipFill>
                    <a:blip r:embed="rId37"/>
                    <a:stretch>
                      <a:fillRect/>
                    </a:stretch>
                  </pic:blipFill>
                  <pic:spPr>
                    <a:xfrm>
                      <a:off x="0" y="0"/>
                      <a:ext cx="5029200" cy="3233057"/>
                    </a:xfrm>
                    <a:prstGeom prst="rect"/>
                  </pic:spPr>
                </pic:pic>
              </a:graphicData>
            </a:graphic>
          </wp:inline>
        </w:drawing>
      </w:r>
    </w:p>
    <w:p>
      <w:pPr>
        <w:spacing w:lineRule="auto" w:line="360" w:before="0" w:after="0"/>
        <w:jc w:val="center"/>
      </w:pPr>
      <w:r>
        <w:rPr>
          <w:rFonts w:ascii="宋体" w:hAnsi="宋体" w:eastAsia="宋体"/>
          <w:b w:val="0"/>
          <w:sz w:val="22"/>
        </w:rPr>
        <w:t>图4.5 多场景投放精度对比</w:t>
      </w:r>
    </w:p>
    <w:p>
      <w:pPr>
        <w:spacing w:lineRule="auto" w:line="360" w:before="0" w:after="0"/>
        <w:jc w:val="center"/>
      </w:pPr>
      <w:r>
        <w:rPr>
          <w:rFonts w:ascii="宋体" w:hAnsi="宋体" w:eastAsia="宋体"/>
          <w:b w:val="0"/>
          <w:sz w:val="22"/>
        </w:rPr>
        <w:t>表4.2 参数优化前后典型场景误差对比</w:t>
      </w:r>
    </w:p>
    <w:tbl>
      <w:tblPr>
        <w:tblW w:type="auto" w:w="0"/>
        <w:tblLayout w:type="autofit"/>
        <w:tblLook w:firstColumn="1" w:firstRow="1" w:lastColumn="0" w:lastRow="0" w:noHBand="0" w:noVBand="1" w:val="04A0"/>
        <w:tblBorders>
          <w:top w:val="single" w:sz="12" w:space="0" w:color="000000"/>
          <w:bottom w:val="single" w:sz="12" w:space="0" w:color="000000"/>
          <w:left w:val="nil"/>
          <w:right w:val="nil"/>
          <w:insideV w:val="nil"/>
          <w:insideH w:val="single" w:sz="4" w:color="BFBFBF"/>
        </w:tblBorders>
      </w:tblPr>
      <w:tblGrid>
        <w:gridCol w:w="2339"/>
        <w:gridCol w:w="2339"/>
        <w:gridCol w:w="2339"/>
        <w:gridCol w:w="2339"/>
      </w:tblGrid>
      <w:tr>
        <w:tc>
          <w:tcPr>
            <w:tcW w:type="dxa" w:w="2339"/>
            <w:vAlign w:val="center"/>
          </w:tcPr>
          <w:p>
            <w:pPr>
              <w:jc w:val="center"/>
            </w:pPr>
            <w:r>
              <w:rPr>
                <w:rFonts w:ascii="宋体" w:hAnsi="宋体" w:eastAsia="宋体"/>
                <w:b/>
                <w:sz w:val="20"/>
              </w:rPr>
              <w:t>场景</w:t>
            </w:r>
          </w:p>
        </w:tc>
        <w:tc>
          <w:tcPr>
            <w:tcW w:type="dxa" w:w="2339"/>
            <w:vAlign w:val="center"/>
          </w:tcPr>
          <w:p>
            <w:pPr>
              <w:jc w:val="center"/>
            </w:pPr>
            <w:r>
              <w:rPr>
                <w:rFonts w:ascii="宋体" w:hAnsi="宋体" w:eastAsia="宋体"/>
                <w:b/>
                <w:sz w:val="20"/>
              </w:rPr>
              <w:t>优化前平均误差/m</w:t>
            </w:r>
          </w:p>
        </w:tc>
        <w:tc>
          <w:tcPr>
            <w:tcW w:type="dxa" w:w="2339"/>
            <w:vAlign w:val="center"/>
          </w:tcPr>
          <w:p>
            <w:pPr>
              <w:jc w:val="center"/>
            </w:pPr>
            <w:r>
              <w:rPr>
                <w:rFonts w:ascii="宋体" w:hAnsi="宋体" w:eastAsia="宋体"/>
                <w:b/>
                <w:sz w:val="20"/>
              </w:rPr>
              <w:t>优化后平均误差/m</w:t>
            </w:r>
          </w:p>
        </w:tc>
        <w:tc>
          <w:tcPr>
            <w:tcW w:type="dxa" w:w="2339"/>
            <w:vAlign w:val="center"/>
          </w:tcPr>
          <w:p>
            <w:pPr>
              <w:jc w:val="center"/>
            </w:pPr>
            <w:r>
              <w:rPr>
                <w:rFonts w:ascii="宋体" w:hAnsi="宋体" w:eastAsia="宋体"/>
                <w:b/>
                <w:sz w:val="20"/>
              </w:rPr>
              <w:t>改善幅度</w:t>
            </w:r>
          </w:p>
        </w:tc>
      </w:tr>
      <w:tr>
        <w:tc>
          <w:tcPr>
            <w:tcW w:type="dxa" w:w="2339"/>
            <w:vAlign w:val="center"/>
          </w:tcPr>
          <w:p>
            <w:pPr>
              <w:spacing w:lineRule="auto" w:line="276" w:before="0" w:after="0"/>
              <w:jc w:val="center"/>
            </w:pPr>
            <w:r>
              <w:rPr>
                <w:rFonts w:ascii="宋体" w:hAnsi="宋体" w:eastAsia="宋体"/>
                <w:sz w:val="20"/>
              </w:rPr>
              <w:t>低空低风</w:t>
            </w:r>
          </w:p>
        </w:tc>
        <w:tc>
          <w:tcPr>
            <w:tcW w:type="dxa" w:w="2339"/>
            <w:vAlign w:val="center"/>
          </w:tcPr>
          <w:p>
            <w:pPr>
              <w:spacing w:lineRule="auto" w:line="276" w:before="0" w:after="0"/>
              <w:jc w:val="center"/>
            </w:pPr>
            <w:r>
              <w:rPr>
                <w:rFonts w:ascii="宋体" w:hAnsi="宋体" w:eastAsia="宋体"/>
                <w:sz w:val="20"/>
              </w:rPr>
              <w:t>2.42</w:t>
            </w:r>
          </w:p>
        </w:tc>
        <w:tc>
          <w:tcPr>
            <w:tcW w:type="dxa" w:w="2339"/>
            <w:vAlign w:val="center"/>
          </w:tcPr>
          <w:p>
            <w:pPr>
              <w:spacing w:lineRule="auto" w:line="276" w:before="0" w:after="0"/>
              <w:jc w:val="left"/>
            </w:pPr>
            <w:r>
              <w:rPr>
                <w:rFonts w:ascii="宋体" w:hAnsi="宋体" w:eastAsia="宋体"/>
                <w:sz w:val="20"/>
              </w:rPr>
              <w:t>0.94</w:t>
            </w:r>
          </w:p>
        </w:tc>
        <w:tc>
          <w:tcPr>
            <w:tcW w:type="dxa" w:w="2339"/>
            <w:vAlign w:val="center"/>
          </w:tcPr>
          <w:p>
            <w:pPr>
              <w:spacing w:lineRule="auto" w:line="276" w:before="0" w:after="0"/>
              <w:jc w:val="left"/>
            </w:pPr>
            <w:r>
              <w:rPr>
                <w:rFonts w:ascii="宋体" w:hAnsi="宋体" w:eastAsia="宋体"/>
                <w:sz w:val="20"/>
              </w:rPr>
              <w:t>61.2%</w:t>
            </w:r>
          </w:p>
        </w:tc>
      </w:tr>
      <w:tr>
        <w:tc>
          <w:tcPr>
            <w:tcW w:type="dxa" w:w="2339"/>
            <w:vAlign w:val="center"/>
          </w:tcPr>
          <w:p>
            <w:pPr>
              <w:spacing w:lineRule="auto" w:line="276" w:before="0" w:after="0"/>
              <w:jc w:val="center"/>
            </w:pPr>
            <w:r>
              <w:rPr>
                <w:rFonts w:ascii="宋体" w:hAnsi="宋体" w:eastAsia="宋体"/>
                <w:sz w:val="20"/>
              </w:rPr>
              <w:t>中空中风</w:t>
            </w:r>
          </w:p>
        </w:tc>
        <w:tc>
          <w:tcPr>
            <w:tcW w:type="dxa" w:w="2339"/>
            <w:vAlign w:val="center"/>
          </w:tcPr>
          <w:p>
            <w:pPr>
              <w:spacing w:lineRule="auto" w:line="276" w:before="0" w:after="0"/>
              <w:jc w:val="center"/>
            </w:pPr>
            <w:r>
              <w:rPr>
                <w:rFonts w:ascii="宋体" w:hAnsi="宋体" w:eastAsia="宋体"/>
                <w:sz w:val="20"/>
              </w:rPr>
              <w:t>5.86</w:t>
            </w:r>
          </w:p>
        </w:tc>
        <w:tc>
          <w:tcPr>
            <w:tcW w:type="dxa" w:w="2339"/>
            <w:vAlign w:val="center"/>
          </w:tcPr>
          <w:p>
            <w:pPr>
              <w:spacing w:lineRule="auto" w:line="276" w:before="0" w:after="0"/>
              <w:jc w:val="left"/>
            </w:pPr>
            <w:r>
              <w:rPr>
                <w:rFonts w:ascii="宋体" w:hAnsi="宋体" w:eastAsia="宋体"/>
                <w:sz w:val="20"/>
              </w:rPr>
              <w:t>1.68</w:t>
            </w:r>
          </w:p>
        </w:tc>
        <w:tc>
          <w:tcPr>
            <w:tcW w:type="dxa" w:w="2339"/>
            <w:vAlign w:val="center"/>
          </w:tcPr>
          <w:p>
            <w:pPr>
              <w:spacing w:lineRule="auto" w:line="276" w:before="0" w:after="0"/>
              <w:jc w:val="left"/>
            </w:pPr>
            <w:r>
              <w:rPr>
                <w:rFonts w:ascii="宋体" w:hAnsi="宋体" w:eastAsia="宋体"/>
                <w:sz w:val="20"/>
              </w:rPr>
              <w:t>71.3%</w:t>
            </w:r>
          </w:p>
        </w:tc>
      </w:tr>
      <w:tr>
        <w:tc>
          <w:tcPr>
            <w:tcW w:type="dxa" w:w="2339"/>
            <w:vAlign w:val="center"/>
          </w:tcPr>
          <w:p>
            <w:pPr>
              <w:spacing w:lineRule="auto" w:line="276" w:before="0" w:after="0"/>
              <w:jc w:val="center"/>
            </w:pPr>
            <w:r>
              <w:rPr>
                <w:rFonts w:ascii="宋体" w:hAnsi="宋体" w:eastAsia="宋体"/>
                <w:sz w:val="20"/>
              </w:rPr>
              <w:t>高空侧风</w:t>
            </w:r>
          </w:p>
        </w:tc>
        <w:tc>
          <w:tcPr>
            <w:tcW w:type="dxa" w:w="2339"/>
            <w:vAlign w:val="center"/>
          </w:tcPr>
          <w:p>
            <w:pPr>
              <w:spacing w:lineRule="auto" w:line="276" w:before="0" w:after="0"/>
              <w:jc w:val="center"/>
            </w:pPr>
            <w:r>
              <w:rPr>
                <w:rFonts w:ascii="宋体" w:hAnsi="宋体" w:eastAsia="宋体"/>
                <w:sz w:val="20"/>
              </w:rPr>
              <w:t>9.64</w:t>
            </w:r>
          </w:p>
        </w:tc>
        <w:tc>
          <w:tcPr>
            <w:tcW w:type="dxa" w:w="2339"/>
            <w:vAlign w:val="center"/>
          </w:tcPr>
          <w:p>
            <w:pPr>
              <w:spacing w:lineRule="auto" w:line="276" w:before="0" w:after="0"/>
              <w:jc w:val="left"/>
            </w:pPr>
            <w:r>
              <w:rPr>
                <w:rFonts w:ascii="宋体" w:hAnsi="宋体" w:eastAsia="宋体"/>
                <w:sz w:val="20"/>
              </w:rPr>
              <w:t>2.57</w:t>
            </w:r>
          </w:p>
        </w:tc>
        <w:tc>
          <w:tcPr>
            <w:tcW w:type="dxa" w:w="2339"/>
            <w:vAlign w:val="center"/>
          </w:tcPr>
          <w:p>
            <w:pPr>
              <w:spacing w:lineRule="auto" w:line="276" w:before="0" w:after="0"/>
              <w:jc w:val="left"/>
            </w:pPr>
            <w:r>
              <w:rPr>
                <w:rFonts w:ascii="宋体" w:hAnsi="宋体" w:eastAsia="宋体"/>
                <w:sz w:val="20"/>
              </w:rPr>
              <w:t>73.3%</w:t>
            </w:r>
          </w:p>
        </w:tc>
      </w:tr>
      <w:tr>
        <w:tc>
          <w:tcPr>
            <w:tcW w:type="dxa" w:w="2339"/>
            <w:vAlign w:val="center"/>
          </w:tcPr>
          <w:p>
            <w:pPr>
              <w:spacing w:lineRule="auto" w:line="276" w:before="0" w:after="0"/>
              <w:jc w:val="center"/>
            </w:pPr>
            <w:r>
              <w:rPr>
                <w:rFonts w:ascii="宋体" w:hAnsi="宋体" w:eastAsia="宋体"/>
                <w:sz w:val="20"/>
              </w:rPr>
              <w:t>速度变化</w:t>
            </w:r>
          </w:p>
        </w:tc>
        <w:tc>
          <w:tcPr>
            <w:tcW w:type="dxa" w:w="2339"/>
            <w:vAlign w:val="center"/>
          </w:tcPr>
          <w:p>
            <w:pPr>
              <w:spacing w:lineRule="auto" w:line="276" w:before="0" w:after="0"/>
              <w:jc w:val="center"/>
            </w:pPr>
            <w:r>
              <w:rPr>
                <w:rFonts w:ascii="宋体" w:hAnsi="宋体" w:eastAsia="宋体"/>
                <w:sz w:val="20"/>
              </w:rPr>
              <w:t>6.91</w:t>
            </w:r>
          </w:p>
        </w:tc>
        <w:tc>
          <w:tcPr>
            <w:tcW w:type="dxa" w:w="2339"/>
            <w:vAlign w:val="center"/>
          </w:tcPr>
          <w:p>
            <w:pPr>
              <w:spacing w:lineRule="auto" w:line="276" w:before="0" w:after="0"/>
              <w:jc w:val="left"/>
            </w:pPr>
            <w:r>
              <w:rPr>
                <w:rFonts w:ascii="宋体" w:hAnsi="宋体" w:eastAsia="宋体"/>
                <w:sz w:val="20"/>
              </w:rPr>
              <w:t>2.15</w:t>
            </w:r>
          </w:p>
        </w:tc>
        <w:tc>
          <w:tcPr>
            <w:tcW w:type="dxa" w:w="2339"/>
            <w:vAlign w:val="center"/>
          </w:tcPr>
          <w:p>
            <w:pPr>
              <w:spacing w:lineRule="auto" w:line="276" w:before="0" w:after="0"/>
              <w:jc w:val="left"/>
            </w:pPr>
            <w:r>
              <w:rPr>
                <w:rFonts w:ascii="宋体" w:hAnsi="宋体" w:eastAsia="宋体"/>
                <w:sz w:val="20"/>
              </w:rPr>
              <w:t>68.9%</w:t>
            </w:r>
          </w:p>
        </w:tc>
      </w:tr>
      <w:tr>
        <w:tc>
          <w:tcPr>
            <w:tcW w:type="dxa" w:w="2339"/>
            <w:vAlign w:val="center"/>
          </w:tcPr>
          <w:p>
            <w:pPr>
              <w:spacing w:lineRule="auto" w:line="276" w:before="0" w:after="0"/>
              <w:jc w:val="center"/>
            </w:pPr>
            <w:r>
              <w:rPr>
                <w:rFonts w:ascii="宋体" w:hAnsi="宋体" w:eastAsia="宋体"/>
                <w:sz w:val="20"/>
              </w:rPr>
              <w:t>释放延迟</w:t>
            </w:r>
          </w:p>
        </w:tc>
        <w:tc>
          <w:tcPr>
            <w:tcW w:type="dxa" w:w="2339"/>
            <w:vAlign w:val="center"/>
          </w:tcPr>
          <w:p>
            <w:pPr>
              <w:spacing w:lineRule="auto" w:line="276" w:before="0" w:after="0"/>
              <w:jc w:val="center"/>
            </w:pPr>
            <w:r>
              <w:rPr>
                <w:rFonts w:ascii="宋体" w:hAnsi="宋体" w:eastAsia="宋体"/>
                <w:sz w:val="20"/>
              </w:rPr>
              <w:t>8.90</w:t>
            </w:r>
          </w:p>
        </w:tc>
        <w:tc>
          <w:tcPr>
            <w:tcW w:type="dxa" w:w="2339"/>
            <w:vAlign w:val="center"/>
          </w:tcPr>
          <w:p>
            <w:pPr>
              <w:spacing w:lineRule="auto" w:line="276" w:before="0" w:after="0"/>
              <w:jc w:val="left"/>
            </w:pPr>
            <w:r>
              <w:rPr>
                <w:rFonts w:ascii="宋体" w:hAnsi="宋体" w:eastAsia="宋体"/>
                <w:sz w:val="20"/>
              </w:rPr>
              <w:t>3.65</w:t>
            </w:r>
          </w:p>
        </w:tc>
        <w:tc>
          <w:tcPr>
            <w:tcW w:type="dxa" w:w="2339"/>
            <w:vAlign w:val="center"/>
          </w:tcPr>
          <w:p>
            <w:pPr>
              <w:spacing w:lineRule="auto" w:line="276" w:before="0" w:after="0"/>
              <w:jc w:val="left"/>
            </w:pPr>
            <w:r>
              <w:rPr>
                <w:rFonts w:ascii="宋体" w:hAnsi="宋体" w:eastAsia="宋体"/>
                <w:sz w:val="20"/>
              </w:rPr>
              <w:t>59.0%</w:t>
            </w:r>
          </w:p>
        </w:tc>
      </w:tr>
      <w:tr>
        <w:tc>
          <w:tcPr>
            <w:tcW w:type="dxa" w:w="2339"/>
            <w:vAlign w:val="center"/>
          </w:tcPr>
          <w:p>
            <w:pPr>
              <w:spacing w:lineRule="auto" w:line="276" w:before="0" w:after="0"/>
              <w:jc w:val="center"/>
            </w:pPr>
            <w:r>
              <w:rPr>
                <w:rFonts w:ascii="宋体" w:hAnsi="宋体" w:eastAsia="宋体"/>
                <w:sz w:val="20"/>
              </w:rPr>
              <w:t>障碍约束</w:t>
            </w:r>
          </w:p>
        </w:tc>
        <w:tc>
          <w:tcPr>
            <w:tcW w:type="dxa" w:w="2339"/>
            <w:vAlign w:val="center"/>
          </w:tcPr>
          <w:p>
            <w:pPr>
              <w:spacing w:lineRule="auto" w:line="276" w:before="0" w:after="0"/>
              <w:jc w:val="center"/>
            </w:pPr>
            <w:r>
              <w:rPr>
                <w:rFonts w:ascii="宋体" w:hAnsi="宋体" w:eastAsia="宋体"/>
                <w:sz w:val="20"/>
              </w:rPr>
              <w:t>近距离风险 2 次</w:t>
            </w:r>
          </w:p>
        </w:tc>
        <w:tc>
          <w:tcPr>
            <w:tcW w:type="dxa" w:w="2339"/>
            <w:vAlign w:val="center"/>
          </w:tcPr>
          <w:p>
            <w:pPr>
              <w:spacing w:lineRule="auto" w:line="276" w:before="0" w:after="0"/>
              <w:jc w:val="left"/>
            </w:pPr>
            <w:r>
              <w:rPr>
                <w:rFonts w:ascii="宋体" w:hAnsi="宋体" w:eastAsia="宋体"/>
                <w:sz w:val="20"/>
              </w:rPr>
              <w:t>近距离风险 0 次</w:t>
            </w:r>
          </w:p>
        </w:tc>
        <w:tc>
          <w:tcPr>
            <w:tcW w:type="dxa" w:w="2339"/>
            <w:vAlign w:val="center"/>
          </w:tcPr>
          <w:p>
            <w:pPr>
              <w:spacing w:lineRule="auto" w:line="276" w:before="0" w:after="0"/>
              <w:jc w:val="left"/>
            </w:pPr>
            <w:r>
              <w:rPr>
                <w:rFonts w:ascii="宋体" w:hAnsi="宋体" w:eastAsia="宋体"/>
                <w:sz w:val="20"/>
              </w:rPr>
              <w:t>安全性提高</w:t>
            </w:r>
          </w:p>
        </w:tc>
      </w:tr>
      <w:tr>
        <w:tc>
          <w:tcPr>
            <w:tcW w:type="dxa" w:w="2339"/>
            <w:vAlign w:val="center"/>
          </w:tcPr>
          <w:p>
            <w:pPr>
              <w:spacing w:lineRule="auto" w:line="276" w:before="0" w:after="0"/>
              <w:jc w:val="center"/>
            </w:pPr>
            <w:r>
              <w:rPr>
                <w:rFonts w:ascii="宋体" w:hAnsi="宋体" w:eastAsia="宋体"/>
                <w:sz w:val="20"/>
              </w:rPr>
              <w:t>闭环迭代</w:t>
            </w:r>
          </w:p>
        </w:tc>
        <w:tc>
          <w:tcPr>
            <w:tcW w:type="dxa" w:w="2339"/>
            <w:vAlign w:val="center"/>
          </w:tcPr>
          <w:p>
            <w:pPr>
              <w:spacing w:lineRule="auto" w:line="276" w:before="0" w:after="0"/>
              <w:jc w:val="center"/>
            </w:pPr>
            <w:r>
              <w:rPr>
                <w:rFonts w:ascii="宋体" w:hAnsi="宋体" w:eastAsia="宋体"/>
                <w:sz w:val="20"/>
              </w:rPr>
              <w:t>8.92</w:t>
            </w:r>
          </w:p>
        </w:tc>
        <w:tc>
          <w:tcPr>
            <w:tcW w:type="dxa" w:w="2339"/>
            <w:vAlign w:val="center"/>
          </w:tcPr>
          <w:p>
            <w:pPr>
              <w:spacing w:lineRule="auto" w:line="276" w:before="0" w:after="0"/>
              <w:jc w:val="left"/>
            </w:pPr>
            <w:r>
              <w:rPr>
                <w:rFonts w:ascii="宋体" w:hAnsi="宋体" w:eastAsia="宋体"/>
                <w:sz w:val="20"/>
              </w:rPr>
              <w:t>1.38</w:t>
            </w:r>
          </w:p>
        </w:tc>
        <w:tc>
          <w:tcPr>
            <w:tcW w:type="dxa" w:w="2339"/>
            <w:vAlign w:val="center"/>
          </w:tcPr>
          <w:p>
            <w:pPr>
              <w:spacing w:lineRule="auto" w:line="276" w:before="0" w:after="0"/>
              <w:jc w:val="left"/>
            </w:pPr>
            <w:r>
              <w:rPr>
                <w:rFonts w:ascii="宋体" w:hAnsi="宋体" w:eastAsia="宋体"/>
                <w:sz w:val="20"/>
              </w:rPr>
              <w:t>84.5%</w:t>
            </w:r>
          </w:p>
        </w:tc>
      </w:tr>
    </w:tbl>
    <w:p>
      <w:pPr>
        <w:spacing w:after="80"/>
      </w:pPr>
    </w:p>
    <w:p>
      <w:pPr>
        <w:spacing w:lineRule="auto" w:line="360" w:before="0" w:after="0"/>
        <w:ind w:firstLine="480"/>
      </w:pPr>
      <w:r>
        <w:rPr>
          <w:rFonts w:ascii="宋体" w:hAnsi="宋体" w:eastAsia="宋体"/>
          <w:sz w:val="24"/>
        </w:rPr>
        <w:t>图4.5和表4.2表明，在低空低风、中空中风、高空侧风和速度变化等典型场景中，优化后平均误差均明显降低。其中高空侧风场景优化前平均误差最大，说明复杂环境会显著放大未补偿投放的偏差；加入补偿后平均误差降至三米以内，基本满足开题报告提出的三米级目标。闭环迭代场景的改善幅度最高，说明历史落点数据对修正风偏系数具有明显价值。</w:t>
      </w:r>
    </w:p>
    <w:p>
      <w:pPr>
        <w:pStyle w:val="4"/>
        <w:spacing w:before="120" w:after="120" w:lineRule="auto" w:line="360"/>
        <w:jc w:val="left"/>
      </w:pPr>
      <w:r>
        <w:rPr>
          <w:rFonts w:ascii="宋体" w:hAnsi="宋体" w:eastAsia="宋体"/>
          <w:b/>
          <w:sz w:val="24"/>
        </w:rPr>
        <w:t>4.2.3 飞行速度与执行延迟影响</w:t>
      </w:r>
    </w:p>
    <w:p>
      <w:pPr>
        <w:jc w:val="center"/>
      </w:pPr>
      <w:r>
        <w:drawing>
          <wp:inline xmlns:a="http://schemas.openxmlformats.org/drawingml/2006/main" xmlns:pic="http://schemas.openxmlformats.org/drawingml/2006/picture">
            <wp:extent cx="5029200" cy="3233057"/>
            <wp:docPr id="55" name="Picture 55"/>
            <wp:cNvGraphicFramePr>
              <a:graphicFrameLocks noChangeAspect="1"/>
            </wp:cNvGraphicFramePr>
            <a:graphic>
              <a:graphicData uri="http://schemas.openxmlformats.org/drawingml/2006/picture">
                <pic:pic>
                  <pic:nvPicPr>
                    <pic:cNvPr id="0" name="sim_speed_error.png"/>
                    <pic:cNvPicPr/>
                  </pic:nvPicPr>
                  <pic:blipFill>
                    <a:blip r:embed="rId38"/>
                    <a:stretch>
                      <a:fillRect/>
                    </a:stretch>
                  </pic:blipFill>
                  <pic:spPr>
                    <a:xfrm>
                      <a:off x="0" y="0"/>
                      <a:ext cx="5029200" cy="3233057"/>
                    </a:xfrm>
                    <a:prstGeom prst="rect"/>
                  </pic:spPr>
                </pic:pic>
              </a:graphicData>
            </a:graphic>
          </wp:inline>
        </w:drawing>
      </w:r>
    </w:p>
    <w:p>
      <w:pPr>
        <w:spacing w:lineRule="auto" w:line="360" w:before="0" w:after="0"/>
        <w:jc w:val="center"/>
      </w:pPr>
      <w:r>
        <w:rPr>
          <w:rFonts w:ascii="宋体" w:hAnsi="宋体" w:eastAsia="宋体"/>
          <w:b w:val="0"/>
          <w:sz w:val="22"/>
        </w:rPr>
        <w:t>图4.6 飞行速度对落点误差的影响</w:t>
      </w:r>
    </w:p>
    <w:p>
      <w:pPr>
        <w:spacing w:lineRule="auto" w:line="360" w:before="0" w:after="0"/>
        <w:ind w:firstLine="480"/>
      </w:pPr>
      <w:r>
        <w:rPr>
          <w:rFonts w:ascii="宋体" w:hAnsi="宋体" w:eastAsia="宋体"/>
          <w:sz w:val="24"/>
        </w:rPr>
        <w:t>图4.6表明，飞行速度越大，载荷在下落过程中的水平惯性漂移越明显，未补偿策略下平均误差持续上升。加入参数优化后，系统通过提前释放抵消了主要水平漂移，误差增长幅度明显降低。该结果说明，投放窗口内应尽量保持速度稳定，避免在释放前后进行剧烈加减速。</w:t>
      </w:r>
    </w:p>
    <w:p>
      <w:pPr>
        <w:jc w:val="center"/>
      </w:pPr>
      <w:r>
        <w:drawing>
          <wp:inline xmlns:a="http://schemas.openxmlformats.org/drawingml/2006/main" xmlns:pic="http://schemas.openxmlformats.org/drawingml/2006/picture">
            <wp:extent cx="5029200" cy="3233057"/>
            <wp:docPr id="56" name="Picture 56"/>
            <wp:cNvGraphicFramePr>
              <a:graphicFrameLocks noChangeAspect="1"/>
            </wp:cNvGraphicFramePr>
            <a:graphic>
              <a:graphicData uri="http://schemas.openxmlformats.org/drawingml/2006/picture">
                <pic:pic>
                  <pic:nvPicPr>
                    <pic:cNvPr id="0" name="sim_release_delay.png"/>
                    <pic:cNvPicPr/>
                  </pic:nvPicPr>
                  <pic:blipFill>
                    <a:blip r:embed="rId39"/>
                    <a:stretch>
                      <a:fillRect/>
                    </a:stretch>
                  </pic:blipFill>
                  <pic:spPr>
                    <a:xfrm>
                      <a:off x="0" y="0"/>
                      <a:ext cx="5029200" cy="3233057"/>
                    </a:xfrm>
                    <a:prstGeom prst="rect"/>
                  </pic:spPr>
                </pic:pic>
              </a:graphicData>
            </a:graphic>
          </wp:inline>
        </w:drawing>
      </w:r>
    </w:p>
    <w:p>
      <w:pPr>
        <w:spacing w:lineRule="auto" w:line="360" w:before="0" w:after="0"/>
        <w:jc w:val="center"/>
      </w:pPr>
      <w:r>
        <w:rPr>
          <w:rFonts w:ascii="宋体" w:hAnsi="宋体" w:eastAsia="宋体"/>
          <w:b w:val="0"/>
          <w:sz w:val="22"/>
        </w:rPr>
        <w:t>图4.7 执行延迟对投放精度的影响</w:t>
      </w:r>
    </w:p>
    <w:p>
      <w:pPr>
        <w:spacing w:lineRule="auto" w:line="360" w:before="0" w:after="0"/>
        <w:ind w:firstLine="480"/>
      </w:pPr>
      <w:r>
        <w:rPr>
          <w:rFonts w:ascii="宋体" w:hAnsi="宋体" w:eastAsia="宋体"/>
          <w:sz w:val="24"/>
        </w:rPr>
        <w:t>图4.7显示执行延迟对投放精度也具有直接影响。当释放机构延迟增加时，若不进行提前量修正，误差会随延迟近似线性增加；加入延迟补偿后，误差仍会增加，但整体维持在较低水平。由公式（2.6）可知，延迟误差与飞行速度成正比，因此高速投放时必须记录真实释放时刻并进行提前量标定。</w:t>
      </w:r>
    </w:p>
    <w:p>
      <w:pPr>
        <w:tabs>
          <w:tab w:pos="4320" w:val="center"/>
          <w:tab w:pos="8352" w:val="right"/>
        </w:tabs>
        <w:spacing w:before="60" w:after="60" w:lineRule="auto" w:line="288"/>
        <w:jc w:val="left"/>
      </w:pPr>
      <w:r>
        <w:tab/>
      </w:r>
      <m:oMath>
        <m:sSub>
          <m:e>
            <m:r>
              <m:t>e</m:t>
            </m:r>
          </m:e>
          <m:sub>
            <m:r>
              <m:t>τ</m:t>
            </m:r>
          </m:sub>
        </m:sSub>
        <m:r>
          <m:rPr>
            <m:sty m:val="p"/>
          </m:rPr>
          <m:t>=</m:t>
        </m:r>
        <m:r>
          <m:rPr>
            <m:sty m:val="p"/>
          </m:rPr>
          <m:t>|</m:t>
        </m:r>
        <m:r>
          <m:t>V</m:t>
        </m:r>
        <m:r>
          <m:rPr>
            <m:sty m:val="p"/>
          </m:rPr>
          <m:t>|</m:t>
        </m:r>
        <m:r>
          <m:t>τ</m:t>
        </m:r>
      </m:oMath>
      <w:r>
        <w:tab/>
      </w:r>
      <w:r>
        <w:rPr>
          <w:rFonts w:ascii="Times New Roman" w:hAnsi="Times New Roman" w:eastAsia="Times New Roman"/>
          <w:b w:val="0"/>
          <w:sz w:val="22"/>
        </w:rPr>
        <w:t>（4.4）</w:t>
      </w:r>
    </w:p>
    <w:p>
      <w:pPr>
        <w:spacing w:lineRule="auto" w:line="360" w:before="0" w:after="0"/>
        <w:ind w:firstLine="480"/>
      </w:pPr>
      <w:r>
        <w:rPr>
          <w:rFonts w:ascii="宋体" w:hAnsi="宋体" w:eastAsia="宋体"/>
          <w:sz w:val="24"/>
        </w:rPr>
        <w:t>公式（4.4）给出了执行延迟造成的近似水平误差。例如当无人机速度为 12 m/s、释放延迟为 0.20 s 时，仅延迟项就可能带来约 2.4 m 的水平偏差，已经接近三米精度阈值。因此，执行机构的响应时间标定应作为实物平台测试中的重点。</w:t>
      </w:r>
    </w:p>
    <w:p>
      <w:pPr>
        <w:pStyle w:val="4"/>
        <w:spacing w:before="120" w:after="120" w:lineRule="auto" w:line="360"/>
        <w:jc w:val="left"/>
      </w:pPr>
      <w:r>
        <w:rPr>
          <w:rFonts w:ascii="宋体" w:hAnsi="宋体" w:eastAsia="宋体"/>
          <w:b/>
          <w:sz w:val="24"/>
        </w:rPr>
        <w:t>4.2.4 闭环修正与复杂环境反馈</w:t>
      </w:r>
    </w:p>
    <w:p>
      <w:pPr>
        <w:jc w:val="center"/>
      </w:pPr>
      <w:r>
        <w:drawing>
          <wp:inline xmlns:a="http://schemas.openxmlformats.org/drawingml/2006/main" xmlns:pic="http://schemas.openxmlformats.org/drawingml/2006/picture">
            <wp:extent cx="5029200" cy="3233057"/>
            <wp:docPr id="57" name="Picture 57"/>
            <wp:cNvGraphicFramePr>
              <a:graphicFrameLocks noChangeAspect="1"/>
            </wp:cNvGraphicFramePr>
            <a:graphic>
              <a:graphicData uri="http://schemas.openxmlformats.org/drawingml/2006/picture">
                <pic:pic>
                  <pic:nvPicPr>
                    <pic:cNvPr id="0" name="sim_compensation_convergence.png"/>
                    <pic:cNvPicPr/>
                  </pic:nvPicPr>
                  <pic:blipFill>
                    <a:blip r:embed="rId40"/>
                    <a:stretch>
                      <a:fillRect/>
                    </a:stretch>
                  </pic:blipFill>
                  <pic:spPr>
                    <a:xfrm>
                      <a:off x="0" y="0"/>
                      <a:ext cx="5029200" cy="3233057"/>
                    </a:xfrm>
                    <a:prstGeom prst="rect"/>
                  </pic:spPr>
                </pic:pic>
              </a:graphicData>
            </a:graphic>
          </wp:inline>
        </w:drawing>
      </w:r>
    </w:p>
    <w:p>
      <w:pPr>
        <w:spacing w:lineRule="auto" w:line="360" w:before="0" w:after="0"/>
        <w:jc w:val="center"/>
      </w:pPr>
      <w:r>
        <w:rPr>
          <w:rFonts w:ascii="宋体" w:hAnsi="宋体" w:eastAsia="宋体"/>
          <w:b w:val="0"/>
          <w:sz w:val="22"/>
        </w:rPr>
        <w:t>图4.8 补偿系数迭代收敛过程</w:t>
      </w:r>
    </w:p>
    <w:p>
      <w:pPr>
        <w:spacing w:lineRule="auto" w:line="360" w:before="0" w:after="0"/>
        <w:ind w:firstLine="480"/>
      </w:pPr>
      <w:r>
        <w:rPr>
          <w:rFonts w:ascii="宋体" w:hAnsi="宋体" w:eastAsia="宋体"/>
          <w:sz w:val="24"/>
        </w:rPr>
        <w:t>图4.8展示了补偿系数的迭代收敛过程。随着投放数据不断反馈，平均误差从初始较高水平逐步下降，并在多次迭代后稳定低于三米精度阈值。该结果说明，当初始风偏系数与真实载荷特性不完全一致时，闭环反馈可以通过多次投放数据逐步修正参数。</w:t>
      </w:r>
    </w:p>
    <w:p>
      <w:pPr>
        <w:jc w:val="center"/>
      </w:pPr>
      <w:r>
        <w:drawing>
          <wp:inline xmlns:a="http://schemas.openxmlformats.org/drawingml/2006/main" xmlns:pic="http://schemas.openxmlformats.org/drawingml/2006/picture">
            <wp:extent cx="5029200" cy="3233057"/>
            <wp:docPr id="58" name="Picture 58"/>
            <wp:cNvGraphicFramePr>
              <a:graphicFrameLocks noChangeAspect="1"/>
            </wp:cNvGraphicFramePr>
            <a:graphic>
              <a:graphicData uri="http://schemas.openxmlformats.org/drawingml/2006/picture">
                <pic:pic>
                  <pic:nvPicPr>
                    <pic:cNvPr id="0" name="sim_obstacle_scenario.png"/>
                    <pic:cNvPicPr/>
                  </pic:nvPicPr>
                  <pic:blipFill>
                    <a:blip r:embed="rId41"/>
                    <a:stretch>
                      <a:fillRect/>
                    </a:stretch>
                  </pic:blipFill>
                  <pic:spPr>
                    <a:xfrm>
                      <a:off x="0" y="0"/>
                      <a:ext cx="5029200" cy="3233057"/>
                    </a:xfrm>
                    <a:prstGeom prst="rect"/>
                  </pic:spPr>
                </pic:pic>
              </a:graphicData>
            </a:graphic>
          </wp:inline>
        </w:drawing>
      </w:r>
    </w:p>
    <w:p>
      <w:pPr>
        <w:spacing w:lineRule="auto" w:line="360" w:before="0" w:after="0"/>
        <w:jc w:val="center"/>
      </w:pPr>
      <w:r>
        <w:rPr>
          <w:rFonts w:ascii="宋体" w:hAnsi="宋体" w:eastAsia="宋体"/>
          <w:b w:val="0"/>
          <w:sz w:val="22"/>
        </w:rPr>
        <w:t>图4.9 复杂环境下投放航迹与障碍区域</w:t>
      </w:r>
    </w:p>
    <w:p>
      <w:pPr>
        <w:spacing w:lineRule="auto" w:line="360" w:before="0" w:after="0"/>
        <w:ind w:firstLine="480"/>
      </w:pPr>
      <w:r>
        <w:rPr>
          <w:rFonts w:ascii="宋体" w:hAnsi="宋体" w:eastAsia="宋体"/>
          <w:sz w:val="24"/>
        </w:rPr>
        <w:t>图4.9模拟了复杂环境中的航迹和障碍区域。原始航迹在部分位置接近障碍区，存在安全距离不足风险；避障优化后的航迹绕开主要障碍区域，并在接近目标点时保持较平稳的投放方向。该图对应开题报告中复杂环境适应性的要求，说明精准投放不应只考虑落点误差，也应考虑投放前航迹安全。</w:t>
      </w:r>
    </w:p>
    <w:p>
      <w:pPr>
        <w:jc w:val="center"/>
      </w:pPr>
      <w:r>
        <w:drawing>
          <wp:inline xmlns:a="http://schemas.openxmlformats.org/drawingml/2006/main" xmlns:pic="http://schemas.openxmlformats.org/drawingml/2006/picture">
            <wp:extent cx="5029200" cy="3233057"/>
            <wp:docPr id="59" name="Picture 59"/>
            <wp:cNvGraphicFramePr>
              <a:graphicFrameLocks noChangeAspect="1"/>
            </wp:cNvGraphicFramePr>
            <a:graphic>
              <a:graphicData uri="http://schemas.openxmlformats.org/drawingml/2006/picture">
                <pic:pic>
                  <pic:nvPicPr>
                    <pic:cNvPr id="0" name="sim_target_feedback.png"/>
                    <pic:cNvPicPr/>
                  </pic:nvPicPr>
                  <pic:blipFill>
                    <a:blip r:embed="rId42"/>
                    <a:stretch>
                      <a:fillRect/>
                    </a:stretch>
                  </pic:blipFill>
                  <pic:spPr>
                    <a:xfrm>
                      <a:off x="0" y="0"/>
                      <a:ext cx="5029200" cy="3233057"/>
                    </a:xfrm>
                    <a:prstGeom prst="rect"/>
                  </pic:spPr>
                </pic:pic>
              </a:graphicData>
            </a:graphic>
          </wp:inline>
        </w:drawing>
      </w:r>
    </w:p>
    <w:p>
      <w:pPr>
        <w:spacing w:lineRule="auto" w:line="360" w:before="0" w:after="0"/>
        <w:jc w:val="center"/>
      </w:pPr>
      <w:r>
        <w:rPr>
          <w:rFonts w:ascii="宋体" w:hAnsi="宋体" w:eastAsia="宋体"/>
          <w:b w:val="0"/>
          <w:sz w:val="22"/>
        </w:rPr>
        <w:t>图4.10 目标覆盖状态反馈</w:t>
      </w:r>
    </w:p>
    <w:p>
      <w:pPr>
        <w:jc w:val="center"/>
      </w:pPr>
      <w:r>
        <w:drawing>
          <wp:inline xmlns:a="http://schemas.openxmlformats.org/drawingml/2006/main" xmlns:pic="http://schemas.openxmlformats.org/drawingml/2006/picture">
            <wp:extent cx="5029200" cy="3233057"/>
            <wp:docPr id="60" name="Picture 60"/>
            <wp:cNvGraphicFramePr>
              <a:graphicFrameLocks noChangeAspect="1"/>
            </wp:cNvGraphicFramePr>
            <a:graphic>
              <a:graphicData uri="http://schemas.openxmlformats.org/drawingml/2006/picture">
                <pic:pic>
                  <pic:nvPicPr>
                    <pic:cNvPr id="0" name="sim_collision_feedback.png"/>
                    <pic:cNvPicPr/>
                  </pic:nvPicPr>
                  <pic:blipFill>
                    <a:blip r:embed="rId43"/>
                    <a:stretch>
                      <a:fillRect/>
                    </a:stretch>
                  </pic:blipFill>
                  <pic:spPr>
                    <a:xfrm>
                      <a:off x="0" y="0"/>
                      <a:ext cx="5029200" cy="3233057"/>
                    </a:xfrm>
                    <a:prstGeom prst="rect"/>
                  </pic:spPr>
                </pic:pic>
              </a:graphicData>
            </a:graphic>
          </wp:inline>
        </w:drawing>
      </w:r>
    </w:p>
    <w:p>
      <w:pPr>
        <w:spacing w:lineRule="auto" w:line="360" w:before="0" w:after="0"/>
        <w:jc w:val="center"/>
      </w:pPr>
      <w:r>
        <w:rPr>
          <w:rFonts w:ascii="宋体" w:hAnsi="宋体" w:eastAsia="宋体"/>
          <w:b w:val="0"/>
          <w:sz w:val="22"/>
        </w:rPr>
        <w:t>图4.11 障碍物安全距离反馈</w:t>
      </w:r>
    </w:p>
    <w:p>
      <w:pPr>
        <w:spacing w:lineRule="auto" w:line="360" w:before="0" w:after="0"/>
        <w:ind w:firstLine="480"/>
      </w:pPr>
      <w:r>
        <w:rPr>
          <w:rFonts w:ascii="宋体" w:hAnsi="宋体" w:eastAsia="宋体"/>
          <w:sz w:val="24"/>
        </w:rPr>
        <w:t>图4.10和图4.11分别给出目标覆盖状态反馈和障碍物安全距离反馈。目标覆盖状态用于判断无人机是否在投放窗口内保持对目标区域的有效覆盖，障碍物安全距离用于判断航迹是否满足安全约束。仿真结果表明，优化后系统能够减少目标脱离和近距离碰撞风险，使投放任务从单纯追求落点精度扩展为同时兼顾精度、稳定性和安全性。</w:t>
      </w:r>
    </w:p>
    <w:p>
      <w:pPr>
        <w:pStyle w:val="4"/>
        <w:spacing w:before="120" w:after="120" w:lineRule="auto" w:line="360"/>
        <w:jc w:val="left"/>
      </w:pPr>
      <w:r>
        <w:rPr>
          <w:rFonts w:ascii="宋体" w:hAnsi="宋体" w:eastAsia="宋体"/>
          <w:b/>
          <w:sz w:val="24"/>
        </w:rPr>
        <w:t>4.2.5 统计精度与鲁棒性分析</w:t>
      </w:r>
    </w:p>
    <w:p>
      <w:pPr>
        <w:spacing w:lineRule="auto" w:line="360" w:before="0" w:after="0"/>
        <w:ind w:firstLine="480"/>
      </w:pPr>
      <w:r>
        <w:rPr>
          <w:rFonts w:ascii="宋体" w:hAnsi="宋体" w:eastAsia="宋体"/>
          <w:sz w:val="24"/>
        </w:rPr>
        <w:t>为了避免只依据少量典型曲线判断系统性能，本文进一步从统计角度评价投放误差。统计分析重点关注两个问题：一是三米精度阈值下的达标概率是否明显提高；二是在高度、风速和随机扰动变化时，优化策略是否仍能保持相对稳定的误差水平。</w:t>
      </w:r>
    </w:p>
    <w:p>
      <w:pPr>
        <w:jc w:val="center"/>
      </w:pPr>
      <w:r>
        <w:drawing>
          <wp:inline xmlns:a="http://schemas.openxmlformats.org/drawingml/2006/main" xmlns:pic="http://schemas.openxmlformats.org/drawingml/2006/picture">
            <wp:extent cx="5029200" cy="3233057"/>
            <wp:docPr id="61" name="Picture 61"/>
            <wp:cNvGraphicFramePr>
              <a:graphicFrameLocks noChangeAspect="1"/>
            </wp:cNvGraphicFramePr>
            <a:graphic>
              <a:graphicData uri="http://schemas.openxmlformats.org/drawingml/2006/picture">
                <pic:pic>
                  <pic:nvPicPr>
                    <pic:cNvPr id="0" name="sim_error_cdf.png"/>
                    <pic:cNvPicPr/>
                  </pic:nvPicPr>
                  <pic:blipFill>
                    <a:blip r:embed="rId44"/>
                    <a:stretch>
                      <a:fillRect/>
                    </a:stretch>
                  </pic:blipFill>
                  <pic:spPr>
                    <a:xfrm>
                      <a:off x="0" y="0"/>
                      <a:ext cx="5029200" cy="3233057"/>
                    </a:xfrm>
                    <a:prstGeom prst="rect"/>
                  </pic:spPr>
                </pic:pic>
              </a:graphicData>
            </a:graphic>
          </wp:inline>
        </w:drawing>
      </w:r>
    </w:p>
    <w:p>
      <w:pPr>
        <w:spacing w:lineRule="auto" w:line="360" w:before="0" w:after="0"/>
        <w:jc w:val="center"/>
      </w:pPr>
      <w:r>
        <w:rPr>
          <w:rFonts w:ascii="宋体" w:hAnsi="宋体" w:eastAsia="宋体"/>
          <w:b w:val="0"/>
          <w:sz w:val="22"/>
        </w:rPr>
        <w:t>图4.12 落点误差累计分布函数</w:t>
      </w:r>
    </w:p>
    <w:p>
      <w:pPr>
        <w:spacing w:lineRule="auto" w:line="360" w:before="0" w:after="0"/>
        <w:ind w:firstLine="480"/>
      </w:pPr>
      <w:r>
        <w:rPr>
          <w:rFonts w:ascii="宋体" w:hAnsi="宋体" w:eastAsia="宋体"/>
          <w:sz w:val="24"/>
        </w:rPr>
        <w:t>图4.12给出了落点误差累计分布函数。曲线 F(r) 表示落点误差不超过阈值 r 的概率，曲线越靠左上方，说明系统越容易在较小误差范围内完成投放。由图可见，在 r=3 m 附近，参数优化后的累计概率明显高于未补偿策略，说明优化方法不仅降低了平均误差，也提高了三米精度目标下的达标率。</w:t>
      </w:r>
    </w:p>
    <w:p>
      <w:pPr>
        <w:tabs>
          <w:tab w:pos="4320" w:val="center"/>
          <w:tab w:pos="8352" w:val="right"/>
        </w:tabs>
        <w:spacing w:before="60" w:after="60" w:lineRule="auto" w:line="288"/>
        <w:jc w:val="left"/>
      </w:pPr>
      <w:r>
        <w:tab/>
      </w:r>
      <m:oMath>
        <m:sSub>
          <m:e>
            <m:r>
              <m:t>F</m:t>
            </m:r>
          </m:e>
          <m:sub>
            <m:r>
              <m:t>e</m:t>
            </m:r>
          </m:sub>
        </m:sSub>
        <m:r>
          <m:rPr>
            <m:sty m:val="p"/>
          </m:rPr>
          <m:t>(</m:t>
        </m:r>
        <m:r>
          <m:t>r</m:t>
        </m:r>
        <m:r>
          <m:rPr>
            <m:sty m:val="p"/>
          </m:rPr>
          <m:t>)</m:t>
        </m:r>
        <m:r>
          <m:rPr>
            <m:sty m:val="p"/>
          </m:rPr>
          <m:t>=</m:t>
        </m:r>
        <m:r>
          <m:t>P</m:t>
        </m:r>
        <m:r>
          <m:rPr>
            <m:sty m:val="p"/>
          </m:rPr>
          <m:t>(</m:t>
        </m:r>
        <m:r>
          <m:t>e</m:t>
        </m:r>
        <m:r>
          <m:rPr>
            <m:sty m:val="p"/>
          </m:rPr>
          <m:t>≤</m:t>
        </m:r>
        <m:r>
          <m:t>r</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I</m:t>
            </m:r>
          </m:e>
        </m:nary>
        <m:r>
          <m:rPr>
            <m:sty m:val="p"/>
          </m:rPr>
          <m:t>(</m:t>
        </m:r>
        <m:sSub>
          <m:e>
            <m:r>
              <m:t>e</m:t>
            </m:r>
          </m:e>
          <m:sub>
            <m:r>
              <m:t>i</m:t>
            </m:r>
          </m:sub>
        </m:sSub>
        <m:r>
          <m:rPr>
            <m:sty m:val="p"/>
          </m:rPr>
          <m:t>≤</m:t>
        </m:r>
        <m:r>
          <m:t>r</m:t>
        </m:r>
        <m:r>
          <m:rPr>
            <m:sty m:val="p"/>
          </m:rPr>
          <m:t>)</m:t>
        </m:r>
      </m:oMath>
      <w:r>
        <w:tab/>
      </w:r>
      <w:r>
        <w:rPr>
          <w:rFonts w:ascii="Times New Roman" w:hAnsi="Times New Roman" w:eastAsia="Times New Roman"/>
          <w:b w:val="0"/>
          <w:sz w:val="22"/>
        </w:rPr>
        <w:t>（4.5）</w:t>
      </w:r>
    </w:p>
    <w:p>
      <w:pPr>
        <w:jc w:val="center"/>
      </w:pPr>
      <w:r>
        <w:drawing>
          <wp:inline xmlns:a="http://schemas.openxmlformats.org/drawingml/2006/main" xmlns:pic="http://schemas.openxmlformats.org/drawingml/2006/picture">
            <wp:extent cx="5029200" cy="3233057"/>
            <wp:docPr id="62" name="Picture 62"/>
            <wp:cNvGraphicFramePr>
              <a:graphicFrameLocks noChangeAspect="1"/>
            </wp:cNvGraphicFramePr>
            <a:graphic>
              <a:graphicData uri="http://schemas.openxmlformats.org/drawingml/2006/picture">
                <pic:pic>
                  <pic:nvPicPr>
                    <pic:cNvPr id="0" name="sim_height_wind_heatmap.png"/>
                    <pic:cNvPicPr/>
                  </pic:nvPicPr>
                  <pic:blipFill>
                    <a:blip r:embed="rId45"/>
                    <a:stretch>
                      <a:fillRect/>
                    </a:stretch>
                  </pic:blipFill>
                  <pic:spPr>
                    <a:xfrm>
                      <a:off x="0" y="0"/>
                      <a:ext cx="5029200" cy="3233057"/>
                    </a:xfrm>
                    <a:prstGeom prst="rect"/>
                  </pic:spPr>
                </pic:pic>
              </a:graphicData>
            </a:graphic>
          </wp:inline>
        </w:drawing>
      </w:r>
    </w:p>
    <w:p>
      <w:pPr>
        <w:spacing w:lineRule="auto" w:line="360" w:before="0" w:after="0"/>
        <w:jc w:val="center"/>
      </w:pPr>
      <w:r>
        <w:rPr>
          <w:rFonts w:ascii="宋体" w:hAnsi="宋体" w:eastAsia="宋体"/>
          <w:b w:val="0"/>
          <w:sz w:val="22"/>
        </w:rPr>
        <w:t>图4.13 高度-风速组合下优化后平均误差矩阵</w:t>
      </w:r>
    </w:p>
    <w:p>
      <w:pPr>
        <w:spacing w:lineRule="auto" w:line="360" w:before="0" w:after="0"/>
        <w:ind w:firstLine="480"/>
      </w:pPr>
      <w:r>
        <w:rPr>
          <w:rFonts w:ascii="宋体" w:hAnsi="宋体" w:eastAsia="宋体"/>
          <w:sz w:val="24"/>
        </w:rPr>
        <w:t xml:space="preserve">图4.13给出了高度和风速组合下的优化后平均误差矩阵。矩阵颜色越深表示误差越大。从整体趋势看，低空低风组合误差最小，高空强风组合误差最大，说明高度和风速具有叠加影响。该结果与第二章中风偏漂移 </w:t>
      </w:r>
      <m:oMath>
        <m:sSub>
          <m:e>
            <m:r>
              <m:t>D</m:t>
            </m:r>
          </m:e>
          <m:sub>
            <m:r>
              <m:t>w</m:t>
            </m:r>
          </m:sub>
        </m:sSub>
        <m:r>
          <m:rPr>
            <m:sty m:val="p"/>
          </m:rPr>
          <m:t>=</m:t>
        </m:r>
        <m:sSub>
          <m:e>
            <m:r>
              <m:t>k</m:t>
            </m:r>
          </m:e>
          <m:sub>
            <m:r>
              <m:t>w</m:t>
            </m:r>
          </m:sub>
        </m:sSub>
        <m:r>
          <m:t>W</m:t>
        </m:r>
        <m:sSubSup>
          <m:e>
            <m:r>
              <m:t>t</m:t>
            </m:r>
          </m:e>
          <m:sub>
            <m:r>
              <m:t>f</m:t>
            </m:r>
          </m:sub>
          <m:sup>
            <m:r>
              <m:rPr>
                <m:sty m:val="p"/>
              </m:rPr>
              <m:t>′</m:t>
            </m:r>
          </m:sup>
        </m:sSubSup>
      </m:oMath>
      <w:r>
        <w:rPr>
          <w:rFonts w:ascii="宋体" w:hAnsi="宋体" w:eastAsia="宋体"/>
          <w:sz w:val="24"/>
        </w:rPr>
        <w:t xml:space="preserve"> 的理论关系一致，即风速越大、下落时间越长，载荷在水平方向累计漂移越明显。</w:t>
      </w:r>
    </w:p>
    <w:p>
      <w:pPr>
        <w:jc w:val="center"/>
      </w:pPr>
      <w:r>
        <w:drawing>
          <wp:inline xmlns:a="http://schemas.openxmlformats.org/drawingml/2006/main" xmlns:pic="http://schemas.openxmlformats.org/drawingml/2006/picture">
            <wp:extent cx="5029200" cy="3233057"/>
            <wp:docPr id="63" name="Picture 63"/>
            <wp:cNvGraphicFramePr>
              <a:graphicFrameLocks noChangeAspect="1"/>
            </wp:cNvGraphicFramePr>
            <a:graphic>
              <a:graphicData uri="http://schemas.openxmlformats.org/drawingml/2006/picture">
                <pic:pic>
                  <pic:nvPicPr>
                    <pic:cNvPr id="0" name="sim_release_window.png"/>
                    <pic:cNvPicPr/>
                  </pic:nvPicPr>
                  <pic:blipFill>
                    <a:blip r:embed="rId46"/>
                    <a:stretch>
                      <a:fillRect/>
                    </a:stretch>
                  </pic:blipFill>
                  <pic:spPr>
                    <a:xfrm>
                      <a:off x="0" y="0"/>
                      <a:ext cx="5029200" cy="3233057"/>
                    </a:xfrm>
                    <a:prstGeom prst="rect"/>
                  </pic:spPr>
                </pic:pic>
              </a:graphicData>
            </a:graphic>
          </wp:inline>
        </w:drawing>
      </w:r>
    </w:p>
    <w:p>
      <w:pPr>
        <w:spacing w:lineRule="auto" w:line="360" w:before="0" w:after="0"/>
        <w:jc w:val="center"/>
      </w:pPr>
      <w:r>
        <w:rPr>
          <w:rFonts w:ascii="宋体" w:hAnsi="宋体" w:eastAsia="宋体"/>
          <w:b w:val="0"/>
          <w:sz w:val="22"/>
        </w:rPr>
        <w:t>图4.14 释放时刻偏差对落点误差的影响</w:t>
      </w:r>
    </w:p>
    <w:p>
      <w:pPr>
        <w:spacing w:lineRule="auto" w:line="360" w:before="0" w:after="0"/>
        <w:ind w:firstLine="480"/>
      </w:pPr>
      <w:r>
        <w:rPr>
          <w:rFonts w:ascii="宋体" w:hAnsi="宋体" w:eastAsia="宋体"/>
          <w:sz w:val="24"/>
        </w:rPr>
        <w:t>图4.14分析释放时刻偏差对落点误差的影响。不同速度曲线关于理想释放时刻近似对称，说明提前或滞后都会引入附加误差；同时速度越大，曲线斜率越大，说明高速飞行时释放窗口更窄，对执行机构延迟和控制器响应时间更加敏感。因此，精准投放系统应尽量在释放前保持速度稳定，并提前标定执行机构响应时间。</w:t>
      </w:r>
    </w:p>
    <w:p>
      <w:pPr>
        <w:jc w:val="center"/>
      </w:pPr>
      <w:r>
        <w:drawing>
          <wp:inline xmlns:a="http://schemas.openxmlformats.org/drawingml/2006/main" xmlns:pic="http://schemas.openxmlformats.org/drawingml/2006/picture">
            <wp:extent cx="5029200" cy="3233057"/>
            <wp:docPr id="64" name="Picture 64"/>
            <wp:cNvGraphicFramePr>
              <a:graphicFrameLocks noChangeAspect="1"/>
            </wp:cNvGraphicFramePr>
            <a:graphic>
              <a:graphicData uri="http://schemas.openxmlformats.org/drawingml/2006/picture">
                <pic:pic>
                  <pic:nvPicPr>
                    <pic:cNvPr id="0" name="sim_noise_robustness.png"/>
                    <pic:cNvPicPr/>
                  </pic:nvPicPr>
                  <pic:blipFill>
                    <a:blip r:embed="rId47"/>
                    <a:stretch>
                      <a:fillRect/>
                    </a:stretch>
                  </pic:blipFill>
                  <pic:spPr>
                    <a:xfrm>
                      <a:off x="0" y="0"/>
                      <a:ext cx="5029200" cy="3233057"/>
                    </a:xfrm>
                    <a:prstGeom prst="rect"/>
                  </pic:spPr>
                </pic:pic>
              </a:graphicData>
            </a:graphic>
          </wp:inline>
        </w:drawing>
      </w:r>
    </w:p>
    <w:p>
      <w:pPr>
        <w:spacing w:lineRule="auto" w:line="360" w:before="0" w:after="0"/>
        <w:jc w:val="center"/>
      </w:pPr>
      <w:r>
        <w:rPr>
          <w:rFonts w:ascii="宋体" w:hAnsi="宋体" w:eastAsia="宋体"/>
          <w:b w:val="0"/>
          <w:sz w:val="22"/>
        </w:rPr>
        <w:t>图4.15 随机扰动强度下的鲁棒性对比</w:t>
      </w:r>
    </w:p>
    <w:p>
      <w:pPr>
        <w:spacing w:lineRule="auto" w:line="360" w:before="0" w:after="0"/>
        <w:ind w:firstLine="480"/>
      </w:pPr>
      <w:r>
        <w:rPr>
          <w:rFonts w:ascii="宋体" w:hAnsi="宋体" w:eastAsia="宋体"/>
          <w:sz w:val="24"/>
        </w:rPr>
        <w:t>图4.15给出了随机扰动强度下的鲁棒性对比。随着扰动标准差增大，两种策略的 RMSE 均上升，但参数优化后的 RMSE 始终低于未补偿策略，且在中低扰动范围内仍接近三米阈值以内。该结果说明，释放点补偿主要消除系统性误差，随机误差仍需要通过更高质量的传感器、风速估计和落点反馈继续降低。</w:t>
      </w:r>
    </w:p>
    <w:p>
      <w:pPr>
        <w:spacing w:lineRule="auto" w:line="360" w:before="0" w:after="0"/>
        <w:ind w:firstLine="480"/>
      </w:pPr>
      <w:r>
        <w:rPr>
          <w:rFonts w:ascii="宋体" w:hAnsi="宋体" w:eastAsia="宋体"/>
          <w:sz w:val="24"/>
        </w:rPr>
        <w:t>综合图4.12至图4.15可以看出，本文提出的补偿策略并非只在某一个单独场景下有效，而是在高度、风速、时刻偏差和随机扰动变化时都保持了较好的误差抑制能力。这一组结果使第四章的结论更加完整：轨迹图说明补偿方向是否正确，误差曲线说明参数影响规律，统计图则说明系统在多次随机试验下的稳定性。</w:t>
      </w:r>
    </w:p>
    <w:p>
      <w:pPr>
        <w:pStyle w:val="3"/>
        <w:spacing w:before="120" w:after="120" w:lineRule="auto" w:line="360"/>
        <w:jc w:val="center"/>
      </w:pPr>
      <w:r>
        <w:rPr>
          <w:rFonts w:ascii="宋体" w:hAnsi="宋体" w:eastAsia="宋体"/>
          <w:b/>
          <w:sz w:val="26"/>
        </w:rPr>
        <w:t>4.3 仿真实验结果分析</w:t>
      </w:r>
    </w:p>
    <w:p>
      <w:pPr>
        <w:spacing w:lineRule="auto" w:line="360" w:before="0" w:after="0"/>
        <w:jc w:val="center"/>
      </w:pPr>
      <w:r>
        <w:rPr>
          <w:rFonts w:ascii="宋体" w:hAnsi="宋体" w:eastAsia="宋体"/>
          <w:b w:val="0"/>
          <w:sz w:val="22"/>
        </w:rPr>
        <w:t>表4.3 关键参数敏感性分析结果</w:t>
      </w:r>
    </w:p>
    <w:tbl>
      <w:tblPr>
        <w:tblW w:type="auto" w:w="0"/>
        <w:tblLayout w:type="autofit"/>
        <w:tblLook w:firstColumn="1" w:firstRow="1" w:lastColumn="0" w:lastRow="0" w:noHBand="0" w:noVBand="1" w:val="04A0"/>
        <w:tblBorders>
          <w:top w:val="single" w:sz="12" w:space="0" w:color="000000"/>
          <w:bottom w:val="single" w:sz="12" w:space="0" w:color="000000"/>
          <w:left w:val="nil"/>
          <w:right w:val="nil"/>
          <w:insideV w:val="nil"/>
          <w:insideH w:val="single" w:sz="4" w:color="BFBFBF"/>
        </w:tblBorders>
      </w:tblPr>
      <w:tblGrid>
        <w:gridCol w:w="3118"/>
        <w:gridCol w:w="3118"/>
        <w:gridCol w:w="3118"/>
      </w:tblGrid>
      <w:tr>
        <w:tc>
          <w:tcPr>
            <w:tcW w:type="dxa" w:w="3118"/>
            <w:vAlign w:val="center"/>
          </w:tcPr>
          <w:p>
            <w:pPr>
              <w:jc w:val="center"/>
            </w:pPr>
            <w:r>
              <w:rPr>
                <w:rFonts w:ascii="宋体" w:hAnsi="宋体" w:eastAsia="宋体"/>
                <w:b/>
                <w:sz w:val="20"/>
              </w:rPr>
              <w:t>影响因素</w:t>
            </w:r>
          </w:p>
        </w:tc>
        <w:tc>
          <w:tcPr>
            <w:tcW w:type="dxa" w:w="3118"/>
            <w:vAlign w:val="center"/>
          </w:tcPr>
          <w:p>
            <w:pPr>
              <w:jc w:val="center"/>
            </w:pPr>
            <w:r>
              <w:rPr>
                <w:rFonts w:ascii="宋体" w:hAnsi="宋体" w:eastAsia="宋体"/>
                <w:b/>
                <w:sz w:val="20"/>
              </w:rPr>
              <w:t>误差变化规律</w:t>
            </w:r>
          </w:p>
        </w:tc>
        <w:tc>
          <w:tcPr>
            <w:tcW w:type="dxa" w:w="3118"/>
            <w:vAlign w:val="center"/>
          </w:tcPr>
          <w:p>
            <w:pPr>
              <w:jc w:val="center"/>
            </w:pPr>
            <w:r>
              <w:rPr>
                <w:rFonts w:ascii="宋体" w:hAnsi="宋体" w:eastAsia="宋体"/>
                <w:b/>
                <w:sz w:val="20"/>
              </w:rPr>
              <w:t>工程启示</w:t>
            </w:r>
          </w:p>
        </w:tc>
      </w:tr>
      <w:tr>
        <w:tc>
          <w:tcPr>
            <w:tcW w:type="dxa" w:w="3118"/>
            <w:vAlign w:val="center"/>
          </w:tcPr>
          <w:p>
            <w:pPr>
              <w:spacing w:lineRule="auto" w:line="276" w:before="0" w:after="0"/>
              <w:jc w:val="center"/>
            </w:pPr>
            <w:r>
              <w:rPr>
                <w:rFonts w:ascii="宋体" w:hAnsi="宋体" w:eastAsia="宋体"/>
                <w:sz w:val="20"/>
              </w:rPr>
              <w:t>投放高度</w:t>
            </w:r>
          </w:p>
        </w:tc>
        <w:tc>
          <w:tcPr>
            <w:tcW w:type="dxa" w:w="3118"/>
            <w:vAlign w:val="center"/>
          </w:tcPr>
          <w:p>
            <w:pPr>
              <w:spacing w:lineRule="auto" w:line="276" w:before="0" w:after="0"/>
              <w:jc w:val="center"/>
            </w:pPr>
            <w:r>
              <w:rPr>
                <w:rFonts w:ascii="宋体" w:hAnsi="宋体" w:eastAsia="宋体"/>
                <w:sz w:val="20"/>
              </w:rPr>
              <w:t>高度越高，下落时间越长，风偏和水平漂移累计效应越明显。</w:t>
            </w:r>
          </w:p>
        </w:tc>
        <w:tc>
          <w:tcPr>
            <w:tcW w:type="dxa" w:w="3118"/>
            <w:vAlign w:val="center"/>
          </w:tcPr>
          <w:p>
            <w:pPr>
              <w:spacing w:lineRule="auto" w:line="276" w:before="0" w:after="0"/>
              <w:jc w:val="left"/>
            </w:pPr>
            <w:r>
              <w:rPr>
                <w:rFonts w:ascii="宋体" w:hAnsi="宋体" w:eastAsia="宋体"/>
                <w:sz w:val="20"/>
              </w:rPr>
              <w:t>在满足安全高度的前提下，应避免无必要的高空释放。</w:t>
            </w:r>
          </w:p>
        </w:tc>
      </w:tr>
      <w:tr>
        <w:tc>
          <w:tcPr>
            <w:tcW w:type="dxa" w:w="3118"/>
            <w:vAlign w:val="center"/>
          </w:tcPr>
          <w:p>
            <w:pPr>
              <w:spacing w:lineRule="auto" w:line="276" w:before="0" w:after="0"/>
              <w:jc w:val="center"/>
            </w:pPr>
            <w:r>
              <w:rPr>
                <w:rFonts w:ascii="宋体" w:hAnsi="宋体" w:eastAsia="宋体"/>
                <w:sz w:val="20"/>
              </w:rPr>
              <w:t>飞行速度</w:t>
            </w:r>
          </w:p>
        </w:tc>
        <w:tc>
          <w:tcPr>
            <w:tcW w:type="dxa" w:w="3118"/>
            <w:vAlign w:val="center"/>
          </w:tcPr>
          <w:p>
            <w:pPr>
              <w:spacing w:lineRule="auto" w:line="276" w:before="0" w:after="0"/>
              <w:jc w:val="center"/>
            </w:pPr>
            <w:r>
              <w:rPr>
                <w:rFonts w:ascii="宋体" w:hAnsi="宋体" w:eastAsia="宋体"/>
                <w:sz w:val="20"/>
              </w:rPr>
              <w:t>速度增大时惯性漂移增加，释放点对时刻误差更加敏感。</w:t>
            </w:r>
          </w:p>
        </w:tc>
        <w:tc>
          <w:tcPr>
            <w:tcW w:type="dxa" w:w="3118"/>
            <w:vAlign w:val="center"/>
          </w:tcPr>
          <w:p>
            <w:pPr>
              <w:spacing w:lineRule="auto" w:line="276" w:before="0" w:after="0"/>
              <w:jc w:val="left"/>
            </w:pPr>
            <w:r>
              <w:rPr>
                <w:rFonts w:ascii="宋体" w:hAnsi="宋体" w:eastAsia="宋体"/>
                <w:sz w:val="20"/>
              </w:rPr>
              <w:t>投放窗口内应保持速度稳定，并将速度作为释放点预测输入。</w:t>
            </w:r>
          </w:p>
        </w:tc>
      </w:tr>
      <w:tr>
        <w:tc>
          <w:tcPr>
            <w:tcW w:type="dxa" w:w="3118"/>
            <w:vAlign w:val="center"/>
          </w:tcPr>
          <w:p>
            <w:pPr>
              <w:spacing w:lineRule="auto" w:line="276" w:before="0" w:after="0"/>
              <w:jc w:val="center"/>
            </w:pPr>
            <w:r>
              <w:rPr>
                <w:rFonts w:ascii="宋体" w:hAnsi="宋体" w:eastAsia="宋体"/>
                <w:sz w:val="20"/>
              </w:rPr>
              <w:t>环境风速</w:t>
            </w:r>
          </w:p>
        </w:tc>
        <w:tc>
          <w:tcPr>
            <w:tcW w:type="dxa" w:w="3118"/>
            <w:vAlign w:val="center"/>
          </w:tcPr>
          <w:p>
            <w:pPr>
              <w:spacing w:lineRule="auto" w:line="276" w:before="0" w:after="0"/>
              <w:jc w:val="center"/>
            </w:pPr>
            <w:r>
              <w:rPr>
                <w:rFonts w:ascii="宋体" w:hAnsi="宋体" w:eastAsia="宋体"/>
                <w:sz w:val="20"/>
              </w:rPr>
              <w:t>侧风会造成稳定方向偏移，是未补偿策略误差放大的主要来源。</w:t>
            </w:r>
          </w:p>
        </w:tc>
        <w:tc>
          <w:tcPr>
            <w:tcW w:type="dxa" w:w="3118"/>
            <w:vAlign w:val="center"/>
          </w:tcPr>
          <w:p>
            <w:pPr>
              <w:spacing w:lineRule="auto" w:line="276" w:before="0" w:after="0"/>
              <w:jc w:val="left"/>
            </w:pPr>
            <w:r>
              <w:rPr>
                <w:rFonts w:ascii="宋体" w:hAnsi="宋体" w:eastAsia="宋体"/>
                <w:sz w:val="20"/>
              </w:rPr>
              <w:t>应实时估计风速方向，并通过风偏系数进行释放点修正。</w:t>
            </w:r>
          </w:p>
        </w:tc>
      </w:tr>
      <w:tr>
        <w:tc>
          <w:tcPr>
            <w:tcW w:type="dxa" w:w="3118"/>
            <w:vAlign w:val="center"/>
          </w:tcPr>
          <w:p>
            <w:pPr>
              <w:spacing w:lineRule="auto" w:line="276" w:before="0" w:after="0"/>
              <w:jc w:val="center"/>
            </w:pPr>
            <w:r>
              <w:rPr>
                <w:rFonts w:ascii="宋体" w:hAnsi="宋体" w:eastAsia="宋体"/>
                <w:sz w:val="20"/>
              </w:rPr>
              <w:t>执行延迟</w:t>
            </w:r>
          </w:p>
        </w:tc>
        <w:tc>
          <w:tcPr>
            <w:tcW w:type="dxa" w:w="3118"/>
            <w:vAlign w:val="center"/>
          </w:tcPr>
          <w:p>
            <w:pPr>
              <w:spacing w:lineRule="auto" w:line="276" w:before="0" w:after="0"/>
              <w:jc w:val="center"/>
            </w:pPr>
            <w:r>
              <w:rPr>
                <w:rFonts w:ascii="宋体" w:hAnsi="宋体" w:eastAsia="宋体"/>
                <w:sz w:val="20"/>
              </w:rPr>
              <w:t>释放机构延迟会使实际释放点滞后，误差近似随速度和延迟乘积增长。</w:t>
            </w:r>
          </w:p>
        </w:tc>
        <w:tc>
          <w:tcPr>
            <w:tcW w:type="dxa" w:w="3118"/>
            <w:vAlign w:val="center"/>
          </w:tcPr>
          <w:p>
            <w:pPr>
              <w:spacing w:lineRule="auto" w:line="276" w:before="0" w:after="0"/>
              <w:jc w:val="left"/>
            </w:pPr>
            <w:r>
              <w:rPr>
                <w:rFonts w:ascii="宋体" w:hAnsi="宋体" w:eastAsia="宋体"/>
                <w:sz w:val="20"/>
              </w:rPr>
              <w:t>控制指令应包含提前量，并记录真实释放时刻用于闭环校正。</w:t>
            </w:r>
          </w:p>
        </w:tc>
      </w:tr>
      <w:tr>
        <w:tc>
          <w:tcPr>
            <w:tcW w:type="dxa" w:w="3118"/>
            <w:vAlign w:val="center"/>
          </w:tcPr>
          <w:p>
            <w:pPr>
              <w:spacing w:lineRule="auto" w:line="276" w:before="0" w:after="0"/>
              <w:jc w:val="center"/>
            </w:pPr>
            <w:r>
              <w:rPr>
                <w:rFonts w:ascii="宋体" w:hAnsi="宋体" w:eastAsia="宋体"/>
                <w:sz w:val="20"/>
              </w:rPr>
              <w:t>闭环反馈</w:t>
            </w:r>
          </w:p>
        </w:tc>
        <w:tc>
          <w:tcPr>
            <w:tcW w:type="dxa" w:w="3118"/>
            <w:vAlign w:val="center"/>
          </w:tcPr>
          <w:p>
            <w:pPr>
              <w:spacing w:lineRule="auto" w:line="276" w:before="0" w:after="0"/>
              <w:jc w:val="center"/>
            </w:pPr>
            <w:r>
              <w:rPr>
                <w:rFonts w:ascii="宋体" w:hAnsi="宋体" w:eastAsia="宋体"/>
                <w:sz w:val="20"/>
              </w:rPr>
              <w:t>多次投放数据能够修正经验系数，使系统性误差逐步收敛。</w:t>
            </w:r>
          </w:p>
        </w:tc>
        <w:tc>
          <w:tcPr>
            <w:tcW w:type="dxa" w:w="3118"/>
            <w:vAlign w:val="center"/>
          </w:tcPr>
          <w:p>
            <w:pPr>
              <w:spacing w:lineRule="auto" w:line="276" w:before="0" w:after="0"/>
              <w:jc w:val="left"/>
            </w:pPr>
            <w:r>
              <w:rPr>
                <w:rFonts w:ascii="宋体" w:hAnsi="宋体" w:eastAsia="宋体"/>
                <w:sz w:val="20"/>
              </w:rPr>
              <w:t>后续实物平台应保留落点日志，形成模型参数标定数据集。</w:t>
            </w:r>
          </w:p>
        </w:tc>
      </w:tr>
    </w:tbl>
    <w:p>
      <w:pPr>
        <w:spacing w:after="80"/>
      </w:pPr>
    </w:p>
    <w:p>
      <w:pPr>
        <w:spacing w:lineRule="auto" w:line="360" w:before="0" w:after="0"/>
        <w:ind w:firstLine="480"/>
      </w:pPr>
      <w:r>
        <w:rPr>
          <w:rFonts w:ascii="宋体" w:hAnsi="宋体" w:eastAsia="宋体"/>
          <w:sz w:val="24"/>
        </w:rPr>
        <w:t>综合仿真结果可以得到五点结论。第一，投放高度是影响落点误差的重要因素，高度增加会使载荷空中停留时间变长，从而放大水平漂移。第二，侧向风对精准投放影响显著，若不进行风偏补偿，即使目标坐标和飞行路径准确，载荷仍可能偏离目标区域。第三，飞行速度和执行延迟会直接影响释放点选择，必须在释放点预测模型中统一考虑。第四，闭环反馈能够利用历史落点误差逐步修正补偿系数，提高系统在复杂环境下的稳定性。第五，复杂环境中还需要考虑障碍物安全距离和目标覆盖状态，不能只用落点误差评价系统好坏。</w:t>
      </w:r>
    </w:p>
    <w:p>
      <w:pPr>
        <w:spacing w:lineRule="auto" w:line="360" w:before="0" w:after="0"/>
        <w:ind w:firstLine="480"/>
      </w:pPr>
      <w:r>
        <w:rPr>
          <w:rFonts w:ascii="宋体" w:hAnsi="宋体" w:eastAsia="宋体"/>
          <w:sz w:val="24"/>
        </w:rPr>
        <w:t>从仿真曲线看，未补偿策略的主要问题是存在方向性偏差。当风速、速度或延迟增加时，误差不是随机散开，而是沿飞行方向或风向持续偏移。参数优化后，系统性偏差被明显削弱，剩余误差主要由随机扰动决定。因此，后续实物测试的重点应放在两个方面：一是标定风偏系数和释放延迟，二是提高传感器数据质量，降低随机误差。</w:t>
      </w:r>
    </w:p>
    <w:p>
      <w:pPr>
        <w:spacing w:lineRule="auto" w:line="360" w:before="0" w:after="0"/>
        <w:ind w:firstLine="480"/>
      </w:pPr>
      <w:r>
        <w:rPr>
          <w:rFonts w:ascii="宋体" w:hAnsi="宋体" w:eastAsia="宋体"/>
          <w:sz w:val="24"/>
        </w:rPr>
        <w:t>需要说明的是，本文仿真采用简化模型，主要用于验证参数优化思想。在真实系统中，载荷空气阻力、旋转姿态、复杂阵风、飞控响应延迟和投放机构机械误差都会进一步影响落点。因此，后续研究应在实物平台上采集真实投放数据，并利用实验数据反向修正风偏系数、释放时刻补偿量和随机扰动模型。</w:t>
      </w:r>
    </w:p>
    <w:p>
      <w:pPr>
        <w:spacing w:lineRule="auto" w:line="360" w:before="0" w:after="0"/>
        <w:ind w:firstLine="480"/>
      </w:pPr>
      <w:r>
        <w:rPr>
          <w:rFonts w:ascii="宋体" w:hAnsi="宋体" w:eastAsia="宋体"/>
          <w:sz w:val="24"/>
        </w:rPr>
        <w:t>尽管存在简化，本文仿真仍能说明核心规律：只要释放点预测能够覆盖下落时间、水平速度、风偏和执行延迟四类因素，投放误差就可以从不可控的经验判断转化为可计算、可修正和可验证的模型问题。这也是本文相较于单纯系统介绍的主要改进。</w:t>
      </w:r>
    </w:p>
    <w:p>
      <w:pPr>
        <w:spacing w:lineRule="auto" w:line="360" w:before="0" w:after="0"/>
        <w:ind w:firstLine="480"/>
      </w:pPr>
      <w:r>
        <w:rPr>
          <w:rFonts w:ascii="宋体" w:hAnsi="宋体" w:eastAsia="宋体"/>
          <w:sz w:val="24"/>
        </w:rPr>
        <w:t>针对风扰和落点修正，文献</w:t>
      </w:r>
      <w:r>
        <w:rPr>
          <w:rFonts w:ascii="宋体" w:hAnsi="宋体" w:eastAsia="宋体"/>
          <w:sz w:val="20"/>
          <w:vertAlign w:val="superscript"/>
        </w:rPr>
        <w:t>[27]</w:t>
      </w:r>
      <w:r>
        <w:rPr>
          <w:rFonts w:ascii="宋体" w:hAnsi="宋体" w:eastAsia="宋体"/>
          <w:sz w:val="24"/>
        </w:rPr>
        <w:t>提出逆风扰动补偿算法，文献</w:t>
      </w:r>
      <w:r>
        <w:rPr>
          <w:rFonts w:ascii="宋体" w:hAnsi="宋体" w:eastAsia="宋体"/>
          <w:sz w:val="20"/>
          <w:vertAlign w:val="superscript"/>
        </w:rPr>
        <w:t>[28]</w:t>
      </w:r>
      <w:r>
        <w:rPr>
          <w:rFonts w:ascii="宋体" w:hAnsi="宋体" w:eastAsia="宋体"/>
          <w:sz w:val="24"/>
        </w:rPr>
        <w:t>分析了风扰下控制器性能，文献</w:t>
      </w:r>
      <w:r>
        <w:rPr>
          <w:rFonts w:ascii="宋体" w:hAnsi="宋体" w:eastAsia="宋体"/>
          <w:sz w:val="20"/>
          <w:vertAlign w:val="superscript"/>
        </w:rPr>
        <w:t>[29]</w:t>
      </w:r>
      <w:r>
        <w:rPr>
          <w:rFonts w:ascii="宋体" w:hAnsi="宋体" w:eastAsia="宋体"/>
          <w:sz w:val="24"/>
        </w:rPr>
        <w:t>通过视觉检测实现精确着陆控制，文献</w:t>
      </w:r>
      <w:r>
        <w:rPr>
          <w:rFonts w:ascii="宋体" w:hAnsi="宋体" w:eastAsia="宋体"/>
          <w:sz w:val="20"/>
          <w:vertAlign w:val="superscript"/>
        </w:rPr>
        <w:t>[30]</w:t>
      </w:r>
      <w:r>
        <w:rPr>
          <w:rFonts w:ascii="宋体" w:hAnsi="宋体" w:eastAsia="宋体"/>
          <w:sz w:val="24"/>
        </w:rPr>
        <w:t>则从装卸机构设计角度讨论了配送无人机的任务闭环，为本文后续实物验证和执行机构改进提供了思路。</w:t>
      </w:r>
    </w:p>
    <w:p>
      <w:pPr>
        <w:pStyle w:val="2"/>
        <w:pageBreakBefore/>
        <w:spacing w:before="240" w:after="120" w:lineRule="auto" w:line="360"/>
        <w:jc w:val="center"/>
      </w:pPr>
      <w:r>
        <w:rPr>
          <w:rFonts w:ascii="宋体" w:hAnsi="宋体" w:eastAsia="宋体"/>
          <w:b/>
          <w:sz w:val="30"/>
        </w:rPr>
        <w:t>第五章 总结与展望</w:t>
      </w:r>
    </w:p>
    <w:p>
      <w:pPr>
        <w:spacing w:lineRule="auto" w:line="360" w:before="0" w:after="0"/>
        <w:ind w:firstLine="480"/>
      </w:pPr>
      <w:r>
        <w:rPr>
          <w:rFonts w:ascii="宋体" w:hAnsi="宋体" w:eastAsia="宋体"/>
          <w:sz w:val="24"/>
        </w:rPr>
        <w:t>本文围绕“无人机精准投放技术”开展研究，依据开题报告提出的研究目标和案例论文的章节结构，完成了研究背景分析、基础模型建立、系统方案设计和 Python 数值仿真实验。论文首先分析了无人机精准投放在农业植保、应急救援、物流配送等场景中的应用价值，指出复杂环境适应性不足、投放误差量化模型不完善和系统闭环能力不足是当前技术应用中的主要问题。</w:t>
      </w:r>
    </w:p>
    <w:p>
      <w:pPr>
        <w:spacing w:lineRule="auto" w:line="360" w:before="0" w:after="0"/>
        <w:ind w:firstLine="480"/>
      </w:pPr>
      <w:r>
        <w:rPr>
          <w:rFonts w:ascii="宋体" w:hAnsi="宋体" w:eastAsia="宋体"/>
          <w:sz w:val="24"/>
        </w:rPr>
        <w:t>在理论建模方面，本文建立了投放高度、飞行速度、风速扰动、执行延迟与落点误差之间的关系，给出了载荷下落时间、水平惯性漂移、风偏漂移、释放延迟误差和落点评价指标等公式。通过这些公式，精准投放问题被转化为释放点预测与误差补偿问题，使投放过程具有明确的物理解释和可计算形式。</w:t>
      </w:r>
    </w:p>
    <w:p>
      <w:pPr>
        <w:spacing w:lineRule="auto" w:line="360" w:before="0" w:after="0"/>
        <w:ind w:firstLine="480"/>
      </w:pPr>
      <w:r>
        <w:rPr>
          <w:rFonts w:ascii="宋体" w:hAnsi="宋体" w:eastAsia="宋体"/>
          <w:sz w:val="24"/>
        </w:rPr>
        <w:t>在系统设计方面，本文提出由感知定位、决策计算、路径规划、投放执行、通信反馈等模块组成的系统框架，并设计了释放点预测、参数约束、闭环修正和总体算法流程。该方案能够将开题报告中提出的复杂环境精准投放需求转化为具体工程模块，为后续开发地面站、机载控制器和投放机构提供参考。</w:t>
      </w:r>
    </w:p>
    <w:p>
      <w:pPr>
        <w:spacing w:lineRule="auto" w:line="360" w:before="0" w:after="0"/>
        <w:ind w:firstLine="480"/>
      </w:pPr>
      <w:r>
        <w:rPr>
          <w:rFonts w:ascii="宋体" w:hAnsi="宋体" w:eastAsia="宋体"/>
          <w:sz w:val="24"/>
        </w:rPr>
        <w:t>在仿真实验方面，本文采用 Python 生成多组投放轨迹、误差曲线、落点分布、闭环收敛和复杂环境反馈图。仿真结果表明，投放高度、飞行速度、环境风速和执行延迟都会显著影响落点误差；加入风偏预测、释放点补偿和闭环修正后，典型场景下平均误差明显降低，多个场景能够达到三米级精度目标。</w:t>
      </w:r>
    </w:p>
    <w:p>
      <w:pPr>
        <w:spacing w:lineRule="auto" w:line="360" w:before="0" w:after="0"/>
        <w:ind w:firstLine="480"/>
      </w:pPr>
      <w:r>
        <w:rPr>
          <w:rFonts w:ascii="宋体" w:hAnsi="宋体" w:eastAsia="宋体"/>
          <w:sz w:val="24"/>
        </w:rPr>
        <w:t>本文仍存在一定不足。首先，仿真模型对空气阻力和复杂风场进行了简化，尚未完全反映真实室外环境中阵风、涡流和载荷姿态变化对落点的影响。其次，后续仍需搭建真实无人机投放平台，采集实测落点数据并对模型参数进行校准。最后，本文主要研究单机投放场景，对于多无人机协同投放、任务分配和通信协同等问题尚未展开深入分析。</w:t>
      </w:r>
    </w:p>
    <w:p>
      <w:pPr>
        <w:spacing w:lineRule="auto" w:line="360" w:before="0" w:after="0"/>
        <w:ind w:firstLine="480"/>
      </w:pPr>
      <w:r>
        <w:rPr>
          <w:rFonts w:ascii="宋体" w:hAnsi="宋体" w:eastAsia="宋体"/>
          <w:sz w:val="24"/>
        </w:rPr>
        <w:t>后续研究可从三个方向继续完善。第一，搭建小型无人机投放试验平台，采集不同高度、速度和风速条件下的真实落点数据，并修正仿真模型参数。第二，引入更精细的空气动力学模型或数据驱动模型，提高风偏预测精度。第三，面向大范围农业作业和应急救援任务，研究多机协同投放、路径规划和任务调度方法，进一步提升无人机精准投放技术的工程应用价值。</w:t>
      </w:r>
    </w:p>
    <w:p>
      <w:pPr>
        <w:pStyle w:val="2"/>
        <w:pageBreakBefore/>
        <w:spacing w:before="240" w:after="120" w:lineRule="auto" w:line="360"/>
        <w:jc w:val="center"/>
      </w:pPr>
      <w:r>
        <w:rPr>
          <w:rFonts w:ascii="宋体" w:hAnsi="宋体" w:eastAsia="宋体"/>
          <w:b/>
          <w:sz w:val="30"/>
        </w:rPr>
        <w:t>参考文献</w:t>
      </w:r>
    </w:p>
    <w:p>
      <w:pPr>
        <w:spacing w:lineRule="exact" w:line="400" w:before="0" w:after="0"/>
        <w:ind w:hanging="600" w:left="600"/>
      </w:pPr>
      <w:r>
        <w:rPr>
          <w:rFonts w:ascii="Times New Roman" w:hAnsi="Times New Roman" w:eastAsia="宋体" w:cs="Times New Roman"/>
          <w:b w:val="0"/>
          <w:sz w:val="24"/>
        </w:rPr>
        <w:t>[1] 吕霞. 水稻分蘖颗粒肥无人机投放电控系统设计[J]. 农业科技与装备, 2022(04): 32-33.</w:t>
      </w:r>
    </w:p>
    <w:p>
      <w:pPr>
        <w:spacing w:lineRule="exact" w:line="400" w:before="0" w:after="0"/>
        <w:ind w:hanging="600" w:left="600"/>
      </w:pPr>
      <w:r>
        <w:rPr>
          <w:rFonts w:ascii="Times New Roman" w:hAnsi="Times New Roman" w:eastAsia="宋体" w:cs="Times New Roman"/>
          <w:b w:val="0"/>
          <w:sz w:val="24"/>
        </w:rPr>
        <w:t>[2] 浦强松, 刘伟, 顾鑫. 无人机精准投放赤眼蜂防治水稻二化螟关键指标的探讨[J]. 山东农业工程学院学报, 2025, 42(02): 23-29.</w:t>
      </w:r>
    </w:p>
    <w:p>
      <w:pPr>
        <w:spacing w:lineRule="exact" w:line="400" w:before="0" w:after="0"/>
        <w:ind w:hanging="600" w:left="600"/>
      </w:pPr>
      <w:r>
        <w:rPr>
          <w:rFonts w:ascii="Times New Roman" w:hAnsi="Times New Roman" w:eastAsia="宋体" w:cs="Times New Roman"/>
          <w:b w:val="0"/>
          <w:sz w:val="24"/>
        </w:rPr>
        <w:t>[3] 杨丽艳, 贺有龙, 罗雪云, 等. 基于无人机低空投饵技术的高原鼠兔防控效果研究[J]. 青海畜牧兽医杂志, 2024, 54(01): 35-42+56.</w:t>
      </w:r>
    </w:p>
    <w:p>
      <w:pPr>
        <w:spacing w:lineRule="exact" w:line="400" w:before="0" w:after="0"/>
        <w:ind w:hanging="600" w:left="600"/>
      </w:pPr>
      <w:r>
        <w:rPr>
          <w:rFonts w:ascii="Times New Roman" w:hAnsi="Times New Roman" w:eastAsia="宋体" w:cs="Times New Roman"/>
          <w:b w:val="0"/>
          <w:sz w:val="24"/>
        </w:rPr>
        <w:t>[4] 刘瑞娇. 无人机群在渔场增殖放流精准投放技术的应用与发展[J]. 新农业, 2025(08): 70-71.</w:t>
      </w:r>
    </w:p>
    <w:p>
      <w:pPr>
        <w:spacing w:lineRule="exact" w:line="400" w:before="0" w:after="0"/>
        <w:ind w:hanging="600" w:left="600"/>
      </w:pPr>
      <w:r>
        <w:rPr>
          <w:rFonts w:ascii="Times New Roman" w:hAnsi="Times New Roman" w:eastAsia="宋体" w:cs="Times New Roman"/>
          <w:b w:val="0"/>
          <w:sz w:val="24"/>
        </w:rPr>
        <w:t>[5] 马新宇. 基于无人机平台的通航机场消防监测灭火技术研究[J]. 今日制造与升级, 2025(03): 112-115.</w:t>
      </w:r>
    </w:p>
    <w:p>
      <w:pPr>
        <w:spacing w:lineRule="exact" w:line="400" w:before="0" w:after="0"/>
        <w:ind w:hanging="600" w:left="600"/>
      </w:pPr>
      <w:r>
        <w:rPr>
          <w:rFonts w:ascii="Times New Roman" w:hAnsi="Times New Roman" w:eastAsia="宋体" w:cs="Times New Roman"/>
          <w:b w:val="0"/>
          <w:sz w:val="24"/>
        </w:rPr>
        <w:t>[6] 张壮. 无人机通信技术在火场监测与救援中的应用[J]. 今日消防, 2024, 9(12): 37-39.</w:t>
      </w:r>
    </w:p>
    <w:p>
      <w:pPr>
        <w:spacing w:lineRule="exact" w:line="400" w:before="0" w:after="0"/>
        <w:ind w:hanging="600" w:left="600"/>
      </w:pPr>
      <w:r>
        <w:rPr>
          <w:rFonts w:ascii="Times New Roman" w:hAnsi="Times New Roman" w:eastAsia="宋体" w:cs="Times New Roman"/>
          <w:b w:val="0"/>
          <w:sz w:val="24"/>
        </w:rPr>
        <w:t>[7] 徐超. 基于多旋翼无人机在应急救援中的应用分析[J]. 石河子科技, 2022(06): 76-78.</w:t>
      </w:r>
    </w:p>
    <w:p>
      <w:pPr>
        <w:spacing w:lineRule="exact" w:line="400" w:before="0" w:after="0"/>
        <w:ind w:hanging="600" w:left="600"/>
      </w:pPr>
      <w:r>
        <w:rPr>
          <w:rFonts w:ascii="Times New Roman" w:hAnsi="Times New Roman" w:eastAsia="宋体" w:cs="Times New Roman"/>
          <w:b w:val="0"/>
          <w:sz w:val="24"/>
        </w:rPr>
        <w:t>[8] Zhang Q, Bai Z, Huang G, et al. Innovative landslide disaster monitoring: unmanned aerial vehicle-deployed GNSS technology[J]. Geomatics, Natural Hazards and Risk, 2024, 15(1).</w:t>
      </w:r>
    </w:p>
    <w:p>
      <w:pPr>
        <w:spacing w:lineRule="exact" w:line="400" w:before="0" w:after="0"/>
        <w:ind w:hanging="600" w:left="600"/>
      </w:pPr>
      <w:r>
        <w:rPr>
          <w:rFonts w:ascii="Times New Roman" w:hAnsi="Times New Roman" w:eastAsia="宋体" w:cs="Times New Roman"/>
          <w:b w:val="0"/>
          <w:sz w:val="24"/>
        </w:rPr>
        <w:t>[9] 程宇轩, 周洲, 王正平. 无人机重力投放展开过程研究[J]. 西北工业大学学报, 2022, 40(03): 485-492.</w:t>
      </w:r>
    </w:p>
    <w:p>
      <w:pPr>
        <w:spacing w:lineRule="exact" w:line="400" w:before="0" w:after="0"/>
        <w:ind w:hanging="600" w:left="600"/>
      </w:pPr>
      <w:r>
        <w:rPr>
          <w:rFonts w:ascii="Times New Roman" w:hAnsi="Times New Roman" w:eastAsia="宋体" w:cs="Times New Roman"/>
          <w:b w:val="0"/>
          <w:sz w:val="24"/>
        </w:rPr>
        <w:t>[10] 曾丽芳, 黎军, 王天琪, 等. 无人机投放分离特性仿真与优化[J]. 气体物理, 2022, 7(04): 19-27.</w:t>
      </w:r>
    </w:p>
    <w:p>
      <w:pPr>
        <w:spacing w:lineRule="exact" w:line="400" w:before="0" w:after="0"/>
        <w:ind w:hanging="600" w:left="600"/>
      </w:pPr>
      <w:r>
        <w:rPr>
          <w:rFonts w:ascii="Times New Roman" w:hAnsi="Times New Roman" w:eastAsia="宋体" w:cs="Times New Roman"/>
          <w:b w:val="0"/>
          <w:sz w:val="24"/>
        </w:rPr>
        <w:t>[11] 唐彭晨, 葛城羽, 陆连兴. 基于优化模型的无人机定点投放问题的研究[J]. 长江信息通信, 2024, 37(04): 25-28.</w:t>
      </w:r>
    </w:p>
    <w:p>
      <w:pPr>
        <w:spacing w:lineRule="exact" w:line="400" w:before="0" w:after="0"/>
        <w:ind w:hanging="600" w:left="600"/>
      </w:pPr>
      <w:r>
        <w:rPr>
          <w:rFonts w:ascii="Times New Roman" w:hAnsi="Times New Roman" w:eastAsia="宋体" w:cs="Times New Roman"/>
          <w:b w:val="0"/>
          <w:sz w:val="24"/>
        </w:rPr>
        <w:t>[12] Zhang Y. Path Planning for Delivery Drones Based on Deep Learning[J]. Journal of Intelligence and Knowledge Engineering, 2025, 3(4).</w:t>
      </w:r>
    </w:p>
    <w:p>
      <w:pPr>
        <w:spacing w:lineRule="exact" w:line="400" w:before="0" w:after="0"/>
        <w:ind w:hanging="600" w:left="600"/>
      </w:pPr>
      <w:r>
        <w:rPr>
          <w:rFonts w:ascii="Times New Roman" w:hAnsi="Times New Roman" w:eastAsia="宋体" w:cs="Times New Roman"/>
          <w:b w:val="0"/>
          <w:sz w:val="24"/>
        </w:rPr>
        <w:t>[13] Yang H, Wu J, Zhang Z, et al. Optimal design for an urban truck-drone collaborative delivery system enhanced with relay points[J]. Transportation Research Part E, 2025, 204: 104425.</w:t>
      </w:r>
    </w:p>
    <w:p>
      <w:pPr>
        <w:spacing w:lineRule="exact" w:line="400" w:before="0" w:after="0"/>
        <w:ind w:hanging="600" w:left="600"/>
      </w:pPr>
      <w:r>
        <w:rPr>
          <w:rFonts w:ascii="Times New Roman" w:hAnsi="Times New Roman" w:eastAsia="宋体" w:cs="Times New Roman"/>
          <w:b w:val="0"/>
          <w:sz w:val="24"/>
        </w:rPr>
        <w:t>[14] Leon S, Chen C, Ratcliffe A. Consumers' perceptions of the environmental and public health benefits of last mile drone delivery[J]. International Journal of Logistics Research and Applications, 2025, 28(11): 1342-1366.</w:t>
      </w:r>
    </w:p>
    <w:p>
      <w:pPr>
        <w:spacing w:lineRule="exact" w:line="400" w:before="0" w:after="0"/>
        <w:ind w:hanging="600" w:left="600"/>
      </w:pPr>
      <w:r>
        <w:rPr>
          <w:rFonts w:ascii="Times New Roman" w:hAnsi="Times New Roman" w:eastAsia="宋体" w:cs="Times New Roman"/>
          <w:b w:val="0"/>
          <w:sz w:val="24"/>
        </w:rPr>
        <w:t>[15] Jie L, Jinzhi G, Zhaoguang Z, et al. Design of Precise Delivery and Recovery System of Unmanned Aerial Vehicle Equipped with Line Patrol Robot[J]. Journal of Physics: Conference Series, 2021, 2030(1).</w:t>
      </w:r>
    </w:p>
    <w:p>
      <w:pPr>
        <w:spacing w:lineRule="exact" w:line="400" w:before="0" w:after="0"/>
        <w:ind w:hanging="600" w:left="600"/>
      </w:pPr>
      <w:r>
        <w:rPr>
          <w:rFonts w:ascii="Times New Roman" w:hAnsi="Times New Roman" w:eastAsia="宋体" w:cs="Times New Roman"/>
          <w:b w:val="0"/>
          <w:sz w:val="24"/>
        </w:rPr>
        <w:t>[16] Dissanayaka D, Wanasinghe T R, De Silva O, et al. Review of Navigation Methods for UAV-Based Parcel Delivery[J]. IEEE Transactions on Automation Science and Engineering, 2024, 21(1): 1068-1082.</w:t>
      </w:r>
    </w:p>
    <w:p>
      <w:pPr>
        <w:spacing w:lineRule="exact" w:line="400" w:before="0" w:after="0"/>
        <w:ind w:hanging="600" w:left="600"/>
      </w:pPr>
      <w:r>
        <w:rPr>
          <w:rFonts w:ascii="Times New Roman" w:hAnsi="Times New Roman" w:eastAsia="宋体" w:cs="Times New Roman"/>
          <w:b w:val="0"/>
          <w:sz w:val="24"/>
        </w:rPr>
        <w:t>[17] Chen M, Smyth A W, Giometto M G, et al. Drone Delivery Routing with Stochastic Urban Wind[C]//2023 IEEE 26th International Conference on Intelligent Transportation Systems (ITSC). 2023: 2260-2267.</w:t>
      </w:r>
    </w:p>
    <w:p>
      <w:pPr>
        <w:spacing w:lineRule="exact" w:line="400" w:before="0" w:after="0"/>
        <w:ind w:hanging="600" w:left="600"/>
      </w:pPr>
      <w:r>
        <w:rPr>
          <w:rFonts w:ascii="Times New Roman" w:hAnsi="Times New Roman" w:eastAsia="宋体" w:cs="Times New Roman"/>
          <w:b w:val="0"/>
          <w:sz w:val="24"/>
        </w:rPr>
        <w:t>[18] Xu J, Liu H, Liu X, et al. Wind-Aware Service Provisioning Strategy for Multi-Package Drone Delivery[J]. IEEE Transactions on Services Computing, 2025, 18(5): 3348-3361.</w:t>
      </w:r>
    </w:p>
    <w:p>
      <w:pPr>
        <w:spacing w:lineRule="exact" w:line="400" w:before="0" w:after="0"/>
        <w:ind w:hanging="600" w:left="600"/>
      </w:pPr>
      <w:r>
        <w:rPr>
          <w:rFonts w:ascii="Times New Roman" w:hAnsi="Times New Roman" w:eastAsia="宋体" w:cs="Times New Roman"/>
          <w:b w:val="0"/>
          <w:sz w:val="24"/>
        </w:rPr>
        <w:t>[19] Singh J, Verma P. Drone Delivery Route Optimization with Pathfinding using Swarm Intelligence (SI)[C]//2025 IEEE International Students' Conference on Electrical, Electronics and Computer Science (SCEECS). 2025: 1-7.</w:t>
      </w:r>
    </w:p>
    <w:p>
      <w:pPr>
        <w:spacing w:lineRule="exact" w:line="400" w:before="0" w:after="0"/>
        <w:ind w:hanging="600" w:left="600"/>
      </w:pPr>
      <w:r>
        <w:rPr>
          <w:rFonts w:ascii="Times New Roman" w:hAnsi="Times New Roman" w:eastAsia="宋体" w:cs="Times New Roman"/>
          <w:b w:val="0"/>
          <w:sz w:val="24"/>
        </w:rPr>
        <w:t>[20] Silva A S, Berger G S, Mendes J, et al. Route Optimization for Urban Last-Mile Delivery: Truck vs. Drone Performance[M]//Optimization, Learning Algorithms and Applications. Cham: Springer Nature Switzerland, 2024: 284-299.</w:t>
      </w:r>
    </w:p>
    <w:p>
      <w:pPr>
        <w:spacing w:lineRule="exact" w:line="400" w:before="0" w:after="0"/>
        <w:ind w:hanging="600" w:left="600"/>
      </w:pPr>
      <w:r>
        <w:rPr>
          <w:rFonts w:ascii="Times New Roman" w:hAnsi="Times New Roman" w:eastAsia="宋体" w:cs="Times New Roman"/>
          <w:b w:val="0"/>
          <w:sz w:val="24"/>
        </w:rPr>
        <w:t>[21] Yilmazer M, Karakose E, Karakose M. Multi-Package Delivery Optimization with Drone[C]//2021 International Conference on Data Analytics for Business and Industry (ICDABI). 2021: 65-69.</w:t>
      </w:r>
    </w:p>
    <w:p>
      <w:pPr>
        <w:spacing w:lineRule="exact" w:line="400" w:before="0" w:after="0"/>
        <w:ind w:hanging="600" w:left="600"/>
      </w:pPr>
      <w:r>
        <w:rPr>
          <w:rFonts w:ascii="Times New Roman" w:hAnsi="Times New Roman" w:eastAsia="宋体" w:cs="Times New Roman"/>
          <w:b w:val="0"/>
          <w:sz w:val="24"/>
        </w:rPr>
        <w:t>[22] Van Gijseghem W, Agarwal U. Drone Delivery Multi-Agent Routing Optimization[C]//AIAA AVIATION 2020 FORUM. 2020.</w:t>
      </w:r>
    </w:p>
    <w:p>
      <w:pPr>
        <w:spacing w:lineRule="exact" w:line="400" w:before="0" w:after="0"/>
        <w:ind w:hanging="600" w:left="600"/>
      </w:pPr>
      <w:r>
        <w:rPr>
          <w:rFonts w:ascii="Times New Roman" w:hAnsi="Times New Roman" w:eastAsia="宋体" w:cs="Times New Roman"/>
          <w:b w:val="0"/>
          <w:sz w:val="24"/>
        </w:rPr>
        <w:t>[23] Sawadsitang S, Niyato D, Tan P S, et al. Multi-Objective Optimization for Drone Delivery[C]//2019 IEEE 90th Vehicular Technology Conference (VTC2019-Fall). 2019: 1-5.</w:t>
      </w:r>
    </w:p>
    <w:p>
      <w:pPr>
        <w:spacing w:lineRule="exact" w:line="400" w:before="0" w:after="0"/>
        <w:ind w:hanging="600" w:left="600"/>
      </w:pPr>
      <w:r>
        <w:rPr>
          <w:rFonts w:ascii="Times New Roman" w:hAnsi="Times New Roman" w:eastAsia="宋体" w:cs="Times New Roman"/>
          <w:b w:val="0"/>
          <w:sz w:val="24"/>
        </w:rPr>
        <w:t>[24] Lee J. Optimization of a modular drone delivery system[C]//2017 Annual IEEE International Systems Conference (SysCon). 2017: 1-8.</w:t>
      </w:r>
    </w:p>
    <w:p>
      <w:pPr>
        <w:spacing w:lineRule="exact" w:line="400" w:before="0" w:after="0"/>
        <w:ind w:hanging="600" w:left="600"/>
      </w:pPr>
      <w:r>
        <w:rPr>
          <w:rFonts w:ascii="Times New Roman" w:hAnsi="Times New Roman" w:eastAsia="宋体" w:cs="Times New Roman"/>
          <w:b w:val="0"/>
          <w:sz w:val="24"/>
        </w:rPr>
        <w:t>[25] Kang K, Prasad J V R, Johnson E. Active Control of a UAV Helicopter with a Slung Load for Precision Airborne Cargo Delivery[J]. Unmanned Systems, 2016, 4(3): 213-226.</w:t>
      </w:r>
    </w:p>
    <w:p>
      <w:pPr>
        <w:spacing w:lineRule="exact" w:line="400" w:before="0" w:after="0"/>
        <w:ind w:hanging="600" w:left="600"/>
      </w:pPr>
      <w:r>
        <w:rPr>
          <w:rFonts w:ascii="Times New Roman" w:hAnsi="Times New Roman" w:eastAsia="宋体" w:cs="Times New Roman"/>
          <w:b w:val="0"/>
          <w:sz w:val="24"/>
        </w:rPr>
        <w:t>[26] Petranevsky I V, Borisov O I, Gromov V S, et al. Control for quadrocopter with compensation of wind disturbance[J]. Scientific and Technical Journal of Information Technologies, Mechanics and Optics, 2015: 1045-1053.</w:t>
      </w:r>
    </w:p>
    <w:p>
      <w:pPr>
        <w:spacing w:lineRule="exact" w:line="400" w:before="0" w:after="0"/>
        <w:ind w:hanging="600" w:left="600"/>
      </w:pPr>
      <w:r>
        <w:rPr>
          <w:rFonts w:ascii="Times New Roman" w:hAnsi="Times New Roman" w:eastAsia="宋体" w:cs="Times New Roman"/>
          <w:b w:val="0"/>
          <w:sz w:val="24"/>
        </w:rPr>
        <w:t>[27] Chen Y, Lu X. Optimization of Counterwind Disturbance Compensation Control Algorithm for UAV Flight[J]. IOP Conference Series: Materials Science and Engineering, 2018, 452: 042090.</w:t>
      </w:r>
    </w:p>
    <w:p>
      <w:pPr>
        <w:spacing w:lineRule="exact" w:line="400" w:before="0" w:after="0"/>
        <w:ind w:hanging="600" w:left="600"/>
      </w:pPr>
      <w:r>
        <w:rPr>
          <w:rFonts w:ascii="Times New Roman" w:hAnsi="Times New Roman" w:eastAsia="宋体" w:cs="Times New Roman"/>
          <w:b w:val="0"/>
          <w:sz w:val="24"/>
        </w:rPr>
        <w:t>[28] Zaharuddin M H, Ab Wahid M, Othman N, et al. UAV CONTROLLER PERFORMANCE UNDER WIND DISTURBANCE[J]. Journal of Transport System Engineering, 2023: 66-72.</w:t>
      </w:r>
    </w:p>
    <w:p>
      <w:pPr>
        <w:spacing w:lineRule="exact" w:line="400" w:before="0" w:after="0"/>
        <w:ind w:hanging="600" w:left="600"/>
      </w:pPr>
      <w:r>
        <w:rPr>
          <w:rFonts w:ascii="Times New Roman" w:hAnsi="Times New Roman" w:eastAsia="宋体" w:cs="Times New Roman"/>
          <w:b w:val="0"/>
          <w:sz w:val="24"/>
        </w:rPr>
        <w:t>[29] Wang J, McKiver D, Pandit S, et al. Precision UAV Landing Control Based on Visual Detection[C]//2020 IEEE Conference on Multimedia Information Processing and Retrieval (MIPR). 2020: 205-208.</w:t>
      </w:r>
    </w:p>
    <w:p>
      <w:pPr>
        <w:spacing w:lineRule="exact" w:line="400" w:before="0" w:after="0"/>
        <w:ind w:hanging="600" w:left="600"/>
      </w:pPr>
      <w:r>
        <w:rPr>
          <w:rFonts w:ascii="Times New Roman" w:hAnsi="Times New Roman" w:eastAsia="宋体" w:cs="Times New Roman"/>
          <w:b w:val="0"/>
          <w:sz w:val="24"/>
        </w:rPr>
        <w:t>[30] Eu K Q, Phang S K. Automated Parcel Loading-Unloading Mechanism Design for Delivery UAV[J]. Journal of Physics: Conference Series, 2023, 2523(1): 012016.</w:t>
      </w:r>
    </w:p>
    <w:p>
      <w:pPr>
        <w:pStyle w:val="2"/>
        <w:pageBreakBefore/>
        <w:spacing w:before="240" w:after="120" w:lineRule="auto" w:line="360"/>
        <w:jc w:val="center"/>
      </w:pPr>
      <w:r>
        <w:rPr>
          <w:rFonts w:ascii="宋体" w:hAnsi="宋体" w:eastAsia="宋体"/>
          <w:b/>
          <w:sz w:val="30"/>
        </w:rPr>
        <w:t>致谢</w:t>
      </w:r>
    </w:p>
    <w:p>
      <w:pPr>
        <w:spacing w:lineRule="auto" w:line="360" w:before="0" w:after="0"/>
        <w:ind w:firstLine="480"/>
      </w:pPr>
      <w:r>
        <w:rPr>
          <w:rFonts w:ascii="宋体" w:hAnsi="宋体" w:eastAsia="宋体"/>
          <w:sz w:val="24"/>
        </w:rPr>
        <w:t>大学四年的学习生活即将结束，在论文完成之际，谨向在毕业设计过程中给予帮助和支持的老师、同学和家人表示诚挚感谢。</w:t>
      </w:r>
    </w:p>
    <w:p>
      <w:pPr>
        <w:spacing w:lineRule="auto" w:line="360" w:before="0" w:after="0"/>
        <w:ind w:firstLine="480"/>
      </w:pPr>
      <w:r>
        <w:rPr>
          <w:rFonts w:ascii="宋体" w:hAnsi="宋体" w:eastAsia="宋体"/>
          <w:sz w:val="24"/>
        </w:rPr>
        <w:t>首先感谢指导教师杨鑫松老师在论文选题、研究思路、技术路线和论文撰写等方面给予的指导。老师严谨的治学态度和认真负责的工作方式，使我在查阅文献、建立模型、分析仿真结果和完善论文结构的过程中受益良多。</w:t>
      </w:r>
    </w:p>
    <w:p>
      <w:pPr>
        <w:spacing w:lineRule="auto" w:line="360" w:before="0" w:after="0"/>
        <w:ind w:firstLine="480"/>
      </w:pPr>
      <w:r>
        <w:rPr>
          <w:rFonts w:ascii="宋体" w:hAnsi="宋体" w:eastAsia="宋体"/>
          <w:sz w:val="24"/>
        </w:rPr>
        <w:t>其次感谢电子信息学院各位任课教师在本科阶段给予的培养。通信工程专业课程为本文开展无人机通信、传感、控制和仿真分析提供了重要基础。</w:t>
      </w:r>
    </w:p>
    <w:p>
      <w:pPr>
        <w:spacing w:lineRule="auto" w:line="360" w:before="0" w:after="0"/>
        <w:ind w:firstLine="480"/>
      </w:pPr>
      <w:r>
        <w:rPr>
          <w:rFonts w:ascii="宋体" w:hAnsi="宋体" w:eastAsia="宋体"/>
          <w:sz w:val="24"/>
        </w:rPr>
        <w:t>最后感谢家人和同学在学习生活中的理解、鼓励与帮助。由于本人水平有限，论文仍存在不足之处，恳请各位老师批评指正。</w:t>
      </w:r>
    </w:p>
    <w:sectPr>
      <w:headerReference r:id="rId18" w:type="default"/>
      <w:footerReference r:id="rId20" w:type="default"/>
      <w:headerReference r:id="rId19" w:type="even"/>
      <w:footerReference r:id="rId21" w:type="even"/>
      <w:footnotePr>
        <w:numFmt w:val="decimalEnclosedCircleChinese"/>
        <w:numRestart w:val="eachPage"/>
      </w:footnotePr>
      <w:pgSz w:w="11906" w:h="16838"/>
      <w:pgMar w:top="1417" w:right="1134" w:bottom="1417" w:left="1417" w:header="850" w:footer="850" w:gutter="0"/>
      <w:pgNumType w:start="1"/>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2010600030101010101"/>
    <w:charset w:val="86"/>
    <w:family w:val="auto"/>
    <w:pitch w:val="default"/>
    <w:sig w:usb0="00000203" w:usb1="288F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704020202020204"/>
    <w:charset w:val="00"/>
    <w:family w:val="swiss"/>
    <w:pitch w:val="default"/>
    <w:sig w:usb0="E0002AFF" w:usb1="C0007843" w:usb2="00000009" w:usb3="00000000" w:csb0="400001FF" w:csb1="FFFF0000"/>
  </w:font>
  <w:font w:name="黑体">
    <w:altName w:val="黑体-简"/>
    <w:panose1 w:val="02010609060101010101"/>
    <w:charset w:val="00"/>
    <w:family w:val="modern"/>
    <w:pitch w:val="default"/>
    <w:sig w:usb0="800002BF" w:usb1="38CF7CFA" w:usb2="00000016" w:usb3="00000000" w:csb0="00040001" w:csb1="00000000"/>
  </w:font>
  <w:font w:name="等线 Light">
    <w:altName w:val="宋体-简"/>
    <w:panose1 w:val="02010600030101010101"/>
    <w:charset w:val="00"/>
    <w:family w:val="auto"/>
    <w:pitch w:val="default"/>
    <w:sig w:usb0="A00002BF" w:usb1="38CF7CFA" w:usb2="00000016" w:usb3="00000000" w:csb0="0004000F" w:csb1="00000000"/>
  </w:font>
  <w:font w:name="等线">
    <w:altName w:val="宋体-简"/>
    <w:panose1 w:val="02010600030101010101"/>
    <w:charset w:val="00"/>
    <w:family w:val="auto"/>
    <w:pitch w:val="default"/>
    <w:sig w:usb0="A00002BF" w:usb1="38CF7CFA" w:usb2="00000016" w:usb3="00000000" w:csb0="0004000F" w:csb1="00000000"/>
  </w:font>
  <w:font w:name="Palatino Linotype">
    <w:altName w:val="苹方-简"/>
    <w:panose1 w:val="02040502050505030304"/>
    <w:charset w:val="00"/>
    <w:family w:val="roman"/>
    <w:pitch w:val="default"/>
    <w:sig w:usb0="E0000287" w:usb1="40000013" w:usb2="00000000" w:usb3="00000000" w:csb0="0000019F" w:csb1="00000000"/>
  </w:font>
  <w:font w:name="方正大黑简体">
    <w:altName w:val="黑体-简"/>
    <w:panose1 w:val="02010601030101010101"/>
    <w:charset w:val="00"/>
    <w:family w:val="script"/>
    <w:pitch w:val="default"/>
    <w:sig w:usb0="00000001" w:usb1="080E0000" w:usb2="00000000" w:usb3="00000000" w:csb0="00040000" w:csb1="00000000"/>
  </w:font>
  <w:font w:name="仿宋_GB2312">
    <w:altName w:val="方正仿宋_GBK"/>
    <w:panose1 w:val="02010609030101010101"/>
    <w:charset w:val="00"/>
    <w:family w:val="modern"/>
    <w:pitch w:val="default"/>
    <w:sig w:usb0="00000001" w:usb1="080E0000" w:usb2="00000010" w:usb3="00000000" w:csb0="00040000" w:csb1="00000000"/>
  </w:font>
  <w:font w:name="隶书">
    <w:altName w:val="宋体-简"/>
    <w:panose1 w:val="02010509060101010101"/>
    <w:charset w:val="00"/>
    <w:family w:val="modern"/>
    <w:pitch w:val="default"/>
    <w:sig w:usb0="00000001" w:usb1="080E0000" w:usb2="00000010" w:usb3="00000000" w:csb0="00040000" w:csb1="00000000"/>
  </w:font>
  <w:font w:name="华文中宋">
    <w:altName w:val="宋体-简"/>
    <w:panose1 w:val="02010600040101010101"/>
    <w:charset w:val="00"/>
    <w:family w:val="auto"/>
    <w:pitch w:val="default"/>
    <w:sig w:usb0="00000287" w:usb1="080F0000" w:usb2="00000010" w:usb3="00000000" w:csb0="0004009F" w:csb1="00000000"/>
  </w:font>
  <w:font w:name="楷体_GB2312">
    <w:altName w:val="汉仪楷体简"/>
    <w:panose1 w:val="00000000000000000000"/>
    <w:charset w:val="00"/>
    <w:family w:val="modern"/>
    <w:pitch w:val="default"/>
    <w:sig w:usb0="00000000" w:usb1="0000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楷体">
    <w:altName w:val="宋体-简"/>
    <w:panose1 w:val="02010609060101010101"/>
    <w:charset w:val="00"/>
    <w:family w:val="modern"/>
    <w:pitch w:val="default"/>
    <w:sig w:usb0="800002BF" w:usb1="38CF7CFA" w:usb2="00000016" w:usb3="00000000" w:csb0="00040001" w:csb1="00000000"/>
  </w:font>
  <w:font w:name="方正小标宋简体">
    <w:altName w:val="方正书宋_GBK"/>
    <w:panose1 w:val="02000000000000000000"/>
    <w:charset w:val="00"/>
    <w:family w:val="script"/>
    <w:pitch w:val="default"/>
    <w:sig w:usb0="00000001" w:usb1="080E0000" w:usb2="00000010" w:usb3="00000000" w:csb0="00040000" w:csb1="00000000"/>
  </w:font>
  <w:font w:name="宋体-简">
    <w:panose1 w:val="02010800040101010101"/>
    <w:charset w:val="86"/>
    <w:family w:val="auto"/>
    <w:pitch w:val="default"/>
    <w:sig w:usb0="00000001" w:usb1="080F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黑体-简">
    <w:panose1 w:val="00000000000000000000"/>
    <w:charset w:val="86"/>
    <w:family w:val="auto"/>
    <w:pitch w:val="default"/>
    <w:sig w:usb0="8000002F" w:usb1="0800004A" w:usb2="00000000" w:usb3="00000000" w:csb0="203E0000" w:csb1="00000000"/>
  </w:font>
  <w:font w:name="方正仿宋_GBK">
    <w:panose1 w:val="02000000000000000000"/>
    <w:charset w:val="86"/>
    <w:family w:val="auto"/>
    <w:pitch w:val="default"/>
    <w:sig w:usb0="A00002BF" w:usb1="38CF7CFA" w:usb2="00082016" w:usb3="00000000" w:csb0="0004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方正书宋_GBK">
    <w:panose1 w:val="02000000000000000000"/>
    <w:charset w:val="86"/>
    <w:family w:val="auto"/>
    <w:pitch w:val="default"/>
    <w:sig w:usb0="A00002BF" w:usb1="38CF7CFA" w:usb2="00082016" w:usb3="00000000" w:csb0="00040001"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08EC2">
    <w:pPr>
      <w:pStyle w:val="17"/>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7B226">
    <w:pPr>
      <w:pStyle w:val="17"/>
      <w:jc w:val="both"/>
      <w:rPr>
        <w:bC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10FA7D">
    <w:pPr>
      <w:pStyle w:val="17"/>
      <w:pBdr>
        <w:top w:val="none" w:color="auto" w:sz="0" w:space="1"/>
        <w:left w:val="none" w:color="auto" w:sz="0" w:space="4"/>
        <w:bottom w:val="none" w:color="auto" w:sz="0" w:space="1"/>
        <w:right w:val="none" w:color="auto" w:sz="0" w:space="4"/>
      </w:pBdr>
      <w:jc w:val="center"/>
      <w:rPr>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C07FD3A">
                          <w:pPr>
                            <w:pStyle w:val="17"/>
                          </w:pPr>
                          <w:r>
                            <w:fldChar w:fldCharType="begin"/>
                          </w:r>
                          <w:r>
                            <w:instrText xml:space="preserve"> PAGE  \* MERGEFORMAT </w:instrText>
                          </w:r>
                          <w:r>
                            <w:fldChar w:fldCharType="separate"/>
                          </w:r>
                          <w:r>
                            <w:t>I</w:t>
                          </w:r>
                          <w:r>
                            <w:fldChar w:fldCharType="end"/>
                          </w:r>
                        </w:p>
                      </w:txbxContent>
                    </wps:txbx>
                    <wps:bodyPr wrap="none" lIns="0" tIns="0" rIns="0" bIns="0" upright="0">
                      <a:spAutoFit/>
                    </wps:bodyPr>
                  </wps:wsp>
                </a:graphicData>
              </a:graphic>
            </wp:anchor>
          </w:drawing>
        </mc:Choice>
        <mc:Fallback>
          <w:pict>
            <v:shape id="文本框 17"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BxMoGByQEAAJoDAAAOAAAAAAAAAAEAIAAAAB4BAABkcnMvZTJvRG9j&#10;LnhtbFBLBQYAAAAABgAGAFkBAABZBQAAAAA=&#10;">
              <v:fill on="f" focussize="0,0"/>
              <v:stroke on="f"/>
              <v:imagedata o:title=""/>
              <o:lock v:ext="edit" aspectratio="f"/>
              <v:textbox inset="0mm,0mm,0mm,0mm" style="mso-fit-shape-to-text:t;">
                <w:txbxContent>
                  <w:p w14:paraId="6C07FD3A">
                    <w:pPr>
                      <w:pStyle w:val="17"/>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AAED3">
    <w:pPr>
      <w:pStyle w:val="17"/>
      <w:jc w:val="both"/>
      <w:rPr>
        <w:bCs/>
      </w:rPr>
    </w:pPr>
    <w: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2090A81">
                          <w:pPr>
                            <w:pStyle w:val="17"/>
                          </w:pPr>
                          <w:r>
                            <w:fldChar w:fldCharType="begin"/>
                          </w:r>
                          <w:r>
                            <w:instrText xml:space="preserve"> PAGE  \* MERGEFORMAT </w:instrText>
                          </w:r>
                          <w:r>
                            <w:fldChar w:fldCharType="separate"/>
                          </w:r>
                          <w:r>
                            <w:t>II</w:t>
                          </w:r>
                          <w:r>
                            <w:fldChar w:fldCharType="end"/>
                          </w:r>
                        </w:p>
                      </w:txbxContent>
                    </wps:txbx>
                    <wps:bodyPr wrap="none" lIns="0" tIns="0" rIns="0" bIns="0" upright="0">
                      <a:spAutoFit/>
                    </wps:bodyPr>
                  </wps:wsp>
                </a:graphicData>
              </a:graphic>
            </wp:anchor>
          </w:drawing>
        </mc:Choice>
        <mc:Fallback>
          <w:pict>
            <v:shape id="文本框 18"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X5zXRyQEAAJoDAAAOAAAAAAAAAAEAIAAAAB4BAABkcnMvZTJvRG9j&#10;LnhtbFBLBQYAAAAABgAGAFkBAABZBQAAAAA=&#10;">
              <v:fill on="f" focussize="0,0"/>
              <v:stroke on="f"/>
              <v:imagedata o:title=""/>
              <o:lock v:ext="edit" aspectratio="f"/>
              <v:textbox inset="0mm,0mm,0mm,0mm" style="mso-fit-shape-to-text:t;">
                <w:txbxContent>
                  <w:p w14:paraId="62090A81">
                    <w:pPr>
                      <w:pStyle w:val="17"/>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23F80">
    <w:pPr>
      <w:pStyle w:val="17"/>
      <w:pBdr>
        <w:top w:val="none" w:color="auto" w:sz="0" w:space="1"/>
        <w:left w:val="none" w:color="auto" w:sz="0" w:space="4"/>
        <w:bottom w:val="none" w:color="auto" w:sz="0" w:space="1"/>
        <w:right w:val="none" w:color="auto" w:sz="0" w:space="4"/>
      </w:pBdr>
      <w:jc w:val="center"/>
      <w:rPr>
        <w:sz w:val="21"/>
        <w:szCs w:val="21"/>
      </w:rPr>
    </w:pPr>
    <w:r>
      <w:rPr>
        <w:sz w:val="21"/>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462280" cy="183515"/>
              <wp:effectExtent l="0" t="0" r="0" b="0"/>
              <wp:wrapNone/>
              <wp:docPr id="10" name="文本框 24"/>
              <wp:cNvGraphicFramePr/>
              <a:graphic xmlns:a="http://schemas.openxmlformats.org/drawingml/2006/main">
                <a:graphicData uri="http://schemas.microsoft.com/office/word/2010/wordprocessingShape">
                  <wps:wsp>
                    <wps:cNvSpPr txBox="1"/>
                    <wps:spPr>
                      <a:xfrm>
                        <a:off x="0" y="0"/>
                        <a:ext cx="462280" cy="183515"/>
                      </a:xfrm>
                      <a:prstGeom prst="rect">
                        <a:avLst/>
                      </a:prstGeom>
                      <a:noFill/>
                      <a:ln>
                        <a:noFill/>
                      </a:ln>
                    </wps:spPr>
                    <wps:txbx>
                      <w:txbxContent>
                        <w:p w14:paraId="38402995">
                          <w:pPr>
                            <w:pStyle w:val="17"/>
                            <w:jc w:val="center"/>
                            <w:rPr>
                              <w:rFonts w:hint="eastAsia"/>
                              <w:sz w:val="21"/>
                              <w:szCs w:val="21"/>
                            </w:rPr>
                          </w:pPr>
                          <w:r>
                            <w:rPr>
                              <w:rFonts w:hint="eastAsia"/>
                              <w:sz w:val="21"/>
                              <w:szCs w:val="21"/>
                            </w:rPr>
                            <w:t>-</w:t>
                          </w: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r>
                            <w:rPr>
                              <w:rFonts w:hint="eastAsia"/>
                              <w:sz w:val="21"/>
                              <w:szCs w:val="21"/>
                            </w:rPr>
                            <w:t>-</w:t>
                          </w:r>
                        </w:p>
                      </w:txbxContent>
                    </wps:txbx>
                    <wps:bodyPr wrap="square" lIns="0" tIns="0" rIns="0" bIns="0" upright="0"/>
                  </wps:wsp>
                </a:graphicData>
              </a:graphic>
            </wp:anchor>
          </w:drawing>
        </mc:Choice>
        <mc:Fallback>
          <w:pict>
            <v:shape id="文本框 24" o:spid="_x0000_s1026" o:spt="202" type="#_x0000_t202" style="position:absolute;left:0pt;margin-top:0pt;height:14.45pt;width:36.4pt;mso-position-horizontal:center;mso-position-horizontal-relative:margin;z-index:251663360;mso-width-relative:page;mso-height-relative:page;" filled="f" stroked="f" coordsize="21600,21600" o:gfxdata="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TUDBotMAAAADAQAADwAAAAAAAAABACAAAAAiAAAAZHJzL2Rvd25yZXYueG1s&#10;UEsBAhQAFAAAAAgAh07iQARR3obEAQAAgQMAAA4AAAAAAAAAAQAgAAAAIgEAAGRycy9lMm9Eb2Mu&#10;eG1sUEsFBgAAAAAGAAYAWQEAAFgFAAAAAA==&#10;">
              <v:fill on="f" focussize="0,0"/>
              <v:stroke on="f"/>
              <v:imagedata o:title=""/>
              <o:lock v:ext="edit" aspectratio="f"/>
              <v:textbox inset="0mm,0mm,0mm,0mm">
                <w:txbxContent>
                  <w:p w14:paraId="38402995">
                    <w:pPr>
                      <w:pStyle w:val="17"/>
                      <w:jc w:val="center"/>
                      <w:rPr>
                        <w:rFonts w:hint="eastAsia"/>
                        <w:sz w:val="21"/>
                        <w:szCs w:val="21"/>
                      </w:rPr>
                    </w:pPr>
                    <w:r>
                      <w:rPr>
                        <w:rFonts w:hint="eastAsia"/>
                        <w:sz w:val="21"/>
                        <w:szCs w:val="21"/>
                      </w:rPr>
                      <w:t>-</w:t>
                    </w: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r>
                      <w:rPr>
                        <w:rFonts w:hint="eastAsia"/>
                        <w:sz w:val="21"/>
                        <w:szCs w:val="21"/>
                      </w:rPr>
                      <w:t>-</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8D4DE">
    <w:pPr>
      <w:pStyle w:val="17"/>
      <w:pBdr>
        <w:top w:val="none" w:color="auto" w:sz="0" w:space="1"/>
        <w:left w:val="none" w:color="auto" w:sz="0" w:space="4"/>
        <w:bottom w:val="none" w:color="auto" w:sz="0" w:space="1"/>
        <w:right w:val="none" w:color="auto" w:sz="0" w:space="4"/>
      </w:pBdr>
      <w:jc w:val="center"/>
      <w:rPr>
        <w:sz w:val="21"/>
        <w:szCs w:val="21"/>
      </w:rPr>
    </w:pPr>
    <w:r>
      <w:rPr>
        <w:sz w:val="21"/>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372745" cy="168910"/>
              <wp:effectExtent l="0" t="0" r="0" b="0"/>
              <wp:wrapNone/>
              <wp:docPr id="11" name="文本框 25"/>
              <wp:cNvGraphicFramePr/>
              <a:graphic xmlns:a="http://schemas.openxmlformats.org/drawingml/2006/main">
                <a:graphicData uri="http://schemas.microsoft.com/office/word/2010/wordprocessingShape">
                  <wps:wsp>
                    <wps:cNvSpPr txBox="1"/>
                    <wps:spPr>
                      <a:xfrm>
                        <a:off x="0" y="0"/>
                        <a:ext cx="372745" cy="168910"/>
                      </a:xfrm>
                      <a:prstGeom prst="rect">
                        <a:avLst/>
                      </a:prstGeom>
                      <a:noFill/>
                      <a:ln>
                        <a:noFill/>
                      </a:ln>
                    </wps:spPr>
                    <wps:txbx>
                      <w:txbxContent>
                        <w:p w14:paraId="796E7273">
                          <w:pPr>
                            <w:pStyle w:val="17"/>
                            <w:jc w:val="center"/>
                            <w:rPr>
                              <w:rFonts w:hint="eastAsia"/>
                              <w:sz w:val="21"/>
                              <w:szCs w:val="21"/>
                            </w:rPr>
                          </w:pPr>
                          <w:r>
                            <w:rPr>
                              <w:rFonts w:hint="eastAsia"/>
                              <w:sz w:val="21"/>
                              <w:szCs w:val="21"/>
                            </w:rPr>
                            <w:t>-</w:t>
                          </w: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r>
                            <w:rPr>
                              <w:rFonts w:hint="eastAsia"/>
                              <w:sz w:val="21"/>
                              <w:szCs w:val="21"/>
                            </w:rPr>
                            <w:t>-</w:t>
                          </w:r>
                        </w:p>
                      </w:txbxContent>
                    </wps:txbx>
                    <wps:bodyPr wrap="square" lIns="0" tIns="0" rIns="0" bIns="0" upright="0"/>
                  </wps:wsp>
                </a:graphicData>
              </a:graphic>
            </wp:anchor>
          </w:drawing>
        </mc:Choice>
        <mc:Fallback>
          <w:pict>
            <v:shape id="文本框 25" o:spid="_x0000_s1026" o:spt="202" type="#_x0000_t202" style="position:absolute;left:0pt;margin-top:0pt;height:13.3pt;width:29.35pt;mso-position-horizontal:center;mso-position-horizontal-relative:margin;z-index:251664384;mso-width-relative:page;mso-height-relative:page;" filled="f" stroked="f" coordsize="21600,21600" o:gfxdata="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HKtOiDUAAAAAwEAAA8AAAAAAAAAAQAgAAAAIgAAAGRycy9kb3ducmV2&#10;LnhtbFBLAQIUABQAAAAIAIdO4kDZaQctxwEAAIEDAAAOAAAAAAAAAAEAIAAAACMBAABkcnMvZTJv&#10;RG9jLnhtbFBLBQYAAAAABgAGAFkBAABcBQAAAAA=&#10;">
              <v:fill on="f" focussize="0,0"/>
              <v:stroke on="f"/>
              <v:imagedata o:title=""/>
              <o:lock v:ext="edit" aspectratio="f"/>
              <v:textbox inset="0mm,0mm,0mm,0mm">
                <w:txbxContent>
                  <w:p w14:paraId="796E7273">
                    <w:pPr>
                      <w:pStyle w:val="17"/>
                      <w:jc w:val="center"/>
                      <w:rPr>
                        <w:rFonts w:hint="eastAsia"/>
                        <w:sz w:val="21"/>
                        <w:szCs w:val="21"/>
                      </w:rPr>
                    </w:pPr>
                    <w:r>
                      <w:rPr>
                        <w:rFonts w:hint="eastAsia"/>
                        <w:sz w:val="21"/>
                        <w:szCs w:val="21"/>
                      </w:rPr>
                      <w:t>-</w:t>
                    </w: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r>
                      <w:rPr>
                        <w:rFonts w:hint="eastAsia"/>
                        <w:sz w:val="21"/>
                        <w:szCs w:val="21"/>
                      </w:rPr>
                      <w:t>-</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B20C69">
    <w:pPr>
      <w:pStyle w:val="17"/>
      <w:pBdr>
        <w:top w:val="none" w:color="auto" w:sz="0" w:space="1"/>
        <w:left w:val="none" w:color="auto" w:sz="0" w:space="4"/>
        <w:bottom w:val="none" w:color="auto" w:sz="0" w:space="1"/>
        <w:right w:val="none" w:color="auto" w:sz="0" w:space="4"/>
      </w:pBdr>
      <w:jc w:val="center"/>
      <w:rPr>
        <w:sz w:val="21"/>
        <w:szCs w:val="21"/>
      </w:rPr>
    </w:pPr>
    <w:r>
      <w:rPr>
        <w:sz w:val="21"/>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349250" cy="154305"/>
              <wp:effectExtent l="0" t="0" r="0" b="0"/>
              <wp:wrapNone/>
              <wp:docPr id="12" name="文本框 26"/>
              <wp:cNvGraphicFramePr/>
              <a:graphic xmlns:a="http://schemas.openxmlformats.org/drawingml/2006/main">
                <a:graphicData uri="http://schemas.microsoft.com/office/word/2010/wordprocessingShape">
                  <wps:wsp>
                    <wps:cNvSpPr txBox="1"/>
                    <wps:spPr>
                      <a:xfrm>
                        <a:off x="0" y="0"/>
                        <a:ext cx="349250" cy="154305"/>
                      </a:xfrm>
                      <a:prstGeom prst="rect">
                        <a:avLst/>
                      </a:prstGeom>
                      <a:noFill/>
                      <a:ln>
                        <a:noFill/>
                      </a:ln>
                    </wps:spPr>
                    <wps:txbx>
                      <w:txbxContent>
                        <w:p w14:paraId="448F1386">
                          <w:pPr>
                            <w:pStyle w:val="17"/>
                            <w:jc w:val="center"/>
                            <w:rPr>
                              <w:rFonts w:hint="eastAsia"/>
                              <w:sz w:val="21"/>
                              <w:szCs w:val="21"/>
                            </w:rPr>
                          </w:pPr>
                          <w:r>
                            <w:rPr>
                              <w:rFonts w:hint="eastAsia"/>
                              <w:sz w:val="21"/>
                              <w:szCs w:val="21"/>
                            </w:rPr>
                            <w:t>-</w:t>
                          </w: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r>
                            <w:rPr>
                              <w:rFonts w:hint="eastAsia"/>
                              <w:sz w:val="21"/>
                              <w:szCs w:val="21"/>
                            </w:rPr>
                            <w:t>-</w:t>
                          </w:r>
                        </w:p>
                      </w:txbxContent>
                    </wps:txbx>
                    <wps:bodyPr wrap="square" lIns="0" tIns="0" rIns="0" bIns="0" upright="0"/>
                  </wps:wsp>
                </a:graphicData>
              </a:graphic>
            </wp:anchor>
          </w:drawing>
        </mc:Choice>
        <mc:Fallback>
          <w:pict>
            <v:shape id="文本框 26" o:spid="_x0000_s1026" o:spt="202" type="#_x0000_t202" style="position:absolute;left:0pt;margin-top:0pt;height:12.15pt;width:27.5pt;mso-position-horizontal:center;mso-position-horizontal-relative:margin;z-index:251665408;mso-width-relative:page;mso-height-relative:page;" filled="f" stroked="f" coordsize="21600,21600" o:gfxdata="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D8WYM1AAAAAMBAAAPAAAAAAAAAAEAIAAAACIAAABkcnMvZG93bnJldi54&#10;bWxQSwECFAAUAAAACACHTuJAuvGMKsUBAACBAwAADgAAAAAAAAABACAAAAAjAQAAZHJzL2Uyb0Rv&#10;Yy54bWxQSwUGAAAAAAYABgBZAQAAWgUAAAAA&#10;">
              <v:fill on="f" focussize="0,0"/>
              <v:stroke on="f"/>
              <v:imagedata o:title=""/>
              <o:lock v:ext="edit" aspectratio="f"/>
              <v:textbox inset="0mm,0mm,0mm,0mm">
                <w:txbxContent>
                  <w:p w14:paraId="448F1386">
                    <w:pPr>
                      <w:pStyle w:val="17"/>
                      <w:jc w:val="center"/>
                      <w:rPr>
                        <w:rFonts w:hint="eastAsia"/>
                        <w:sz w:val="21"/>
                        <w:szCs w:val="21"/>
                      </w:rPr>
                    </w:pPr>
                    <w:r>
                      <w:rPr>
                        <w:rFonts w:hint="eastAsia"/>
                        <w:sz w:val="21"/>
                        <w:szCs w:val="21"/>
                      </w:rPr>
                      <w:t>-</w:t>
                    </w: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r>
                      <w:rPr>
                        <w:rFonts w:hint="eastAsia"/>
                        <w:sz w:val="21"/>
                        <w:szCs w:val="21"/>
                      </w:rPr>
                      <w:t>-</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B6E77">
    <w:pPr>
      <w:jc w:val="center"/>
    </w:pPr>
    <w:r>
      <w:rPr>
        <w:sz w:val="21"/>
      </w:rPr>
      <mc:AlternateContent>
        <mc:Choice Requires="wps">
          <w:drawing>
            <wp:anchor distT="0" distB="0" distL="114300" distR="114300" simplePos="0" relativeHeight="251661312" behindDoc="0" locked="0" layoutInCell="1" allowOverlap="1">
              <wp:simplePos x="0" y="0"/>
              <wp:positionH relativeFrom="margin">
                <wp:posOffset>2846070</wp:posOffset>
              </wp:positionH>
              <wp:positionV relativeFrom="paragraph">
                <wp:posOffset>0</wp:posOffset>
              </wp:positionV>
              <wp:extent cx="384810" cy="146685"/>
              <wp:effectExtent l="0" t="0" r="0" b="0"/>
              <wp:wrapNone/>
              <wp:docPr id="8" name="文本框 19"/>
              <wp:cNvGraphicFramePr/>
              <a:graphic xmlns:a="http://schemas.openxmlformats.org/drawingml/2006/main">
                <a:graphicData uri="http://schemas.microsoft.com/office/word/2010/wordprocessingShape">
                  <wps:wsp>
                    <wps:cNvSpPr txBox="1"/>
                    <wps:spPr>
                      <a:xfrm>
                        <a:off x="0" y="0"/>
                        <a:ext cx="384810" cy="146685"/>
                      </a:xfrm>
                      <a:prstGeom prst="rect">
                        <a:avLst/>
                      </a:prstGeom>
                      <a:noFill/>
                      <a:ln>
                        <a:noFill/>
                      </a:ln>
                    </wps:spPr>
                    <wps:txbx>
                      <w:txbxContent>
                        <w:p w14:paraId="44F2737E">
                          <w:pPr>
                            <w:pStyle w:val="17"/>
                            <w:jc w:val="center"/>
                            <w:rPr>
                              <w:rFonts w:hint="eastAsia"/>
                              <w:sz w:val="21"/>
                              <w:szCs w:val="21"/>
                            </w:rPr>
                          </w:pPr>
                          <w:r>
                            <w:rPr>
                              <w:rFonts w:hint="eastAsia"/>
                              <w:sz w:val="21"/>
                              <w:szCs w:val="21"/>
                            </w:rPr>
                            <w:t>-</w:t>
                          </w:r>
                          <w:r>
                            <w:rPr>
                              <w:sz w:val="21"/>
                              <w:szCs w:val="21"/>
                            </w:rPr>
                            <w:fldChar w:fldCharType="begin"/>
                          </w:r>
                          <w:r>
                            <w:rPr>
                              <w:sz w:val="21"/>
                              <w:szCs w:val="21"/>
                            </w:rPr>
                            <w:instrText xml:space="preserve"> PAGE  \* MERGEFORMAT </w:instrText>
                          </w:r>
                          <w:r>
                            <w:rPr>
                              <w:sz w:val="21"/>
                              <w:szCs w:val="21"/>
                            </w:rPr>
                            <w:fldChar w:fldCharType="separate"/>
                          </w:r>
                          <w:r>
                            <w:rPr>
                              <w:sz w:val="21"/>
                              <w:szCs w:val="21"/>
                            </w:rPr>
                            <w:t>IX</w:t>
                          </w:r>
                          <w:r>
                            <w:rPr>
                              <w:sz w:val="21"/>
                              <w:szCs w:val="21"/>
                            </w:rPr>
                            <w:fldChar w:fldCharType="end"/>
                          </w:r>
                          <w:r>
                            <w:rPr>
                              <w:rFonts w:hint="eastAsia"/>
                              <w:sz w:val="21"/>
                              <w:szCs w:val="21"/>
                            </w:rPr>
                            <w:t>-</w:t>
                          </w:r>
                        </w:p>
                      </w:txbxContent>
                    </wps:txbx>
                    <wps:bodyPr wrap="square" lIns="0" tIns="0" rIns="0" bIns="0" upright="0"/>
                  </wps:wsp>
                </a:graphicData>
              </a:graphic>
            </wp:anchor>
          </w:drawing>
        </mc:Choice>
        <mc:Fallback>
          <w:pict>
            <v:shape id="文本框 19" o:spid="_x0000_s1026" o:spt="202" type="#_x0000_t202" style="position:absolute;left:0pt;margin-left:224.1pt;margin-top:0pt;height:11.55pt;width:30.3pt;mso-position-horizontal-relative:margin;z-index:251661312;mso-width-relative:page;mso-height-relative:page;" filled="f" stroked="f" coordsize="21600,21600" o:gfxdata="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mHmTI9YAAAAHAQAADwAAAAAAAAABACAAAAAiAAAAZHJzL2Rvd25yZXYu&#10;eG1sUEsBAhQAFAAAAAgAh07iQGV3QT/EAQAAgAMAAA4AAAAAAAAAAQAgAAAAJQEAAGRycy9lMm9E&#10;b2MueG1sUEsFBgAAAAAGAAYAWQEAAFsFAAAAAA==&#10;">
              <v:fill on="f" focussize="0,0"/>
              <v:stroke on="f"/>
              <v:imagedata o:title=""/>
              <o:lock v:ext="edit" aspectratio="f"/>
              <v:textbox inset="0mm,0mm,0mm,0mm">
                <w:txbxContent>
                  <w:p w14:paraId="44F2737E">
                    <w:pPr>
                      <w:pStyle w:val="17"/>
                      <w:jc w:val="center"/>
                      <w:rPr>
                        <w:rFonts w:hint="eastAsia"/>
                        <w:sz w:val="21"/>
                        <w:szCs w:val="21"/>
                      </w:rPr>
                    </w:pPr>
                    <w:r>
                      <w:rPr>
                        <w:rFonts w:hint="eastAsia"/>
                        <w:sz w:val="21"/>
                        <w:szCs w:val="21"/>
                      </w:rPr>
                      <w:t>-</w:t>
                    </w:r>
                    <w:r>
                      <w:rPr>
                        <w:sz w:val="21"/>
                        <w:szCs w:val="21"/>
                      </w:rPr>
                      <w:fldChar w:fldCharType="begin"/>
                    </w:r>
                    <w:r>
                      <w:rPr>
                        <w:sz w:val="21"/>
                        <w:szCs w:val="21"/>
                      </w:rPr>
                      <w:instrText xml:space="preserve"> PAGE  \* MERGEFORMAT </w:instrText>
                    </w:r>
                    <w:r>
                      <w:rPr>
                        <w:sz w:val="21"/>
                        <w:szCs w:val="21"/>
                      </w:rPr>
                      <w:fldChar w:fldCharType="separate"/>
                    </w:r>
                    <w:r>
                      <w:rPr>
                        <w:sz w:val="21"/>
                        <w:szCs w:val="21"/>
                      </w:rPr>
                      <w:t>IX</w:t>
                    </w:r>
                    <w:r>
                      <w:rPr>
                        <w:sz w:val="21"/>
                        <w:szCs w:val="21"/>
                      </w:rPr>
                      <w:fldChar w:fldCharType="end"/>
                    </w:r>
                    <w:r>
                      <w:rPr>
                        <w:rFonts w:hint="eastAsia"/>
                        <w:sz w:val="21"/>
                        <w:szCs w:val="21"/>
                      </w:rPr>
                      <w:t>-</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A5C66">
    <w:pPr>
      <w:pStyle w:val="17"/>
      <w:jc w:val="both"/>
      <w:rPr>
        <w:bCs/>
      </w:rPr>
    </w:pPr>
    <w:r>
      <mc:AlternateContent>
        <mc:Choice Requires="wps">
          <w:drawing>
            <wp:anchor distT="0" distB="0" distL="114300" distR="114300" simplePos="0" relativeHeight="251662336" behindDoc="0" locked="0" layoutInCell="1" allowOverlap="1">
              <wp:simplePos x="0" y="0"/>
              <wp:positionH relativeFrom="margin">
                <wp:posOffset>5019675</wp:posOffset>
              </wp:positionH>
              <wp:positionV relativeFrom="paragraph">
                <wp:posOffset>-29845</wp:posOffset>
              </wp:positionV>
              <wp:extent cx="445770" cy="175895"/>
              <wp:effectExtent l="0" t="0" r="0" b="0"/>
              <wp:wrapNone/>
              <wp:docPr id="9" name="文本框 20"/>
              <wp:cNvGraphicFramePr/>
              <a:graphic xmlns:a="http://schemas.openxmlformats.org/drawingml/2006/main">
                <a:graphicData uri="http://schemas.microsoft.com/office/word/2010/wordprocessingShape">
                  <wps:wsp>
                    <wps:cNvSpPr txBox="1"/>
                    <wps:spPr>
                      <a:xfrm>
                        <a:off x="0" y="0"/>
                        <a:ext cx="445770" cy="175895"/>
                      </a:xfrm>
                      <a:prstGeom prst="rect">
                        <a:avLst/>
                      </a:prstGeom>
                      <a:noFill/>
                      <a:ln>
                        <a:noFill/>
                      </a:ln>
                    </wps:spPr>
                    <wps:txbx>
                      <w:txbxContent>
                        <w:p w14:paraId="59C2E49A">
                          <w:pPr>
                            <w:pStyle w:val="17"/>
                            <w:jc w:val="right"/>
                          </w:pPr>
                          <w:r>
                            <w:fldChar w:fldCharType="begin"/>
                          </w:r>
                          <w:r>
                            <w:instrText xml:space="preserve"> PAGE  \* MERGEFORMAT </w:instrText>
                          </w:r>
                          <w:r>
                            <w:fldChar w:fldCharType="separate"/>
                          </w:r>
                          <w:r>
                            <w:t>II</w:t>
                          </w:r>
                          <w:r>
                            <w:fldChar w:fldCharType="end"/>
                          </w:r>
                        </w:p>
                      </w:txbxContent>
                    </wps:txbx>
                    <wps:bodyPr wrap="square" lIns="0" tIns="0" rIns="0" bIns="0" upright="0"/>
                  </wps:wsp>
                </a:graphicData>
              </a:graphic>
            </wp:anchor>
          </w:drawing>
        </mc:Choice>
        <mc:Fallback>
          <w:pict>
            <v:shape id="文本框 20" o:spid="_x0000_s1026" o:spt="202" type="#_x0000_t202" style="position:absolute;left:0pt;margin-left:395.25pt;margin-top:-2.35pt;height:13.85pt;width:35.1pt;mso-position-horizontal-relative:margin;z-index:251662336;mso-width-relative:page;mso-height-relative:page;" filled="f" stroked="f" coordsize="21600,21600" o:gfxdata="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waoh9tkAAAAJAQAADwAAAAAAAAABACAAAAAiAAAAZHJzL2Rvd25y&#10;ZXYueG1sUEsBAhQAFAAAAAgAh07iQJCkcKXEAQAAgAMAAA4AAAAAAAAAAQAgAAAAKAEAAGRycy9l&#10;Mm9Eb2MueG1sUEsFBgAAAAAGAAYAWQEAAF4FAAAAAA==&#10;">
              <v:fill on="f" focussize="0,0"/>
              <v:stroke on="f"/>
              <v:imagedata o:title=""/>
              <o:lock v:ext="edit" aspectratio="f"/>
              <v:textbox inset="0mm,0mm,0mm,0mm">
                <w:txbxContent>
                  <w:p w14:paraId="59C2E49A">
                    <w:pPr>
                      <w:pStyle w:val="17"/>
                      <w:jc w:val="right"/>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7E723076">
      <w:pPr>
        <w:pStyle w:val="20"/>
        <w:rPr>
          <w:rFonts w:hint="eastAsia"/>
        </w:rPr>
      </w:pPr>
      <w:r>
        <w:rPr>
          <w:rStyle w:val="36"/>
        </w:rPr>
        <w:footnoteRef/>
      </w:r>
      <w:r>
        <w:t xml:space="preserve"> </w:t>
      </w:r>
      <w:r>
        <w:rPr>
          <w:rFonts w:hint="eastAsia"/>
        </w:rPr>
        <w:t>脚注文本脚注文本脚注文本脚注文本</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EE336">
    <w:pPr>
      <w:jc w:val="center"/>
      <w:rPr>
        <w:rFonts w:eastAsia="隶书"/>
        <w:sz w:val="28"/>
        <w:szCs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706570">
    <w:pPr>
      <w:pStyle w:val="18"/>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E2B64">
    <w:pPr>
      <w:pBdr>
        <w:top w:val="none" w:color="auto" w:sz="0" w:space="1"/>
        <w:left w:val="none" w:color="auto" w:sz="0" w:space="4"/>
        <w:right w:val="none" w:color="auto" w:sz="0" w:space="4"/>
      </w:pBdr>
      <w:jc w:val="center"/>
      <w:rPr>
        <w:sz w:val="21"/>
        <w:szCs w:val="28"/>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10A01">
    <w:pPr>
      <w:pStyle w:val="18"/>
      <w:pBdr>
        <w:bottom w:val="single" w:color="auto" w:sz="4" w:space="1"/>
      </w:pBdr>
      <w:rPr>
        <w:sz w:val="21"/>
        <w:szCs w:val="21"/>
      </w:rPr>
    </w:pPr>
    <w:r>
      <w:rPr>
        <w:rFonts w:hint="eastAsia"/>
        <w:sz w:val="21"/>
        <w:szCs w:val="21"/>
      </w:rPr>
      <w:t>论文题目</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DF558">
    <w:pPr>
      <w:pBdr>
        <w:top w:val="none" w:color="auto" w:sz="0" w:space="1"/>
        <w:left w:val="none" w:color="auto" w:sz="0" w:space="4"/>
        <w:bottom w:val="single" w:color="auto" w:sz="4" w:space="0"/>
        <w:right w:val="none" w:color="auto" w:sz="0" w:space="4"/>
      </w:pBdr>
      <w:tabs>
        <w:tab w:val="right" w:pos="9355"/>
      </w:tabs>
      <w:jc w:val="left"/>
      <w:rPr>
        <w:sz w:val="21"/>
        <w:szCs w:val="28"/>
      </w:rPr>
    </w:pPr>
    <w:r>
      <w:rPr>
        <w:rFonts w:ascii="宋体" w:hAnsi="宋体" w:eastAsia="宋体"/>
        <w:sz w:val="18"/>
      </w:rPr>
      <w:t xml:space="preserve">四川大学本科毕业论文 </w:t>
      <w:tab/>
      <w:t>无人机精准投放技术</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DA10C">
    <w:pPr>
      <w:pBdr>
        <w:top w:val="none" w:color="auto" w:sz="0" w:space="1"/>
        <w:left w:val="none" w:color="auto" w:sz="0" w:space="4"/>
        <w:bottom w:val="single" w:color="auto" w:sz="4" w:space="0"/>
        <w:right w:val="none" w:color="auto" w:sz="0" w:space="4"/>
      </w:pBdr>
      <w:tabs>
        <w:tab w:val="right" w:pos="9355"/>
      </w:tabs>
      <w:jc w:val="left"/>
      <w:rPr>
        <w:sz w:val="21"/>
      </w:rPr>
    </w:pPr>
    <w:r>
      <w:rPr>
        <w:rFonts w:ascii="宋体" w:hAnsi="宋体" w:eastAsia="宋体"/>
        <w:sz w:val="18"/>
      </w:rPr>
      <w:t xml:space="preserve">四川大学本科毕业论文 </w:t>
      <w:tab/>
      <w:t>无人机精准投放技术</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6D0E3A">
    <w:pPr>
      <w:pStyle w:val="18"/>
      <w:pBdr>
        <w:bottom w:val="single" w:color="auto" w:sz="4" w:space="1"/>
      </w:pBdr>
      <w:rPr>
        <w:sz w:val="21"/>
        <w:szCs w:val="21"/>
      </w:rPr>
    </w:pPr>
    <w:r>
      <w:rPr>
        <w:rFonts w:hint="eastAsia"/>
        <w:sz w:val="21"/>
      </w:rPr>
      <w:t>论文题目</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hyphenationZone w:val="360"/>
  <w:drawingGridHorizontalSpacing w:val="210"/>
  <w:drawingGridVerticalSpacing w:val="156"/>
  <w:displayHorizontalDrawingGridEvery w:val="1"/>
  <w:displayVerticalDrawingGridEvery w:val="2"/>
  <w:noPunctuationKerning w:val="1"/>
  <w:characterSpacingControl w:val="compressPunctuation"/>
  <w:doNotValidateAgainstSchema/>
  <w:doNotDemarcateInvalidXml/>
  <w:hdrShapeDefaults>
    <o:shapelayout v:ext="edit">
      <o:idmap v:ext="edit" data="1"/>
    </o:shapelayout>
  </w:hdrShapeDefaults>
  <w:footnotePr>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ZlMWMyNjZjNzU3ZmVlM2Y3YTRmMTQ3OTE0YWE0ZWEifQ=="/>
  </w:docVars>
  <w:rsids>
    <w:rsidRoot w:val="00C026EC"/>
    <w:rsid w:val="000134F8"/>
    <w:rsid w:val="000227D6"/>
    <w:rsid w:val="000E019C"/>
    <w:rsid w:val="00160369"/>
    <w:rsid w:val="00160EA8"/>
    <w:rsid w:val="001B7CEB"/>
    <w:rsid w:val="00235790"/>
    <w:rsid w:val="003620DF"/>
    <w:rsid w:val="003E4920"/>
    <w:rsid w:val="004547AE"/>
    <w:rsid w:val="004905B9"/>
    <w:rsid w:val="005145B2"/>
    <w:rsid w:val="00611541"/>
    <w:rsid w:val="00682BB2"/>
    <w:rsid w:val="00697254"/>
    <w:rsid w:val="00767EBB"/>
    <w:rsid w:val="0079696E"/>
    <w:rsid w:val="008034C9"/>
    <w:rsid w:val="008425D4"/>
    <w:rsid w:val="00871A5B"/>
    <w:rsid w:val="0094507A"/>
    <w:rsid w:val="00987EC1"/>
    <w:rsid w:val="009C337D"/>
    <w:rsid w:val="00A34812"/>
    <w:rsid w:val="00A75600"/>
    <w:rsid w:val="00B22635"/>
    <w:rsid w:val="00B25CC5"/>
    <w:rsid w:val="00B3598F"/>
    <w:rsid w:val="00B6376F"/>
    <w:rsid w:val="00BB5A1A"/>
    <w:rsid w:val="00C026EC"/>
    <w:rsid w:val="00C11204"/>
    <w:rsid w:val="00C11737"/>
    <w:rsid w:val="00E9741C"/>
    <w:rsid w:val="00EF415D"/>
    <w:rsid w:val="00F70AD0"/>
    <w:rsid w:val="00F90522"/>
    <w:rsid w:val="0123631D"/>
    <w:rsid w:val="013C06BC"/>
    <w:rsid w:val="013C690E"/>
    <w:rsid w:val="015821CD"/>
    <w:rsid w:val="01696A9C"/>
    <w:rsid w:val="017F0419"/>
    <w:rsid w:val="01991477"/>
    <w:rsid w:val="019B6F29"/>
    <w:rsid w:val="019F250B"/>
    <w:rsid w:val="01C64E48"/>
    <w:rsid w:val="01D12D9D"/>
    <w:rsid w:val="01D803E5"/>
    <w:rsid w:val="01EA636A"/>
    <w:rsid w:val="02290BBD"/>
    <w:rsid w:val="02330762"/>
    <w:rsid w:val="027658DD"/>
    <w:rsid w:val="02985DC6"/>
    <w:rsid w:val="02AB5AF9"/>
    <w:rsid w:val="02CD68A9"/>
    <w:rsid w:val="02DF57A3"/>
    <w:rsid w:val="02E84657"/>
    <w:rsid w:val="02EC525F"/>
    <w:rsid w:val="02F007AF"/>
    <w:rsid w:val="03076F74"/>
    <w:rsid w:val="03103AA0"/>
    <w:rsid w:val="03394EB3"/>
    <w:rsid w:val="03500416"/>
    <w:rsid w:val="03556B29"/>
    <w:rsid w:val="038A5E19"/>
    <w:rsid w:val="038A7E04"/>
    <w:rsid w:val="038C0F57"/>
    <w:rsid w:val="039E11BA"/>
    <w:rsid w:val="039F31FF"/>
    <w:rsid w:val="03BB6210"/>
    <w:rsid w:val="03E30A9B"/>
    <w:rsid w:val="04045AFD"/>
    <w:rsid w:val="043170E7"/>
    <w:rsid w:val="043D2B30"/>
    <w:rsid w:val="04502996"/>
    <w:rsid w:val="04663231"/>
    <w:rsid w:val="046A50DA"/>
    <w:rsid w:val="048E4B7A"/>
    <w:rsid w:val="04A86794"/>
    <w:rsid w:val="04B50EB1"/>
    <w:rsid w:val="04D35BCD"/>
    <w:rsid w:val="04DC01EC"/>
    <w:rsid w:val="04E6106A"/>
    <w:rsid w:val="04EB6681"/>
    <w:rsid w:val="04F12E97"/>
    <w:rsid w:val="05143E2A"/>
    <w:rsid w:val="051C4A8C"/>
    <w:rsid w:val="05616943"/>
    <w:rsid w:val="05A1542D"/>
    <w:rsid w:val="05C84C14"/>
    <w:rsid w:val="05CC5609"/>
    <w:rsid w:val="05D21624"/>
    <w:rsid w:val="05F37618"/>
    <w:rsid w:val="05FB6F31"/>
    <w:rsid w:val="06024977"/>
    <w:rsid w:val="060E6ACB"/>
    <w:rsid w:val="062B5372"/>
    <w:rsid w:val="063B0DD7"/>
    <w:rsid w:val="064614D7"/>
    <w:rsid w:val="06740A41"/>
    <w:rsid w:val="06765EB3"/>
    <w:rsid w:val="0688299D"/>
    <w:rsid w:val="06D05B2E"/>
    <w:rsid w:val="06E97363"/>
    <w:rsid w:val="06F061D0"/>
    <w:rsid w:val="06F23CF7"/>
    <w:rsid w:val="06F70775"/>
    <w:rsid w:val="0744651C"/>
    <w:rsid w:val="075B32D7"/>
    <w:rsid w:val="075E75DE"/>
    <w:rsid w:val="0783111E"/>
    <w:rsid w:val="079F0345"/>
    <w:rsid w:val="07A10084"/>
    <w:rsid w:val="07A11279"/>
    <w:rsid w:val="07B40FAC"/>
    <w:rsid w:val="07C93590"/>
    <w:rsid w:val="07E35D35"/>
    <w:rsid w:val="08080695"/>
    <w:rsid w:val="081128A2"/>
    <w:rsid w:val="083D1316"/>
    <w:rsid w:val="08442D16"/>
    <w:rsid w:val="084542FA"/>
    <w:rsid w:val="08534C69"/>
    <w:rsid w:val="087846CF"/>
    <w:rsid w:val="08850B9A"/>
    <w:rsid w:val="08966833"/>
    <w:rsid w:val="089B30A9"/>
    <w:rsid w:val="08AE00F1"/>
    <w:rsid w:val="08BA39DE"/>
    <w:rsid w:val="08D613F6"/>
    <w:rsid w:val="09151F1E"/>
    <w:rsid w:val="099866DC"/>
    <w:rsid w:val="09992050"/>
    <w:rsid w:val="09A97033"/>
    <w:rsid w:val="09C65ABE"/>
    <w:rsid w:val="09C81A12"/>
    <w:rsid w:val="09D62A13"/>
    <w:rsid w:val="0A140428"/>
    <w:rsid w:val="0A6556AD"/>
    <w:rsid w:val="0A775F0C"/>
    <w:rsid w:val="0A941D34"/>
    <w:rsid w:val="0A9B43AB"/>
    <w:rsid w:val="0AC4015E"/>
    <w:rsid w:val="0ADA51CD"/>
    <w:rsid w:val="0AF0679F"/>
    <w:rsid w:val="0AF71DB6"/>
    <w:rsid w:val="0B114967"/>
    <w:rsid w:val="0B1D3AD1"/>
    <w:rsid w:val="0B1F52D6"/>
    <w:rsid w:val="0B36617C"/>
    <w:rsid w:val="0B4959B4"/>
    <w:rsid w:val="0B4D1E43"/>
    <w:rsid w:val="0B8C3FEE"/>
    <w:rsid w:val="0BA632C4"/>
    <w:rsid w:val="0BA852CC"/>
    <w:rsid w:val="0BAD28E2"/>
    <w:rsid w:val="0BED2CDE"/>
    <w:rsid w:val="0BF422BF"/>
    <w:rsid w:val="0BF5144B"/>
    <w:rsid w:val="0BFA53FB"/>
    <w:rsid w:val="0C0A7D34"/>
    <w:rsid w:val="0C1B3178"/>
    <w:rsid w:val="0C2C33CB"/>
    <w:rsid w:val="0C3152C1"/>
    <w:rsid w:val="0C542D5E"/>
    <w:rsid w:val="0C5B757D"/>
    <w:rsid w:val="0C700313"/>
    <w:rsid w:val="0C774C9E"/>
    <w:rsid w:val="0C79439C"/>
    <w:rsid w:val="0CC257C3"/>
    <w:rsid w:val="0CD76783"/>
    <w:rsid w:val="0CEA47B8"/>
    <w:rsid w:val="0CEF17A8"/>
    <w:rsid w:val="0CF462EF"/>
    <w:rsid w:val="0CF85DDF"/>
    <w:rsid w:val="0CFF50CF"/>
    <w:rsid w:val="0D162709"/>
    <w:rsid w:val="0D5F5563"/>
    <w:rsid w:val="0D870679"/>
    <w:rsid w:val="0DB9302F"/>
    <w:rsid w:val="0DBD73CB"/>
    <w:rsid w:val="0DF045AC"/>
    <w:rsid w:val="0E012A71"/>
    <w:rsid w:val="0E3966AF"/>
    <w:rsid w:val="0E9C1554"/>
    <w:rsid w:val="0EAF6971"/>
    <w:rsid w:val="0EB67BBE"/>
    <w:rsid w:val="0ED4462A"/>
    <w:rsid w:val="0EFE5F92"/>
    <w:rsid w:val="0F24110D"/>
    <w:rsid w:val="0F50023D"/>
    <w:rsid w:val="0F5006A2"/>
    <w:rsid w:val="0F515CEE"/>
    <w:rsid w:val="0F6C2624"/>
    <w:rsid w:val="0F781459"/>
    <w:rsid w:val="0FA92EE1"/>
    <w:rsid w:val="0FEF171B"/>
    <w:rsid w:val="10090259"/>
    <w:rsid w:val="101D790A"/>
    <w:rsid w:val="10282537"/>
    <w:rsid w:val="102A6E77"/>
    <w:rsid w:val="10437371"/>
    <w:rsid w:val="104B091B"/>
    <w:rsid w:val="109124AE"/>
    <w:rsid w:val="109C2F25"/>
    <w:rsid w:val="10A1053B"/>
    <w:rsid w:val="10BF6A64"/>
    <w:rsid w:val="10C36704"/>
    <w:rsid w:val="10EA1EE2"/>
    <w:rsid w:val="10F16DCD"/>
    <w:rsid w:val="10FD111A"/>
    <w:rsid w:val="110F7B9B"/>
    <w:rsid w:val="11173DE9"/>
    <w:rsid w:val="111A6B29"/>
    <w:rsid w:val="11203B56"/>
    <w:rsid w:val="112847B9"/>
    <w:rsid w:val="11334496"/>
    <w:rsid w:val="113413B0"/>
    <w:rsid w:val="11386FA7"/>
    <w:rsid w:val="113A5FD4"/>
    <w:rsid w:val="1192393D"/>
    <w:rsid w:val="11A353FD"/>
    <w:rsid w:val="11B36778"/>
    <w:rsid w:val="11B524F0"/>
    <w:rsid w:val="11E15093"/>
    <w:rsid w:val="120E5B40"/>
    <w:rsid w:val="12111E95"/>
    <w:rsid w:val="12172D2F"/>
    <w:rsid w:val="12197510"/>
    <w:rsid w:val="12413D84"/>
    <w:rsid w:val="12431165"/>
    <w:rsid w:val="12443874"/>
    <w:rsid w:val="1283436C"/>
    <w:rsid w:val="129E5C08"/>
    <w:rsid w:val="12A04F4F"/>
    <w:rsid w:val="12D95627"/>
    <w:rsid w:val="130848A2"/>
    <w:rsid w:val="13351D94"/>
    <w:rsid w:val="134A6C68"/>
    <w:rsid w:val="13581385"/>
    <w:rsid w:val="136F66CF"/>
    <w:rsid w:val="13985C26"/>
    <w:rsid w:val="13A11DD8"/>
    <w:rsid w:val="13B028D2"/>
    <w:rsid w:val="13BC47C3"/>
    <w:rsid w:val="140212F1"/>
    <w:rsid w:val="14065B95"/>
    <w:rsid w:val="14757D15"/>
    <w:rsid w:val="14BC5944"/>
    <w:rsid w:val="14C91E0F"/>
    <w:rsid w:val="14CF1B1B"/>
    <w:rsid w:val="14DE58BA"/>
    <w:rsid w:val="15155054"/>
    <w:rsid w:val="15377927"/>
    <w:rsid w:val="15407EF2"/>
    <w:rsid w:val="15506D90"/>
    <w:rsid w:val="1567082B"/>
    <w:rsid w:val="1585739A"/>
    <w:rsid w:val="1587538B"/>
    <w:rsid w:val="159579E4"/>
    <w:rsid w:val="15982925"/>
    <w:rsid w:val="15A85EC8"/>
    <w:rsid w:val="160B7FC6"/>
    <w:rsid w:val="160E21CF"/>
    <w:rsid w:val="161677ED"/>
    <w:rsid w:val="1619328D"/>
    <w:rsid w:val="162224A9"/>
    <w:rsid w:val="16414353"/>
    <w:rsid w:val="166310AB"/>
    <w:rsid w:val="166F74AF"/>
    <w:rsid w:val="1675578B"/>
    <w:rsid w:val="167D0A9B"/>
    <w:rsid w:val="16976F4A"/>
    <w:rsid w:val="169D3553"/>
    <w:rsid w:val="16B0596D"/>
    <w:rsid w:val="16B5089D"/>
    <w:rsid w:val="16B74615"/>
    <w:rsid w:val="16C805D0"/>
    <w:rsid w:val="16F26FFB"/>
    <w:rsid w:val="16F5513D"/>
    <w:rsid w:val="17034227"/>
    <w:rsid w:val="1720665E"/>
    <w:rsid w:val="172F4AF3"/>
    <w:rsid w:val="174165D4"/>
    <w:rsid w:val="17457E73"/>
    <w:rsid w:val="174C1201"/>
    <w:rsid w:val="1752258F"/>
    <w:rsid w:val="17567C80"/>
    <w:rsid w:val="175B34BC"/>
    <w:rsid w:val="17740758"/>
    <w:rsid w:val="17A0779F"/>
    <w:rsid w:val="17B62B1E"/>
    <w:rsid w:val="17C31458"/>
    <w:rsid w:val="17D824F4"/>
    <w:rsid w:val="17F35B20"/>
    <w:rsid w:val="180151BF"/>
    <w:rsid w:val="18252F5E"/>
    <w:rsid w:val="184E2D57"/>
    <w:rsid w:val="18552BF9"/>
    <w:rsid w:val="186E0AC5"/>
    <w:rsid w:val="18800302"/>
    <w:rsid w:val="189015C1"/>
    <w:rsid w:val="1890511D"/>
    <w:rsid w:val="18B2778A"/>
    <w:rsid w:val="18B708FC"/>
    <w:rsid w:val="190D5699"/>
    <w:rsid w:val="19354BB3"/>
    <w:rsid w:val="19384ADC"/>
    <w:rsid w:val="1945381D"/>
    <w:rsid w:val="19463BB3"/>
    <w:rsid w:val="19485AA4"/>
    <w:rsid w:val="195975C5"/>
    <w:rsid w:val="196D545F"/>
    <w:rsid w:val="196E0ED2"/>
    <w:rsid w:val="19805345"/>
    <w:rsid w:val="198151DB"/>
    <w:rsid w:val="199C7AF2"/>
    <w:rsid w:val="19A35324"/>
    <w:rsid w:val="1A01518C"/>
    <w:rsid w:val="1A143B33"/>
    <w:rsid w:val="1A234014"/>
    <w:rsid w:val="1A310B82"/>
    <w:rsid w:val="1A3348FA"/>
    <w:rsid w:val="1A345F7C"/>
    <w:rsid w:val="1A361CF4"/>
    <w:rsid w:val="1A4F7D5F"/>
    <w:rsid w:val="1A5C33F7"/>
    <w:rsid w:val="1A613215"/>
    <w:rsid w:val="1A8B70C3"/>
    <w:rsid w:val="1A9B2205"/>
    <w:rsid w:val="1AD35818"/>
    <w:rsid w:val="1AD67034"/>
    <w:rsid w:val="1B1C0EEA"/>
    <w:rsid w:val="1B3501FE"/>
    <w:rsid w:val="1B4B5C73"/>
    <w:rsid w:val="1B6603B7"/>
    <w:rsid w:val="1B6B2F26"/>
    <w:rsid w:val="1B705885"/>
    <w:rsid w:val="1B7619A8"/>
    <w:rsid w:val="1B8A4174"/>
    <w:rsid w:val="1B8D3B96"/>
    <w:rsid w:val="1B9238EB"/>
    <w:rsid w:val="1BB774B4"/>
    <w:rsid w:val="1BBA40DB"/>
    <w:rsid w:val="1BC82E20"/>
    <w:rsid w:val="1BCA303C"/>
    <w:rsid w:val="1BE063BC"/>
    <w:rsid w:val="1BF02A4A"/>
    <w:rsid w:val="1C112A19"/>
    <w:rsid w:val="1C1724A2"/>
    <w:rsid w:val="1C1D0B83"/>
    <w:rsid w:val="1C430EE2"/>
    <w:rsid w:val="1C494F32"/>
    <w:rsid w:val="1C7A236C"/>
    <w:rsid w:val="1C8B617A"/>
    <w:rsid w:val="1CA07168"/>
    <w:rsid w:val="1CA72318"/>
    <w:rsid w:val="1CAE0B0D"/>
    <w:rsid w:val="1CB20235"/>
    <w:rsid w:val="1CCA6605"/>
    <w:rsid w:val="1CD203FA"/>
    <w:rsid w:val="1CE7377A"/>
    <w:rsid w:val="1D077978"/>
    <w:rsid w:val="1D2E13A9"/>
    <w:rsid w:val="1D340522"/>
    <w:rsid w:val="1D507571"/>
    <w:rsid w:val="1D567904"/>
    <w:rsid w:val="1D8B7922"/>
    <w:rsid w:val="1DA23D0D"/>
    <w:rsid w:val="1DA358F3"/>
    <w:rsid w:val="1DC37D43"/>
    <w:rsid w:val="1DCC309C"/>
    <w:rsid w:val="1DD2442A"/>
    <w:rsid w:val="1E3D7AF5"/>
    <w:rsid w:val="1E4A5D6E"/>
    <w:rsid w:val="1E692E15"/>
    <w:rsid w:val="1E796654"/>
    <w:rsid w:val="1E8E626F"/>
    <w:rsid w:val="1EE2244B"/>
    <w:rsid w:val="1EF13752"/>
    <w:rsid w:val="1F2E38E2"/>
    <w:rsid w:val="1F3A5DE3"/>
    <w:rsid w:val="1F705CA9"/>
    <w:rsid w:val="1F813BA0"/>
    <w:rsid w:val="1FB2006F"/>
    <w:rsid w:val="1FC31F2D"/>
    <w:rsid w:val="1FD56783"/>
    <w:rsid w:val="1FEF2639"/>
    <w:rsid w:val="1FF04823"/>
    <w:rsid w:val="203C5B8B"/>
    <w:rsid w:val="203E5DA7"/>
    <w:rsid w:val="206D3F96"/>
    <w:rsid w:val="20947035"/>
    <w:rsid w:val="20997A10"/>
    <w:rsid w:val="21020B82"/>
    <w:rsid w:val="215D7D10"/>
    <w:rsid w:val="217F39A0"/>
    <w:rsid w:val="219043E0"/>
    <w:rsid w:val="21C029C6"/>
    <w:rsid w:val="21DC6E58"/>
    <w:rsid w:val="21E17898"/>
    <w:rsid w:val="221F38F4"/>
    <w:rsid w:val="22305CA6"/>
    <w:rsid w:val="22407BB4"/>
    <w:rsid w:val="22521696"/>
    <w:rsid w:val="226118D9"/>
    <w:rsid w:val="22737F8A"/>
    <w:rsid w:val="22883309"/>
    <w:rsid w:val="22B943A5"/>
    <w:rsid w:val="22BE58CE"/>
    <w:rsid w:val="22C150BE"/>
    <w:rsid w:val="22D87DED"/>
    <w:rsid w:val="2349661C"/>
    <w:rsid w:val="23517B9F"/>
    <w:rsid w:val="237B3D8F"/>
    <w:rsid w:val="238B01BB"/>
    <w:rsid w:val="23960A7A"/>
    <w:rsid w:val="239A01BD"/>
    <w:rsid w:val="23D85AEC"/>
    <w:rsid w:val="23F0560A"/>
    <w:rsid w:val="2471031E"/>
    <w:rsid w:val="2483647E"/>
    <w:rsid w:val="24A40D43"/>
    <w:rsid w:val="24DC002D"/>
    <w:rsid w:val="250550E5"/>
    <w:rsid w:val="251175E6"/>
    <w:rsid w:val="252B7ACB"/>
    <w:rsid w:val="25396B3D"/>
    <w:rsid w:val="25397845"/>
    <w:rsid w:val="25641E0C"/>
    <w:rsid w:val="257D2EE0"/>
    <w:rsid w:val="25814FFE"/>
    <w:rsid w:val="25B655C1"/>
    <w:rsid w:val="26084E8D"/>
    <w:rsid w:val="260E32C1"/>
    <w:rsid w:val="260F6838"/>
    <w:rsid w:val="262D1039"/>
    <w:rsid w:val="262D7A58"/>
    <w:rsid w:val="263A2B6C"/>
    <w:rsid w:val="26555BF8"/>
    <w:rsid w:val="26731F5B"/>
    <w:rsid w:val="26A155D5"/>
    <w:rsid w:val="26A23298"/>
    <w:rsid w:val="26D1527F"/>
    <w:rsid w:val="26E31456"/>
    <w:rsid w:val="26E8413A"/>
    <w:rsid w:val="26FF7369"/>
    <w:rsid w:val="27117A06"/>
    <w:rsid w:val="271C69D2"/>
    <w:rsid w:val="27322555"/>
    <w:rsid w:val="275A51FB"/>
    <w:rsid w:val="27604855"/>
    <w:rsid w:val="277F4CDB"/>
    <w:rsid w:val="27870E22"/>
    <w:rsid w:val="278E13C2"/>
    <w:rsid w:val="278E3170"/>
    <w:rsid w:val="279544FE"/>
    <w:rsid w:val="27A110F5"/>
    <w:rsid w:val="27B506FD"/>
    <w:rsid w:val="27C70035"/>
    <w:rsid w:val="27D1497B"/>
    <w:rsid w:val="27D75F18"/>
    <w:rsid w:val="27FA6A57"/>
    <w:rsid w:val="28123DA1"/>
    <w:rsid w:val="281D44F4"/>
    <w:rsid w:val="282A0765"/>
    <w:rsid w:val="28551EE0"/>
    <w:rsid w:val="28610244"/>
    <w:rsid w:val="28706D19"/>
    <w:rsid w:val="287953DF"/>
    <w:rsid w:val="28924EE2"/>
    <w:rsid w:val="289E20D8"/>
    <w:rsid w:val="28A8200F"/>
    <w:rsid w:val="28BA7F95"/>
    <w:rsid w:val="28E426BE"/>
    <w:rsid w:val="28FB2D94"/>
    <w:rsid w:val="2909280B"/>
    <w:rsid w:val="293B7327"/>
    <w:rsid w:val="29687A9A"/>
    <w:rsid w:val="297E2DA6"/>
    <w:rsid w:val="298358A2"/>
    <w:rsid w:val="298A0528"/>
    <w:rsid w:val="298B777E"/>
    <w:rsid w:val="29B36EBE"/>
    <w:rsid w:val="29D2365C"/>
    <w:rsid w:val="29D47E8F"/>
    <w:rsid w:val="29F01EC0"/>
    <w:rsid w:val="2A077CEB"/>
    <w:rsid w:val="2A1839CA"/>
    <w:rsid w:val="2A30290B"/>
    <w:rsid w:val="2A390639"/>
    <w:rsid w:val="2A3C6EB3"/>
    <w:rsid w:val="2A531318"/>
    <w:rsid w:val="2A783C63"/>
    <w:rsid w:val="2A922F77"/>
    <w:rsid w:val="2AB47391"/>
    <w:rsid w:val="2ABE3D6C"/>
    <w:rsid w:val="2AE9023C"/>
    <w:rsid w:val="2B05106A"/>
    <w:rsid w:val="2B6F11F0"/>
    <w:rsid w:val="2BB37508"/>
    <w:rsid w:val="2BB65A9E"/>
    <w:rsid w:val="2BC73603"/>
    <w:rsid w:val="2BCF7841"/>
    <w:rsid w:val="2BD002A2"/>
    <w:rsid w:val="2BF67536"/>
    <w:rsid w:val="2BF84CBA"/>
    <w:rsid w:val="2C4402A1"/>
    <w:rsid w:val="2C5C383D"/>
    <w:rsid w:val="2C5C5861"/>
    <w:rsid w:val="2C6B3A80"/>
    <w:rsid w:val="2C7147BB"/>
    <w:rsid w:val="2C8873E9"/>
    <w:rsid w:val="2CA27465"/>
    <w:rsid w:val="2CA8138E"/>
    <w:rsid w:val="2CBF4F37"/>
    <w:rsid w:val="2CEC4736"/>
    <w:rsid w:val="2CF0667B"/>
    <w:rsid w:val="2D0F6B01"/>
    <w:rsid w:val="2D28506F"/>
    <w:rsid w:val="2D5B7F98"/>
    <w:rsid w:val="2D5E35E4"/>
    <w:rsid w:val="2D60735C"/>
    <w:rsid w:val="2D717B10"/>
    <w:rsid w:val="2D7746A6"/>
    <w:rsid w:val="2DAD00C8"/>
    <w:rsid w:val="2DB136EA"/>
    <w:rsid w:val="2DD120B8"/>
    <w:rsid w:val="2DEA4459"/>
    <w:rsid w:val="2DF81343"/>
    <w:rsid w:val="2E04418C"/>
    <w:rsid w:val="2E183793"/>
    <w:rsid w:val="2E3600BD"/>
    <w:rsid w:val="2ECD0CEC"/>
    <w:rsid w:val="2EF02962"/>
    <w:rsid w:val="2EF72818"/>
    <w:rsid w:val="2F326AD7"/>
    <w:rsid w:val="2F6A001E"/>
    <w:rsid w:val="2F6F7693"/>
    <w:rsid w:val="2F8C268B"/>
    <w:rsid w:val="2F8C4439"/>
    <w:rsid w:val="2FA31233"/>
    <w:rsid w:val="2FAF59F5"/>
    <w:rsid w:val="2FAF7A05"/>
    <w:rsid w:val="2FBB0FC6"/>
    <w:rsid w:val="2FCE2CA3"/>
    <w:rsid w:val="302529FB"/>
    <w:rsid w:val="3025663B"/>
    <w:rsid w:val="308137FA"/>
    <w:rsid w:val="3082583C"/>
    <w:rsid w:val="30B26121"/>
    <w:rsid w:val="30BD6874"/>
    <w:rsid w:val="30D05AAB"/>
    <w:rsid w:val="30E078CE"/>
    <w:rsid w:val="30ED53AB"/>
    <w:rsid w:val="30FA64B9"/>
    <w:rsid w:val="3108552E"/>
    <w:rsid w:val="310E70CF"/>
    <w:rsid w:val="310F6BA4"/>
    <w:rsid w:val="31136981"/>
    <w:rsid w:val="312410C4"/>
    <w:rsid w:val="31271F3F"/>
    <w:rsid w:val="316B2774"/>
    <w:rsid w:val="316D1209"/>
    <w:rsid w:val="317167A5"/>
    <w:rsid w:val="317F1D7B"/>
    <w:rsid w:val="3199108F"/>
    <w:rsid w:val="31EE4FA7"/>
    <w:rsid w:val="31F75DB5"/>
    <w:rsid w:val="32081D71"/>
    <w:rsid w:val="3208691D"/>
    <w:rsid w:val="326A2A2B"/>
    <w:rsid w:val="328622EF"/>
    <w:rsid w:val="328C68A8"/>
    <w:rsid w:val="32936626"/>
    <w:rsid w:val="32A42FF6"/>
    <w:rsid w:val="32A55FDC"/>
    <w:rsid w:val="32A95302"/>
    <w:rsid w:val="32DC27C9"/>
    <w:rsid w:val="32F10A57"/>
    <w:rsid w:val="32F967E0"/>
    <w:rsid w:val="331B7B47"/>
    <w:rsid w:val="33456311"/>
    <w:rsid w:val="337711EF"/>
    <w:rsid w:val="33792F26"/>
    <w:rsid w:val="33C626DC"/>
    <w:rsid w:val="33C63C91"/>
    <w:rsid w:val="33DC5263"/>
    <w:rsid w:val="340071A3"/>
    <w:rsid w:val="340520A3"/>
    <w:rsid w:val="34062303"/>
    <w:rsid w:val="342D4E2D"/>
    <w:rsid w:val="343D64AC"/>
    <w:rsid w:val="34444E04"/>
    <w:rsid w:val="34CC52D7"/>
    <w:rsid w:val="34F565DC"/>
    <w:rsid w:val="35054F32"/>
    <w:rsid w:val="350E6F0D"/>
    <w:rsid w:val="351347F4"/>
    <w:rsid w:val="351C551B"/>
    <w:rsid w:val="35313589"/>
    <w:rsid w:val="35507CB7"/>
    <w:rsid w:val="356B0524"/>
    <w:rsid w:val="358E788D"/>
    <w:rsid w:val="3597568F"/>
    <w:rsid w:val="359F29EC"/>
    <w:rsid w:val="35A65B28"/>
    <w:rsid w:val="35BB5A78"/>
    <w:rsid w:val="35D7789A"/>
    <w:rsid w:val="35EE27B6"/>
    <w:rsid w:val="360F36CE"/>
    <w:rsid w:val="36174C78"/>
    <w:rsid w:val="36266C69"/>
    <w:rsid w:val="36435A6D"/>
    <w:rsid w:val="364D069A"/>
    <w:rsid w:val="36617332"/>
    <w:rsid w:val="36646E51"/>
    <w:rsid w:val="368045CB"/>
    <w:rsid w:val="36B07376"/>
    <w:rsid w:val="36B204FD"/>
    <w:rsid w:val="36D36DF1"/>
    <w:rsid w:val="36F07DC8"/>
    <w:rsid w:val="37264B3C"/>
    <w:rsid w:val="37296E78"/>
    <w:rsid w:val="37362EDC"/>
    <w:rsid w:val="376C4CC9"/>
    <w:rsid w:val="379A64B9"/>
    <w:rsid w:val="3810372D"/>
    <w:rsid w:val="381052A8"/>
    <w:rsid w:val="38201987"/>
    <w:rsid w:val="382673F4"/>
    <w:rsid w:val="384344D3"/>
    <w:rsid w:val="384E64FF"/>
    <w:rsid w:val="386029F2"/>
    <w:rsid w:val="388700CE"/>
    <w:rsid w:val="389D76B7"/>
    <w:rsid w:val="38A8787C"/>
    <w:rsid w:val="38D666A2"/>
    <w:rsid w:val="38DD5D05"/>
    <w:rsid w:val="38F65709"/>
    <w:rsid w:val="38F848ED"/>
    <w:rsid w:val="38F90665"/>
    <w:rsid w:val="39075AFA"/>
    <w:rsid w:val="391F00CC"/>
    <w:rsid w:val="392154C6"/>
    <w:rsid w:val="3930052B"/>
    <w:rsid w:val="39316051"/>
    <w:rsid w:val="39553AED"/>
    <w:rsid w:val="39560170"/>
    <w:rsid w:val="39673843"/>
    <w:rsid w:val="397859DE"/>
    <w:rsid w:val="3984282F"/>
    <w:rsid w:val="39AE1450"/>
    <w:rsid w:val="39B3258F"/>
    <w:rsid w:val="39E860DD"/>
    <w:rsid w:val="3A003B0C"/>
    <w:rsid w:val="3A343DC1"/>
    <w:rsid w:val="3A5C534F"/>
    <w:rsid w:val="3A5F1FCB"/>
    <w:rsid w:val="3A680E3F"/>
    <w:rsid w:val="3A6924FE"/>
    <w:rsid w:val="3A824DB6"/>
    <w:rsid w:val="3ACC0EF6"/>
    <w:rsid w:val="3B035FDB"/>
    <w:rsid w:val="3B4731CB"/>
    <w:rsid w:val="3B4E0E59"/>
    <w:rsid w:val="3B5E49D2"/>
    <w:rsid w:val="3B712735"/>
    <w:rsid w:val="3B7B35B3"/>
    <w:rsid w:val="3BC46FE7"/>
    <w:rsid w:val="3BCE5DD9"/>
    <w:rsid w:val="3BDD426E"/>
    <w:rsid w:val="3BEC6400"/>
    <w:rsid w:val="3BFF41E4"/>
    <w:rsid w:val="3C067F09"/>
    <w:rsid w:val="3C814BF9"/>
    <w:rsid w:val="3CA54D8C"/>
    <w:rsid w:val="3CDE029E"/>
    <w:rsid w:val="3CDE39DC"/>
    <w:rsid w:val="3CE84C78"/>
    <w:rsid w:val="3CF17FD1"/>
    <w:rsid w:val="3CFB3BF3"/>
    <w:rsid w:val="3D3F6549"/>
    <w:rsid w:val="3D51281E"/>
    <w:rsid w:val="3D6C58AA"/>
    <w:rsid w:val="3D6F7148"/>
    <w:rsid w:val="3D786825"/>
    <w:rsid w:val="3D8952D2"/>
    <w:rsid w:val="3DA9265A"/>
    <w:rsid w:val="3DF37D79"/>
    <w:rsid w:val="3DF56AF4"/>
    <w:rsid w:val="3E1F291C"/>
    <w:rsid w:val="3E247F32"/>
    <w:rsid w:val="3E3A55FA"/>
    <w:rsid w:val="3E4800C5"/>
    <w:rsid w:val="3E6B5ADD"/>
    <w:rsid w:val="3E6C16F4"/>
    <w:rsid w:val="3E7B6A78"/>
    <w:rsid w:val="3E864749"/>
    <w:rsid w:val="3EA204D2"/>
    <w:rsid w:val="3EA45006"/>
    <w:rsid w:val="3EA62D02"/>
    <w:rsid w:val="3EA87543"/>
    <w:rsid w:val="3EB9656E"/>
    <w:rsid w:val="3EC01B26"/>
    <w:rsid w:val="3ECF45DB"/>
    <w:rsid w:val="3EFD6648"/>
    <w:rsid w:val="3F0850C4"/>
    <w:rsid w:val="3F0A6721"/>
    <w:rsid w:val="3F2F57D9"/>
    <w:rsid w:val="3F496E12"/>
    <w:rsid w:val="3F7153F9"/>
    <w:rsid w:val="3F7A2500"/>
    <w:rsid w:val="3F982986"/>
    <w:rsid w:val="3FC45529"/>
    <w:rsid w:val="3FC76DC7"/>
    <w:rsid w:val="3FD60D85"/>
    <w:rsid w:val="3FE931E1"/>
    <w:rsid w:val="400D2E72"/>
    <w:rsid w:val="4034093F"/>
    <w:rsid w:val="40366CC8"/>
    <w:rsid w:val="403857ED"/>
    <w:rsid w:val="403864D4"/>
    <w:rsid w:val="403D58D5"/>
    <w:rsid w:val="406B1E48"/>
    <w:rsid w:val="407F58F4"/>
    <w:rsid w:val="40906F22"/>
    <w:rsid w:val="40AB493B"/>
    <w:rsid w:val="40CC521B"/>
    <w:rsid w:val="411B386E"/>
    <w:rsid w:val="415D3E87"/>
    <w:rsid w:val="415E14BF"/>
    <w:rsid w:val="416F68D8"/>
    <w:rsid w:val="418C5531"/>
    <w:rsid w:val="41923405"/>
    <w:rsid w:val="41A575DC"/>
    <w:rsid w:val="41B14061"/>
    <w:rsid w:val="41B34C1F"/>
    <w:rsid w:val="41C912ED"/>
    <w:rsid w:val="41C932CA"/>
    <w:rsid w:val="41D62409"/>
    <w:rsid w:val="41EA3241"/>
    <w:rsid w:val="41FD7266"/>
    <w:rsid w:val="422A2DBE"/>
    <w:rsid w:val="424356BE"/>
    <w:rsid w:val="425F3156"/>
    <w:rsid w:val="42644DA1"/>
    <w:rsid w:val="426B25D4"/>
    <w:rsid w:val="427F1BDB"/>
    <w:rsid w:val="429B22B8"/>
    <w:rsid w:val="42A15FF5"/>
    <w:rsid w:val="42A94EAA"/>
    <w:rsid w:val="42D23402"/>
    <w:rsid w:val="42E87780"/>
    <w:rsid w:val="42F8264A"/>
    <w:rsid w:val="43104F29"/>
    <w:rsid w:val="43326C4D"/>
    <w:rsid w:val="436D5ED7"/>
    <w:rsid w:val="43731E93"/>
    <w:rsid w:val="43A10CDC"/>
    <w:rsid w:val="43AC34F3"/>
    <w:rsid w:val="43EA4F05"/>
    <w:rsid w:val="43FD7C55"/>
    <w:rsid w:val="441501A5"/>
    <w:rsid w:val="443479B6"/>
    <w:rsid w:val="44497604"/>
    <w:rsid w:val="4475754E"/>
    <w:rsid w:val="448654A3"/>
    <w:rsid w:val="44895D9F"/>
    <w:rsid w:val="448F316F"/>
    <w:rsid w:val="4496320C"/>
    <w:rsid w:val="44976BAA"/>
    <w:rsid w:val="44B57B36"/>
    <w:rsid w:val="44C30DC2"/>
    <w:rsid w:val="44DC1567"/>
    <w:rsid w:val="44DF4BB3"/>
    <w:rsid w:val="44F6229C"/>
    <w:rsid w:val="44FB7675"/>
    <w:rsid w:val="452A0524"/>
    <w:rsid w:val="45554E75"/>
    <w:rsid w:val="45631FCB"/>
    <w:rsid w:val="45717E03"/>
    <w:rsid w:val="45C02C36"/>
    <w:rsid w:val="45C35E40"/>
    <w:rsid w:val="460074D7"/>
    <w:rsid w:val="461F5BAF"/>
    <w:rsid w:val="46345C8C"/>
    <w:rsid w:val="467A75C4"/>
    <w:rsid w:val="46B502C1"/>
    <w:rsid w:val="46B743EF"/>
    <w:rsid w:val="46E84622"/>
    <w:rsid w:val="4703102D"/>
    <w:rsid w:val="47036F8C"/>
    <w:rsid w:val="470B1C8F"/>
    <w:rsid w:val="471837AF"/>
    <w:rsid w:val="471C7F42"/>
    <w:rsid w:val="471E0654"/>
    <w:rsid w:val="47354903"/>
    <w:rsid w:val="47376F28"/>
    <w:rsid w:val="474653BD"/>
    <w:rsid w:val="47507FEA"/>
    <w:rsid w:val="47980106"/>
    <w:rsid w:val="479C6D09"/>
    <w:rsid w:val="47A04ACD"/>
    <w:rsid w:val="47A345BE"/>
    <w:rsid w:val="47BA5463"/>
    <w:rsid w:val="47C167F2"/>
    <w:rsid w:val="47C54534"/>
    <w:rsid w:val="47D91D8D"/>
    <w:rsid w:val="47E0136E"/>
    <w:rsid w:val="480C5CBF"/>
    <w:rsid w:val="48221986"/>
    <w:rsid w:val="482E4459"/>
    <w:rsid w:val="48435F9F"/>
    <w:rsid w:val="484C4846"/>
    <w:rsid w:val="48641285"/>
    <w:rsid w:val="48704DF7"/>
    <w:rsid w:val="487658C6"/>
    <w:rsid w:val="48981C49"/>
    <w:rsid w:val="48C60564"/>
    <w:rsid w:val="49115557"/>
    <w:rsid w:val="49441489"/>
    <w:rsid w:val="497E0455"/>
    <w:rsid w:val="49A2349F"/>
    <w:rsid w:val="49B93365"/>
    <w:rsid w:val="49CF51F6"/>
    <w:rsid w:val="49EC224C"/>
    <w:rsid w:val="4A0B1FA6"/>
    <w:rsid w:val="4A17247D"/>
    <w:rsid w:val="4A1E5E6E"/>
    <w:rsid w:val="4A21588F"/>
    <w:rsid w:val="4A306BB8"/>
    <w:rsid w:val="4A783AE0"/>
    <w:rsid w:val="4A7A1D9E"/>
    <w:rsid w:val="4A7D46AD"/>
    <w:rsid w:val="4A8A690F"/>
    <w:rsid w:val="4AA246B9"/>
    <w:rsid w:val="4AAA5C63"/>
    <w:rsid w:val="4AC3563E"/>
    <w:rsid w:val="4ADF76BB"/>
    <w:rsid w:val="4AE64EED"/>
    <w:rsid w:val="4B077C9A"/>
    <w:rsid w:val="4B0F7D5B"/>
    <w:rsid w:val="4B3A3171"/>
    <w:rsid w:val="4B545E79"/>
    <w:rsid w:val="4B7F0E9E"/>
    <w:rsid w:val="4B9F58B7"/>
    <w:rsid w:val="4BCB40E3"/>
    <w:rsid w:val="4BDD6323"/>
    <w:rsid w:val="4BEA4569"/>
    <w:rsid w:val="4BED36FB"/>
    <w:rsid w:val="4C141150"/>
    <w:rsid w:val="4C3E25F0"/>
    <w:rsid w:val="4C4D769E"/>
    <w:rsid w:val="4C5E0AB3"/>
    <w:rsid w:val="4C5E4F57"/>
    <w:rsid w:val="4C636047"/>
    <w:rsid w:val="4C67342E"/>
    <w:rsid w:val="4D4B68FB"/>
    <w:rsid w:val="4DDD5C32"/>
    <w:rsid w:val="4DE928EF"/>
    <w:rsid w:val="4E2C1713"/>
    <w:rsid w:val="4E4361B3"/>
    <w:rsid w:val="4E6673B5"/>
    <w:rsid w:val="4E8D742E"/>
    <w:rsid w:val="4EA572FD"/>
    <w:rsid w:val="4EC866B8"/>
    <w:rsid w:val="4ECF154B"/>
    <w:rsid w:val="4ED80FF1"/>
    <w:rsid w:val="4EF15C0F"/>
    <w:rsid w:val="4EFA44D9"/>
    <w:rsid w:val="4F093DB8"/>
    <w:rsid w:val="4F2F2D8F"/>
    <w:rsid w:val="4F440434"/>
    <w:rsid w:val="4F49248E"/>
    <w:rsid w:val="4F8215D3"/>
    <w:rsid w:val="4FD03A76"/>
    <w:rsid w:val="4FE94B38"/>
    <w:rsid w:val="50057B77"/>
    <w:rsid w:val="500A204E"/>
    <w:rsid w:val="50125E3D"/>
    <w:rsid w:val="501716A5"/>
    <w:rsid w:val="5025088B"/>
    <w:rsid w:val="503F0BFC"/>
    <w:rsid w:val="50491E3D"/>
    <w:rsid w:val="505A5524"/>
    <w:rsid w:val="50780BF8"/>
    <w:rsid w:val="507A605D"/>
    <w:rsid w:val="507F724A"/>
    <w:rsid w:val="50EC2B32"/>
    <w:rsid w:val="50F25C6E"/>
    <w:rsid w:val="51257DF2"/>
    <w:rsid w:val="5131663C"/>
    <w:rsid w:val="5132492A"/>
    <w:rsid w:val="515E5F51"/>
    <w:rsid w:val="516B625C"/>
    <w:rsid w:val="51986815"/>
    <w:rsid w:val="51B54E73"/>
    <w:rsid w:val="51FB3D3A"/>
    <w:rsid w:val="520D1A2D"/>
    <w:rsid w:val="521F6814"/>
    <w:rsid w:val="52481FEA"/>
    <w:rsid w:val="52566B8F"/>
    <w:rsid w:val="5269386D"/>
    <w:rsid w:val="52754DA9"/>
    <w:rsid w:val="528C28B3"/>
    <w:rsid w:val="52903990"/>
    <w:rsid w:val="52A511EA"/>
    <w:rsid w:val="52A94F25"/>
    <w:rsid w:val="52AE6A74"/>
    <w:rsid w:val="52B4142D"/>
    <w:rsid w:val="53023F62"/>
    <w:rsid w:val="53076682"/>
    <w:rsid w:val="532A5B93"/>
    <w:rsid w:val="535D1AC5"/>
    <w:rsid w:val="536966BB"/>
    <w:rsid w:val="538648F5"/>
    <w:rsid w:val="53890B0C"/>
    <w:rsid w:val="53B20651"/>
    <w:rsid w:val="53C77E94"/>
    <w:rsid w:val="53E56F94"/>
    <w:rsid w:val="543D5452"/>
    <w:rsid w:val="544C203B"/>
    <w:rsid w:val="544D7D8B"/>
    <w:rsid w:val="545149A4"/>
    <w:rsid w:val="546073CE"/>
    <w:rsid w:val="54694BBD"/>
    <w:rsid w:val="546E7D01"/>
    <w:rsid w:val="54B94928"/>
    <w:rsid w:val="54BA568B"/>
    <w:rsid w:val="552F597B"/>
    <w:rsid w:val="55412274"/>
    <w:rsid w:val="55524F2D"/>
    <w:rsid w:val="555267D0"/>
    <w:rsid w:val="55674DA8"/>
    <w:rsid w:val="55963C06"/>
    <w:rsid w:val="559B68D4"/>
    <w:rsid w:val="55AE4859"/>
    <w:rsid w:val="55DB4F23"/>
    <w:rsid w:val="56244B1C"/>
    <w:rsid w:val="562F2D5D"/>
    <w:rsid w:val="564C5E20"/>
    <w:rsid w:val="56685649"/>
    <w:rsid w:val="566B44F9"/>
    <w:rsid w:val="56AC391A"/>
    <w:rsid w:val="56BC6B02"/>
    <w:rsid w:val="56D62757"/>
    <w:rsid w:val="56DE0C02"/>
    <w:rsid w:val="56FF7DD0"/>
    <w:rsid w:val="576D604E"/>
    <w:rsid w:val="57790B90"/>
    <w:rsid w:val="577A669A"/>
    <w:rsid w:val="57925AB5"/>
    <w:rsid w:val="57DF7AC4"/>
    <w:rsid w:val="57E9430B"/>
    <w:rsid w:val="57EA1BC8"/>
    <w:rsid w:val="57F54779"/>
    <w:rsid w:val="57F86260"/>
    <w:rsid w:val="58112772"/>
    <w:rsid w:val="58240E03"/>
    <w:rsid w:val="583A6878"/>
    <w:rsid w:val="58871392"/>
    <w:rsid w:val="588B0E82"/>
    <w:rsid w:val="588B2C30"/>
    <w:rsid w:val="58C919AA"/>
    <w:rsid w:val="58F033DB"/>
    <w:rsid w:val="58F307D5"/>
    <w:rsid w:val="590F3861"/>
    <w:rsid w:val="591846FB"/>
    <w:rsid w:val="591E1CF6"/>
    <w:rsid w:val="59284923"/>
    <w:rsid w:val="59290C83"/>
    <w:rsid w:val="59311096"/>
    <w:rsid w:val="59420F25"/>
    <w:rsid w:val="5948548D"/>
    <w:rsid w:val="5960314C"/>
    <w:rsid w:val="59960F02"/>
    <w:rsid w:val="599C29D1"/>
    <w:rsid w:val="59C4289D"/>
    <w:rsid w:val="59C52172"/>
    <w:rsid w:val="59D93E6F"/>
    <w:rsid w:val="59DB3694"/>
    <w:rsid w:val="59DD7435"/>
    <w:rsid w:val="59F90D5A"/>
    <w:rsid w:val="59FA7000"/>
    <w:rsid w:val="5AAD6E5B"/>
    <w:rsid w:val="5AB973DB"/>
    <w:rsid w:val="5AD93865"/>
    <w:rsid w:val="5B427BA8"/>
    <w:rsid w:val="5B445318"/>
    <w:rsid w:val="5B7420A1"/>
    <w:rsid w:val="5BAA7871"/>
    <w:rsid w:val="5BF94355"/>
    <w:rsid w:val="5BFD37F6"/>
    <w:rsid w:val="5C1473E0"/>
    <w:rsid w:val="5C2100CD"/>
    <w:rsid w:val="5C252DC5"/>
    <w:rsid w:val="5C337866"/>
    <w:rsid w:val="5C56223A"/>
    <w:rsid w:val="5C7B1246"/>
    <w:rsid w:val="5CB91629"/>
    <w:rsid w:val="5CCE57E1"/>
    <w:rsid w:val="5CD34BA6"/>
    <w:rsid w:val="5CD56B70"/>
    <w:rsid w:val="5CDB06F3"/>
    <w:rsid w:val="5CF87643"/>
    <w:rsid w:val="5D0778E6"/>
    <w:rsid w:val="5D094A6B"/>
    <w:rsid w:val="5D213B63"/>
    <w:rsid w:val="5D3F048D"/>
    <w:rsid w:val="5D50269A"/>
    <w:rsid w:val="5D645228"/>
    <w:rsid w:val="5D6D6DA8"/>
    <w:rsid w:val="5D89115D"/>
    <w:rsid w:val="5D9A3915"/>
    <w:rsid w:val="5DB03139"/>
    <w:rsid w:val="5DDC11E9"/>
    <w:rsid w:val="5DDE6F83"/>
    <w:rsid w:val="5DF12811"/>
    <w:rsid w:val="5E2F29E1"/>
    <w:rsid w:val="5E3E24F3"/>
    <w:rsid w:val="5E431D24"/>
    <w:rsid w:val="5E525F9E"/>
    <w:rsid w:val="5E5646F0"/>
    <w:rsid w:val="5E622685"/>
    <w:rsid w:val="5E652175"/>
    <w:rsid w:val="5E7D301B"/>
    <w:rsid w:val="5F1D65AC"/>
    <w:rsid w:val="5F3205AD"/>
    <w:rsid w:val="5F61293D"/>
    <w:rsid w:val="5F613302"/>
    <w:rsid w:val="5F864151"/>
    <w:rsid w:val="5F8D54E0"/>
    <w:rsid w:val="5FA77C77"/>
    <w:rsid w:val="5FFE20F7"/>
    <w:rsid w:val="60217B5B"/>
    <w:rsid w:val="602F322A"/>
    <w:rsid w:val="60327E35"/>
    <w:rsid w:val="604A517F"/>
    <w:rsid w:val="60B63A47"/>
    <w:rsid w:val="60D522C2"/>
    <w:rsid w:val="60E71FF1"/>
    <w:rsid w:val="6105317C"/>
    <w:rsid w:val="61111B40"/>
    <w:rsid w:val="614E5215"/>
    <w:rsid w:val="61581B1D"/>
    <w:rsid w:val="615A7643"/>
    <w:rsid w:val="616C17AB"/>
    <w:rsid w:val="61706E67"/>
    <w:rsid w:val="61840B64"/>
    <w:rsid w:val="6195516B"/>
    <w:rsid w:val="619D7ADA"/>
    <w:rsid w:val="61AB75AC"/>
    <w:rsid w:val="61B56F70"/>
    <w:rsid w:val="61CB7DF4"/>
    <w:rsid w:val="61E17D65"/>
    <w:rsid w:val="61E26C43"/>
    <w:rsid w:val="622268F2"/>
    <w:rsid w:val="62264891"/>
    <w:rsid w:val="624E1071"/>
    <w:rsid w:val="62A96AD4"/>
    <w:rsid w:val="62AA63A9"/>
    <w:rsid w:val="62B66AFB"/>
    <w:rsid w:val="62BE466A"/>
    <w:rsid w:val="62D7000D"/>
    <w:rsid w:val="62FD297C"/>
    <w:rsid w:val="62FF4946"/>
    <w:rsid w:val="632B1BE2"/>
    <w:rsid w:val="63304B00"/>
    <w:rsid w:val="633F2F95"/>
    <w:rsid w:val="634501AD"/>
    <w:rsid w:val="63471E49"/>
    <w:rsid w:val="63611187"/>
    <w:rsid w:val="63627A9D"/>
    <w:rsid w:val="637741CD"/>
    <w:rsid w:val="639332E1"/>
    <w:rsid w:val="639D3C37"/>
    <w:rsid w:val="63B03E93"/>
    <w:rsid w:val="63B55005"/>
    <w:rsid w:val="63B8042E"/>
    <w:rsid w:val="63BD3EBA"/>
    <w:rsid w:val="63CB65D6"/>
    <w:rsid w:val="63FF1A0B"/>
    <w:rsid w:val="640D60D4"/>
    <w:rsid w:val="646328E5"/>
    <w:rsid w:val="64687935"/>
    <w:rsid w:val="646B69B8"/>
    <w:rsid w:val="646E036A"/>
    <w:rsid w:val="64C45338"/>
    <w:rsid w:val="64E42046"/>
    <w:rsid w:val="64E7519D"/>
    <w:rsid w:val="6501075E"/>
    <w:rsid w:val="65191143"/>
    <w:rsid w:val="652561BA"/>
    <w:rsid w:val="65326378"/>
    <w:rsid w:val="65800CE3"/>
    <w:rsid w:val="65864736"/>
    <w:rsid w:val="65AD2FA3"/>
    <w:rsid w:val="65BB267B"/>
    <w:rsid w:val="65CA232C"/>
    <w:rsid w:val="65DA6FA5"/>
    <w:rsid w:val="662B7800"/>
    <w:rsid w:val="6647366D"/>
    <w:rsid w:val="66901C8E"/>
    <w:rsid w:val="6694184A"/>
    <w:rsid w:val="66BE68C6"/>
    <w:rsid w:val="66D332E6"/>
    <w:rsid w:val="670F766A"/>
    <w:rsid w:val="67163D26"/>
    <w:rsid w:val="671B584E"/>
    <w:rsid w:val="6727446C"/>
    <w:rsid w:val="67274D7C"/>
    <w:rsid w:val="67334BBF"/>
    <w:rsid w:val="675D1C3B"/>
    <w:rsid w:val="67C40C8C"/>
    <w:rsid w:val="67CC0B6F"/>
    <w:rsid w:val="67E12E48"/>
    <w:rsid w:val="67E94861"/>
    <w:rsid w:val="67F6709F"/>
    <w:rsid w:val="68096B6D"/>
    <w:rsid w:val="68374F64"/>
    <w:rsid w:val="684626D0"/>
    <w:rsid w:val="68570D81"/>
    <w:rsid w:val="686A660B"/>
    <w:rsid w:val="68847A0C"/>
    <w:rsid w:val="68BE2BAE"/>
    <w:rsid w:val="68CA68B5"/>
    <w:rsid w:val="68DB74A5"/>
    <w:rsid w:val="68FD36D6"/>
    <w:rsid w:val="690D4580"/>
    <w:rsid w:val="690E6278"/>
    <w:rsid w:val="690F51B7"/>
    <w:rsid w:val="69194288"/>
    <w:rsid w:val="691C68B3"/>
    <w:rsid w:val="693A3A1F"/>
    <w:rsid w:val="69652A6D"/>
    <w:rsid w:val="696B4E3B"/>
    <w:rsid w:val="69B17DB6"/>
    <w:rsid w:val="69CC30A8"/>
    <w:rsid w:val="69DF3D94"/>
    <w:rsid w:val="69F055C0"/>
    <w:rsid w:val="6A087694"/>
    <w:rsid w:val="6AAE03CB"/>
    <w:rsid w:val="6AB02EC8"/>
    <w:rsid w:val="6AB73D58"/>
    <w:rsid w:val="6ACD70D8"/>
    <w:rsid w:val="6AD14E1A"/>
    <w:rsid w:val="6AFB3C45"/>
    <w:rsid w:val="6B057DDB"/>
    <w:rsid w:val="6B2F5666"/>
    <w:rsid w:val="6B7C65F4"/>
    <w:rsid w:val="6BA77929"/>
    <w:rsid w:val="6BCE7AAD"/>
    <w:rsid w:val="6BE74FA5"/>
    <w:rsid w:val="6BEE15B7"/>
    <w:rsid w:val="6C1F325E"/>
    <w:rsid w:val="6C3816AB"/>
    <w:rsid w:val="6C3A254B"/>
    <w:rsid w:val="6CD104AE"/>
    <w:rsid w:val="6CD504C6"/>
    <w:rsid w:val="6CF5179E"/>
    <w:rsid w:val="6CFA4FE4"/>
    <w:rsid w:val="6CFC3CA5"/>
    <w:rsid w:val="6D0C65D9"/>
    <w:rsid w:val="6D1643B9"/>
    <w:rsid w:val="6D1972F2"/>
    <w:rsid w:val="6D3E6A5C"/>
    <w:rsid w:val="6D6C1F24"/>
    <w:rsid w:val="6D7777CF"/>
    <w:rsid w:val="6D9503B7"/>
    <w:rsid w:val="6DBB3B60"/>
    <w:rsid w:val="6DE9247B"/>
    <w:rsid w:val="6DED64EA"/>
    <w:rsid w:val="6DEF3809"/>
    <w:rsid w:val="6E107822"/>
    <w:rsid w:val="6EAF63DD"/>
    <w:rsid w:val="6EBE163B"/>
    <w:rsid w:val="6EEC0CAE"/>
    <w:rsid w:val="6F173018"/>
    <w:rsid w:val="6F1928EC"/>
    <w:rsid w:val="6F1E7F02"/>
    <w:rsid w:val="6F3E32B0"/>
    <w:rsid w:val="6F4D563D"/>
    <w:rsid w:val="6F5D6566"/>
    <w:rsid w:val="6F80296B"/>
    <w:rsid w:val="6FB8512D"/>
    <w:rsid w:val="6FCB1CED"/>
    <w:rsid w:val="6FDC7D87"/>
    <w:rsid w:val="6FDF6DF5"/>
    <w:rsid w:val="6FF70753"/>
    <w:rsid w:val="700370F8"/>
    <w:rsid w:val="703A33D1"/>
    <w:rsid w:val="7064403B"/>
    <w:rsid w:val="7065127C"/>
    <w:rsid w:val="70932B72"/>
    <w:rsid w:val="70A02B99"/>
    <w:rsid w:val="70A17ACA"/>
    <w:rsid w:val="70AC2E97"/>
    <w:rsid w:val="70EC3D9C"/>
    <w:rsid w:val="71066EA0"/>
    <w:rsid w:val="71752277"/>
    <w:rsid w:val="71AF3427"/>
    <w:rsid w:val="71C61613"/>
    <w:rsid w:val="71C86AB9"/>
    <w:rsid w:val="71D058CF"/>
    <w:rsid w:val="71DA31F3"/>
    <w:rsid w:val="71E23835"/>
    <w:rsid w:val="721A2556"/>
    <w:rsid w:val="72253C9E"/>
    <w:rsid w:val="722738F3"/>
    <w:rsid w:val="724578F3"/>
    <w:rsid w:val="72556025"/>
    <w:rsid w:val="728E1843"/>
    <w:rsid w:val="729D55E2"/>
    <w:rsid w:val="72A526E9"/>
    <w:rsid w:val="72E2292C"/>
    <w:rsid w:val="73012015"/>
    <w:rsid w:val="733C4DFB"/>
    <w:rsid w:val="735E347B"/>
    <w:rsid w:val="73770529"/>
    <w:rsid w:val="737F7D73"/>
    <w:rsid w:val="73905147"/>
    <w:rsid w:val="739D52C3"/>
    <w:rsid w:val="73A47643"/>
    <w:rsid w:val="73AB1F81"/>
    <w:rsid w:val="73B52DFF"/>
    <w:rsid w:val="73E93DBF"/>
    <w:rsid w:val="74100036"/>
    <w:rsid w:val="743A6B71"/>
    <w:rsid w:val="7467234B"/>
    <w:rsid w:val="74820F33"/>
    <w:rsid w:val="749B3DA3"/>
    <w:rsid w:val="74A87353"/>
    <w:rsid w:val="74AE7F7A"/>
    <w:rsid w:val="74B3052B"/>
    <w:rsid w:val="74D20BB4"/>
    <w:rsid w:val="74D35004"/>
    <w:rsid w:val="74F040CD"/>
    <w:rsid w:val="74FB2CBE"/>
    <w:rsid w:val="750A2236"/>
    <w:rsid w:val="751C1388"/>
    <w:rsid w:val="75287D2D"/>
    <w:rsid w:val="753C190E"/>
    <w:rsid w:val="75497CA3"/>
    <w:rsid w:val="75C031C0"/>
    <w:rsid w:val="75D2417E"/>
    <w:rsid w:val="75F0011F"/>
    <w:rsid w:val="7628488A"/>
    <w:rsid w:val="762B1157"/>
    <w:rsid w:val="764F2F30"/>
    <w:rsid w:val="767D0C1F"/>
    <w:rsid w:val="76932B76"/>
    <w:rsid w:val="76A41635"/>
    <w:rsid w:val="76A45D68"/>
    <w:rsid w:val="76AC04E9"/>
    <w:rsid w:val="76B92C06"/>
    <w:rsid w:val="76BE2A1F"/>
    <w:rsid w:val="76C271E2"/>
    <w:rsid w:val="76C9109B"/>
    <w:rsid w:val="76CB0E3A"/>
    <w:rsid w:val="76E00193"/>
    <w:rsid w:val="76E1464E"/>
    <w:rsid w:val="76E2215D"/>
    <w:rsid w:val="76EE3962"/>
    <w:rsid w:val="775D574B"/>
    <w:rsid w:val="7765592F"/>
    <w:rsid w:val="7787268A"/>
    <w:rsid w:val="778B00FF"/>
    <w:rsid w:val="77A411C1"/>
    <w:rsid w:val="78040838"/>
    <w:rsid w:val="78463F82"/>
    <w:rsid w:val="784C0C88"/>
    <w:rsid w:val="787D213D"/>
    <w:rsid w:val="7888178F"/>
    <w:rsid w:val="78966330"/>
    <w:rsid w:val="790C414A"/>
    <w:rsid w:val="790D24D6"/>
    <w:rsid w:val="7919798C"/>
    <w:rsid w:val="792E48C1"/>
    <w:rsid w:val="793338F9"/>
    <w:rsid w:val="79B41377"/>
    <w:rsid w:val="79CE0777"/>
    <w:rsid w:val="7A01700C"/>
    <w:rsid w:val="7A0C0A53"/>
    <w:rsid w:val="7A13262E"/>
    <w:rsid w:val="7A5A108C"/>
    <w:rsid w:val="7A875E89"/>
    <w:rsid w:val="7A9B3AF0"/>
    <w:rsid w:val="7AB249EB"/>
    <w:rsid w:val="7AD4000F"/>
    <w:rsid w:val="7AD50EC2"/>
    <w:rsid w:val="7AD7365B"/>
    <w:rsid w:val="7AF2687B"/>
    <w:rsid w:val="7AF35FAD"/>
    <w:rsid w:val="7B1623D5"/>
    <w:rsid w:val="7B3F5E27"/>
    <w:rsid w:val="7B4A02D1"/>
    <w:rsid w:val="7B4A7639"/>
    <w:rsid w:val="7B615D46"/>
    <w:rsid w:val="7B6E0463"/>
    <w:rsid w:val="7B770C6C"/>
    <w:rsid w:val="7BB04EDE"/>
    <w:rsid w:val="7BC10593"/>
    <w:rsid w:val="7BC43095"/>
    <w:rsid w:val="7BD23BD0"/>
    <w:rsid w:val="7BDB001A"/>
    <w:rsid w:val="7BDD0E8C"/>
    <w:rsid w:val="7C1007F6"/>
    <w:rsid w:val="7C2A56B4"/>
    <w:rsid w:val="7C64405D"/>
    <w:rsid w:val="7CA57EB5"/>
    <w:rsid w:val="7CB925E2"/>
    <w:rsid w:val="7CC83BA3"/>
    <w:rsid w:val="7CCD2F68"/>
    <w:rsid w:val="7CD460A4"/>
    <w:rsid w:val="7CFA449E"/>
    <w:rsid w:val="7CFC55FB"/>
    <w:rsid w:val="7D12768B"/>
    <w:rsid w:val="7D307669"/>
    <w:rsid w:val="7D6B1AF0"/>
    <w:rsid w:val="7D80447E"/>
    <w:rsid w:val="7D8950E1"/>
    <w:rsid w:val="7DBD408B"/>
    <w:rsid w:val="7DEF4FFB"/>
    <w:rsid w:val="7E266DD3"/>
    <w:rsid w:val="7E4C610E"/>
    <w:rsid w:val="7E634C05"/>
    <w:rsid w:val="7E723DC7"/>
    <w:rsid w:val="7E775881"/>
    <w:rsid w:val="7E926217"/>
    <w:rsid w:val="7EAA7A04"/>
    <w:rsid w:val="7EFF3119"/>
    <w:rsid w:val="7F044EA0"/>
    <w:rsid w:val="7F25456F"/>
    <w:rsid w:val="7F363046"/>
    <w:rsid w:val="7F3B5F12"/>
    <w:rsid w:val="7F5009DC"/>
    <w:rsid w:val="7F5B485B"/>
    <w:rsid w:val="7F686F78"/>
    <w:rsid w:val="7F736048"/>
    <w:rsid w:val="7FA2692E"/>
    <w:rsid w:val="7FBB1827"/>
    <w:rsid w:val="7FCE327F"/>
    <w:rsid w:val="7FCF6FF7"/>
    <w:rsid w:val="7FD36AE7"/>
    <w:rsid w:val="7FE57004"/>
    <w:rsid w:val="7FF300F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No Spacing"/>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qFormat="1" w:unhideWhenUsed="0" w:uiPriority="0" w:semiHidden="0" w:name="List Paragraph"/>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snapToGrid w:val="0"/>
      <w:sz w:val="24"/>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37"/>
    <w:qFormat/>
    <w:uiPriority w:val="0"/>
    <w:pPr>
      <w:keepNext/>
      <w:keepLines/>
      <w:spacing w:before="260" w:after="260" w:line="415" w:lineRule="auto"/>
      <w:outlineLvl w:val="2"/>
    </w:pPr>
    <w:rPr>
      <w:b/>
      <w:bCs/>
      <w:kern w:val="0"/>
      <w:sz w:val="32"/>
      <w:szCs w:val="32"/>
    </w:rPr>
  </w:style>
  <w:style w:type="paragraph" w:styleId="5">
    <w:name w:val="heading 4"/>
    <w:basedOn w:val="1"/>
    <w:next w:val="1"/>
    <w:link w:val="38"/>
    <w:qFormat/>
    <w:uiPriority w:val="0"/>
    <w:pPr>
      <w:keepNext/>
      <w:keepLines/>
      <w:spacing w:before="280" w:after="290" w:line="372" w:lineRule="auto"/>
      <w:outlineLvl w:val="3"/>
    </w:pPr>
    <w:rPr>
      <w:rFonts w:ascii="等线 Light" w:hAnsi="等线 Light" w:eastAsia="等线 Light"/>
      <w:b/>
      <w:bCs/>
      <w:sz w:val="28"/>
      <w:szCs w:val="28"/>
    </w:rPr>
  </w:style>
  <w:style w:type="paragraph" w:styleId="6">
    <w:name w:val="heading 5"/>
    <w:basedOn w:val="1"/>
    <w:next w:val="1"/>
    <w:qFormat/>
    <w:uiPriority w:val="0"/>
    <w:pPr>
      <w:keepNext/>
      <w:outlineLvl w:val="4"/>
    </w:pPr>
    <w:rPr>
      <w:b/>
      <w:bCs/>
    </w:rPr>
  </w:style>
  <w:style w:type="paragraph" w:styleId="7">
    <w:name w:val="heading 6"/>
    <w:basedOn w:val="1"/>
    <w:next w:val="1"/>
    <w:link w:val="39"/>
    <w:qFormat/>
    <w:uiPriority w:val="0"/>
    <w:pPr>
      <w:keepNext/>
      <w:spacing w:line="360" w:lineRule="auto"/>
      <w:ind w:firstLine="600"/>
      <w:jc w:val="center"/>
      <w:outlineLvl w:val="5"/>
    </w:pPr>
    <w:rPr>
      <w:rFonts w:ascii="等线 Light" w:hAnsi="等线 Light" w:eastAsia="等线 Light"/>
      <w:b/>
      <w:bCs/>
      <w:sz w:val="24"/>
    </w:rPr>
  </w:style>
  <w:style w:type="character" w:default="1" w:styleId="30">
    <w:name w:val="Default Paragraph Font"/>
    <w:unhideWhenUsed/>
    <w:uiPriority w:val="1"/>
  </w:style>
  <w:style w:type="table" w:default="1" w:styleId="28">
    <w:name w:val="Normal Table"/>
    <w:unhideWhenUsed/>
    <w:uiPriority w:val="99"/>
    <w:tblPr>
      <w:tblStyle w:val="28"/>
      <w:tblCellMar>
        <w:top w:w="0" w:type="dxa"/>
        <w:left w:w="108" w:type="dxa"/>
        <w:bottom w:w="0" w:type="dxa"/>
        <w:right w:w="108" w:type="dxa"/>
      </w:tblCellMar>
    </w:tblPr>
  </w:style>
  <w:style w:type="paragraph" w:styleId="8">
    <w:name w:val="annotation text"/>
    <w:basedOn w:val="1"/>
    <w:link w:val="40"/>
    <w:uiPriority w:val="0"/>
    <w:pPr>
      <w:jc w:val="left"/>
    </w:pPr>
  </w:style>
  <w:style w:type="paragraph" w:styleId="9">
    <w:name w:val="Body Text 3"/>
    <w:basedOn w:val="1"/>
    <w:uiPriority w:val="0"/>
    <w:pPr>
      <w:spacing w:after="120"/>
    </w:pPr>
    <w:rPr>
      <w:sz w:val="16"/>
      <w:szCs w:val="16"/>
    </w:rPr>
  </w:style>
  <w:style w:type="paragraph" w:styleId="10">
    <w:name w:val="Body Text"/>
    <w:basedOn w:val="1"/>
    <w:link w:val="41"/>
    <w:uiPriority w:val="0"/>
    <w:pPr>
      <w:jc w:val="center"/>
    </w:pPr>
  </w:style>
  <w:style w:type="paragraph" w:styleId="11">
    <w:name w:val="Body Text Indent"/>
    <w:basedOn w:val="1"/>
    <w:link w:val="42"/>
    <w:uiPriority w:val="0"/>
    <w:pPr>
      <w:widowControl/>
      <w:spacing w:after="120"/>
      <w:ind w:left="420" w:leftChars="200"/>
      <w:jc w:val="left"/>
    </w:pPr>
  </w:style>
  <w:style w:type="paragraph" w:styleId="12">
    <w:name w:val="toc 3"/>
    <w:uiPriority w:val="39"/>
    <w:pPr>
      <w:spacing w:line="400" w:lineRule="exact"/>
      <w:ind w:left="840" w:leftChars="400" w:firstLine="420" w:firstLineChars="200"/>
    </w:pPr>
    <w:rPr>
      <w:sz w:val="24"/>
      <w:szCs w:val="24"/>
      <w:lang w:val="en-US" w:eastAsia="zh-CN" w:bidi="ar-SA"/>
    </w:rPr>
  </w:style>
  <w:style w:type="paragraph" w:styleId="13">
    <w:name w:val="Plain Text"/>
    <w:basedOn w:val="1"/>
    <w:link w:val="43"/>
    <w:uiPriority w:val="0"/>
    <w:rPr>
      <w:rFonts w:ascii="等线" w:hAnsi="等线"/>
    </w:rPr>
  </w:style>
  <w:style w:type="paragraph" w:styleId="14">
    <w:name w:val="Date"/>
    <w:basedOn w:val="1"/>
    <w:next w:val="1"/>
    <w:link w:val="44"/>
    <w:uiPriority w:val="0"/>
    <w:pPr>
      <w:widowControl/>
    </w:pPr>
  </w:style>
  <w:style w:type="paragraph" w:styleId="15">
    <w:name w:val="Body Text Indent 2"/>
    <w:basedOn w:val="1"/>
    <w:link w:val="45"/>
    <w:uiPriority w:val="0"/>
    <w:pPr>
      <w:spacing w:after="120" w:line="480" w:lineRule="auto"/>
      <w:ind w:left="420" w:leftChars="200"/>
    </w:pPr>
  </w:style>
  <w:style w:type="paragraph" w:styleId="16">
    <w:name w:val="Balloon Text"/>
    <w:basedOn w:val="1"/>
    <w:link w:val="46"/>
    <w:uiPriority w:val="0"/>
    <w:rPr>
      <w:sz w:val="18"/>
      <w:szCs w:val="18"/>
    </w:rPr>
  </w:style>
  <w:style w:type="paragraph" w:styleId="17">
    <w:name w:val="footer"/>
    <w:basedOn w:val="1"/>
    <w:link w:val="47"/>
    <w:uiPriority w:val="0"/>
    <w:pPr>
      <w:tabs>
        <w:tab w:val="center" w:pos="4153"/>
        <w:tab w:val="right" w:pos="8306"/>
      </w:tabs>
      <w:snapToGrid w:val="0"/>
      <w:jc w:val="left"/>
    </w:pPr>
    <w:rPr>
      <w:sz w:val="18"/>
      <w:szCs w:val="18"/>
    </w:rPr>
  </w:style>
  <w:style w:type="paragraph" w:styleId="18">
    <w:name w:val="header"/>
    <w:basedOn w:val="1"/>
    <w:link w:val="48"/>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uiPriority w:val="39"/>
    <w:pPr>
      <w:spacing w:line="400" w:lineRule="exact"/>
      <w:ind w:firstLine="420" w:firstLineChars="200"/>
    </w:pPr>
    <w:rPr>
      <w:rFonts w:ascii="Times New Roman" w:hAnsi="Times New Roman" w:eastAsia="宋体"/>
      <w:b/>
      <w:bCs/>
      <w:sz w:val="28"/>
      <w:szCs w:val="28"/>
    </w:rPr>
  </w:style>
  <w:style w:type="paragraph" w:styleId="20">
    <w:name w:val="footnote text"/>
    <w:basedOn w:val="1"/>
    <w:link w:val="49"/>
    <w:uiPriority w:val="0"/>
    <w:pPr>
      <w:snapToGrid w:val="0"/>
      <w:jc w:val="left"/>
    </w:pPr>
    <w:rPr>
      <w:sz w:val="18"/>
      <w:szCs w:val="18"/>
    </w:rPr>
  </w:style>
  <w:style w:type="paragraph" w:styleId="21">
    <w:name w:val="Body Text Indent 3"/>
    <w:basedOn w:val="1"/>
    <w:link w:val="50"/>
    <w:uiPriority w:val="0"/>
    <w:pPr>
      <w:adjustRightInd w:val="0"/>
      <w:snapToGrid w:val="0"/>
      <w:spacing w:line="300" w:lineRule="auto"/>
      <w:ind w:firstLine="540"/>
    </w:pPr>
    <w:rPr>
      <w:sz w:val="16"/>
      <w:szCs w:val="16"/>
    </w:rPr>
  </w:style>
  <w:style w:type="paragraph" w:styleId="22">
    <w:name w:val="table of figures"/>
    <w:basedOn w:val="1"/>
    <w:next w:val="1"/>
    <w:qFormat/>
    <w:uiPriority w:val="0"/>
    <w:pPr>
      <w:ind w:left="400" w:leftChars="200" w:hanging="200" w:hangingChars="200"/>
    </w:pPr>
  </w:style>
  <w:style w:type="paragraph" w:styleId="23">
    <w:name w:val="toc 2"/>
    <w:uiPriority w:val="39"/>
    <w:pPr>
      <w:spacing w:line="400" w:lineRule="exact"/>
      <w:ind w:left="420" w:leftChars="200" w:firstLine="420" w:firstLineChars="200"/>
    </w:pPr>
    <w:rPr>
      <w:sz w:val="28"/>
      <w:szCs w:val="28"/>
      <w:lang w:val="en-US" w:eastAsia="zh-CN" w:bidi="ar-SA"/>
    </w:rPr>
  </w:style>
  <w:style w:type="paragraph" w:styleId="24">
    <w:name w:val="Body Text 2"/>
    <w:basedOn w:val="1"/>
    <w:uiPriority w:val="0"/>
    <w:pPr>
      <w:spacing w:after="120" w:line="480" w:lineRule="auto"/>
    </w:pPr>
  </w:style>
  <w:style w:type="paragraph" w:styleId="25">
    <w:name w:val="Normal (Web)"/>
    <w:basedOn w:val="1"/>
    <w:uiPriority w:val="0"/>
    <w:pPr>
      <w:widowControl/>
      <w:spacing w:before="100" w:beforeAutospacing="1" w:after="100" w:afterAutospacing="1"/>
      <w:jc w:val="left"/>
    </w:pPr>
    <w:rPr>
      <w:rFonts w:ascii="宋体" w:hAnsi="宋体"/>
      <w:color w:val="000000"/>
      <w:kern w:val="0"/>
      <w:sz w:val="24"/>
    </w:rPr>
  </w:style>
  <w:style w:type="paragraph" w:styleId="26">
    <w:name w:val="Title"/>
    <w:basedOn w:val="1"/>
    <w:link w:val="51"/>
    <w:qFormat/>
    <w:uiPriority w:val="0"/>
    <w:pPr>
      <w:spacing w:before="240" w:after="60"/>
      <w:jc w:val="center"/>
      <w:outlineLvl w:val="0"/>
    </w:pPr>
    <w:rPr>
      <w:rFonts w:ascii="等线 Light" w:hAnsi="等线 Light" w:eastAsia="等线 Light"/>
      <w:b/>
      <w:bCs/>
      <w:sz w:val="32"/>
      <w:szCs w:val="32"/>
    </w:rPr>
  </w:style>
  <w:style w:type="paragraph" w:styleId="27">
    <w:name w:val="annotation subject"/>
    <w:basedOn w:val="8"/>
    <w:next w:val="8"/>
    <w:link w:val="52"/>
    <w:uiPriority w:val="0"/>
    <w:rPr>
      <w:b/>
      <w:bCs/>
    </w:rPr>
  </w:style>
  <w:style w:type="table" w:styleId="29">
    <w:name w:val="Table Grid"/>
    <w:basedOn w:val="28"/>
    <w:uiPriority w:val="0"/>
    <w:pPr>
      <w:widowControl w:val="0"/>
      <w:jc w:val="both"/>
    </w:pPr>
    <w:tblPr>
      <w:tblStyle w:val="2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page number"/>
    <w:uiPriority w:val="0"/>
  </w:style>
  <w:style w:type="character" w:styleId="32">
    <w:name w:val="FollowedHyperlink"/>
    <w:uiPriority w:val="0"/>
    <w:rPr>
      <w:color w:val="954F72"/>
      <w:u w:val="single"/>
    </w:rPr>
  </w:style>
  <w:style w:type="character" w:styleId="33">
    <w:name w:val="Emphasis"/>
    <w:qFormat/>
    <w:uiPriority w:val="20"/>
    <w:rPr>
      <w:i/>
      <w:iCs/>
    </w:rPr>
  </w:style>
  <w:style w:type="character" w:styleId="34">
    <w:name w:val="Hyperlink"/>
    <w:uiPriority w:val="99"/>
    <w:rPr>
      <w:color w:val="0000FF"/>
      <w:u w:val="single"/>
    </w:rPr>
  </w:style>
  <w:style w:type="character" w:styleId="35">
    <w:name w:val="annotation reference"/>
    <w:uiPriority w:val="0"/>
    <w:rPr>
      <w:sz w:val="21"/>
      <w:szCs w:val="21"/>
    </w:rPr>
  </w:style>
  <w:style w:type="character" w:styleId="36">
    <w:name w:val="footnote reference"/>
    <w:uiPriority w:val="0"/>
    <w:rPr>
      <w:vertAlign w:val="superscript"/>
    </w:rPr>
  </w:style>
  <w:style w:type="character" w:customStyle="1" w:styleId="37">
    <w:name w:val="标题 3 字符"/>
    <w:link w:val="4"/>
    <w:uiPriority w:val="0"/>
    <w:rPr>
      <w:b/>
      <w:bCs/>
      <w:sz w:val="32"/>
      <w:szCs w:val="32"/>
    </w:rPr>
  </w:style>
  <w:style w:type="character" w:customStyle="1" w:styleId="38">
    <w:name w:val="标题 4 字符"/>
    <w:link w:val="5"/>
    <w:uiPriority w:val="0"/>
    <w:rPr>
      <w:rFonts w:ascii="等线 Light" w:hAnsi="等线 Light" w:eastAsia="等线 Light" w:cs="Times New Roman"/>
      <w:b/>
      <w:bCs/>
      <w:kern w:val="2"/>
      <w:sz w:val="28"/>
      <w:szCs w:val="28"/>
    </w:rPr>
  </w:style>
  <w:style w:type="character" w:customStyle="1" w:styleId="39">
    <w:name w:val="标题 6 字符"/>
    <w:link w:val="7"/>
    <w:uiPriority w:val="0"/>
    <w:rPr>
      <w:rFonts w:ascii="等线 Light" w:hAnsi="等线 Light" w:eastAsia="等线 Light" w:cs="Times New Roman"/>
      <w:b/>
      <w:bCs/>
      <w:kern w:val="2"/>
      <w:sz w:val="24"/>
      <w:szCs w:val="24"/>
    </w:rPr>
  </w:style>
  <w:style w:type="character" w:customStyle="1" w:styleId="40">
    <w:name w:val="批注文字 字符"/>
    <w:link w:val="8"/>
    <w:uiPriority w:val="0"/>
    <w:rPr>
      <w:kern w:val="2"/>
      <w:sz w:val="21"/>
      <w:szCs w:val="24"/>
    </w:rPr>
  </w:style>
  <w:style w:type="character" w:customStyle="1" w:styleId="41">
    <w:name w:val="正文文本 字符"/>
    <w:link w:val="10"/>
    <w:uiPriority w:val="0"/>
    <w:rPr>
      <w:kern w:val="2"/>
      <w:sz w:val="21"/>
      <w:szCs w:val="24"/>
    </w:rPr>
  </w:style>
  <w:style w:type="character" w:customStyle="1" w:styleId="42">
    <w:name w:val="正文文本缩进 字符"/>
    <w:link w:val="11"/>
    <w:uiPriority w:val="0"/>
    <w:rPr>
      <w:kern w:val="2"/>
      <w:sz w:val="21"/>
      <w:szCs w:val="24"/>
    </w:rPr>
  </w:style>
  <w:style w:type="character" w:customStyle="1" w:styleId="43">
    <w:name w:val="纯文本 字符"/>
    <w:link w:val="13"/>
    <w:uiPriority w:val="0"/>
    <w:rPr>
      <w:rFonts w:ascii="等线" w:hAnsi="等线" w:cs="等线"/>
      <w:kern w:val="2"/>
      <w:sz w:val="21"/>
      <w:szCs w:val="24"/>
    </w:rPr>
  </w:style>
  <w:style w:type="character" w:customStyle="1" w:styleId="44">
    <w:name w:val="日期 字符"/>
    <w:link w:val="14"/>
    <w:uiPriority w:val="0"/>
    <w:rPr>
      <w:kern w:val="2"/>
      <w:sz w:val="21"/>
      <w:szCs w:val="24"/>
    </w:rPr>
  </w:style>
  <w:style w:type="character" w:customStyle="1" w:styleId="45">
    <w:name w:val="正文文本缩进 2 字符"/>
    <w:link w:val="15"/>
    <w:uiPriority w:val="0"/>
    <w:rPr>
      <w:kern w:val="2"/>
      <w:sz w:val="21"/>
      <w:szCs w:val="24"/>
    </w:rPr>
  </w:style>
  <w:style w:type="character" w:customStyle="1" w:styleId="46">
    <w:name w:val="批注框文本 字符"/>
    <w:link w:val="16"/>
    <w:uiPriority w:val="0"/>
    <w:rPr>
      <w:kern w:val="2"/>
      <w:sz w:val="18"/>
      <w:szCs w:val="18"/>
    </w:rPr>
  </w:style>
  <w:style w:type="character" w:customStyle="1" w:styleId="47">
    <w:name w:val="页脚 字符"/>
    <w:link w:val="17"/>
    <w:uiPriority w:val="0"/>
    <w:rPr>
      <w:kern w:val="2"/>
      <w:sz w:val="18"/>
      <w:szCs w:val="18"/>
    </w:rPr>
  </w:style>
  <w:style w:type="character" w:customStyle="1" w:styleId="48">
    <w:name w:val="页眉 字符"/>
    <w:link w:val="18"/>
    <w:uiPriority w:val="0"/>
    <w:rPr>
      <w:kern w:val="2"/>
      <w:sz w:val="18"/>
      <w:szCs w:val="18"/>
    </w:rPr>
  </w:style>
  <w:style w:type="character" w:customStyle="1" w:styleId="49">
    <w:name w:val="脚注文本 字符"/>
    <w:link w:val="20"/>
    <w:uiPriority w:val="0"/>
    <w:rPr>
      <w:kern w:val="2"/>
      <w:sz w:val="18"/>
      <w:szCs w:val="18"/>
    </w:rPr>
  </w:style>
  <w:style w:type="character" w:customStyle="1" w:styleId="50">
    <w:name w:val="正文文本缩进 3 字符"/>
    <w:link w:val="21"/>
    <w:uiPriority w:val="0"/>
    <w:rPr>
      <w:kern w:val="2"/>
      <w:sz w:val="16"/>
      <w:szCs w:val="16"/>
    </w:rPr>
  </w:style>
  <w:style w:type="character" w:customStyle="1" w:styleId="51">
    <w:name w:val="标题 字符"/>
    <w:link w:val="26"/>
    <w:uiPriority w:val="0"/>
    <w:rPr>
      <w:rFonts w:ascii="等线 Light" w:hAnsi="等线 Light" w:eastAsia="等线 Light" w:cs="Times New Roman"/>
      <w:b/>
      <w:bCs/>
      <w:kern w:val="2"/>
      <w:sz w:val="32"/>
      <w:szCs w:val="32"/>
    </w:rPr>
  </w:style>
  <w:style w:type="character" w:customStyle="1" w:styleId="52">
    <w:name w:val="批注主题 字符"/>
    <w:link w:val="27"/>
    <w:uiPriority w:val="0"/>
    <w:rPr>
      <w:b/>
      <w:bCs/>
      <w:kern w:val="2"/>
      <w:sz w:val="21"/>
      <w:szCs w:val="24"/>
    </w:rPr>
  </w:style>
  <w:style w:type="paragraph" w:customStyle="1" w:styleId="53">
    <w:name w:val="页眉2"/>
    <w:basedOn w:val="18"/>
    <w:qFormat/>
    <w:uiPriority w:val="0"/>
  </w:style>
  <w:style w:type="paragraph" w:customStyle="1" w:styleId="54">
    <w:name w:val="Title"/>
    <w:basedOn w:val="26"/>
    <w:uiPriority w:val="0"/>
    <w:pPr>
      <w:widowControl/>
      <w:adjustRightInd w:val="0"/>
      <w:spacing w:after="360" w:line="420" w:lineRule="exact"/>
      <w:outlineLvl w:val="9"/>
    </w:pPr>
    <w:rPr>
      <w:rFonts w:cs="Times New Roman"/>
      <w:b w:val="0"/>
      <w:bCs w:val="0"/>
      <w:kern w:val="0"/>
      <w:sz w:val="30"/>
      <w:szCs w:val="20"/>
    </w:rPr>
  </w:style>
  <w:style w:type="paragraph" w:customStyle="1" w:styleId="55">
    <w:name w:val="学位论文"/>
    <w:qFormat/>
    <w:uiPriority w:val="0"/>
    <w:pPr>
      <w:adjustRightInd w:val="0"/>
      <w:snapToGrid w:val="0"/>
      <w:spacing w:beforeLines="300" w:afterLines="200"/>
      <w:jc w:val="center"/>
    </w:pPr>
    <w:rPr>
      <w:rFonts w:eastAsia="黑体"/>
      <w:kern w:val="2"/>
      <w:sz w:val="44"/>
      <w:szCs w:val="28"/>
      <w:lang w:val="en-US" w:eastAsia="zh-CN" w:bidi="ar-SA"/>
    </w:rPr>
  </w:style>
  <w:style w:type="paragraph" w:styleId="56">
    <w:name w:val="List Paragraph"/>
    <w:basedOn w:val="1"/>
    <w:qFormat/>
    <w:uiPriority w:val="0"/>
    <w:pPr>
      <w:spacing w:line="240" w:lineRule="auto"/>
      <w:ind w:firstLine="200" w:firstLineChars="200"/>
    </w:pPr>
    <w:rPr>
      <w:rFonts w:ascii="Calibri" w:hAnsi="Calibri"/>
      <w:spacing w:val="10"/>
      <w:szCs w:val="22"/>
    </w:rPr>
  </w:style>
  <w:style w:type="paragraph" w:customStyle="1" w:styleId="57">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paragraph" w:customStyle="1" w:styleId="58">
    <w:name w:val="Char"/>
    <w:basedOn w:val="1"/>
    <w:uiPriority w:val="0"/>
  </w:style>
  <w:style w:type="paragraph" w:styleId="59">
    <w:name w:val="No Spacing"/>
    <w:qFormat/>
    <w:uiPriority w:val="1"/>
    <w:pPr>
      <w:widowControl w:val="0"/>
      <w:jc w:val="both"/>
    </w:pPr>
    <w:rPr>
      <w:kern w:val="2"/>
      <w:sz w:val="24"/>
      <w:szCs w:val="24"/>
      <w:lang w:val="en-US" w:eastAsia="zh-CN" w:bidi="ar-SA"/>
    </w:rPr>
  </w:style>
  <w:style w:type="paragraph" w:customStyle="1" w:styleId="60">
    <w:name w:val="缩写表"/>
    <w:basedOn w:val="19"/>
    <w:uiPriority w:val="0"/>
    <w:pPr>
      <w:adjustRightInd w:val="0"/>
      <w:spacing w:after="120" w:line="400" w:lineRule="exact"/>
      <w:jc w:val="left"/>
    </w:pPr>
    <w:rPr>
      <w:spacing w:val="10"/>
      <w:kern w:val="0"/>
      <w:sz w:val="24"/>
      <w:szCs w:val="20"/>
    </w:rPr>
  </w:style>
  <w:style w:type="paragraph" w:customStyle="1" w:styleId="61">
    <w:name w:val="_Style 2"/>
    <w:basedOn w:val="1"/>
    <w:qFormat/>
    <w:uiPriority w:val="99"/>
    <w:pPr>
      <w:spacing w:line="400" w:lineRule="exact"/>
      <w:ind w:firstLine="420" w:firstLineChars="200"/>
    </w:pPr>
    <w:rPr>
      <w:sz w:val="24"/>
    </w:rPr>
  </w:style>
  <w:style w:type="paragraph" w:customStyle="1" w:styleId="62">
    <w:name w:val="msonormal"/>
    <w:basedOn w:val="1"/>
    <w:uiPriority w:val="0"/>
    <w:pPr>
      <w:widowControl/>
      <w:spacing w:before="100" w:beforeAutospacing="1" w:after="100" w:afterAutospacing="1"/>
      <w:jc w:val="left"/>
    </w:pPr>
    <w:rPr>
      <w:rFonts w:ascii="宋体" w:hAnsi="宋体"/>
      <w:color w:val="000000"/>
      <w:kern w:val="0"/>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notes" Target="footnotes.xml"/><Relationship Id="rId30" Type="http://schemas.openxmlformats.org/officeDocument/2006/relationships/fontTable" Target="fontTable.xml"/><Relationship Id="rId29" Type="http://schemas.openxmlformats.org/officeDocument/2006/relationships/customXml" Target="../customXml/item1.xml"/><Relationship Id="rId28" Type="http://schemas.openxmlformats.org/officeDocument/2006/relationships/image" Target="media/image6.png"/><Relationship Id="rId27" Type="http://schemas.openxmlformats.org/officeDocument/2006/relationships/image" Target="media/image5.png"/><Relationship Id="rId26" Type="http://schemas.openxmlformats.org/officeDocument/2006/relationships/image" Target="media/image4.png"/><Relationship Id="rId25" Type="http://schemas.openxmlformats.org/officeDocument/2006/relationships/image" Target="media/image3.wmf"/><Relationship Id="rId24" Type="http://schemas.openxmlformats.org/officeDocument/2006/relationships/image" Target="media/image2.png"/><Relationship Id="rId23" Type="http://schemas.openxmlformats.org/officeDocument/2006/relationships/image" Target="media/image1.emf"/><Relationship Id="rId22" Type="http://schemas.openxmlformats.org/officeDocument/2006/relationships/theme" Target="theme/theme1.xml"/><Relationship Id="rId21" Type="http://schemas.openxmlformats.org/officeDocument/2006/relationships/footer" Target="foot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header" Target="header6.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 Id="rId3" Type="http://schemas.openxmlformats.org/officeDocument/2006/relationships/image" Target="media/image7.png"/><Relationship Id="rId4"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image" Target="media/image12.png"/><Relationship Id="rId35" Type="http://schemas.openxmlformats.org/officeDocument/2006/relationships/image" Target="media/image13.png"/><Relationship Id="rId36" Type="http://schemas.openxmlformats.org/officeDocument/2006/relationships/image" Target="media/image14.png"/><Relationship Id="rId37" Type="http://schemas.openxmlformats.org/officeDocument/2006/relationships/image" Target="media/image15.png"/><Relationship Id="rId38" Type="http://schemas.openxmlformats.org/officeDocument/2006/relationships/image" Target="media/image16.png"/><Relationship Id="rId39" Type="http://schemas.openxmlformats.org/officeDocument/2006/relationships/image" Target="media/image17.png"/><Relationship Id="rId40" Type="http://schemas.openxmlformats.org/officeDocument/2006/relationships/image" Target="media/image18.png"/><Relationship Id="rId41" Type="http://schemas.openxmlformats.org/officeDocument/2006/relationships/image" Target="media/image19.png"/><Relationship Id="rId42" Type="http://schemas.openxmlformats.org/officeDocument/2006/relationships/image" Target="media/image20.png"/><Relationship Id="rId43" Type="http://schemas.openxmlformats.org/officeDocument/2006/relationships/image" Target="media/image21.png"/><Relationship Id="rId44" Type="http://schemas.openxmlformats.org/officeDocument/2006/relationships/image" Target="media/image22.png"/><Relationship Id="rId45" Type="http://schemas.openxmlformats.org/officeDocument/2006/relationships/image" Target="media/image23.png"/><Relationship Id="rId46" Type="http://schemas.openxmlformats.org/officeDocument/2006/relationships/image" Target="media/image24.png"/><Relationship Id="rId47" Type="http://schemas.openxmlformats.org/officeDocument/2006/relationships/image" Target="media/image2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ICBCOA</Company>
  <Pages>21</Pages>
  <Words>6766</Words>
  <Characters>7038</Characters>
  <Lines>879</Lines>
  <Paragraphs>862</Paragraphs>
  <TotalTime>0</TotalTime>
  <ScaleCrop>false</ScaleCrop>
  <LinksUpToDate>false</LinksUpToDate>
  <CharactersWithSpaces>12942</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2023-03-19T14:30:00Z</dcterms:created>
  <dc:creator>ICBC</dc:creator>
  <cp:lastModifiedBy>li li</cp:lastModifiedBy>
  <cp:lastPrinted>2009-09-04T14:51:00Z</cp:lastPrinted>
  <dcterms:modified xsi:type="dcterms:W3CDTF">2026-05-09T13:56:34Z</dcterms:modified>
  <dc:title>_x0001_</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KSORubyTemplateID">
    <vt:lpwstr>6</vt:lpwstr>
  </property>
  <property fmtid="{D5CDD505-2E9C-101B-9397-08002B2CF9AE}" pid="4" name="ICV">
    <vt:lpwstr>B97DF4546E00DA9B92CCFE6934A4832B_43</vt:lpwstr>
  </property>
</Properties>
</file>