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mbeddings/oleObject1.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CFFFF"/>
  <w:body>
    <w:p w14:paraId="2C2BF0B5">
      <w:pPr>
        <w:keepNext w:val="0"/>
        <w:keepLines w:val="0"/>
        <w:pageBreakBefore w:val="0"/>
        <w:widowControl/>
        <w:tabs>
          <w:tab w:val="left" w:pos="8568"/>
          <w:tab w:val="right" w:pos="8640"/>
        </w:tabs>
        <w:kinsoku/>
        <w:wordWrap/>
        <w:overflowPunct/>
        <w:topLinePunct w:val="0"/>
        <w:autoSpaceDE/>
        <w:autoSpaceDN/>
        <w:bidi w:val="0"/>
        <w:adjustRightInd/>
        <w:snapToGrid/>
        <w:spacing w:line="240" w:lineRule="auto"/>
        <w:jc w:val="center"/>
        <w:textAlignment w:val="auto"/>
        <w:ind w:left="0" w:leftChars="0" w:firstLine="0" w:firstLineChars="0"/>
      </w:pPr>
      <w:bookmarkStart w:id="58" w:name="_GoBack"/>
      <w:bookmarkEnd w:id="58"/>
      <w:bookmarkStart w:id="0" w:name="_Toc512345207"/>
      <w:r>
        <w:rPr>
          <w:sz w:val="36"/>
        </w:rPr>
        <mc:AlternateContent>
          <mc:Choice Requires="wps">
            <w:drawing>
              <wp:anchor distT="0" distB="0" distL="114300" distR="114300" simplePos="0" relativeHeight="251661312" behindDoc="0" locked="0" layoutInCell="1" allowOverlap="1">
                <wp:simplePos x="0" y="0"/>
                <wp:positionH relativeFrom="column">
                  <wp:posOffset>6202045</wp:posOffset>
                </wp:positionH>
                <wp:positionV relativeFrom="paragraph">
                  <wp:posOffset>-1042670</wp:posOffset>
                </wp:positionV>
                <wp:extent cx="2743835" cy="975995"/>
                <wp:effectExtent l="5080" t="4445" r="13335" b="10160"/>
                <wp:wrapNone/>
                <wp:docPr id="1001" name="文本框 11"/>
                <wp:cNvGraphicFramePr/>
                <a:graphic xmlns:a="http://schemas.openxmlformats.org/drawingml/2006/main">
                  <a:graphicData uri="http://schemas.microsoft.com/office/word/2010/wordprocessingShape">
                    <wps:wsp>
                      <wps:cNvSpPr txBox="1"/>
                      <wps:spPr>
                        <a:xfrm>
                          <a:off x="1902460" y="77470"/>
                          <a:ext cx="2743835" cy="97599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2B0DE1CB">
                            <w:pPr>
                              <w:rPr>
                                <w:rFonts w:hint="default"/>
                                <w:color w:val="FF0000"/>
                                <w:sz w:val="18"/>
                                <w:szCs w:val="21"/>
                                <w:highlight w:val="yellow"/>
                                <w:lang w:val="en-US" w:eastAsia="zh-CN"/>
                              </w:rPr>
                            </w:pPr>
                            <w:r>
                              <w:rPr>
                                <w:rFonts w:hint="eastAsia"/>
                                <w:color w:val="FF0000"/>
                                <w:sz w:val="18"/>
                                <w:szCs w:val="21"/>
                                <w:highlight w:val="yellow"/>
                                <w:lang w:eastAsia="zh-CN"/>
                              </w:rPr>
                              <w:t>特别提醒：</w:t>
                            </w:r>
                            <w:r>
                              <w:rPr>
                                <w:rFonts w:hint="eastAsia"/>
                                <w:color w:val="FF0000"/>
                                <w:sz w:val="18"/>
                                <w:szCs w:val="21"/>
                                <w:highlight w:val="yellow"/>
                                <w:lang w:val="en-US" w:eastAsia="zh-CN"/>
                              </w:rPr>
                              <w:t>1、本模板上关于毕业设计的内容、结构等仅供参考，实际写作时请以指导老师指导的为主。2、本模板上的各种格式需要严格遵守执行。3、设计写完后模板中的批注及本提醒及时删掉。</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88.35pt;margin-top:-82.1pt;height:76.85pt;width:216.05pt;z-index:251661312;mso-width-relative:page;mso-height-relative:page;" fillcolor="#FFFFFF [3201]" filled="t" stroked="t" coordsize="21600,21600" o:gfxdata="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C0tBGY2QAAAA0BAAAPAAAAAAAAAAEAIAAAACIAAABkcnMvZG93bnJldi54bWxQSwECFAAU&#10;AAAACACHTuJAMc70WGICAADDBAAADgAAAAAAAAABACAAAAAoAQAAZHJzL2Uyb0RvYy54bWxQSwUG&#10;AAAAAAYABgBZAQAA/AUAAAAA&#10;">
                <v:fill on="t" focussize="0,0"/>
                <v:stroke weight="0.5pt" color="#000000 [3204]" joinstyle="round"/>
                <v:imagedata o:title=""/>
                <o:lock v:ext="edit" aspectratio="f"/>
                <v:textbox>
                  <w:txbxContent>
                    <w:p w14:paraId="2B0DE1CB">
                      <w:pPr>
                        <w:rPr>
                          <w:rFonts w:hint="default"/>
                          <w:color w:val="FF0000"/>
                          <w:sz w:val="18"/>
                          <w:szCs w:val="21"/>
                          <w:highlight w:val="yellow"/>
                          <w:lang w:val="en-US" w:eastAsia="zh-CN"/>
                        </w:rPr>
                      </w:pPr>
                      <w:r>
                        <w:rPr>
                          <w:rFonts w:hint="eastAsia"/>
                          <w:color w:val="FF0000"/>
                          <w:sz w:val="18"/>
                          <w:szCs w:val="21"/>
                          <w:highlight w:val="yellow"/>
                          <w:lang w:eastAsia="zh-CN"/>
                        </w:rPr>
                        <w:t>特别提醒：</w:t>
                      </w:r>
                      <w:r>
                        <w:rPr>
                          <w:rFonts w:hint="eastAsia"/>
                          <w:color w:val="FF0000"/>
                          <w:sz w:val="18"/>
                          <w:szCs w:val="21"/>
                          <w:highlight w:val="yellow"/>
                          <w:lang w:val="en-US" w:eastAsia="zh-CN"/>
                        </w:rPr>
                        <w:t>1、本模板上关于毕业设计的内容、结构等仅供参考，实际写作时请以指导老师指导的为主。2、本模板上的各种格式需要严格遵守执行。3、设计写完后模板中的批注及本提醒及时删掉。</w:t>
                      </w:r>
                    </w:p>
                  </w:txbxContent>
                </v:textbox>
              </v:shape>
            </w:pict>
          </mc:Fallback>
        </mc:AlternateContent>
      </w:r>
      <w:bookmarkStart w:id="1" w:name="_Toc512596517"/>
    </w:p>
    <w:p w14:paraId="25803524">
      <w:pPr>
        <w:widowControl/>
        <w:tabs>
          <w:tab w:val="left" w:pos="8568"/>
        </w:tabs>
        <w:adjustRightInd w:val="0"/>
        <w:spacing w:line="240" w:lineRule="auto"/>
        <w:jc w:val="center"/>
        <w:ind w:left="0" w:leftChars="0" w:firstLine="0" w:firstLineChars="0"/>
      </w:pPr>
      <w:r>
        <w:rPr>
          <w:rFonts w:hint="eastAsia" w:ascii="黑体" w:hAnsi="黑体" w:eastAsia="黑体" w:cs="黑体"/>
          <w:kern w:val="0"/>
          <w:sz w:val="36"/>
          <w:szCs w:val="36"/>
          <w:lang w:eastAsia="zh-CN"/>
        </w:rPr>
        <w:drawing>
          <wp:inline distT="0" distB="0" distL="114300" distR="114300">
            <wp:extent cx="3185160" cy="805180"/>
            <wp:effectExtent l="0" t="0" r="0" b="13970"/>
            <wp:docPr id="1002" name="图片 2" descr="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111"/>
                    <pic:cNvPicPr>
                      <a:picLocks noChangeAspect="1"/>
                    </pic:cNvPicPr>
                  </pic:nvPicPr>
                  <pic:blipFill>
                    <a:blip r:embed="rId20"/>
                    <a:srcRect l="16778" t="26277" r="10426" b="36649"/>
                    <a:stretch>
                      <a:fillRect/>
                    </a:stretch>
                  </pic:blipFill>
                  <pic:spPr>
                    <a:xfrm>
                      <a:off x="0" y="0"/>
                      <a:ext cx="3185160" cy="805180"/>
                    </a:xfrm>
                    <a:prstGeom prst="rect">
                      <a:avLst/>
                    </a:prstGeom>
                  </pic:spPr>
                </pic:pic>
              </a:graphicData>
            </a:graphic>
          </wp:inline>
        </w:drawing>
      </w:r>
    </w:p>
    <w:p w14:paraId="66433FBB">
      <w:pPr>
        <w:widowControl/>
        <w:tabs>
          <w:tab w:val="left" w:pos="8568"/>
          <w:tab w:val="right" w:pos="8640"/>
        </w:tabs>
        <w:spacing w:line="360" w:lineRule="auto"/>
        <w:ind w:left="0" w:leftChars="0" w:firstLine="0" w:firstLineChars="0"/>
        <w:jc w:val="center"/>
        <w:rPr>
          <w:rFonts w:hint="eastAsia" w:ascii="黑体" w:hAnsi="黑体" w:eastAsia="黑体" w:cs="黑体"/>
          <w:spacing w:val="-2"/>
          <w:kern w:val="0"/>
          <w:sz w:val="72"/>
          <w:szCs w:val="72"/>
        </w:rPr>
      </w:pPr>
      <w:r>
        <w:rPr>
          <w:rFonts w:hint="eastAsia" w:ascii="黑体" w:hAnsi="黑体" w:eastAsia="黑体" w:cs="黑体"/>
          <w:spacing w:val="-2"/>
          <w:kern w:val="0"/>
          <w:sz w:val="72"/>
          <w:szCs w:val="72"/>
        </w:rPr>
        <w:t>本科毕业设计</w:t>
      </w:r>
    </w:p>
    <w:p w14:paraId="2A5CC08E">
      <w:pPr>
        <w:keepNext w:val="0"/>
        <w:keepLines w:val="0"/>
        <w:pageBreakBefore w:val="0"/>
        <w:widowControl/>
        <w:tabs>
          <w:tab w:val="left" w:pos="8568"/>
          <w:tab w:val="right" w:pos="8640"/>
        </w:tabs>
        <w:kinsoku/>
        <w:wordWrap/>
        <w:overflowPunct/>
        <w:topLinePunct w:val="0"/>
        <w:autoSpaceDE/>
        <w:autoSpaceDN/>
        <w:bidi w:val="0"/>
        <w:adjustRightInd/>
        <w:snapToGrid/>
        <w:spacing w:line="360" w:lineRule="auto"/>
        <w:ind w:left="0" w:leftChars="0" w:firstLine="0" w:firstLineChars="0"/>
        <w:jc w:val="center"/>
        <w:textAlignment w:val="auto"/>
        <w:rPr>
          <w:rFonts w:hint="eastAsia" w:ascii="黑体" w:hAnsi="黑体" w:eastAsia="黑体" w:cs="黑体"/>
          <w:spacing w:val="-2"/>
          <w:kern w:val="0"/>
          <w:sz w:val="52"/>
          <w:szCs w:val="52"/>
        </w:rPr>
      </w:pPr>
      <w:r>
        <w:commentReference w:id="1"/>
      </w:r>
    </w:p>
    <w:p w14:paraId="4E5C6E6A">
      <w:pPr>
        <w:pStyle w:val="7"/>
        <w:tabs>
          <w:tab w:val="left" w:pos="8568"/>
        </w:tabs>
        <w:spacing w:line="360" w:lineRule="auto"/>
        <w:jc w:val="center"/>
        <w:rPr>
          <w:rFonts w:hint="default" w:ascii="Times New Roman" w:hAnsi="Times New Roman" w:eastAsia="黑体" w:cs="Times New Roman"/>
          <w:w w:val="90"/>
          <w:sz w:val="52"/>
          <w:szCs w:val="52"/>
        </w:rPr>
      </w:pPr>
      <w:r>
        <w:rPr>
          <w:rFonts w:hint="eastAsia" w:ascii="Times New Roman" w:hAnsi="Times New Roman" w:eastAsia="黑体" w:cs="Times New Roman"/>
          <w:w w:val="90"/>
          <w:sz w:val="52"/>
          <w:szCs w:val="52"/>
        </w:rPr>
        <w:t xml:space="preserve">基于深度学习的眼球疾病识别系统设计与实现</w:t>
      </w:r>
      <w:commentRangeStart w:id="2"/>
      <w:r>
        <w:rPr>
          <w:rFonts w:hint="eastAsia" w:ascii="Times New Roman" w:hAnsi="Times New Roman" w:eastAsia="黑体" w:cs="Times New Roman"/>
          <w:w w:val="90"/>
          <w:sz w:val="52"/>
          <w:szCs w:val="52"/>
        </w:rPr>
      </w:r>
      <w:commentRangeEnd w:id="2"/>
      <w:r/>
      <w:r>
        <w:rPr>
          <w:rFonts w:hint="eastAsia" w:ascii="Times New Roman" w:hAnsi="Times New Roman" w:eastAsia="黑体" w:cs="Times New Roman"/>
          <w:w w:val="90"/>
          <w:sz w:val="52"/>
          <w:szCs w:val="52"/>
        </w:rPr>
      </w:r>
    </w:p>
    <w:p w14:paraId="51C1397D">
      <w:pPr>
        <w:widowControl/>
        <w:tabs>
          <w:tab w:val="left" w:pos="8568"/>
          <w:tab w:val="right" w:pos="8640"/>
        </w:tabs>
        <w:spacing w:line="360" w:lineRule="auto"/>
        <w:ind w:left="0" w:leftChars="0" w:firstLine="0" w:firstLineChars="0"/>
        <w:jc w:val="center"/>
        <w:rPr>
          <w:rFonts w:ascii="Times New Roman" w:hAnsi="Times New Roman" w:eastAsia="黑体" w:cs="Times New Roman"/>
          <w:spacing w:val="-2"/>
          <w:kern w:val="0"/>
          <w:sz w:val="52"/>
          <w:szCs w:val="52"/>
        </w:rPr>
      </w:pPr>
    </w:p>
    <w:p w14:paraId="78A7D122">
      <w:pPr>
        <w:widowControl/>
        <w:tabs>
          <w:tab w:val="left" w:pos="8568"/>
          <w:tab w:val="right" w:pos="8640"/>
        </w:tabs>
        <w:spacing w:line="360" w:lineRule="auto"/>
        <w:ind w:left="0" w:leftChars="0" w:firstLine="0" w:firstLineChars="0"/>
        <w:jc w:val="center"/>
        <w:rPr>
          <w:rFonts w:ascii="Times New Roman" w:hAnsi="Times New Roman" w:eastAsia="黑体" w:cs="Times New Roman"/>
          <w:spacing w:val="-2"/>
          <w:kern w:val="0"/>
          <w:sz w:val="52"/>
          <w:szCs w:val="52"/>
        </w:rPr>
      </w:pPr>
    </w:p>
    <w:p w14:paraId="68A558B7">
      <w:pPr>
        <w:widowControl/>
        <w:tabs>
          <w:tab w:val="left" w:pos="8568"/>
          <w:tab w:val="right" w:pos="8640"/>
        </w:tabs>
        <w:spacing w:line="360" w:lineRule="auto"/>
        <w:ind w:left="0" w:leftChars="0" w:firstLine="0" w:firstLineChars="0"/>
        <w:jc w:val="center"/>
        <w:rPr>
          <w:rFonts w:ascii="Times New Roman" w:hAnsi="Times New Roman" w:eastAsia="黑体" w:cs="Times New Roman"/>
          <w:spacing w:val="-2"/>
          <w:kern w:val="0"/>
          <w:sz w:val="52"/>
          <w:szCs w:val="52"/>
        </w:rPr>
      </w:pPr>
      <w:r>
        <w:commentReference w:id="3"/>
      </w:r>
    </w:p>
    <w:p w14:paraId="21FA8865">
      <w:pPr>
        <w:widowControl/>
        <w:tabs>
          <w:tab w:val="left" w:pos="8568"/>
          <w:tab w:val="right" w:pos="8640"/>
        </w:tabs>
        <w:spacing w:line="360" w:lineRule="auto"/>
        <w:ind w:left="0" w:leftChars="0" w:firstLine="0" w:firstLineChars="0"/>
        <w:jc w:val="center"/>
        <w:rPr>
          <w:rFonts w:ascii="Times New Roman" w:hAnsi="Times New Roman" w:eastAsia="黑体" w:cs="Times New Roman"/>
          <w:spacing w:val="-2"/>
          <w:kern w:val="0"/>
          <w:sz w:val="52"/>
          <w:szCs w:val="52"/>
        </w:rPr>
      </w:pPr>
    </w:p>
    <w:tbl>
      <w:tblPr>
        <w:tblStyle w:val="16"/>
        <w:tblW w:w="5981" w:type="dxa"/>
        <w:jc w:val="center"/>
        <w:tblLayout w:type="fixed"/>
        <w:tblCellMar>
          <w:top w:w="0" w:type="dxa"/>
          <w:left w:w="108" w:type="dxa"/>
          <w:bottom w:w="0" w:type="dxa"/>
          <w:right w:w="108" w:type="dxa"/>
        </w:tblCellMar>
      </w:tblPr>
      <w:tblGrid>
        <w:gridCol w:w="1356"/>
        <w:gridCol w:w="4625"/>
      </w:tblGrid>
      <w:tr w14:paraId="7F839E07">
        <w:tblPrEx>
          <w:tblCellMar>
            <w:top w:w="0" w:type="dxa"/>
            <w:left w:w="108" w:type="dxa"/>
            <w:bottom w:w="0" w:type="dxa"/>
            <w:right w:w="108" w:type="dxa"/>
          </w:tblCellMar>
        </w:tblPrEx>
        <w:trPr>
          <w:trHeight w:val="567" w:hRule="atLeast"/>
          <w:jc w:val="center"/>
        </w:trPr>
        <w:tc>
          <w:tcPr>
            <w:tcW w:w="1356" w:type="dxa"/>
            <w:vAlign w:val="center"/>
          </w:tcPr>
          <w:p w14:paraId="35D28945">
            <w:pPr>
              <w:widowControl/>
              <w:tabs>
                <w:tab w:val="left" w:pos="8568"/>
                <w:tab w:val="right" w:pos="8640"/>
              </w:tabs>
              <w:snapToGrid w:val="0"/>
              <w:spacing w:before="156" w:beforeLines="50"/>
              <w:ind w:left="0" w:leftChars="0" w:firstLine="0" w:firstLineChars="0"/>
              <w:jc w:val="both"/>
              <w:rPr>
                <w:rFonts w:ascii="黑体" w:hAnsi="黑体" w:eastAsia="黑体" w:cs="黑体"/>
                <w:spacing w:val="-2"/>
                <w:kern w:val="0"/>
                <w:sz w:val="28"/>
                <w:szCs w:val="28"/>
              </w:rPr>
            </w:pPr>
            <w:r>
              <w:rPr>
                <w:rFonts w:hint="eastAsia" w:ascii="黑体" w:hAnsi="黑体" w:eastAsia="黑体" w:cs="黑体"/>
                <w:spacing w:val="-2"/>
                <w:kern w:val="0"/>
                <w:sz w:val="28"/>
                <w:szCs w:val="28"/>
              </w:rPr>
              <w:t>院</w:t>
            </w:r>
            <w:r>
              <w:rPr>
                <w:rFonts w:hint="eastAsia" w:ascii="黑体" w:hAnsi="黑体" w:eastAsia="黑体" w:cs="黑体"/>
                <w:spacing w:val="-2"/>
                <w:kern w:val="0"/>
                <w:sz w:val="28"/>
                <w:szCs w:val="28"/>
                <w:lang w:eastAsia="zh-CN"/>
              </w:rPr>
              <w:t>部</w:t>
            </w:r>
            <w:r>
              <w:rPr>
                <w:rFonts w:hint="eastAsia" w:ascii="黑体" w:hAnsi="黑体" w:eastAsia="黑体" w:cs="黑体"/>
                <w:spacing w:val="-2"/>
                <w:kern w:val="0"/>
                <w:sz w:val="28"/>
                <w:szCs w:val="28"/>
              </w:rPr>
              <w:t>名称</w:t>
            </w:r>
          </w:p>
        </w:tc>
        <w:tc>
          <w:tcPr>
            <w:tcW w:w="4625" w:type="dxa"/>
            <w:tcBorders>
              <w:bottom w:val="single" w:color="auto" w:sz="4" w:space="0"/>
            </w:tcBorders>
            <w:vAlign w:val="center"/>
          </w:tcPr>
          <w:p w14:paraId="31E42E9E">
            <w:pPr>
              <w:widowControl/>
              <w:tabs>
                <w:tab w:val="left" w:pos="8568"/>
                <w:tab w:val="right" w:pos="8640"/>
              </w:tabs>
              <w:snapToGrid w:val="0"/>
              <w:spacing w:before="156" w:beforeLines="50"/>
              <w:ind w:left="0" w:leftChars="0" w:firstLine="0" w:firstLineChars="0"/>
              <w:jc w:val="center"/>
              <w:rPr>
                <w:rFonts w:ascii="黑体" w:hAnsi="黑体" w:eastAsia="黑体" w:cs="黑体"/>
                <w:spacing w:val="-2"/>
                <w:kern w:val="0"/>
                <w:sz w:val="28"/>
                <w:szCs w:val="28"/>
              </w:rPr>
            </w:pPr>
            <w:commentRangeStart w:id="4"/>
            <w:r>
              <w:rPr>
                <w:rStyle w:val="20"/>
                <w:rFonts w:hint="eastAsia" w:ascii="Arial" w:hAnsi="Arial" w:eastAsia="黑体" w:cs="Arial"/>
                <w:spacing w:val="0"/>
                <w:kern w:val="2"/>
                <w:sz w:val="28"/>
                <w:szCs w:val="28"/>
                <w:lang w:val="en-US" w:eastAsia="zh-CN"/>
              </w:rPr>
              <w:t xml:space="preserve">信息工程学院</w:t>
            </w:r>
            <w:r>
              <w:rPr>
                <w:rStyle w:val="20"/>
                <w:rFonts w:hint="default" w:ascii="Arial" w:hAnsi="Arial" w:eastAsia="黑体" w:cs="Arial"/>
                <w:spacing w:val="0"/>
                <w:kern w:val="2"/>
                <w:sz w:val="28"/>
                <w:szCs w:val="28"/>
              </w:rPr>
            </w:r>
            <w:commentRangeEnd w:id="4"/>
            <w:r/>
          </w:p>
        </w:tc>
      </w:tr>
      <w:tr w14:paraId="03651104">
        <w:tblPrEx>
          <w:tblCellMar>
            <w:top w:w="0" w:type="dxa"/>
            <w:left w:w="108" w:type="dxa"/>
            <w:bottom w:w="0" w:type="dxa"/>
            <w:right w:w="108" w:type="dxa"/>
          </w:tblCellMar>
        </w:tblPrEx>
        <w:trPr>
          <w:trHeight w:val="567" w:hRule="atLeast"/>
          <w:jc w:val="center"/>
        </w:trPr>
        <w:tc>
          <w:tcPr>
            <w:tcW w:w="1356" w:type="dxa"/>
            <w:vAlign w:val="bottom"/>
          </w:tcPr>
          <w:p w14:paraId="7FC5A281">
            <w:pPr>
              <w:widowControl/>
              <w:tabs>
                <w:tab w:val="left" w:pos="8568"/>
                <w:tab w:val="right" w:pos="8640"/>
              </w:tabs>
              <w:snapToGrid w:val="0"/>
              <w:spacing w:before="156" w:beforeLines="50"/>
              <w:ind w:left="0" w:leftChars="0" w:firstLine="0" w:firstLineChars="0"/>
              <w:jc w:val="left"/>
              <w:rPr>
                <w:rFonts w:ascii="黑体" w:hAnsi="黑体" w:eastAsia="黑体" w:cs="黑体"/>
                <w:spacing w:val="-2"/>
                <w:kern w:val="0"/>
              </w:rPr>
            </w:pPr>
            <w:r>
              <w:rPr>
                <w:rFonts w:hint="eastAsia" w:ascii="黑体" w:hAnsi="黑体" w:eastAsia="黑体" w:cs="黑体"/>
                <w:spacing w:val="-2"/>
                <w:kern w:val="0"/>
                <w:sz w:val="28"/>
                <w:szCs w:val="28"/>
              </w:rPr>
              <w:t>姓　　名</w:t>
            </w:r>
          </w:p>
        </w:tc>
        <w:tc>
          <w:tcPr>
            <w:tcW w:w="4625" w:type="dxa"/>
            <w:tcBorders>
              <w:bottom w:val="single" w:color="auto" w:sz="4" w:space="0"/>
            </w:tcBorders>
            <w:vAlign w:val="bottom"/>
          </w:tcPr>
          <w:p w14:paraId="07EF3BD6">
            <w:pPr>
              <w:widowControl/>
              <w:tabs>
                <w:tab w:val="left" w:pos="8568"/>
                <w:tab w:val="right" w:pos="8640"/>
              </w:tabs>
              <w:snapToGrid w:val="0"/>
              <w:spacing w:before="156" w:beforeLines="50"/>
              <w:ind w:left="0" w:leftChars="0" w:firstLine="0" w:firstLineChars="0"/>
              <w:jc w:val="center"/>
              <w:rPr>
                <w:rFonts w:ascii="黑体" w:hAnsi="黑体" w:eastAsia="黑体" w:cs="黑体"/>
                <w:spacing w:val="-2"/>
                <w:kern w:val="0"/>
                <w:sz w:val="28"/>
                <w:szCs w:val="28"/>
              </w:rPr>
            </w:pPr>
            <w:r>
              <w:rPr>
                <w:rFonts w:hint="eastAsia" w:ascii="黑体" w:hAnsi="黑体" w:eastAsia="黑体" w:cs="黑体"/>
                <w:sz w:val="28"/>
                <w:szCs w:val="28"/>
              </w:rPr>
              <w:t xml:space="preserve">肖锦天</w:t>
            </w:r>
          </w:p>
        </w:tc>
      </w:tr>
      <w:tr w14:paraId="0D7D355C">
        <w:tblPrEx>
          <w:tblCellMar>
            <w:top w:w="0" w:type="dxa"/>
            <w:left w:w="108" w:type="dxa"/>
            <w:bottom w:w="0" w:type="dxa"/>
            <w:right w:w="108" w:type="dxa"/>
          </w:tblCellMar>
        </w:tblPrEx>
        <w:trPr>
          <w:trHeight w:val="567" w:hRule="atLeast"/>
          <w:jc w:val="center"/>
        </w:trPr>
        <w:tc>
          <w:tcPr>
            <w:tcW w:w="1356" w:type="dxa"/>
            <w:vAlign w:val="bottom"/>
          </w:tcPr>
          <w:p w14:paraId="291E70C9">
            <w:pPr>
              <w:widowControl/>
              <w:tabs>
                <w:tab w:val="left" w:pos="8568"/>
                <w:tab w:val="right" w:pos="8640"/>
              </w:tabs>
              <w:snapToGrid w:val="0"/>
              <w:spacing w:before="156" w:beforeLines="50"/>
              <w:ind w:left="0" w:leftChars="0" w:firstLine="0" w:firstLineChars="0"/>
              <w:jc w:val="left"/>
              <w:rPr>
                <w:rFonts w:ascii="黑体" w:hAnsi="黑体" w:eastAsia="黑体" w:cs="黑体"/>
                <w:spacing w:val="-2"/>
                <w:kern w:val="0"/>
              </w:rPr>
            </w:pPr>
            <w:r>
              <w:rPr>
                <w:rFonts w:hint="eastAsia" w:ascii="黑体" w:hAnsi="黑体" w:eastAsia="黑体" w:cs="黑体"/>
                <w:spacing w:val="-2"/>
                <w:kern w:val="0"/>
                <w:sz w:val="28"/>
                <w:szCs w:val="28"/>
              </w:rPr>
              <w:t>学　　号</w:t>
            </w:r>
          </w:p>
        </w:tc>
        <w:tc>
          <w:tcPr>
            <w:tcW w:w="4625" w:type="dxa"/>
            <w:tcBorders>
              <w:top w:val="single" w:color="auto" w:sz="4" w:space="0"/>
              <w:bottom w:val="single" w:color="auto" w:sz="4" w:space="0"/>
            </w:tcBorders>
            <w:vAlign w:val="bottom"/>
          </w:tcPr>
          <w:p w14:paraId="6174F56C">
            <w:pPr>
              <w:widowControl/>
              <w:tabs>
                <w:tab w:val="left" w:pos="8568"/>
                <w:tab w:val="right" w:pos="8640"/>
              </w:tabs>
              <w:snapToGrid w:val="0"/>
              <w:spacing w:before="156" w:beforeLines="50"/>
              <w:ind w:left="0" w:leftChars="0" w:firstLine="0" w:firstLineChars="0"/>
              <w:jc w:val="center"/>
              <w:rPr>
                <w:rFonts w:ascii="黑体" w:hAnsi="黑体" w:eastAsia="黑体" w:cs="黑体"/>
                <w:spacing w:val="-2"/>
                <w:kern w:val="0"/>
                <w:sz w:val="28"/>
                <w:szCs w:val="28"/>
              </w:rPr>
            </w:pPr>
            <w:r>
              <w:rPr>
                <w:rFonts w:ascii="黑体" w:hAnsi="黑体" w:eastAsia="黑体" w:cs="黑体"/>
                <w:spacing w:val="-2"/>
                <w:kern w:val="0"/>
                <w:sz w:val="28"/>
                <w:szCs w:val="28"/>
              </w:rPr>
              <w:t xml:space="preserve">220529090145</w:t>
            </w:r>
            <w:r>
              <w:rPr>
                <w:rFonts w:hint="eastAsia" w:ascii="黑体" w:hAnsi="黑体" w:eastAsia="黑体" w:cs="黑体"/>
                <w:spacing w:val="-2"/>
                <w:kern w:val="0"/>
                <w:sz w:val="28"/>
                <w:szCs w:val="28"/>
                <w:lang w:val="en-US" w:eastAsia="zh-CN"/>
              </w:rPr>
            </w:r>
            <w:r>
              <w:rPr>
                <w:rFonts w:ascii="黑体" w:hAnsi="黑体" w:eastAsia="黑体" w:cs="黑体"/>
                <w:spacing w:val="-2"/>
                <w:kern w:val="0"/>
                <w:sz w:val="28"/>
                <w:szCs w:val="28"/>
              </w:rPr>
            </w:r>
            <w:r>
              <w:rPr>
                <w:rFonts w:hint="eastAsia" w:ascii="黑体" w:hAnsi="黑体" w:eastAsia="黑体" w:cs="黑体"/>
                <w:spacing w:val="-2"/>
                <w:kern w:val="0"/>
                <w:sz w:val="28"/>
                <w:szCs w:val="28"/>
                <w:lang w:val="en-US" w:eastAsia="zh-CN"/>
              </w:rPr>
            </w:r>
          </w:p>
        </w:tc>
      </w:tr>
      <w:tr w14:paraId="08BA505E">
        <w:tblPrEx>
          <w:tblCellMar>
            <w:top w:w="0" w:type="dxa"/>
            <w:left w:w="108" w:type="dxa"/>
            <w:bottom w:w="0" w:type="dxa"/>
            <w:right w:w="108" w:type="dxa"/>
          </w:tblCellMar>
        </w:tblPrEx>
        <w:trPr>
          <w:trHeight w:val="567" w:hRule="atLeast"/>
          <w:jc w:val="center"/>
        </w:trPr>
        <w:tc>
          <w:tcPr>
            <w:tcW w:w="1356" w:type="dxa"/>
            <w:vAlign w:val="bottom"/>
          </w:tcPr>
          <w:p w14:paraId="1896448E">
            <w:pPr>
              <w:widowControl/>
              <w:tabs>
                <w:tab w:val="left" w:pos="8568"/>
                <w:tab w:val="right" w:pos="8640"/>
              </w:tabs>
              <w:snapToGrid w:val="0"/>
              <w:spacing w:before="156" w:beforeLines="50"/>
              <w:ind w:left="0" w:leftChars="0" w:firstLine="0" w:firstLineChars="0"/>
              <w:jc w:val="left"/>
              <w:rPr>
                <w:rFonts w:ascii="黑体" w:hAnsi="黑体" w:eastAsia="黑体" w:cs="黑体"/>
                <w:spacing w:val="-2"/>
                <w:kern w:val="0"/>
              </w:rPr>
            </w:pPr>
            <w:r>
              <w:rPr>
                <w:rFonts w:hint="eastAsia" w:ascii="黑体" w:hAnsi="黑体" w:eastAsia="黑体" w:cs="黑体"/>
                <w:spacing w:val="-2"/>
                <w:kern w:val="0"/>
                <w:sz w:val="28"/>
                <w:szCs w:val="28"/>
              </w:rPr>
              <w:t>专　　业</w:t>
            </w:r>
          </w:p>
        </w:tc>
        <w:tc>
          <w:tcPr>
            <w:tcW w:w="4625" w:type="dxa"/>
            <w:tcBorders>
              <w:top w:val="single" w:color="auto" w:sz="4" w:space="0"/>
              <w:bottom w:val="single" w:color="auto" w:sz="4" w:space="0"/>
            </w:tcBorders>
            <w:vAlign w:val="bottom"/>
          </w:tcPr>
          <w:p w14:paraId="4F7ACCAB">
            <w:pPr>
              <w:widowControl/>
              <w:tabs>
                <w:tab w:val="left" w:pos="8568"/>
                <w:tab w:val="right" w:pos="8640"/>
              </w:tabs>
              <w:snapToGrid w:val="0"/>
              <w:spacing w:before="156" w:beforeLines="50"/>
              <w:ind w:left="0" w:leftChars="0" w:firstLine="0" w:firstLineChars="0"/>
              <w:jc w:val="center"/>
              <w:rPr>
                <w:rFonts w:hint="default" w:ascii="黑体" w:hAnsi="黑体" w:eastAsia="黑体" w:cs="黑体"/>
                <w:spacing w:val="-2"/>
                <w:kern w:val="0"/>
                <w:sz w:val="28"/>
                <w:szCs w:val="28"/>
                <w:lang w:val="en-US" w:eastAsia="zh-CN"/>
              </w:rPr>
            </w:pPr>
            <w:r>
              <w:rPr>
                <w:rFonts w:hint="eastAsia" w:ascii="黑体" w:hAnsi="黑体" w:eastAsia="黑体" w:cs="黑体"/>
                <w:spacing w:val="-2"/>
                <w:kern w:val="0"/>
                <w:sz w:val="28"/>
                <w:szCs w:val="28"/>
                <w:lang w:val="en-US" w:eastAsia="zh-CN"/>
              </w:rPr>
              <w:t xml:space="preserve">数据科学与大数据技术</w:t>
            </w:r>
          </w:p>
        </w:tc>
      </w:tr>
      <w:tr w14:paraId="6A80D844">
        <w:tblPrEx>
          <w:tblCellMar>
            <w:top w:w="0" w:type="dxa"/>
            <w:left w:w="108" w:type="dxa"/>
            <w:bottom w:w="0" w:type="dxa"/>
            <w:right w:w="108" w:type="dxa"/>
          </w:tblCellMar>
        </w:tblPrEx>
        <w:trPr>
          <w:trHeight w:val="567" w:hRule="atLeast"/>
          <w:jc w:val="center"/>
        </w:trPr>
        <w:tc>
          <w:tcPr>
            <w:tcW w:w="1356" w:type="dxa"/>
            <w:vAlign w:val="bottom"/>
          </w:tcPr>
          <w:p w14:paraId="65EF1F9C">
            <w:pPr>
              <w:widowControl/>
              <w:tabs>
                <w:tab w:val="left" w:pos="8568"/>
                <w:tab w:val="right" w:pos="8640"/>
              </w:tabs>
              <w:snapToGrid w:val="0"/>
              <w:spacing w:before="156" w:beforeLines="50"/>
              <w:ind w:left="0" w:leftChars="0" w:firstLine="0" w:firstLineChars="0"/>
              <w:jc w:val="left"/>
              <w:rPr>
                <w:rFonts w:hint="eastAsia" w:eastAsia="黑体"/>
                <w:lang w:val="en-US" w:eastAsia="zh-CN"/>
              </w:rPr>
            </w:pPr>
            <w:r>
              <w:rPr>
                <w:rFonts w:hint="eastAsia" w:ascii="黑体" w:hAnsi="黑体" w:eastAsia="黑体" w:cs="黑体"/>
                <w:spacing w:val="-2"/>
                <w:kern w:val="0"/>
                <w:sz w:val="28"/>
                <w:szCs w:val="28"/>
                <w:lang w:val="en-US" w:eastAsia="zh-CN"/>
              </w:rPr>
              <w:t>届</w:t>
            </w:r>
            <w:r>
              <w:rPr>
                <w:rFonts w:hint="eastAsia" w:ascii="黑体" w:hAnsi="黑体" w:eastAsia="黑体" w:cs="黑体"/>
                <w:spacing w:val="-2"/>
                <w:kern w:val="0"/>
                <w:sz w:val="28"/>
                <w:szCs w:val="28"/>
              </w:rPr>
              <w:t>　　</w:t>
            </w:r>
            <w:r>
              <w:rPr>
                <w:rFonts w:hint="eastAsia" w:ascii="黑体" w:hAnsi="黑体" w:eastAsia="黑体" w:cs="黑体"/>
                <w:spacing w:val="-2"/>
                <w:kern w:val="0"/>
                <w:sz w:val="28"/>
                <w:szCs w:val="28"/>
                <w:lang w:val="en-US" w:eastAsia="zh-CN"/>
              </w:rPr>
              <w:t>别</w:t>
            </w:r>
          </w:p>
        </w:tc>
        <w:tc>
          <w:tcPr>
            <w:tcW w:w="4625" w:type="dxa"/>
            <w:tcBorders>
              <w:top w:val="single" w:color="auto" w:sz="4" w:space="0"/>
              <w:bottom w:val="single" w:color="auto" w:sz="4" w:space="0"/>
            </w:tcBorders>
            <w:vAlign w:val="bottom"/>
          </w:tcPr>
          <w:p w14:paraId="3EEB9112">
            <w:pPr>
              <w:widowControl/>
              <w:tabs>
                <w:tab w:val="left" w:pos="8568"/>
                <w:tab w:val="right" w:pos="8640"/>
              </w:tabs>
              <w:snapToGrid w:val="0"/>
              <w:spacing w:before="156" w:beforeLines="50"/>
              <w:ind w:left="0" w:leftChars="0" w:firstLine="0" w:firstLineChars="0"/>
              <w:jc w:val="center"/>
              <w:rPr>
                <w:rFonts w:hint="default" w:ascii="黑体" w:hAnsi="黑体" w:eastAsia="黑体" w:cs="黑体"/>
                <w:spacing w:val="-2"/>
                <w:kern w:val="0"/>
                <w:sz w:val="28"/>
                <w:szCs w:val="28"/>
                <w:lang w:val="en-US" w:eastAsia="zh-CN"/>
              </w:rPr>
            </w:pPr>
            <w:r>
              <w:rPr>
                <w:rFonts w:hint="eastAsia" w:ascii="黑体" w:hAnsi="黑体" w:eastAsia="黑体" w:cs="黑体"/>
                <w:spacing w:val="-2"/>
                <w:kern w:val="0"/>
                <w:sz w:val="28"/>
                <w:szCs w:val="28"/>
                <w:lang w:val="en-US" w:eastAsia="zh-CN"/>
              </w:rPr>
              <w:t xml:space="preserve">2025届</w:t>
            </w:r>
          </w:p>
        </w:tc>
      </w:tr>
      <w:tr w14:paraId="74AD7B57">
        <w:tblPrEx>
          <w:tblCellMar>
            <w:top w:w="0" w:type="dxa"/>
            <w:left w:w="108" w:type="dxa"/>
            <w:bottom w:w="0" w:type="dxa"/>
            <w:right w:w="108" w:type="dxa"/>
          </w:tblCellMar>
        </w:tblPrEx>
        <w:trPr>
          <w:trHeight w:val="567" w:hRule="atLeast"/>
          <w:jc w:val="center"/>
        </w:trPr>
        <w:tc>
          <w:tcPr>
            <w:tcW w:w="1356" w:type="dxa"/>
            <w:vAlign w:val="bottom"/>
          </w:tcPr>
          <w:p w14:paraId="2F66FFF0">
            <w:pPr>
              <w:widowControl/>
              <w:tabs>
                <w:tab w:val="left" w:pos="8568"/>
                <w:tab w:val="right" w:pos="8640"/>
              </w:tabs>
              <w:snapToGrid w:val="0"/>
              <w:spacing w:before="156" w:beforeLines="50"/>
              <w:ind w:left="0" w:leftChars="0" w:firstLine="0" w:firstLineChars="0"/>
              <w:jc w:val="left"/>
              <w:rPr>
                <w:rFonts w:hint="eastAsia" w:ascii="黑体" w:hAnsi="黑体" w:eastAsia="黑体" w:cs="黑体"/>
                <w:spacing w:val="-2"/>
                <w:kern w:val="0"/>
                <w:sz w:val="28"/>
                <w:szCs w:val="28"/>
                <w:lang w:val="en-US" w:eastAsia="zh-CN"/>
              </w:rPr>
            </w:pPr>
            <w:r>
              <w:rPr>
                <w:rFonts w:hint="eastAsia" w:ascii="黑体" w:hAnsi="黑体" w:eastAsia="黑体" w:cs="黑体"/>
                <w:spacing w:val="-2"/>
                <w:kern w:val="0"/>
                <w:sz w:val="28"/>
                <w:szCs w:val="28"/>
              </w:rPr>
              <w:t>指导教师</w:t>
            </w:r>
          </w:p>
        </w:tc>
        <w:tc>
          <w:tcPr>
            <w:tcW w:w="4625" w:type="dxa"/>
            <w:tcBorders>
              <w:top w:val="single" w:color="auto" w:sz="4" w:space="0"/>
              <w:bottom w:val="single" w:color="auto" w:sz="4" w:space="0"/>
            </w:tcBorders>
            <w:vAlign w:val="bottom"/>
          </w:tcPr>
          <w:p w14:paraId="2696D075">
            <w:pPr>
              <w:widowControl/>
              <w:tabs>
                <w:tab w:val="left" w:pos="8568"/>
                <w:tab w:val="right" w:pos="8640"/>
              </w:tabs>
              <w:snapToGrid w:val="0"/>
              <w:spacing w:before="156" w:beforeLines="50"/>
              <w:ind w:left="0" w:leftChars="0" w:firstLine="0" w:firstLineChars="0"/>
              <w:jc w:val="center"/>
              <w:rPr>
                <w:rFonts w:hint="eastAsia" w:ascii="黑体" w:hAnsi="黑体" w:eastAsia="黑体" w:cs="黑体"/>
                <w:sz w:val="28"/>
                <w:szCs w:val="28"/>
                <w:lang w:val="en-US" w:eastAsia="zh-CN"/>
              </w:rPr>
            </w:pPr>
            <w:r>
              <w:rPr>
                <w:rFonts w:hint="eastAsia" w:ascii="黑体" w:hAnsi="黑体" w:eastAsia="黑体" w:cs="黑体"/>
                <w:sz w:val="28"/>
                <w:szCs w:val="28"/>
                <w:lang w:val="en-US" w:eastAsia="zh-CN"/>
              </w:rPr>
              <w:t xml:space="preserve">宋一鸣</w:t>
            </w:r>
          </w:p>
        </w:tc>
      </w:tr>
    </w:tbl>
    <w:p w14:paraId="5EE9D5D0">
      <w:pPr>
        <w:widowControl/>
        <w:tabs>
          <w:tab w:val="right" w:pos="8640"/>
        </w:tabs>
        <w:adjustRightInd w:val="0"/>
        <w:snapToGrid w:val="0"/>
        <w:spacing w:line="360" w:lineRule="auto"/>
        <w:ind w:left="0" w:leftChars="0" w:firstLine="0" w:firstLineChars="0"/>
        <w:jc w:val="both"/>
        <w:rPr>
          <w:rFonts w:ascii="Times New Roman" w:hAnsi="Times New Roman" w:eastAsia="楷体_GB2312" w:cs="Times New Roman"/>
          <w:spacing w:val="-2"/>
          <w:kern w:val="0"/>
          <w:sz w:val="28"/>
          <w:szCs w:val="28"/>
        </w:rPr>
      </w:pPr>
    </w:p>
    <w:p w14:paraId="3B767B8C">
      <w:pPr>
        <w:widowControl/>
        <w:tabs>
          <w:tab w:val="right" w:pos="8640"/>
        </w:tabs>
        <w:adjustRightInd w:val="0"/>
        <w:snapToGrid w:val="0"/>
        <w:spacing w:line="360" w:lineRule="auto"/>
        <w:ind w:left="0" w:leftChars="0" w:firstLine="0" w:firstLineChars="0"/>
        <w:jc w:val="both"/>
        <w:rPr>
          <w:rFonts w:ascii="Times New Roman" w:hAnsi="Times New Roman" w:eastAsia="楷体_GB2312" w:cs="Times New Roman"/>
          <w:spacing w:val="-2"/>
          <w:kern w:val="0"/>
          <w:sz w:val="28"/>
          <w:szCs w:val="28"/>
        </w:rPr>
      </w:pPr>
    </w:p>
    <w:p w14:paraId="36E37533">
      <w:pPr>
        <w:keepNext w:val="0"/>
        <w:keepLines w:val="0"/>
        <w:pageBreakBefore w:val="0"/>
        <w:widowControl/>
        <w:tabs>
          <w:tab w:val="right" w:pos="8640"/>
        </w:tabs>
        <w:kinsoku/>
        <w:wordWrap/>
        <w:overflowPunct/>
        <w:topLinePunct w:val="0"/>
        <w:autoSpaceDE/>
        <w:autoSpaceDN/>
        <w:bidi w:val="0"/>
        <w:adjustRightInd/>
        <w:snapToGrid/>
        <w:spacing w:line="288" w:lineRule="auto"/>
        <w:ind w:left="0" w:leftChars="0" w:firstLine="0" w:firstLineChars="0"/>
        <w:jc w:val="center"/>
        <w:textAlignment w:val="auto"/>
        <w:rPr>
          <w:rFonts w:ascii="黑体" w:eastAsia="黑体" w:cs="Times New Roman"/>
          <w:sz w:val="36"/>
          <w:szCs w:val="36"/>
        </w:rPr>
        <w:sectPr>
          <w:headerReference r:id="rId9" w:type="first"/>
          <w:headerReference r:id="rId7" w:type="default"/>
          <w:footerReference r:id="rId10" w:type="default"/>
          <w:headerReference r:id="rId8" w:type="even"/>
          <w:footerReference r:id="rId11" w:type="even"/>
          <w:pgSz w:w="11907" w:h="16840"/>
          <w:pgMar w:top="1701" w:right="1418" w:bottom="1701" w:left="1418" w:header="1247" w:footer="1247" w:gutter="0"/>
          <w:pgBorders>
            <w:top w:val="none" w:sz="0" w:space="0"/>
            <w:left w:val="none" w:sz="0" w:space="0"/>
            <w:bottom w:val="none" w:sz="0" w:space="0"/>
            <w:right w:val="none" w:sz="0" w:space="0"/>
          </w:pgBorders>
          <w:pgNumType w:fmt="upperRoman"/>
          <w:cols w:space="720" w:num="1"/>
          <w:titlePg/>
          <w:docGrid w:type="lines" w:linePitch="326" w:charSpace="0"/>
        </w:sectPr>
      </w:pPr>
      <w:commentRangeStart w:id="5"/>
      <w:commentRangeStart w:id="6"/>
      <w:r>
        <w:rPr>
          <w:rFonts w:hint="default" w:ascii="Arial" w:hAnsi="Arial" w:eastAsia="楷体_GB2312" w:cs="Arial"/>
          <w:spacing w:val="-2"/>
          <w:kern w:val="0"/>
          <w:sz w:val="28"/>
          <w:szCs w:val="28"/>
          <w:lang w:val="en-US" w:eastAsia="zh-CN"/>
        </w:rPr>
        <w:t xml:space="preserve">2025年5月</w:t>
      </w:r>
      <w:r>
        <w:rPr>
          <w:rFonts w:hint="eastAsia" w:ascii="Arial" w:hAnsi="Arial" w:eastAsia="楷体_GB2312" w:cs="Arial"/>
          <w:spacing w:val="-2"/>
          <w:kern w:val="0"/>
          <w:sz w:val="28"/>
          <w:szCs w:val="28"/>
          <w:lang w:val="en-US" w:eastAsia="zh-CN"/>
        </w:rPr>
      </w:r>
      <w:r>
        <w:rPr>
          <w:rFonts w:hint="default" w:ascii="Arial" w:hAnsi="Arial" w:eastAsia="楷体_GB2312" w:cs="Arial"/>
          <w:spacing w:val="-2"/>
          <w:kern w:val="0"/>
          <w:sz w:val="28"/>
          <w:szCs w:val="28"/>
        </w:rPr>
      </w:r>
      <w:r>
        <w:rPr>
          <w:rFonts w:hint="default" w:ascii="Arial" w:hAnsi="Arial" w:eastAsia="楷体_GB2312" w:cs="Arial"/>
          <w:spacing w:val="-2"/>
          <w:kern w:val="0"/>
          <w:sz w:val="28"/>
          <w:szCs w:val="28"/>
          <w:lang w:val="en-US" w:eastAsia="zh-CN"/>
        </w:rPr>
      </w:r>
      <w:r>
        <w:rPr>
          <w:rFonts w:hint="default" w:ascii="Arial" w:hAnsi="Arial" w:eastAsia="楷体_GB2312" w:cs="Arial"/>
          <w:spacing w:val="-2"/>
          <w:kern w:val="0"/>
          <w:sz w:val="28"/>
          <w:szCs w:val="28"/>
        </w:rPr>
      </w:r>
      <w:r>
        <w:rPr>
          <w:rFonts w:hint="default" w:ascii="Arial" w:hAnsi="Arial" w:eastAsia="楷体_GB2312" w:cs="Arial"/>
          <w:spacing w:val="-2"/>
          <w:kern w:val="0"/>
          <w:sz w:val="28"/>
          <w:szCs w:val="28"/>
          <w:lang w:val="en-US" w:eastAsia="zh-CN"/>
        </w:rPr>
      </w:r>
      <w:r>
        <w:rPr>
          <w:rFonts w:hint="default" w:ascii="Arial" w:hAnsi="Arial" w:eastAsia="楷体_GB2312" w:cs="Arial"/>
          <w:spacing w:val="-2"/>
          <w:kern w:val="0"/>
          <w:sz w:val="28"/>
          <w:szCs w:val="28"/>
        </w:rPr>
      </w:r>
      <w:commentRangeEnd w:id="5"/>
      <w:r/>
      <w:commentRangeEnd w:id="6"/>
      <w:r/>
    </w:p>
    <w:bookmarkEnd w:id="0"/>
    <w:bookmarkEnd w:id="1"/>
    <w:p w14:paraId="73CF27D6">
      <w:pPr>
        <w:snapToGrid w:val="0"/>
        <w:spacing w:line="720" w:lineRule="auto"/>
        <w:jc w:val="center"/>
        <w:rPr>
          <w:rFonts w:asciiTheme="minorEastAsia" w:hAnsiTheme="minorEastAsia" w:cstheme="minorEastAsia"/>
          <w:b/>
          <w:bCs/>
          <w:sz w:val="24"/>
        </w:rPr>
      </w:pPr>
      <w:commentRangeStart w:id="7"/>
      <w:r>
        <w:rPr>
          <w:rFonts w:hint="eastAsia" w:ascii="黑体" w:hAnsi="黑体" w:eastAsia="黑体" w:cs="黑体"/>
          <w:sz w:val="32"/>
          <w:szCs w:val="32"/>
        </w:rPr>
        <w:t xml:space="preserve">基于深度学习的眼球疾病识别系统设计与实现</w:t>
      </w:r>
      <w:commentRangeEnd w:id="7"/>
      <w:r/>
    </w:p>
    <w:p w14:paraId="1B2FF61F">
      <w:pPr>
        <w:spacing w:line="360" w:lineRule="auto"/>
        <w:ind w:firstLine="482" w:firstLineChars="200"/>
        <w:rPr>
          <w:rFonts w:hint="eastAsia" w:asciiTheme="minorEastAsia" w:hAnsiTheme="minorEastAsia" w:cstheme="minorEastAsia"/>
          <w:sz w:val="24"/>
        </w:rPr>
      </w:pPr>
      <w:r>
        <w:rPr>
          <w:rFonts w:hint="eastAsia" w:asciiTheme="minorEastAsia" w:hAnsiTheme="minorEastAsia" w:cstheme="minorEastAsia"/>
          <w:b/>
          <w:bCs/>
          <w:sz w:val="24"/>
        </w:rPr>
        <w:t>摘要：</w:t>
      </w:r>
      <w:r>
        <w:rPr>
          <w:rFonts w:hint="eastAsia" w:asciiTheme="minorEastAsia" w:hAnsiTheme="minorEastAsia" w:cstheme="minorEastAsia"/>
          <w:sz w:val="24"/>
        </w:rPr>
        <w:t xml:space="preserve">眼底疾病的临床筛查长期面临效率瓶颈。糖尿病视网膜病变、青光眼、黄斑变性等病种在早期阶段缺乏明显自觉症状，患者往往在视力出现不可逆损伤后才前往就诊。世界卫生组织的统计数据显示，全球约22亿人存在不同程度的视力障碍，其中超过10亿例可通过早期干预得到有效控制。眼底彩色照片是目前最常用的初筛手段，但阅片过程高度依赖医师经验，且不同医师之间的判读一致性有限。县级及以下医疗机构眼科专科医师配置严重不足，大量眼底影像无法获得及时、准确的判读。</w:t>
        <w:br/>
        <w:t xml:space="preserve">针对上述问题，本研究基于ODIR-5K公开数据集开展眼底疾病多标签分类实验。该数据集包含7000张双眼眼底彩色照片，涵盖正常、糖尿病视网膜病变、青光眼、白内障、黄斑变性、高血压视网膜病变、近视及其他共8个类别。同一张图像可能对应多个疾病标签，因此采用多标签分类框架，以BCEWithLogitsLoss作为训练损失函数，输出层使用Sigmoid激活产生8维概率向量。模型方面，选取ResNet50与MobileNetV3-Large两种架构进行对比实验，二者均加载ImageNet预训练权重进行迁移学习，分类头替换为两层全连接网络并附加Dropout正则化。训练过程引入随机水平翻转与随机旋转增强策略，配合ReduceLROnPlateau学习率调度器与早停机制控制过拟合风险。</w:t>
        <w:br/>
        <w:t xml:space="preserve">实验结果表明，ResNet50在测试集上的样本级准确率达到88%，宏平均F1值为50.36%，其中近视类别的F1值最高，达到82.4%。MobileNetV3-Large的参数量约为540万，仅为ResNet50的五分之一，推理耗时显著缩短，宏平均F1值为43.98%。两个模型在少样本类别（如高血压视网膜病变）上的表现均不理想，反映出类别不均衡对多标签分类性能的制约。</w:t>
        <w:br/>
        <w:t xml:space="preserve">系统开发层面，采用Django 4.2框架搭建Web应用，前端使用Bootstrap 5实现响应式页面布局，后端通过torch.load()加载训练完成的.pth权重文件执行推理。系统提供眼底图像上传与疾病概率预测、CLAHE预处理效果对比展示、两模型性能指标对比图表等功能模块。数据库采用SQLite存储诊断记录与图像元信息。整个系统可在普通个人计算机上完成部署与运行，无需GPU支持。</w:t>
      </w:r>
      <w:commentRangeStart w:id="8"/>
      <w:r>
        <w:rPr>
          <w:rFonts w:hint="eastAsia" w:asciiTheme="minorEastAsia" w:hAnsiTheme="minorEastAsia" w:cstheme="minorEastAsia"/>
          <w:sz w:val="24"/>
        </w:rPr>
      </w:r>
      <w:commentRangeStart w:id="9"/>
      <w:r>
        <w:rPr>
          <w:rFonts w:hint="eastAsia" w:asciiTheme="minorEastAsia" w:hAnsiTheme="minorEastAsia" w:cstheme="minorEastAsia"/>
          <w:sz w:val="24"/>
        </w:rPr>
      </w:r>
      <w:commentRangeEnd w:id="9"/>
      <w:r/>
      <w:r>
        <w:rPr>
          <w:rFonts w:hint="eastAsia" w:asciiTheme="minorEastAsia" w:hAnsiTheme="minorEastAsia" w:cstheme="minorEastAsia"/>
          <w:sz w:val="24"/>
        </w:rPr>
      </w:r>
      <w:commentRangeStart w:id="10"/>
      <w:r>
        <w:rPr>
          <w:rFonts w:hint="eastAsia" w:asciiTheme="minorEastAsia" w:hAnsiTheme="minorEastAsia" w:cstheme="minorEastAsia"/>
          <w:sz w:val="24"/>
        </w:rPr>
      </w:r>
      <w:commentRangeEnd w:id="10"/>
      <w:r/>
      <w:r>
        <w:rPr>
          <w:rFonts w:hint="eastAsia" w:asciiTheme="minorEastAsia" w:hAnsiTheme="minorEastAsia" w:cstheme="minorEastAsia"/>
          <w:sz w:val="24"/>
        </w:rPr>
      </w:r>
      <w:commentRangeEnd w:id="8"/>
      <w:r/>
      <w:r>
        <w:rPr>
          <w:rFonts w:hint="eastAsia" w:asciiTheme="minorEastAsia" w:hAnsiTheme="minorEastAsia" w:cstheme="minorEastAsia"/>
          <w:sz w:val="24"/>
        </w:rPr>
      </w:r>
    </w:p>
    <w:p w14:paraId="3F072FA5">
      <w:pPr>
        <w:spacing w:line="360" w:lineRule="auto"/>
        <w:ind w:firstLine="482" w:firstLineChars="200"/>
        <w:rPr>
          <w:rFonts w:ascii="Times New Roman" w:hAnsi="Times New Roman" w:eastAsia="黑体" w:cs="黑体"/>
          <w:sz w:val="32"/>
          <w:szCs w:val="32"/>
        </w:rPr>
        <w:sectPr>
          <w:headerReference r:id="rId12" w:type="default"/>
          <w:footerReference r:id="rId13" w:type="default"/>
          <w:pgSz w:w="11906" w:h="16838"/>
          <w:pgMar w:top="1440" w:right="1800" w:bottom="1440" w:left="1800" w:header="851" w:footer="992" w:gutter="0"/>
          <w:pgNumType w:fmt="upperRoman" w:start="1"/>
          <w:cols w:space="425" w:num="1"/>
          <w:docGrid w:type="lines" w:linePitch="312" w:charSpace="0"/>
        </w:sectPr>
      </w:pPr>
      <w:commentRangeStart w:id="11"/>
      <w:r>
        <w:rPr>
          <w:rFonts w:hint="eastAsia" w:asciiTheme="minorEastAsia" w:hAnsiTheme="minorEastAsia" w:cstheme="minorEastAsia"/>
          <w:b/>
          <w:bCs/>
          <w:sz w:val="24"/>
        </w:rPr>
        <w:t>关键词</w:t>
      </w:r>
      <w:commentRangeEnd w:id="11"/>
      <w:r>
        <w:commentReference w:id="11"/>
      </w:r>
      <w:r>
        <w:rPr>
          <w:rFonts w:hint="eastAsia" w:asciiTheme="minorEastAsia" w:hAnsiTheme="minorEastAsia" w:cstheme="minorEastAsia"/>
          <w:b/>
          <w:bCs/>
          <w:sz w:val="24"/>
        </w:rPr>
        <w:t>：</w:t>
      </w:r>
      <w:commentRangeStart w:id="12"/>
      <w:r>
        <w:rPr>
          <w:rFonts w:hint="eastAsia" w:asciiTheme="minorEastAsia" w:hAnsiTheme="minorEastAsia" w:cstheme="minorEastAsia"/>
          <w:sz w:val="24"/>
        </w:rPr>
        <w:t xml:space="preserve">眼底疾病；深度学习；ResNet50；MobileNetV3；迁移学习；多标签分类</w:t>
      </w:r>
      <w:r>
        <w:rPr>
          <w:rFonts w:hint="eastAsia" w:asciiTheme="minorEastAsia" w:hAnsiTheme="minorEastAsia" w:cstheme="minorEastAsia"/>
          <w:sz w:val="24"/>
          <w:lang w:eastAsia="zh-CN"/>
        </w:rPr>
      </w:r>
      <w:r>
        <w:rPr>
          <w:rFonts w:hint="eastAsia" w:asciiTheme="minorEastAsia" w:hAnsiTheme="minorEastAsia" w:cstheme="minorEastAsia"/>
          <w:sz w:val="24"/>
        </w:rPr>
      </w:r>
      <w:r>
        <w:rPr>
          <w:rFonts w:hint="eastAsia" w:asciiTheme="minorEastAsia" w:hAnsiTheme="minorEastAsia" w:cstheme="minorEastAsia"/>
          <w:sz w:val="24"/>
          <w:lang w:eastAsia="zh-CN"/>
        </w:rPr>
      </w:r>
      <w:r>
        <w:rPr>
          <w:rFonts w:hint="eastAsia" w:asciiTheme="minorEastAsia" w:hAnsiTheme="minorEastAsia" w:cstheme="minorEastAsia"/>
          <w:sz w:val="24"/>
        </w:rPr>
      </w:r>
      <w:r>
        <w:rPr>
          <w:rFonts w:hint="eastAsia" w:asciiTheme="minorEastAsia" w:hAnsiTheme="minorEastAsia" w:cstheme="minorEastAsia"/>
          <w:sz w:val="24"/>
          <w:lang w:eastAsia="zh-CN"/>
        </w:rPr>
      </w:r>
      <w:r>
        <w:rPr>
          <w:rFonts w:hint="eastAsia" w:asciiTheme="minorEastAsia" w:hAnsiTheme="minorEastAsia" w:cstheme="minorEastAsia"/>
          <w:sz w:val="24"/>
        </w:rPr>
      </w:r>
      <w:commentRangeEnd w:id="12"/>
      <w:r/>
    </w:p>
    <w:p w14:paraId="7C2B3049">
      <w:pPr>
        <w:keepNext w:val="0"/>
        <w:keepLines w:val="0"/>
        <w:pageBreakBefore w:val="0"/>
        <w:widowControl w:val="0"/>
        <w:kinsoku/>
        <w:wordWrap/>
        <w:overflowPunct/>
        <w:topLinePunct w:val="0"/>
        <w:autoSpaceDE/>
        <w:autoSpaceDN/>
        <w:bidi w:val="0"/>
        <w:adjustRightInd w:val="0"/>
        <w:snapToGrid w:val="0"/>
        <w:spacing w:line="720" w:lineRule="auto"/>
        <w:jc w:val="center"/>
        <w:textAlignment w:val="auto"/>
        <w:rPr>
          <w:rFonts w:ascii="Times New Roman" w:hAnsi="Times New Roman" w:cstheme="minorEastAsia"/>
          <w:b/>
          <w:bCs/>
          <w:sz w:val="32"/>
        </w:rPr>
      </w:pPr>
      <w:commentRangeStart w:id="13"/>
      <w:r>
        <w:rPr>
          <w:rFonts w:hint="eastAsia" w:ascii="Times New Roman" w:hAnsi="Times New Roman" w:eastAsia="黑体" w:cs="黑体"/>
          <w:sz w:val="32"/>
          <w:szCs w:val="32"/>
        </w:rPr>
        <w:t xml:space="preserve">Design and Implementation of Eye Disease Recognition System Based on Deep Learning</w:t>
      </w:r>
      <w:commentRangeEnd w:id="13"/>
      <w:r/>
    </w:p>
    <w:p w14:paraId="3C3F3A20">
      <w:pPr>
        <w:spacing w:line="360" w:lineRule="auto"/>
        <w:ind w:firstLine="482" w:firstLineChars="200"/>
        <w:rPr>
          <w:rFonts w:hint="eastAsia" w:asciiTheme="minorEastAsia" w:hAnsiTheme="minorEastAsia" w:eastAsiaTheme="minorEastAsia" w:cstheme="minorEastAsia"/>
          <w:sz w:val="24"/>
          <w:lang w:eastAsia="zh-CN"/>
        </w:rPr>
      </w:pPr>
      <w:commentRangeStart w:id="14"/>
      <w:r>
        <w:rPr>
          <w:rFonts w:hint="eastAsia" w:ascii="Times New Roman" w:hAnsi="Times New Roman" w:cstheme="minorEastAsia"/>
          <w:b/>
          <w:sz w:val="24"/>
        </w:rPr>
        <w:t xml:space="preserve">Abstract: </w:t>
      </w:r>
      <w:commentRangeEnd w:id="14"/>
      <w:r>
        <w:t xml:space="preserve">Clinical screening of fundus diseases has long faced efficiency bottlenecks. Conditions such as diabetic retinopathy, glaucoma, and macular degeneration present no obvious symptoms in early stages, and patients often seek medical attention only after irreversible vision loss has occurred. According to World Health Organization statistics, approximately 2.2 billion people worldwide suffer from some degree of visual impairment, of which over 1 billion cases could be effectively managed through early intervention. Color fundus photography remains the most widely used preliminary screening method, yet image interpretation is highly dependent on physician experience and shows limited inter-reader agreement. Primary-level medical institutions at and below the county level face severe shortages of ophthalmology specialists, leaving a large volume of fundus images without timely and accurate interpretation.</w:t>
        <w:br/>
        <w:t xml:space="preserve">To address these issues, this study conducts multi-label classification experiments for fundus diseases based on the publicly available ODIR-5K dataset. The dataset contains 7,000 binocular color fundus photographs covering 8 categories: normal, diabetic retinopathy, glaucoma, cataract, macular degeneration, hypertensive retinopathy, myopia, and others. Since a single image may correspond to multiple disease labels, a multi-label classification framework is adopted using BCEWithLogitsLoss as the training loss function, with a Sigmoid-activated output layer producing an 8-dimensional probability vector. Two architectures, ResNet50 and MobileNetV3-Large, are compared. Both load ImageNet pre-trained weights for transfer learning, with the classification head replaced by a two-layer fully connected network with Dropout regularization. Training incorporates random horizontal flip and rotation augmentation, along with a ReduceLROnPlateau learning rate scheduler and early stopping to control overfitting.</w:t>
        <w:br/>
        <w:t xml:space="preserve">Experimental results show that ResNet50 achieves a sample-level accuracy of 88% on the test set with a macro-average F1 score of 50.36%, where the myopia category achieves the highest F1 of 82.4%. MobileNetV3-Large has approximately 5.4 million parameters, roughly one-fifth of ResNet50, with significantly reduced inference time and a macro-average F1 of 43.98%. Both models perform poorly on underrepresented categories such as hypertensive retinopathy, reflecting the impact of class imbalance on multi-label classification performance.</w:t>
        <w:br/>
        <w:t xml:space="preserve">On the system development side, a web application is built using the Django 4.2 framework. The frontend employs Bootstrap 5 for responsive layout, while the backend loads trained .pth weight files via torch.load() for inference. The system provides modules for fundus image upload and disease probability prediction, CLAHE preprocessing effect comparison, and two-model performance metric comparison charts. SQLite is used to store diagnostic records and image metadata. The entire system can be deployed and run on a standard personal computer without GPU support.</w:t>
      </w:r>
      <w:r>
        <w:rPr>
          <w:rFonts w:hint="eastAsia" w:ascii="Times New Roman" w:hAnsi="Times New Roman" w:cstheme="minorEastAsia"/>
          <w:b/>
          <w:sz w:val="24"/>
        </w:rPr>
      </w:r>
      <w:commentRangeStart w:id="15"/>
      <w:r>
        <w:rPr>
          <w:rFonts w:hint="eastAsia" w:asciiTheme="minorEastAsia" w:hAnsiTheme="minorEastAsia" w:cstheme="minorEastAsia"/>
          <w:sz w:val="24"/>
        </w:rPr>
      </w:r>
      <w:commentRangeEnd w:id="15"/>
      <w:r/>
      <w:r>
        <w:rPr>
          <w:rFonts w:hint="eastAsia" w:asciiTheme="minorEastAsia" w:hAnsiTheme="minorEastAsia" w:cstheme="minorEastAsia"/>
          <w:sz w:val="24"/>
        </w:rPr>
      </w:r>
      <w:r>
        <w:rPr>
          <w:rFonts w:hint="eastAsia" w:asciiTheme="minorEastAsia" w:hAnsiTheme="minorEastAsia" w:cstheme="minorEastAsia"/>
          <w:sz w:val="24"/>
          <w:lang w:eastAsia="zh-CN"/>
        </w:rPr>
      </w:r>
    </w:p>
    <w:p w14:paraId="7A9C2EBB">
      <w:pPr>
        <w:spacing w:line="360" w:lineRule="auto"/>
        <w:ind w:firstLine="482" w:firstLineChars="200"/>
        <w:rPr>
          <w:rFonts w:ascii="Times New Roman" w:hAnsi="Times New Roman" w:cs="Times New Roman"/>
          <w:sz w:val="24"/>
        </w:rPr>
        <w:sectPr>
          <w:headerReference r:id="rId14" w:type="default"/>
          <w:footerReference r:id="rId15" w:type="default"/>
          <w:pgSz w:w="11906" w:h="16838"/>
          <w:pgMar w:top="1440" w:right="1800" w:bottom="1440" w:left="1800" w:header="851" w:footer="992" w:gutter="0"/>
          <w:pgNumType w:fmt="upperRoman"/>
          <w:cols w:space="425" w:num="1"/>
          <w:docGrid w:type="lines" w:linePitch="312" w:charSpace="0"/>
        </w:sectPr>
      </w:pPr>
      <w:commentRangeStart w:id="16"/>
      <w:r>
        <w:rPr>
          <w:rFonts w:ascii="Times New Roman" w:hAnsi="Times New Roman" w:cs="Times New Roman"/>
          <w:b/>
          <w:bCs/>
          <w:sz w:val="24"/>
        </w:rPr>
        <w:t>Keyword</w:t>
      </w:r>
      <w:r>
        <w:rPr>
          <w:rFonts w:hint="eastAsia" w:ascii="Times New Roman" w:hAnsi="Times New Roman" w:cs="Times New Roman"/>
          <w:b/>
          <w:bCs/>
          <w:sz w:val="24"/>
        </w:rPr>
        <w:t>s</w:t>
      </w:r>
      <w:r>
        <w:rPr>
          <w:rFonts w:ascii="Times New Roman" w:hAnsi="Times New Roman" w:cs="Times New Roman"/>
          <w:b/>
          <w:bCs/>
          <w:sz w:val="24"/>
        </w:rPr>
        <w:t xml:space="preserve">: </w:t>
      </w:r>
      <w:commentRangeEnd w:id="16"/>
      <w:r>
        <w:t xml:space="preserve">eye fundus disease; deep learning; ResNet50; MobileNetV3; transfer learning; multi-label classification</w:t>
      </w:r>
      <w:r>
        <w:rPr>
          <w:rFonts w:ascii="Times New Roman" w:hAnsi="Times New Roman" w:cs="Times New Roman"/>
          <w:sz w:val="24"/>
        </w:rPr>
      </w:r>
      <w:r>
        <w:rPr>
          <w:rFonts w:hint="eastAsia" w:ascii="Times New Roman" w:hAnsi="Times New Roman" w:cs="Times New Roman"/>
          <w:sz w:val="24"/>
        </w:rPr>
      </w:r>
      <w:r>
        <w:rPr>
          <w:rFonts w:hint="eastAsia" w:cs="Times New Roman"/>
          <w:sz w:val="24"/>
          <w:lang w:val="en-US" w:eastAsia="zh-CN"/>
        </w:rPr>
      </w:r>
      <w:r>
        <w:rPr>
          <w:rFonts w:hint="eastAsia" w:ascii="Times New Roman" w:hAnsi="Times New Roman" w:cs="Times New Roman"/>
          <w:sz w:val="24"/>
        </w:rPr>
      </w:r>
      <w:r>
        <w:rPr>
          <w:rFonts w:hint="eastAsia" w:cs="Times New Roman"/>
          <w:sz w:val="24"/>
          <w:lang w:val="en-US" w:eastAsia="zh-CN"/>
        </w:rPr>
      </w:r>
      <w:r>
        <w:rPr>
          <w:rFonts w:hint="eastAsia" w:ascii="Times New Roman" w:hAnsi="Times New Roman" w:cs="Times New Roman"/>
          <w:sz w:val="24"/>
        </w:rPr>
      </w:r>
      <w:r>
        <w:rPr>
          <w:rFonts w:hint="eastAsia" w:cs="Times New Roman"/>
          <w:sz w:val="24"/>
          <w:lang w:val="en-US" w:eastAsia="zh-CN"/>
        </w:rPr>
      </w:r>
      <w:r>
        <w:rPr>
          <w:rFonts w:hint="eastAsia" w:ascii="Times New Roman" w:hAnsi="Times New Roman" w:cs="Times New Roman"/>
          <w:sz w:val="24"/>
        </w:rPr>
      </w:r>
    </w:p>
    <w:sdt>
      <w:sdtPr>
        <w:rPr>
          <w:rFonts w:ascii="宋体" w:hAnsi="宋体" w:eastAsia="黑体"/>
          <w:sz w:val="32"/>
        </w:rPr>
        <w:id w:val="147455238"/>
        <w15:color w:val="DBDBDB"/>
        <w:docPartObj>
          <w:docPartGallery w:val="Table of Contents"/>
          <w:docPartUnique/>
        </w:docPartObj>
      </w:sdtPr>
      <w:sdtEndPr>
        <w:rPr>
          <w:rFonts w:hint="eastAsia" w:ascii="宋体" w:hAnsi="宋体" w:eastAsia="宋体" w:cs="黑体"/>
          <w:sz w:val="24"/>
        </w:rPr>
      </w:sdtEndPr>
      <w:sdtContent>
        <w:p w14:paraId="74886908">
          <w:pPr>
            <w:snapToGrid w:val="0"/>
            <w:spacing w:line="720" w:lineRule="auto"/>
            <w:jc w:val="center"/>
            <w:rPr>
              <w:rFonts w:eastAsia="黑体"/>
              <w:sz w:val="32"/>
            </w:rPr>
          </w:pPr>
          <w:r>
            <w:commentReference w:id="17"/>
          </w:r>
          <w:r>
            <w:rPr>
              <w:rFonts w:hint="eastAsia" w:eastAsia="黑体"/>
              <w:sz w:val="32"/>
            </w:rPr>
            <w:t>目录</w:t>
          </w:r>
        </w:p>
        <w:p w14:paraId="192C17AE">
          <w:pPr>
            <w:pStyle w:val="12"/>
            <w:tabs>
              <w:tab w:val="right" w:leader="dot" w:pos="8306"/>
            </w:tabs>
          </w:pPr>
          <w:commentRangeStart w:id="18"/>
          <w:r>
            <w:rPr>
              <w:rFonts w:hint="eastAsia" w:ascii="宋体" w:hAnsi="宋体" w:eastAsia="宋体" w:cs="宋体"/>
              <w:sz w:val="24"/>
            </w:rPr>
            <w:fldChar w:fldCharType="begin"/>
          </w:r>
          <w:r>
            <w:rPr>
              <w:rFonts w:hint="eastAsia" w:ascii="宋体" w:hAnsi="宋体" w:eastAsia="宋体" w:cs="宋体"/>
              <w:sz w:val="24"/>
            </w:rPr>
            <w:instrText xml:space="preserve">TOC \o "1-3" \h \u </w:instrText>
          </w:r>
          <w:r>
            <w:rPr>
              <w:rFonts w:hint="eastAsia" w:ascii="宋体" w:hAnsi="宋体" w:eastAsia="宋体" w:cs="宋体"/>
              <w:sz w:val="24"/>
            </w:rPr>
            <w:fldChar w:fldCharType="separate"/>
          </w:r>
          <w:r>
            <w:rPr>
              <w:rFonts w:hint="eastAsia" w:ascii="宋体" w:hAnsi="宋体" w:eastAsia="宋体" w:cs="宋体"/>
            </w:rPr>
            <w:fldChar w:fldCharType="begin"/>
          </w:r>
          <w:r>
            <w:rPr>
              <w:rFonts w:hint="eastAsia" w:ascii="宋体" w:hAnsi="宋体" w:eastAsia="宋体" w:cs="宋体"/>
            </w:rPr>
            <w:instrText xml:space="preserve"> HYPERLINK \l _Toc9294 </w:instrText>
          </w:r>
          <w:r>
            <w:rPr>
              <w:rFonts w:hint="eastAsia" w:ascii="宋体" w:hAnsi="宋体" w:eastAsia="宋体" w:cs="宋体"/>
            </w:rPr>
            <w:fldChar w:fldCharType="separate"/>
          </w:r>
          <w:r>
            <w:rPr>
              <w:rFonts w:hint="eastAsia" w:ascii="黑体" w:hAnsi="黑体" w:eastAsia="黑体" w:cs="黑体"/>
              <w:bCs/>
              <w:szCs w:val="32"/>
            </w:rPr>
            <w:t>1</w:t>
          </w:r>
          <w:r>
            <w:rPr>
              <w:rFonts w:hint="eastAsia" w:ascii="黑体" w:hAnsi="黑体" w:eastAsia="黑体" w:cs="黑体"/>
              <w:szCs w:val="30"/>
            </w:rPr>
            <w:t>■□□</w:t>
          </w:r>
          <w:r>
            <w:tab/>
          </w:r>
          <w:r>
            <w:fldChar w:fldCharType="begin"/>
          </w:r>
          <w:r>
            <w:instrText xml:space="preserve"> PAGEREF _Toc9294 \h </w:instrText>
          </w:r>
          <w:r>
            <w:fldChar w:fldCharType="separate"/>
          </w:r>
          <w:r>
            <w:t>1</w:t>
          </w:r>
          <w:r>
            <w:fldChar w:fldCharType="end"/>
          </w:r>
          <w:r>
            <w:rPr>
              <w:rFonts w:hint="eastAsia" w:ascii="宋体" w:hAnsi="宋体" w:eastAsia="宋体" w:cs="宋体"/>
            </w:rPr>
            <w:fldChar w:fldCharType="end"/>
          </w:r>
        </w:p>
        <w:p w14:paraId="0F255381">
          <w:pPr>
            <w:pStyle w:val="13"/>
            <w:tabs>
              <w:tab w:val="right" w:leader="dot" w:pos="8306"/>
            </w:tabs>
            <w:ind w:left="480" w:leftChars="200" w:firstLine="240" w:firstLineChars="100"/>
          </w:pPr>
          <w:r>
            <w:rPr>
              <w:rFonts w:hint="eastAsia" w:ascii="宋体" w:hAnsi="宋体" w:eastAsia="宋体" w:cs="宋体"/>
            </w:rPr>
            <w:fldChar w:fldCharType="begin"/>
          </w:r>
          <w:r>
            <w:rPr>
              <w:rFonts w:hint="eastAsia" w:ascii="宋体" w:hAnsi="宋体" w:eastAsia="宋体" w:cs="宋体"/>
            </w:rPr>
            <w:instrText xml:space="preserve"> HYPERLINK \l _Toc27995 </w:instrText>
          </w:r>
          <w:r>
            <w:rPr>
              <w:rFonts w:hint="eastAsia" w:ascii="宋体" w:hAnsi="宋体" w:eastAsia="宋体" w:cs="宋体"/>
            </w:rPr>
            <w:fldChar w:fldCharType="separate"/>
          </w:r>
          <w:r>
            <w:rPr>
              <w:rFonts w:hint="eastAsia" w:ascii="黑体" w:hAnsi="黑体" w:eastAsia="黑体" w:cs="黑体"/>
              <w:szCs w:val="30"/>
            </w:rPr>
            <w:t>1.1■□□□□</w:t>
          </w:r>
          <w:r>
            <w:tab/>
          </w:r>
          <w:r>
            <w:fldChar w:fldCharType="begin"/>
          </w:r>
          <w:r>
            <w:instrText xml:space="preserve"> PAGEREF _Toc27995 \h </w:instrText>
          </w:r>
          <w:r>
            <w:fldChar w:fldCharType="separate"/>
          </w:r>
          <w:r>
            <w:t>1</w:t>
          </w:r>
          <w:r>
            <w:fldChar w:fldCharType="end"/>
          </w:r>
          <w:r>
            <w:rPr>
              <w:rFonts w:hint="eastAsia" w:ascii="宋体" w:hAnsi="宋体" w:eastAsia="宋体" w:cs="宋体"/>
            </w:rPr>
            <w:fldChar w:fldCharType="end"/>
          </w:r>
        </w:p>
        <w:p w14:paraId="0631E082">
          <w:pPr>
            <w:pStyle w:val="8"/>
            <w:tabs>
              <w:tab w:val="right" w:leader="dot" w:pos="8306"/>
            </w:tabs>
            <w:ind w:left="480" w:leftChars="200" w:firstLine="480" w:firstLineChars="200"/>
          </w:pPr>
          <w:r>
            <w:rPr>
              <w:rFonts w:hint="eastAsia" w:ascii="宋体" w:hAnsi="宋体" w:eastAsia="宋体" w:cs="宋体"/>
            </w:rPr>
            <w:fldChar w:fldCharType="begin"/>
          </w:r>
          <w:r>
            <w:rPr>
              <w:rFonts w:hint="eastAsia" w:ascii="宋体" w:hAnsi="宋体" w:eastAsia="宋体" w:cs="宋体"/>
            </w:rPr>
            <w:instrText xml:space="preserve"> HYPERLINK \l _Toc27846 </w:instrText>
          </w:r>
          <w:r>
            <w:rPr>
              <w:rFonts w:hint="eastAsia" w:ascii="宋体" w:hAnsi="宋体" w:eastAsia="宋体" w:cs="宋体"/>
            </w:rPr>
            <w:fldChar w:fldCharType="separate"/>
          </w:r>
          <w:r>
            <w:rPr>
              <w:rFonts w:hint="eastAsia" w:ascii="黑体" w:hAnsi="黑体" w:eastAsia="黑体" w:cs="黑体"/>
              <w:szCs w:val="28"/>
            </w:rPr>
            <w:t>1.1.1■□□□□</w:t>
          </w:r>
          <w:r>
            <w:tab/>
          </w:r>
          <w:r>
            <w:fldChar w:fldCharType="begin"/>
          </w:r>
          <w:r>
            <w:instrText xml:space="preserve"> PAGEREF _Toc27846 \h </w:instrText>
          </w:r>
          <w:r>
            <w:fldChar w:fldCharType="separate"/>
          </w:r>
          <w:r>
            <w:t>1</w:t>
          </w:r>
          <w:r>
            <w:fldChar w:fldCharType="end"/>
          </w:r>
          <w:r>
            <w:rPr>
              <w:rFonts w:hint="eastAsia" w:ascii="宋体" w:hAnsi="宋体" w:eastAsia="宋体" w:cs="宋体"/>
            </w:rPr>
            <w:fldChar w:fldCharType="end"/>
          </w:r>
        </w:p>
        <w:p w14:paraId="21B9DA17">
          <w:pPr>
            <w:pStyle w:val="8"/>
            <w:tabs>
              <w:tab w:val="right" w:leader="dot" w:pos="8306"/>
            </w:tabs>
            <w:ind w:left="480" w:leftChars="200" w:firstLine="480" w:firstLineChars="200"/>
          </w:pPr>
          <w:r>
            <w:rPr>
              <w:rFonts w:hint="eastAsia" w:ascii="宋体" w:hAnsi="宋体" w:eastAsia="宋体" w:cs="宋体"/>
            </w:rPr>
            <w:fldChar w:fldCharType="begin"/>
          </w:r>
          <w:r>
            <w:rPr>
              <w:rFonts w:hint="eastAsia" w:ascii="宋体" w:hAnsi="宋体" w:eastAsia="宋体" w:cs="宋体"/>
            </w:rPr>
            <w:instrText xml:space="preserve"> HYPERLINK \l _Toc13952 </w:instrText>
          </w:r>
          <w:r>
            <w:rPr>
              <w:rFonts w:hint="eastAsia" w:ascii="宋体" w:hAnsi="宋体" w:eastAsia="宋体" w:cs="宋体"/>
            </w:rPr>
            <w:fldChar w:fldCharType="separate"/>
          </w:r>
          <w:r>
            <w:rPr>
              <w:rFonts w:hint="eastAsia" w:ascii="黑体" w:hAnsi="黑体" w:eastAsia="黑体" w:cs="黑体"/>
              <w:szCs w:val="28"/>
            </w:rPr>
            <w:t>1.1.2■□□□□</w:t>
          </w:r>
          <w:r>
            <w:tab/>
          </w:r>
          <w:r>
            <w:fldChar w:fldCharType="begin"/>
          </w:r>
          <w:r>
            <w:instrText xml:space="preserve"> PAGEREF _Toc13952 \h </w:instrText>
          </w:r>
          <w:r>
            <w:fldChar w:fldCharType="separate"/>
          </w:r>
          <w:r>
            <w:t>1</w:t>
          </w:r>
          <w:r>
            <w:fldChar w:fldCharType="end"/>
          </w:r>
          <w:r>
            <w:rPr>
              <w:rFonts w:hint="eastAsia" w:ascii="宋体" w:hAnsi="宋体" w:eastAsia="宋体" w:cs="宋体"/>
            </w:rPr>
            <w:fldChar w:fldCharType="end"/>
          </w:r>
        </w:p>
        <w:p w14:paraId="05C38FD5">
          <w:pPr>
            <w:pStyle w:val="13"/>
            <w:tabs>
              <w:tab w:val="right" w:leader="dot" w:pos="8306"/>
            </w:tabs>
            <w:ind w:left="480" w:leftChars="200" w:firstLine="240" w:firstLineChars="100"/>
          </w:pPr>
          <w:r>
            <w:rPr>
              <w:rFonts w:hint="eastAsia" w:ascii="宋体" w:hAnsi="宋体" w:eastAsia="宋体" w:cs="宋体"/>
            </w:rPr>
            <w:fldChar w:fldCharType="begin"/>
          </w:r>
          <w:r>
            <w:rPr>
              <w:rFonts w:hint="eastAsia" w:ascii="宋体" w:hAnsi="宋体" w:eastAsia="宋体" w:cs="宋体"/>
            </w:rPr>
            <w:instrText xml:space="preserve"> HYPERLINK \l _Toc14932 </w:instrText>
          </w:r>
          <w:r>
            <w:rPr>
              <w:rFonts w:hint="eastAsia" w:ascii="宋体" w:hAnsi="宋体" w:eastAsia="宋体" w:cs="宋体"/>
            </w:rPr>
            <w:fldChar w:fldCharType="separate"/>
          </w:r>
          <w:r>
            <w:rPr>
              <w:rFonts w:hint="eastAsia" w:ascii="黑体" w:hAnsi="黑体" w:eastAsia="黑体" w:cs="黑体"/>
              <w:kern w:val="2"/>
              <w:szCs w:val="30"/>
              <w:lang w:val="en-US" w:eastAsia="zh-CN" w:bidi="ar-SA"/>
            </w:rPr>
            <w:t>1.2■□□□□</w:t>
          </w:r>
          <w:r>
            <w:tab/>
          </w:r>
          <w:r>
            <w:fldChar w:fldCharType="begin"/>
          </w:r>
          <w:r>
            <w:instrText xml:space="preserve"> PAGEREF _Toc14932 \h </w:instrText>
          </w:r>
          <w:r>
            <w:fldChar w:fldCharType="separate"/>
          </w:r>
          <w:r>
            <w:t>1</w:t>
          </w:r>
          <w:r>
            <w:fldChar w:fldCharType="end"/>
          </w:r>
          <w:r>
            <w:rPr>
              <w:rFonts w:hint="eastAsia" w:ascii="宋体" w:hAnsi="宋体" w:eastAsia="宋体" w:cs="宋体"/>
            </w:rPr>
            <w:fldChar w:fldCharType="end"/>
          </w:r>
        </w:p>
        <w:p w14:paraId="68B309EB">
          <w:pPr>
            <w:pStyle w:val="13"/>
            <w:tabs>
              <w:tab w:val="right" w:leader="dot" w:pos="8306"/>
            </w:tabs>
            <w:ind w:left="480" w:leftChars="200" w:firstLine="240" w:firstLineChars="100"/>
          </w:pPr>
          <w:r>
            <w:rPr>
              <w:rFonts w:hint="eastAsia" w:ascii="宋体" w:hAnsi="宋体" w:eastAsia="宋体" w:cs="宋体"/>
            </w:rPr>
            <w:fldChar w:fldCharType="begin"/>
          </w:r>
          <w:r>
            <w:rPr>
              <w:rFonts w:hint="eastAsia" w:ascii="宋体" w:hAnsi="宋体" w:eastAsia="宋体" w:cs="宋体"/>
            </w:rPr>
            <w:instrText xml:space="preserve"> HYPERLINK \l _Toc8445 </w:instrText>
          </w:r>
          <w:r>
            <w:rPr>
              <w:rFonts w:hint="eastAsia" w:ascii="宋体" w:hAnsi="宋体" w:eastAsia="宋体" w:cs="宋体"/>
            </w:rPr>
            <w:fldChar w:fldCharType="separate"/>
          </w:r>
          <w:r>
            <w:rPr>
              <w:rFonts w:hint="eastAsia" w:ascii="黑体" w:hAnsi="黑体" w:eastAsia="黑体" w:cs="黑体"/>
              <w:szCs w:val="30"/>
            </w:rPr>
            <w:t>1.3</w:t>
          </w:r>
          <w:r>
            <w:rPr>
              <w:rFonts w:hint="eastAsia" w:ascii="黑体" w:hAnsi="黑体" w:eastAsia="黑体" w:cs="黑体"/>
              <w:kern w:val="2"/>
              <w:szCs w:val="30"/>
              <w:lang w:val="en-US" w:eastAsia="zh-CN" w:bidi="ar-SA"/>
            </w:rPr>
            <w:t>■□□□□</w:t>
          </w:r>
          <w:r>
            <w:tab/>
          </w:r>
          <w:r>
            <w:fldChar w:fldCharType="begin"/>
          </w:r>
          <w:r>
            <w:instrText xml:space="preserve"> PAGEREF _Toc8445 \h </w:instrText>
          </w:r>
          <w:r>
            <w:fldChar w:fldCharType="separate"/>
          </w:r>
          <w:r>
            <w:t>1</w:t>
          </w:r>
          <w:r>
            <w:fldChar w:fldCharType="end"/>
          </w:r>
          <w:r>
            <w:rPr>
              <w:rFonts w:hint="eastAsia" w:ascii="宋体" w:hAnsi="宋体" w:eastAsia="宋体" w:cs="宋体"/>
            </w:rPr>
            <w:fldChar w:fldCharType="end"/>
          </w:r>
        </w:p>
        <w:p w14:paraId="5B189CC2">
          <w:pPr>
            <w:pStyle w:val="8"/>
            <w:tabs>
              <w:tab w:val="right" w:leader="dot" w:pos="8306"/>
            </w:tabs>
            <w:ind w:left="960" w:leftChars="400" w:firstLine="0" w:firstLineChars="0"/>
          </w:pPr>
          <w:r>
            <w:rPr>
              <w:rFonts w:hint="eastAsia" w:ascii="宋体" w:hAnsi="宋体" w:eastAsia="宋体" w:cs="宋体"/>
            </w:rPr>
            <w:fldChar w:fldCharType="begin"/>
          </w:r>
          <w:r>
            <w:rPr>
              <w:rFonts w:hint="eastAsia" w:ascii="宋体" w:hAnsi="宋体" w:eastAsia="宋体" w:cs="宋体"/>
            </w:rPr>
            <w:instrText xml:space="preserve"> HYPERLINK \l _Toc5891 </w:instrText>
          </w:r>
          <w:r>
            <w:rPr>
              <w:rFonts w:hint="eastAsia" w:ascii="宋体" w:hAnsi="宋体" w:eastAsia="宋体" w:cs="宋体"/>
            </w:rPr>
            <w:fldChar w:fldCharType="separate"/>
          </w:r>
          <w:r>
            <w:rPr>
              <w:rFonts w:hint="eastAsia" w:ascii="黑体" w:hAnsi="黑体" w:eastAsia="黑体" w:cs="黑体"/>
              <w:szCs w:val="28"/>
              <w:lang w:val="en-US" w:eastAsia="zh-CN"/>
            </w:rPr>
            <w:t>1.3.1</w:t>
          </w:r>
          <w:r>
            <w:rPr>
              <w:rFonts w:hint="eastAsia" w:ascii="黑体" w:hAnsi="黑体" w:eastAsia="黑体" w:cs="黑体"/>
              <w:szCs w:val="28"/>
            </w:rPr>
            <w:t>■□□□□</w:t>
          </w:r>
          <w:r>
            <w:tab/>
          </w:r>
          <w:r>
            <w:fldChar w:fldCharType="begin"/>
          </w:r>
          <w:r>
            <w:instrText xml:space="preserve"> PAGEREF _Toc5891 \h </w:instrText>
          </w:r>
          <w:r>
            <w:fldChar w:fldCharType="separate"/>
          </w:r>
          <w:r>
            <w:t>1</w:t>
          </w:r>
          <w:r>
            <w:fldChar w:fldCharType="end"/>
          </w:r>
          <w:r>
            <w:rPr>
              <w:rFonts w:hint="eastAsia" w:ascii="宋体" w:hAnsi="宋体" w:eastAsia="宋体" w:cs="宋体"/>
            </w:rPr>
            <w:fldChar w:fldCharType="end"/>
          </w:r>
        </w:p>
        <w:p w14:paraId="4DF6BD6C">
          <w:pPr>
            <w:pStyle w:val="8"/>
            <w:tabs>
              <w:tab w:val="right" w:leader="dot" w:pos="8306"/>
            </w:tabs>
            <w:ind w:left="960" w:leftChars="400" w:firstLine="0" w:firstLineChars="0"/>
          </w:pPr>
          <w:r>
            <w:rPr>
              <w:rFonts w:hint="eastAsia" w:ascii="宋体" w:hAnsi="宋体" w:eastAsia="宋体" w:cs="宋体"/>
            </w:rPr>
            <w:fldChar w:fldCharType="begin"/>
          </w:r>
          <w:r>
            <w:rPr>
              <w:rFonts w:hint="eastAsia" w:ascii="宋体" w:hAnsi="宋体" w:eastAsia="宋体" w:cs="宋体"/>
            </w:rPr>
            <w:instrText xml:space="preserve"> HYPERLINK \l _Toc30114 </w:instrText>
          </w:r>
          <w:r>
            <w:rPr>
              <w:rFonts w:hint="eastAsia" w:ascii="宋体" w:hAnsi="宋体" w:eastAsia="宋体" w:cs="宋体"/>
            </w:rPr>
            <w:fldChar w:fldCharType="separate"/>
          </w:r>
          <w:r>
            <w:rPr>
              <w:rFonts w:hint="eastAsia" w:ascii="黑体" w:hAnsi="黑体" w:eastAsia="黑体" w:cs="黑体"/>
              <w:szCs w:val="28"/>
              <w:lang w:val="en-US" w:eastAsia="zh-CN"/>
            </w:rPr>
            <w:t>1.3.2■□□□□</w:t>
          </w:r>
          <w:r>
            <w:tab/>
          </w:r>
          <w:r>
            <w:fldChar w:fldCharType="begin"/>
          </w:r>
          <w:r>
            <w:instrText xml:space="preserve"> PAGEREF _Toc30114 \h </w:instrText>
          </w:r>
          <w:r>
            <w:fldChar w:fldCharType="separate"/>
          </w:r>
          <w:r>
            <w:t>2</w:t>
          </w:r>
          <w:r>
            <w:fldChar w:fldCharType="end"/>
          </w:r>
          <w:r>
            <w:rPr>
              <w:rFonts w:hint="eastAsia" w:ascii="宋体" w:hAnsi="宋体" w:eastAsia="宋体" w:cs="宋体"/>
            </w:rPr>
            <w:fldChar w:fldCharType="end"/>
          </w:r>
        </w:p>
        <w:p w14:paraId="0FE9234A">
          <w:pPr>
            <w:pStyle w:val="13"/>
            <w:tabs>
              <w:tab w:val="right" w:leader="dot" w:pos="8306"/>
            </w:tabs>
            <w:ind w:left="480" w:leftChars="200" w:firstLine="240" w:firstLineChars="100"/>
          </w:pPr>
          <w:r>
            <w:rPr>
              <w:rFonts w:hint="eastAsia" w:ascii="宋体" w:hAnsi="宋体" w:eastAsia="宋体" w:cs="宋体"/>
            </w:rPr>
            <w:fldChar w:fldCharType="begin"/>
          </w:r>
          <w:r>
            <w:rPr>
              <w:rFonts w:hint="eastAsia" w:ascii="宋体" w:hAnsi="宋体" w:eastAsia="宋体" w:cs="宋体"/>
            </w:rPr>
            <w:instrText xml:space="preserve"> HYPERLINK \l _Toc7075 </w:instrText>
          </w:r>
          <w:r>
            <w:rPr>
              <w:rFonts w:hint="eastAsia" w:ascii="宋体" w:hAnsi="宋体" w:eastAsia="宋体" w:cs="宋体"/>
            </w:rPr>
            <w:fldChar w:fldCharType="separate"/>
          </w:r>
          <w:r>
            <w:rPr>
              <w:rFonts w:hint="eastAsia" w:ascii="黑体" w:hAnsi="黑体" w:eastAsia="黑体" w:cs="黑体"/>
              <w:szCs w:val="30"/>
            </w:rPr>
            <w:t>1.4</w:t>
          </w:r>
          <w:r>
            <w:rPr>
              <w:rFonts w:hint="eastAsia" w:ascii="黑体" w:hAnsi="黑体" w:eastAsia="黑体" w:cs="黑体"/>
              <w:kern w:val="2"/>
              <w:szCs w:val="30"/>
              <w:lang w:val="en-US" w:eastAsia="zh-CN" w:bidi="ar-SA"/>
            </w:rPr>
            <w:t>■□□□□</w:t>
          </w:r>
          <w:r>
            <w:tab/>
          </w:r>
          <w:r>
            <w:fldChar w:fldCharType="begin"/>
          </w:r>
          <w:r>
            <w:instrText xml:space="preserve"> PAGEREF _Toc7075 \h </w:instrText>
          </w:r>
          <w:r>
            <w:fldChar w:fldCharType="separate"/>
          </w:r>
          <w:r>
            <w:t>2</w:t>
          </w:r>
          <w:r>
            <w:fldChar w:fldCharType="end"/>
          </w:r>
          <w:r>
            <w:rPr>
              <w:rFonts w:hint="eastAsia" w:ascii="宋体" w:hAnsi="宋体" w:eastAsia="宋体" w:cs="宋体"/>
            </w:rPr>
            <w:fldChar w:fldCharType="end"/>
          </w:r>
        </w:p>
        <w:p w14:paraId="475C8DAD">
          <w:pPr>
            <w:pStyle w:val="8"/>
            <w:tabs>
              <w:tab w:val="right" w:leader="dot" w:pos="8306"/>
            </w:tabs>
            <w:ind w:left="960" w:leftChars="400" w:firstLine="0" w:firstLineChars="0"/>
          </w:pPr>
          <w:r>
            <w:rPr>
              <w:rFonts w:hint="eastAsia" w:ascii="宋体" w:hAnsi="宋体" w:eastAsia="宋体" w:cs="宋体"/>
            </w:rPr>
            <w:fldChar w:fldCharType="begin"/>
          </w:r>
          <w:r>
            <w:rPr>
              <w:rFonts w:hint="eastAsia" w:ascii="宋体" w:hAnsi="宋体" w:eastAsia="宋体" w:cs="宋体"/>
            </w:rPr>
            <w:instrText xml:space="preserve"> HYPERLINK \l _Toc6194 </w:instrText>
          </w:r>
          <w:r>
            <w:rPr>
              <w:rFonts w:hint="eastAsia" w:ascii="宋体" w:hAnsi="宋体" w:eastAsia="宋体" w:cs="宋体"/>
            </w:rPr>
            <w:fldChar w:fldCharType="separate"/>
          </w:r>
          <w:r>
            <w:rPr>
              <w:rFonts w:hint="eastAsia" w:ascii="黑体" w:hAnsi="黑体" w:eastAsia="黑体" w:cs="黑体"/>
              <w:szCs w:val="28"/>
            </w:rPr>
            <w:t>1.4.1</w:t>
          </w:r>
          <w:r>
            <w:rPr>
              <w:rFonts w:hint="eastAsia" w:ascii="黑体" w:hAnsi="黑体" w:eastAsia="黑体" w:cs="黑体"/>
              <w:szCs w:val="28"/>
              <w:lang w:val="en-US" w:eastAsia="zh-CN"/>
            </w:rPr>
            <w:t>■□□□□</w:t>
          </w:r>
          <w:r>
            <w:tab/>
          </w:r>
          <w:r>
            <w:fldChar w:fldCharType="begin"/>
          </w:r>
          <w:r>
            <w:instrText xml:space="preserve"> PAGEREF _Toc6194 \h </w:instrText>
          </w:r>
          <w:r>
            <w:fldChar w:fldCharType="separate"/>
          </w:r>
          <w:r>
            <w:t>2</w:t>
          </w:r>
          <w:r>
            <w:fldChar w:fldCharType="end"/>
          </w:r>
          <w:r>
            <w:rPr>
              <w:rFonts w:hint="eastAsia" w:ascii="宋体" w:hAnsi="宋体" w:eastAsia="宋体" w:cs="宋体"/>
            </w:rPr>
            <w:fldChar w:fldCharType="end"/>
          </w:r>
        </w:p>
        <w:p w14:paraId="7514E2FC">
          <w:pPr>
            <w:pStyle w:val="8"/>
            <w:tabs>
              <w:tab w:val="right" w:leader="dot" w:pos="8306"/>
            </w:tabs>
            <w:ind w:left="960" w:leftChars="400" w:firstLine="0" w:firstLineChars="0"/>
          </w:pPr>
          <w:r>
            <w:rPr>
              <w:rFonts w:hint="eastAsia" w:ascii="宋体" w:hAnsi="宋体" w:eastAsia="宋体" w:cs="宋体"/>
            </w:rPr>
            <w:fldChar w:fldCharType="begin"/>
          </w:r>
          <w:r>
            <w:rPr>
              <w:rFonts w:hint="eastAsia" w:ascii="宋体" w:hAnsi="宋体" w:eastAsia="宋体" w:cs="宋体"/>
            </w:rPr>
            <w:instrText xml:space="preserve"> HYPERLINK \l _Toc31294 </w:instrText>
          </w:r>
          <w:r>
            <w:rPr>
              <w:rFonts w:hint="eastAsia" w:ascii="宋体" w:hAnsi="宋体" w:eastAsia="宋体" w:cs="宋体"/>
            </w:rPr>
            <w:fldChar w:fldCharType="separate"/>
          </w:r>
          <w:r>
            <w:rPr>
              <w:rFonts w:hint="eastAsia" w:ascii="黑体" w:hAnsi="黑体" w:eastAsia="黑体" w:cs="黑体"/>
              <w:szCs w:val="28"/>
            </w:rPr>
            <w:t>1.4.2</w:t>
          </w:r>
          <w:r>
            <w:rPr>
              <w:rFonts w:hint="eastAsia" w:ascii="黑体" w:hAnsi="黑体" w:eastAsia="黑体" w:cs="黑体"/>
              <w:szCs w:val="28"/>
              <w:lang w:val="en-US" w:eastAsia="zh-CN"/>
            </w:rPr>
            <w:t>■□□□□</w:t>
          </w:r>
          <w:r>
            <w:tab/>
          </w:r>
          <w:r>
            <w:fldChar w:fldCharType="begin"/>
          </w:r>
          <w:r>
            <w:instrText xml:space="preserve"> PAGEREF _Toc31294 \h </w:instrText>
          </w:r>
          <w:r>
            <w:fldChar w:fldCharType="separate"/>
          </w:r>
          <w:r>
            <w:t>2</w:t>
          </w:r>
          <w:r>
            <w:fldChar w:fldCharType="end"/>
          </w:r>
          <w:r>
            <w:rPr>
              <w:rFonts w:hint="eastAsia" w:ascii="宋体" w:hAnsi="宋体" w:eastAsia="宋体" w:cs="宋体"/>
            </w:rPr>
            <w:fldChar w:fldCharType="end"/>
          </w:r>
        </w:p>
        <w:p w14:paraId="0A34DC73">
          <w:pPr>
            <w:pStyle w:val="8"/>
            <w:tabs>
              <w:tab w:val="right" w:leader="dot" w:pos="8306"/>
            </w:tabs>
            <w:ind w:left="960" w:leftChars="400" w:firstLine="0" w:firstLineChars="0"/>
          </w:pPr>
          <w:r>
            <w:rPr>
              <w:rFonts w:hint="eastAsia" w:ascii="宋体" w:hAnsi="宋体" w:eastAsia="宋体" w:cs="宋体"/>
            </w:rPr>
            <w:fldChar w:fldCharType="begin"/>
          </w:r>
          <w:r>
            <w:rPr>
              <w:rFonts w:hint="eastAsia" w:ascii="宋体" w:hAnsi="宋体" w:eastAsia="宋体" w:cs="宋体"/>
            </w:rPr>
            <w:instrText xml:space="preserve"> HYPERLINK \l _Toc8863 </w:instrText>
          </w:r>
          <w:r>
            <w:rPr>
              <w:rFonts w:hint="eastAsia" w:ascii="宋体" w:hAnsi="宋体" w:eastAsia="宋体" w:cs="宋体"/>
            </w:rPr>
            <w:fldChar w:fldCharType="separate"/>
          </w:r>
          <w:r>
            <w:rPr>
              <w:rFonts w:hint="eastAsia" w:ascii="黑体" w:hAnsi="黑体" w:eastAsia="黑体" w:cs="黑体"/>
              <w:szCs w:val="28"/>
            </w:rPr>
            <w:t>1.4.3</w:t>
          </w:r>
          <w:r>
            <w:rPr>
              <w:rFonts w:hint="eastAsia" w:ascii="黑体" w:hAnsi="黑体" w:eastAsia="黑体" w:cs="黑体"/>
              <w:szCs w:val="28"/>
              <w:lang w:val="en-US" w:eastAsia="zh-CN"/>
            </w:rPr>
            <w:t>■□□□□</w:t>
          </w:r>
          <w:r>
            <w:tab/>
          </w:r>
          <w:r>
            <w:fldChar w:fldCharType="begin"/>
          </w:r>
          <w:r>
            <w:instrText xml:space="preserve"> PAGEREF _Toc8863 \h </w:instrText>
          </w:r>
          <w:r>
            <w:fldChar w:fldCharType="separate"/>
          </w:r>
          <w:r>
            <w:t>3</w:t>
          </w:r>
          <w:r>
            <w:fldChar w:fldCharType="end"/>
          </w:r>
          <w:r>
            <w:rPr>
              <w:rFonts w:hint="eastAsia" w:ascii="宋体" w:hAnsi="宋体" w:eastAsia="宋体" w:cs="宋体"/>
            </w:rPr>
            <w:fldChar w:fldCharType="end"/>
          </w:r>
        </w:p>
        <w:p w14:paraId="6D4178C8">
          <w:pPr>
            <w:pStyle w:val="12"/>
            <w:tabs>
              <w:tab w:val="right" w:leader="dot" w:pos="8306"/>
            </w:tabs>
          </w:pPr>
          <w:r>
            <w:rPr>
              <w:rFonts w:hint="eastAsia" w:ascii="宋体" w:hAnsi="宋体" w:eastAsia="宋体" w:cs="宋体"/>
            </w:rPr>
            <w:fldChar w:fldCharType="begin"/>
          </w:r>
          <w:r>
            <w:rPr>
              <w:rFonts w:hint="eastAsia" w:ascii="宋体" w:hAnsi="宋体" w:eastAsia="宋体" w:cs="宋体"/>
            </w:rPr>
            <w:instrText xml:space="preserve"> HYPERLINK \l _Toc31971 </w:instrText>
          </w:r>
          <w:r>
            <w:rPr>
              <w:rFonts w:hint="eastAsia" w:ascii="宋体" w:hAnsi="宋体" w:eastAsia="宋体" w:cs="宋体"/>
            </w:rPr>
            <w:fldChar w:fldCharType="separate"/>
          </w:r>
          <w:r>
            <w:rPr>
              <w:rFonts w:hint="eastAsia" w:ascii="黑体" w:hAnsi="黑体" w:eastAsia="黑体" w:cs="黑体"/>
              <w:szCs w:val="32"/>
            </w:rPr>
            <w:t>2</w:t>
          </w:r>
          <w:r>
            <w:rPr>
              <w:rFonts w:hint="eastAsia" w:ascii="黑体" w:hAnsi="黑体" w:eastAsia="黑体" w:cs="黑体"/>
              <w:szCs w:val="30"/>
            </w:rPr>
            <w:t>■□□</w:t>
          </w:r>
          <w:r>
            <w:tab/>
          </w:r>
          <w:r>
            <w:fldChar w:fldCharType="begin"/>
          </w:r>
          <w:r>
            <w:instrText xml:space="preserve"> PAGEREF _Toc31971 \h </w:instrText>
          </w:r>
          <w:r>
            <w:fldChar w:fldCharType="separate"/>
          </w:r>
          <w:r>
            <w:t>4</w:t>
          </w:r>
          <w:r>
            <w:fldChar w:fldCharType="end"/>
          </w:r>
          <w:r>
            <w:rPr>
              <w:rFonts w:hint="eastAsia" w:ascii="宋体" w:hAnsi="宋体" w:eastAsia="宋体" w:cs="宋体"/>
            </w:rPr>
            <w:fldChar w:fldCharType="end"/>
          </w:r>
        </w:p>
        <w:p w14:paraId="5E0ED238">
          <w:pPr>
            <w:pStyle w:val="13"/>
            <w:tabs>
              <w:tab w:val="right" w:leader="dot" w:pos="8306"/>
            </w:tabs>
            <w:ind w:left="480" w:leftChars="200" w:firstLine="240" w:firstLineChars="100"/>
          </w:pPr>
          <w:r>
            <w:rPr>
              <w:rFonts w:hint="eastAsia" w:ascii="宋体" w:hAnsi="宋体" w:eastAsia="宋体" w:cs="宋体"/>
            </w:rPr>
            <w:fldChar w:fldCharType="begin"/>
          </w:r>
          <w:r>
            <w:rPr>
              <w:rFonts w:hint="eastAsia" w:ascii="宋体" w:hAnsi="宋体" w:eastAsia="宋体" w:cs="宋体"/>
            </w:rPr>
            <w:instrText xml:space="preserve"> HYPERLINK \l _Toc30480 </w:instrText>
          </w:r>
          <w:r>
            <w:rPr>
              <w:rFonts w:hint="eastAsia" w:ascii="宋体" w:hAnsi="宋体" w:eastAsia="宋体" w:cs="宋体"/>
            </w:rPr>
            <w:fldChar w:fldCharType="separate"/>
          </w:r>
          <w:r>
            <w:rPr>
              <w:rFonts w:hint="eastAsia" w:ascii="黑体" w:hAnsi="黑体" w:eastAsia="黑体" w:cs="黑体"/>
              <w:szCs w:val="30"/>
            </w:rPr>
            <w:t>2.1</w:t>
          </w:r>
          <w:r>
            <w:rPr>
              <w:rFonts w:hint="eastAsia" w:ascii="黑体" w:hAnsi="黑体" w:eastAsia="黑体" w:cs="黑体"/>
              <w:kern w:val="2"/>
              <w:szCs w:val="30"/>
              <w:lang w:val="en-US" w:eastAsia="zh-CN" w:bidi="ar-SA"/>
            </w:rPr>
            <w:t>■□□□□</w:t>
          </w:r>
          <w:r>
            <w:tab/>
          </w:r>
          <w:r>
            <w:fldChar w:fldCharType="begin"/>
          </w:r>
          <w:r>
            <w:instrText xml:space="preserve"> PAGEREF _Toc30480 \h </w:instrText>
          </w:r>
          <w:r>
            <w:fldChar w:fldCharType="separate"/>
          </w:r>
          <w:r>
            <w:t>4</w:t>
          </w:r>
          <w:r>
            <w:fldChar w:fldCharType="end"/>
          </w:r>
          <w:r>
            <w:rPr>
              <w:rFonts w:hint="eastAsia" w:ascii="宋体" w:hAnsi="宋体" w:eastAsia="宋体" w:cs="宋体"/>
            </w:rPr>
            <w:fldChar w:fldCharType="end"/>
          </w:r>
        </w:p>
        <w:p w14:paraId="07F83F95">
          <w:pPr>
            <w:pStyle w:val="8"/>
            <w:tabs>
              <w:tab w:val="right" w:leader="dot" w:pos="8306"/>
            </w:tabs>
            <w:ind w:left="960" w:leftChars="400" w:firstLine="0" w:firstLineChars="0"/>
          </w:pPr>
          <w:r>
            <w:rPr>
              <w:rFonts w:hint="eastAsia" w:ascii="宋体" w:hAnsi="宋体" w:eastAsia="宋体" w:cs="宋体"/>
            </w:rPr>
            <w:fldChar w:fldCharType="begin"/>
          </w:r>
          <w:r>
            <w:rPr>
              <w:rFonts w:hint="eastAsia" w:ascii="宋体" w:hAnsi="宋体" w:eastAsia="宋体" w:cs="宋体"/>
            </w:rPr>
            <w:instrText xml:space="preserve"> HYPERLINK \l _Toc9227 </w:instrText>
          </w:r>
          <w:r>
            <w:rPr>
              <w:rFonts w:hint="eastAsia" w:ascii="宋体" w:hAnsi="宋体" w:eastAsia="宋体" w:cs="宋体"/>
            </w:rPr>
            <w:fldChar w:fldCharType="separate"/>
          </w:r>
          <w:r>
            <w:rPr>
              <w:rFonts w:hint="eastAsia" w:ascii="黑体" w:hAnsi="黑体" w:eastAsia="黑体" w:cs="黑体"/>
              <w:szCs w:val="30"/>
            </w:rPr>
            <w:t>2.1.1</w:t>
          </w:r>
          <w:r>
            <w:rPr>
              <w:rFonts w:hint="eastAsia" w:ascii="黑体" w:hAnsi="黑体" w:eastAsia="黑体" w:cs="黑体"/>
              <w:szCs w:val="28"/>
              <w:lang w:val="en-US" w:eastAsia="zh-CN"/>
            </w:rPr>
            <w:t>■□□□□</w:t>
          </w:r>
          <w:r>
            <w:tab/>
          </w:r>
          <w:r>
            <w:fldChar w:fldCharType="begin"/>
          </w:r>
          <w:r>
            <w:instrText xml:space="preserve"> PAGEREF _Toc9227 \h </w:instrText>
          </w:r>
          <w:r>
            <w:fldChar w:fldCharType="separate"/>
          </w:r>
          <w:r>
            <w:t>4</w:t>
          </w:r>
          <w:r>
            <w:fldChar w:fldCharType="end"/>
          </w:r>
          <w:r>
            <w:rPr>
              <w:rFonts w:hint="eastAsia" w:ascii="宋体" w:hAnsi="宋体" w:eastAsia="宋体" w:cs="宋体"/>
            </w:rPr>
            <w:fldChar w:fldCharType="end"/>
          </w:r>
        </w:p>
        <w:p w14:paraId="653D2953">
          <w:pPr>
            <w:pStyle w:val="8"/>
            <w:tabs>
              <w:tab w:val="right" w:leader="dot" w:pos="8306"/>
            </w:tabs>
            <w:ind w:left="960" w:leftChars="400" w:firstLine="0" w:firstLineChars="0"/>
          </w:pPr>
          <w:r>
            <w:rPr>
              <w:rFonts w:hint="eastAsia" w:ascii="宋体" w:hAnsi="宋体" w:eastAsia="宋体" w:cs="宋体"/>
            </w:rPr>
            <w:fldChar w:fldCharType="begin"/>
          </w:r>
          <w:r>
            <w:rPr>
              <w:rFonts w:hint="eastAsia" w:ascii="宋体" w:hAnsi="宋体" w:eastAsia="宋体" w:cs="宋体"/>
            </w:rPr>
            <w:instrText xml:space="preserve"> HYPERLINK \l _Toc26443 </w:instrText>
          </w:r>
          <w:r>
            <w:rPr>
              <w:rFonts w:hint="eastAsia" w:ascii="宋体" w:hAnsi="宋体" w:eastAsia="宋体" w:cs="宋体"/>
            </w:rPr>
            <w:fldChar w:fldCharType="separate"/>
          </w:r>
          <w:r>
            <w:rPr>
              <w:rFonts w:hint="eastAsia" w:ascii="黑体" w:hAnsi="黑体" w:eastAsia="黑体" w:cs="黑体"/>
              <w:szCs w:val="28"/>
            </w:rPr>
            <w:t>2.1.2</w:t>
          </w:r>
          <w:r>
            <w:rPr>
              <w:rFonts w:hint="eastAsia" w:ascii="黑体" w:hAnsi="黑体" w:eastAsia="黑体" w:cs="黑体"/>
              <w:szCs w:val="28"/>
              <w:lang w:val="en-US" w:eastAsia="zh-CN"/>
            </w:rPr>
            <w:t>■□□□□</w:t>
          </w:r>
          <w:r>
            <w:tab/>
          </w:r>
          <w:r>
            <w:fldChar w:fldCharType="begin"/>
          </w:r>
          <w:r>
            <w:instrText xml:space="preserve"> PAGEREF _Toc26443 \h </w:instrText>
          </w:r>
          <w:r>
            <w:fldChar w:fldCharType="separate"/>
          </w:r>
          <w:r>
            <w:t>4</w:t>
          </w:r>
          <w:r>
            <w:fldChar w:fldCharType="end"/>
          </w:r>
          <w:r>
            <w:rPr>
              <w:rFonts w:hint="eastAsia" w:ascii="宋体" w:hAnsi="宋体" w:eastAsia="宋体" w:cs="宋体"/>
            </w:rPr>
            <w:fldChar w:fldCharType="end"/>
          </w:r>
        </w:p>
        <w:p w14:paraId="2614E461">
          <w:pPr>
            <w:pStyle w:val="8"/>
            <w:tabs>
              <w:tab w:val="right" w:leader="dot" w:pos="8306"/>
            </w:tabs>
            <w:ind w:left="960" w:leftChars="400" w:firstLine="0" w:firstLineChars="0"/>
          </w:pPr>
          <w:r>
            <w:rPr>
              <w:rFonts w:hint="eastAsia" w:ascii="宋体" w:hAnsi="宋体" w:eastAsia="宋体" w:cs="宋体"/>
            </w:rPr>
            <w:fldChar w:fldCharType="begin"/>
          </w:r>
          <w:r>
            <w:rPr>
              <w:rFonts w:hint="eastAsia" w:ascii="宋体" w:hAnsi="宋体" w:eastAsia="宋体" w:cs="宋体"/>
            </w:rPr>
            <w:instrText xml:space="preserve"> HYPERLINK \l _Toc10468 </w:instrText>
          </w:r>
          <w:r>
            <w:rPr>
              <w:rFonts w:hint="eastAsia" w:ascii="宋体" w:hAnsi="宋体" w:eastAsia="宋体" w:cs="宋体"/>
            </w:rPr>
            <w:fldChar w:fldCharType="separate"/>
          </w:r>
          <w:r>
            <w:rPr>
              <w:rFonts w:hint="eastAsia" w:ascii="黑体" w:hAnsi="黑体" w:eastAsia="黑体" w:cs="黑体"/>
              <w:szCs w:val="28"/>
            </w:rPr>
            <w:t>2.1.3</w:t>
          </w:r>
          <w:r>
            <w:rPr>
              <w:rFonts w:hint="eastAsia" w:ascii="黑体" w:hAnsi="黑体" w:eastAsia="黑体" w:cs="黑体"/>
              <w:szCs w:val="28"/>
              <w:lang w:val="en-US" w:eastAsia="zh-CN"/>
            </w:rPr>
            <w:t>■□□□□</w:t>
          </w:r>
          <w:r>
            <w:tab/>
          </w:r>
          <w:r>
            <w:fldChar w:fldCharType="begin"/>
          </w:r>
          <w:r>
            <w:instrText xml:space="preserve"> PAGEREF _Toc10468 \h </w:instrText>
          </w:r>
          <w:r>
            <w:fldChar w:fldCharType="separate"/>
          </w:r>
          <w:r>
            <w:t>4</w:t>
          </w:r>
          <w:r>
            <w:fldChar w:fldCharType="end"/>
          </w:r>
          <w:r>
            <w:rPr>
              <w:rFonts w:hint="eastAsia" w:ascii="宋体" w:hAnsi="宋体" w:eastAsia="宋体" w:cs="宋体"/>
            </w:rPr>
            <w:fldChar w:fldCharType="end"/>
          </w:r>
        </w:p>
        <w:p w14:paraId="226A1BBE">
          <w:pPr>
            <w:pStyle w:val="13"/>
            <w:tabs>
              <w:tab w:val="right" w:leader="dot" w:pos="8306"/>
            </w:tabs>
            <w:ind w:left="480" w:leftChars="200" w:firstLine="240" w:firstLineChars="100"/>
          </w:pPr>
          <w:r>
            <w:rPr>
              <w:rFonts w:hint="eastAsia" w:ascii="宋体" w:hAnsi="宋体" w:eastAsia="宋体" w:cs="宋体"/>
            </w:rPr>
            <w:fldChar w:fldCharType="begin"/>
          </w:r>
          <w:r>
            <w:rPr>
              <w:rFonts w:hint="eastAsia" w:ascii="宋体" w:hAnsi="宋体" w:eastAsia="宋体" w:cs="宋体"/>
            </w:rPr>
            <w:instrText xml:space="preserve"> HYPERLINK \l _Toc17465 </w:instrText>
          </w:r>
          <w:r>
            <w:rPr>
              <w:rFonts w:hint="eastAsia" w:ascii="宋体" w:hAnsi="宋体" w:eastAsia="宋体" w:cs="宋体"/>
            </w:rPr>
            <w:fldChar w:fldCharType="separate"/>
          </w:r>
          <w:r>
            <w:rPr>
              <w:rFonts w:hint="eastAsia" w:ascii="黑体" w:hAnsi="黑体" w:eastAsia="黑体" w:cs="黑体"/>
              <w:szCs w:val="30"/>
            </w:rPr>
            <w:t>2.2</w:t>
          </w:r>
          <w:r>
            <w:rPr>
              <w:rFonts w:hint="eastAsia" w:ascii="黑体" w:hAnsi="黑体" w:eastAsia="黑体" w:cs="黑体"/>
              <w:kern w:val="2"/>
              <w:szCs w:val="30"/>
              <w:lang w:val="en-US" w:eastAsia="zh-CN" w:bidi="ar-SA"/>
            </w:rPr>
            <w:t>■□□□□</w:t>
          </w:r>
          <w:r>
            <w:tab/>
          </w:r>
          <w:r>
            <w:fldChar w:fldCharType="begin"/>
          </w:r>
          <w:r>
            <w:instrText xml:space="preserve"> PAGEREF _Toc17465 \h </w:instrText>
          </w:r>
          <w:r>
            <w:fldChar w:fldCharType="separate"/>
          </w:r>
          <w:r>
            <w:t>4</w:t>
          </w:r>
          <w:r>
            <w:fldChar w:fldCharType="end"/>
          </w:r>
          <w:r>
            <w:rPr>
              <w:rFonts w:hint="eastAsia" w:ascii="宋体" w:hAnsi="宋体" w:eastAsia="宋体" w:cs="宋体"/>
            </w:rPr>
            <w:fldChar w:fldCharType="end"/>
          </w:r>
        </w:p>
        <w:p w14:paraId="058453F3">
          <w:pPr>
            <w:pStyle w:val="8"/>
            <w:tabs>
              <w:tab w:val="right" w:leader="dot" w:pos="8306"/>
            </w:tabs>
            <w:ind w:left="960" w:leftChars="400" w:firstLine="0" w:firstLineChars="0"/>
          </w:pPr>
          <w:r>
            <w:rPr>
              <w:rFonts w:hint="eastAsia" w:ascii="宋体" w:hAnsi="宋体" w:eastAsia="宋体" w:cs="宋体"/>
            </w:rPr>
            <w:fldChar w:fldCharType="begin"/>
          </w:r>
          <w:r>
            <w:rPr>
              <w:rFonts w:hint="eastAsia" w:ascii="宋体" w:hAnsi="宋体" w:eastAsia="宋体" w:cs="宋体"/>
            </w:rPr>
            <w:instrText xml:space="preserve"> HYPERLINK \l _Toc2892 </w:instrText>
          </w:r>
          <w:r>
            <w:rPr>
              <w:rFonts w:hint="eastAsia" w:ascii="宋体" w:hAnsi="宋体" w:eastAsia="宋体" w:cs="宋体"/>
            </w:rPr>
            <w:fldChar w:fldCharType="separate"/>
          </w:r>
          <w:r>
            <w:rPr>
              <w:rFonts w:hint="eastAsia" w:ascii="黑体" w:hAnsi="黑体" w:eastAsia="黑体" w:cs="黑体"/>
              <w:szCs w:val="28"/>
            </w:rPr>
            <w:t>2.2.1</w:t>
          </w:r>
          <w:r>
            <w:rPr>
              <w:rFonts w:hint="eastAsia" w:ascii="黑体" w:hAnsi="黑体" w:eastAsia="黑体" w:cs="黑体"/>
              <w:szCs w:val="28"/>
              <w:lang w:val="en-US" w:eastAsia="zh-CN"/>
            </w:rPr>
            <w:t>■□□□□</w:t>
          </w:r>
          <w:r>
            <w:tab/>
          </w:r>
          <w:r>
            <w:fldChar w:fldCharType="begin"/>
          </w:r>
          <w:r>
            <w:instrText xml:space="preserve"> PAGEREF _Toc2892 \h </w:instrText>
          </w:r>
          <w:r>
            <w:fldChar w:fldCharType="separate"/>
          </w:r>
          <w:r>
            <w:t>4</w:t>
          </w:r>
          <w:r>
            <w:fldChar w:fldCharType="end"/>
          </w:r>
          <w:r>
            <w:rPr>
              <w:rFonts w:hint="eastAsia" w:ascii="宋体" w:hAnsi="宋体" w:eastAsia="宋体" w:cs="宋体"/>
            </w:rPr>
            <w:fldChar w:fldCharType="end"/>
          </w:r>
        </w:p>
        <w:p w14:paraId="371BE03D">
          <w:pPr>
            <w:pStyle w:val="8"/>
            <w:tabs>
              <w:tab w:val="right" w:leader="dot" w:pos="8306"/>
            </w:tabs>
            <w:ind w:left="960" w:leftChars="400" w:firstLine="0" w:firstLineChars="0"/>
          </w:pPr>
          <w:r>
            <w:rPr>
              <w:rFonts w:hint="eastAsia" w:ascii="宋体" w:hAnsi="宋体" w:eastAsia="宋体" w:cs="宋体"/>
            </w:rPr>
            <w:fldChar w:fldCharType="begin"/>
          </w:r>
          <w:r>
            <w:rPr>
              <w:rFonts w:hint="eastAsia" w:ascii="宋体" w:hAnsi="宋体" w:eastAsia="宋体" w:cs="宋体"/>
            </w:rPr>
            <w:instrText xml:space="preserve"> HYPERLINK \l _Toc32400 </w:instrText>
          </w:r>
          <w:r>
            <w:rPr>
              <w:rFonts w:hint="eastAsia" w:ascii="宋体" w:hAnsi="宋体" w:eastAsia="宋体" w:cs="宋体"/>
            </w:rPr>
            <w:fldChar w:fldCharType="separate"/>
          </w:r>
          <w:r>
            <w:rPr>
              <w:rFonts w:hint="eastAsia" w:ascii="黑体" w:hAnsi="黑体" w:eastAsia="黑体" w:cs="黑体"/>
              <w:szCs w:val="28"/>
            </w:rPr>
            <w:t>2.2.2</w:t>
          </w:r>
          <w:r>
            <w:rPr>
              <w:rFonts w:hint="eastAsia" w:ascii="黑体" w:hAnsi="黑体" w:eastAsia="黑体" w:cs="黑体"/>
              <w:szCs w:val="28"/>
              <w:lang w:val="en-US" w:eastAsia="zh-CN"/>
            </w:rPr>
            <w:t>■□□□□</w:t>
          </w:r>
          <w:r>
            <w:tab/>
          </w:r>
          <w:r>
            <w:fldChar w:fldCharType="begin"/>
          </w:r>
          <w:r>
            <w:instrText xml:space="preserve"> PAGEREF _Toc32400 \h </w:instrText>
          </w:r>
          <w:r>
            <w:fldChar w:fldCharType="separate"/>
          </w:r>
          <w:r>
            <w:t>5</w:t>
          </w:r>
          <w:r>
            <w:fldChar w:fldCharType="end"/>
          </w:r>
          <w:r>
            <w:rPr>
              <w:rFonts w:hint="eastAsia" w:ascii="宋体" w:hAnsi="宋体" w:eastAsia="宋体" w:cs="宋体"/>
            </w:rPr>
            <w:fldChar w:fldCharType="end"/>
          </w:r>
        </w:p>
        <w:p w14:paraId="741E52D1">
          <w:pPr>
            <w:pStyle w:val="12"/>
            <w:tabs>
              <w:tab w:val="right" w:leader="dot" w:pos="8306"/>
            </w:tabs>
          </w:pPr>
          <w:r>
            <w:rPr>
              <w:rFonts w:hint="eastAsia" w:ascii="宋体" w:hAnsi="宋体" w:eastAsia="宋体" w:cs="宋体"/>
            </w:rPr>
            <w:fldChar w:fldCharType="begin"/>
          </w:r>
          <w:r>
            <w:rPr>
              <w:rFonts w:hint="eastAsia" w:ascii="宋体" w:hAnsi="宋体" w:eastAsia="宋体" w:cs="宋体"/>
            </w:rPr>
            <w:instrText xml:space="preserve"> HYPERLINK \l _Toc20541 </w:instrText>
          </w:r>
          <w:r>
            <w:rPr>
              <w:rFonts w:hint="eastAsia" w:ascii="宋体" w:hAnsi="宋体" w:eastAsia="宋体" w:cs="宋体"/>
            </w:rPr>
            <w:fldChar w:fldCharType="separate"/>
          </w:r>
          <w:r>
            <w:rPr>
              <w:rFonts w:hint="eastAsia" w:ascii="黑体" w:hAnsi="黑体" w:eastAsia="黑体" w:cs="黑体"/>
              <w:szCs w:val="32"/>
            </w:rPr>
            <w:t>3</w:t>
          </w:r>
          <w:r>
            <w:rPr>
              <w:rFonts w:hint="eastAsia" w:ascii="黑体" w:hAnsi="黑体" w:eastAsia="黑体" w:cs="黑体"/>
              <w:szCs w:val="30"/>
            </w:rPr>
            <w:t>■□□</w:t>
          </w:r>
          <w:r>
            <w:tab/>
          </w:r>
          <w:r>
            <w:fldChar w:fldCharType="begin"/>
          </w:r>
          <w:r>
            <w:instrText xml:space="preserve"> PAGEREF _Toc20541 \h </w:instrText>
          </w:r>
          <w:r>
            <w:fldChar w:fldCharType="separate"/>
          </w:r>
          <w:r>
            <w:t>6</w:t>
          </w:r>
          <w:r>
            <w:fldChar w:fldCharType="end"/>
          </w:r>
          <w:r>
            <w:rPr>
              <w:rFonts w:hint="eastAsia" w:ascii="宋体" w:hAnsi="宋体" w:eastAsia="宋体" w:cs="宋体"/>
            </w:rPr>
            <w:fldChar w:fldCharType="end"/>
          </w:r>
        </w:p>
        <w:p w14:paraId="22BA4D2A">
          <w:pPr>
            <w:pStyle w:val="13"/>
            <w:tabs>
              <w:tab w:val="right" w:leader="dot" w:pos="8306"/>
            </w:tabs>
            <w:ind w:left="480" w:leftChars="200" w:firstLine="240" w:firstLineChars="100"/>
          </w:pPr>
          <w:r>
            <w:rPr>
              <w:rFonts w:hint="eastAsia" w:ascii="宋体" w:hAnsi="宋体" w:eastAsia="宋体" w:cs="宋体"/>
            </w:rPr>
            <w:fldChar w:fldCharType="begin"/>
          </w:r>
          <w:r>
            <w:rPr>
              <w:rFonts w:hint="eastAsia" w:ascii="宋体" w:hAnsi="宋体" w:eastAsia="宋体" w:cs="宋体"/>
            </w:rPr>
            <w:instrText xml:space="preserve"> HYPERLINK \l _Toc2551 </w:instrText>
          </w:r>
          <w:r>
            <w:rPr>
              <w:rFonts w:hint="eastAsia" w:ascii="宋体" w:hAnsi="宋体" w:eastAsia="宋体" w:cs="宋体"/>
            </w:rPr>
            <w:fldChar w:fldCharType="separate"/>
          </w:r>
          <w:r>
            <w:rPr>
              <w:rFonts w:hint="eastAsia" w:ascii="黑体" w:hAnsi="黑体" w:eastAsia="黑体" w:cs="黑体"/>
              <w:szCs w:val="30"/>
            </w:rPr>
            <w:t>3.1</w:t>
          </w:r>
          <w:r>
            <w:rPr>
              <w:rFonts w:hint="eastAsia" w:ascii="黑体" w:hAnsi="黑体" w:eastAsia="黑体" w:cs="黑体"/>
              <w:kern w:val="2"/>
              <w:szCs w:val="30"/>
              <w:lang w:val="en-US" w:eastAsia="zh-CN" w:bidi="ar-SA"/>
            </w:rPr>
            <w:t>■□□□□</w:t>
          </w:r>
          <w:r>
            <w:tab/>
          </w:r>
          <w:r>
            <w:fldChar w:fldCharType="begin"/>
          </w:r>
          <w:r>
            <w:instrText xml:space="preserve"> PAGEREF _Toc2551 \h </w:instrText>
          </w:r>
          <w:r>
            <w:fldChar w:fldCharType="separate"/>
          </w:r>
          <w:r>
            <w:t>6</w:t>
          </w:r>
          <w:r>
            <w:fldChar w:fldCharType="end"/>
          </w:r>
          <w:r>
            <w:rPr>
              <w:rFonts w:hint="eastAsia" w:ascii="宋体" w:hAnsi="宋体" w:eastAsia="宋体" w:cs="宋体"/>
            </w:rPr>
            <w:fldChar w:fldCharType="end"/>
          </w:r>
        </w:p>
        <w:p w14:paraId="0252BF8A">
          <w:pPr>
            <w:pStyle w:val="13"/>
            <w:tabs>
              <w:tab w:val="right" w:leader="dot" w:pos="8306"/>
            </w:tabs>
            <w:ind w:left="480" w:leftChars="200" w:firstLine="240" w:firstLineChars="100"/>
          </w:pPr>
          <w:r>
            <w:rPr>
              <w:rFonts w:hint="eastAsia" w:ascii="宋体" w:hAnsi="宋体" w:eastAsia="宋体" w:cs="宋体"/>
            </w:rPr>
            <w:fldChar w:fldCharType="begin"/>
          </w:r>
          <w:r>
            <w:rPr>
              <w:rFonts w:hint="eastAsia" w:ascii="宋体" w:hAnsi="宋体" w:eastAsia="宋体" w:cs="宋体"/>
            </w:rPr>
            <w:instrText xml:space="preserve"> HYPERLINK \l _Toc31991 </w:instrText>
          </w:r>
          <w:r>
            <w:rPr>
              <w:rFonts w:hint="eastAsia" w:ascii="宋体" w:hAnsi="宋体" w:eastAsia="宋体" w:cs="宋体"/>
            </w:rPr>
            <w:fldChar w:fldCharType="separate"/>
          </w:r>
          <w:r>
            <w:rPr>
              <w:rFonts w:hint="eastAsia" w:ascii="黑体" w:hAnsi="黑体" w:eastAsia="黑体" w:cs="黑体"/>
              <w:szCs w:val="30"/>
            </w:rPr>
            <w:t>3.2</w:t>
          </w:r>
          <w:r>
            <w:rPr>
              <w:rFonts w:hint="eastAsia" w:ascii="黑体" w:hAnsi="黑体" w:eastAsia="黑体" w:cs="黑体"/>
              <w:kern w:val="2"/>
              <w:szCs w:val="30"/>
              <w:lang w:val="en-US" w:eastAsia="zh-CN" w:bidi="ar-SA"/>
            </w:rPr>
            <w:t>■□□□□</w:t>
          </w:r>
          <w:r>
            <w:tab/>
          </w:r>
          <w:r>
            <w:fldChar w:fldCharType="begin"/>
          </w:r>
          <w:r>
            <w:instrText xml:space="preserve"> PAGEREF _Toc31991 \h </w:instrText>
          </w:r>
          <w:r>
            <w:fldChar w:fldCharType="separate"/>
          </w:r>
          <w:r>
            <w:t>6</w:t>
          </w:r>
          <w:r>
            <w:fldChar w:fldCharType="end"/>
          </w:r>
          <w:r>
            <w:rPr>
              <w:rFonts w:hint="eastAsia" w:ascii="宋体" w:hAnsi="宋体" w:eastAsia="宋体" w:cs="宋体"/>
            </w:rPr>
            <w:fldChar w:fldCharType="end"/>
          </w:r>
        </w:p>
        <w:p w14:paraId="043FB896">
          <w:pPr>
            <w:pStyle w:val="13"/>
            <w:tabs>
              <w:tab w:val="right" w:leader="dot" w:pos="8306"/>
            </w:tabs>
            <w:ind w:left="480" w:leftChars="200" w:firstLine="240" w:firstLineChars="100"/>
          </w:pPr>
          <w:r>
            <w:rPr>
              <w:rFonts w:hint="eastAsia" w:ascii="宋体" w:hAnsi="宋体" w:eastAsia="宋体" w:cs="宋体"/>
            </w:rPr>
            <w:fldChar w:fldCharType="begin"/>
          </w:r>
          <w:r>
            <w:rPr>
              <w:rFonts w:hint="eastAsia" w:ascii="宋体" w:hAnsi="宋体" w:eastAsia="宋体" w:cs="宋体"/>
            </w:rPr>
            <w:instrText xml:space="preserve"> HYPERLINK \l _Toc32284 </w:instrText>
          </w:r>
          <w:r>
            <w:rPr>
              <w:rFonts w:hint="eastAsia" w:ascii="宋体" w:hAnsi="宋体" w:eastAsia="宋体" w:cs="宋体"/>
            </w:rPr>
            <w:fldChar w:fldCharType="separate"/>
          </w:r>
          <w:r>
            <w:rPr>
              <w:rFonts w:hint="eastAsia" w:ascii="黑体" w:hAnsi="黑体" w:eastAsia="黑体" w:cs="黑体"/>
              <w:szCs w:val="30"/>
            </w:rPr>
            <w:t>3.3</w:t>
          </w:r>
          <w:r>
            <w:rPr>
              <w:rFonts w:hint="eastAsia" w:ascii="黑体" w:hAnsi="黑体" w:eastAsia="黑体" w:cs="黑体"/>
              <w:kern w:val="2"/>
              <w:szCs w:val="30"/>
              <w:lang w:val="en-US" w:eastAsia="zh-CN" w:bidi="ar-SA"/>
            </w:rPr>
            <w:t>■□□□□</w:t>
          </w:r>
          <w:r>
            <w:tab/>
          </w:r>
          <w:r>
            <w:fldChar w:fldCharType="begin"/>
          </w:r>
          <w:r>
            <w:instrText xml:space="preserve"> PAGEREF _Toc32284 \h </w:instrText>
          </w:r>
          <w:r>
            <w:fldChar w:fldCharType="separate"/>
          </w:r>
          <w:r>
            <w:t>6</w:t>
          </w:r>
          <w:r>
            <w:fldChar w:fldCharType="end"/>
          </w:r>
          <w:r>
            <w:rPr>
              <w:rFonts w:hint="eastAsia" w:ascii="宋体" w:hAnsi="宋体" w:eastAsia="宋体" w:cs="宋体"/>
            </w:rPr>
            <w:fldChar w:fldCharType="end"/>
          </w:r>
        </w:p>
        <w:p w14:paraId="44338236">
          <w:pPr>
            <w:pStyle w:val="8"/>
            <w:tabs>
              <w:tab w:val="right" w:leader="dot" w:pos="8306"/>
            </w:tabs>
            <w:ind w:left="960" w:leftChars="400" w:firstLine="0" w:firstLineChars="0"/>
          </w:pPr>
          <w:r>
            <w:rPr>
              <w:rFonts w:hint="eastAsia" w:ascii="宋体" w:hAnsi="宋体" w:eastAsia="宋体" w:cs="宋体"/>
            </w:rPr>
            <w:fldChar w:fldCharType="begin"/>
          </w:r>
          <w:r>
            <w:rPr>
              <w:rFonts w:hint="eastAsia" w:ascii="宋体" w:hAnsi="宋体" w:eastAsia="宋体" w:cs="宋体"/>
            </w:rPr>
            <w:instrText xml:space="preserve"> HYPERLINK \l _Toc31795 </w:instrText>
          </w:r>
          <w:r>
            <w:rPr>
              <w:rFonts w:hint="eastAsia" w:ascii="宋体" w:hAnsi="宋体" w:eastAsia="宋体" w:cs="宋体"/>
            </w:rPr>
            <w:fldChar w:fldCharType="separate"/>
          </w:r>
          <w:r>
            <w:rPr>
              <w:rFonts w:hint="eastAsia" w:ascii="黑体" w:hAnsi="黑体" w:cs="黑体"/>
              <w:szCs w:val="28"/>
            </w:rPr>
            <w:t>3.3.1</w:t>
          </w:r>
          <w:r>
            <w:rPr>
              <w:rFonts w:hint="eastAsia" w:ascii="黑体" w:hAnsi="黑体" w:eastAsia="黑体" w:cs="黑体"/>
              <w:szCs w:val="28"/>
              <w:lang w:val="en-US" w:eastAsia="zh-CN"/>
            </w:rPr>
            <w:t>■□□□□</w:t>
          </w:r>
          <w:r>
            <w:tab/>
          </w:r>
          <w:r>
            <w:fldChar w:fldCharType="begin"/>
          </w:r>
          <w:r>
            <w:instrText xml:space="preserve"> PAGEREF _Toc31795 \h </w:instrText>
          </w:r>
          <w:r>
            <w:fldChar w:fldCharType="separate"/>
          </w:r>
          <w:r>
            <w:t>6</w:t>
          </w:r>
          <w:r>
            <w:fldChar w:fldCharType="end"/>
          </w:r>
          <w:r>
            <w:rPr>
              <w:rFonts w:hint="eastAsia" w:ascii="宋体" w:hAnsi="宋体" w:eastAsia="宋体" w:cs="宋体"/>
            </w:rPr>
            <w:fldChar w:fldCharType="end"/>
          </w:r>
        </w:p>
        <w:p w14:paraId="15FB86B6">
          <w:pPr>
            <w:pStyle w:val="8"/>
            <w:tabs>
              <w:tab w:val="right" w:leader="dot" w:pos="8306"/>
            </w:tabs>
            <w:ind w:left="960" w:leftChars="400" w:firstLine="0" w:firstLineChars="0"/>
          </w:pPr>
          <w:r>
            <w:rPr>
              <w:rFonts w:hint="eastAsia" w:ascii="宋体" w:hAnsi="宋体" w:eastAsia="宋体" w:cs="宋体"/>
            </w:rPr>
            <w:fldChar w:fldCharType="begin"/>
          </w:r>
          <w:r>
            <w:rPr>
              <w:rFonts w:hint="eastAsia" w:ascii="宋体" w:hAnsi="宋体" w:eastAsia="宋体" w:cs="宋体"/>
            </w:rPr>
            <w:instrText xml:space="preserve"> HYPERLINK \l _Toc3468 </w:instrText>
          </w:r>
          <w:r>
            <w:rPr>
              <w:rFonts w:hint="eastAsia" w:ascii="宋体" w:hAnsi="宋体" w:eastAsia="宋体" w:cs="宋体"/>
            </w:rPr>
            <w:fldChar w:fldCharType="separate"/>
          </w:r>
          <w:r>
            <w:rPr>
              <w:rFonts w:hint="eastAsia" w:ascii="黑体" w:hAnsi="黑体" w:eastAsia="黑体" w:cs="黑体"/>
              <w:szCs w:val="28"/>
            </w:rPr>
            <w:t>3.3.2</w:t>
          </w:r>
          <w:r>
            <w:rPr>
              <w:rFonts w:hint="eastAsia" w:ascii="黑体" w:hAnsi="黑体" w:eastAsia="黑体" w:cs="黑体"/>
              <w:szCs w:val="28"/>
              <w:lang w:val="en-US" w:eastAsia="zh-CN"/>
            </w:rPr>
            <w:t>■□□□□</w:t>
          </w:r>
          <w:r>
            <w:tab/>
          </w:r>
          <w:r>
            <w:fldChar w:fldCharType="begin"/>
          </w:r>
          <w:r>
            <w:instrText xml:space="preserve"> PAGEREF _Toc3468 \h </w:instrText>
          </w:r>
          <w:r>
            <w:fldChar w:fldCharType="separate"/>
          </w:r>
          <w:r>
            <w:t>6</w:t>
          </w:r>
          <w:r>
            <w:fldChar w:fldCharType="end"/>
          </w:r>
          <w:r>
            <w:rPr>
              <w:rFonts w:hint="eastAsia" w:ascii="宋体" w:hAnsi="宋体" w:eastAsia="宋体" w:cs="宋体"/>
            </w:rPr>
            <w:fldChar w:fldCharType="end"/>
          </w:r>
        </w:p>
        <w:p w14:paraId="05557D20">
          <w:pPr>
            <w:pStyle w:val="12"/>
            <w:tabs>
              <w:tab w:val="right" w:leader="dot" w:pos="8306"/>
            </w:tabs>
          </w:pPr>
          <w:r>
            <w:rPr>
              <w:rFonts w:hint="eastAsia" w:ascii="宋体" w:hAnsi="宋体" w:eastAsia="宋体" w:cs="宋体"/>
            </w:rPr>
            <w:fldChar w:fldCharType="begin"/>
          </w:r>
          <w:r>
            <w:rPr>
              <w:rFonts w:hint="eastAsia" w:ascii="宋体" w:hAnsi="宋体" w:eastAsia="宋体" w:cs="宋体"/>
            </w:rPr>
            <w:instrText xml:space="preserve"> HYPERLINK \l _Toc17945 </w:instrText>
          </w:r>
          <w:r>
            <w:rPr>
              <w:rFonts w:hint="eastAsia" w:ascii="宋体" w:hAnsi="宋体" w:eastAsia="宋体" w:cs="宋体"/>
            </w:rPr>
            <w:fldChar w:fldCharType="separate"/>
          </w:r>
          <w:r>
            <w:rPr>
              <w:rFonts w:hint="eastAsia" w:ascii="黑体" w:hAnsi="黑体" w:eastAsia="黑体" w:cs="黑体"/>
              <w:szCs w:val="32"/>
            </w:rPr>
            <w:t>4</w:t>
          </w:r>
          <w:r>
            <w:rPr>
              <w:rFonts w:hint="eastAsia" w:ascii="黑体" w:hAnsi="黑体" w:eastAsia="黑体" w:cs="黑体"/>
              <w:szCs w:val="30"/>
            </w:rPr>
            <w:t>■□□</w:t>
          </w:r>
          <w:r>
            <w:tab/>
          </w:r>
          <w:r>
            <w:fldChar w:fldCharType="begin"/>
          </w:r>
          <w:r>
            <w:instrText xml:space="preserve"> PAGEREF _Toc17945 \h </w:instrText>
          </w:r>
          <w:r>
            <w:fldChar w:fldCharType="separate"/>
          </w:r>
          <w:r>
            <w:t>8</w:t>
          </w:r>
          <w:r>
            <w:fldChar w:fldCharType="end"/>
          </w:r>
          <w:r>
            <w:rPr>
              <w:rFonts w:hint="eastAsia" w:ascii="宋体" w:hAnsi="宋体" w:eastAsia="宋体" w:cs="宋体"/>
            </w:rPr>
            <w:fldChar w:fldCharType="end"/>
          </w:r>
        </w:p>
        <w:p w14:paraId="4D45F9FA">
          <w:pPr>
            <w:pStyle w:val="13"/>
            <w:tabs>
              <w:tab w:val="right" w:leader="dot" w:pos="8306"/>
            </w:tabs>
            <w:ind w:left="480" w:leftChars="200" w:firstLine="240" w:firstLineChars="100"/>
          </w:pPr>
          <w:r>
            <w:rPr>
              <w:rFonts w:hint="eastAsia" w:ascii="宋体" w:hAnsi="宋体" w:eastAsia="宋体" w:cs="宋体"/>
            </w:rPr>
            <w:fldChar w:fldCharType="begin"/>
          </w:r>
          <w:r>
            <w:rPr>
              <w:rFonts w:hint="eastAsia" w:ascii="宋体" w:hAnsi="宋体" w:eastAsia="宋体" w:cs="宋体"/>
            </w:rPr>
            <w:instrText xml:space="preserve"> HYPERLINK \l _Toc26711 </w:instrText>
          </w:r>
          <w:r>
            <w:rPr>
              <w:rFonts w:hint="eastAsia" w:ascii="宋体" w:hAnsi="宋体" w:eastAsia="宋体" w:cs="宋体"/>
            </w:rPr>
            <w:fldChar w:fldCharType="separate"/>
          </w:r>
          <w:r>
            <w:rPr>
              <w:rFonts w:hint="eastAsia" w:ascii="黑体" w:hAnsi="黑体" w:eastAsia="黑体" w:cs="黑体"/>
              <w:szCs w:val="30"/>
            </w:rPr>
            <w:t>4.1</w:t>
          </w:r>
          <w:r>
            <w:rPr>
              <w:rFonts w:hint="eastAsia" w:ascii="黑体" w:hAnsi="黑体" w:eastAsia="黑体" w:cs="黑体"/>
              <w:kern w:val="2"/>
              <w:szCs w:val="30"/>
              <w:lang w:val="en-US" w:eastAsia="zh-CN" w:bidi="ar-SA"/>
            </w:rPr>
            <w:t>■□□□□</w:t>
          </w:r>
          <w:r>
            <w:tab/>
          </w:r>
          <w:r>
            <w:fldChar w:fldCharType="begin"/>
          </w:r>
          <w:r>
            <w:instrText xml:space="preserve"> PAGEREF _Toc26711 \h </w:instrText>
          </w:r>
          <w:r>
            <w:fldChar w:fldCharType="separate"/>
          </w:r>
          <w:r>
            <w:t>8</w:t>
          </w:r>
          <w:r>
            <w:fldChar w:fldCharType="end"/>
          </w:r>
          <w:r>
            <w:rPr>
              <w:rFonts w:hint="eastAsia" w:ascii="宋体" w:hAnsi="宋体" w:eastAsia="宋体" w:cs="宋体"/>
            </w:rPr>
            <w:fldChar w:fldCharType="end"/>
          </w:r>
        </w:p>
        <w:p w14:paraId="5B44727F">
          <w:pPr>
            <w:pStyle w:val="8"/>
            <w:tabs>
              <w:tab w:val="right" w:leader="dot" w:pos="8306"/>
            </w:tabs>
            <w:ind w:left="960" w:leftChars="400" w:firstLine="0" w:firstLineChars="0"/>
          </w:pPr>
          <w:r>
            <w:rPr>
              <w:rFonts w:hint="eastAsia" w:ascii="宋体" w:hAnsi="宋体" w:eastAsia="宋体" w:cs="宋体"/>
            </w:rPr>
            <w:fldChar w:fldCharType="begin"/>
          </w:r>
          <w:r>
            <w:rPr>
              <w:rFonts w:hint="eastAsia" w:ascii="宋体" w:hAnsi="宋体" w:eastAsia="宋体" w:cs="宋体"/>
            </w:rPr>
            <w:instrText xml:space="preserve"> HYPERLINK \l _Toc10460 </w:instrText>
          </w:r>
          <w:r>
            <w:rPr>
              <w:rFonts w:hint="eastAsia" w:ascii="宋体" w:hAnsi="宋体" w:eastAsia="宋体" w:cs="宋体"/>
            </w:rPr>
            <w:fldChar w:fldCharType="separate"/>
          </w:r>
          <w:r>
            <w:rPr>
              <w:rFonts w:hint="eastAsia" w:ascii="黑体" w:hAnsi="黑体" w:eastAsia="黑体" w:cs="黑体"/>
              <w:szCs w:val="28"/>
            </w:rPr>
            <w:t>4.1.1</w:t>
          </w:r>
          <w:r>
            <w:rPr>
              <w:rFonts w:hint="eastAsia" w:ascii="黑体" w:hAnsi="黑体" w:eastAsia="黑体" w:cs="黑体"/>
              <w:szCs w:val="28"/>
              <w:lang w:val="en-US" w:eastAsia="zh-CN"/>
            </w:rPr>
            <w:t>■□□□□</w:t>
          </w:r>
          <w:r>
            <w:tab/>
          </w:r>
          <w:r>
            <w:fldChar w:fldCharType="begin"/>
          </w:r>
          <w:r>
            <w:instrText xml:space="preserve"> PAGEREF _Toc10460 \h </w:instrText>
          </w:r>
          <w:r>
            <w:fldChar w:fldCharType="separate"/>
          </w:r>
          <w:r>
            <w:t>8</w:t>
          </w:r>
          <w:r>
            <w:fldChar w:fldCharType="end"/>
          </w:r>
          <w:r>
            <w:rPr>
              <w:rFonts w:hint="eastAsia" w:ascii="宋体" w:hAnsi="宋体" w:eastAsia="宋体" w:cs="宋体"/>
            </w:rPr>
            <w:fldChar w:fldCharType="end"/>
          </w:r>
        </w:p>
        <w:p w14:paraId="64523418">
          <w:pPr>
            <w:pStyle w:val="13"/>
            <w:tabs>
              <w:tab w:val="right" w:leader="dot" w:pos="8306"/>
            </w:tabs>
            <w:ind w:left="480" w:leftChars="200" w:firstLine="240" w:firstLineChars="100"/>
          </w:pPr>
          <w:r>
            <w:rPr>
              <w:rFonts w:hint="eastAsia" w:ascii="宋体" w:hAnsi="宋体" w:eastAsia="宋体" w:cs="宋体"/>
            </w:rPr>
            <w:fldChar w:fldCharType="begin"/>
          </w:r>
          <w:r>
            <w:rPr>
              <w:rFonts w:hint="eastAsia" w:ascii="宋体" w:hAnsi="宋体" w:eastAsia="宋体" w:cs="宋体"/>
            </w:rPr>
            <w:instrText xml:space="preserve"> HYPERLINK \l _Toc4291 </w:instrText>
          </w:r>
          <w:r>
            <w:rPr>
              <w:rFonts w:hint="eastAsia" w:ascii="宋体" w:hAnsi="宋体" w:eastAsia="宋体" w:cs="宋体"/>
            </w:rPr>
            <w:fldChar w:fldCharType="separate"/>
          </w:r>
          <w:r>
            <w:rPr>
              <w:rFonts w:hint="eastAsia" w:ascii="黑体" w:hAnsi="黑体" w:eastAsia="黑体" w:cs="黑体"/>
              <w:szCs w:val="30"/>
            </w:rPr>
            <w:t>4.2</w:t>
          </w:r>
          <w:r>
            <w:rPr>
              <w:rFonts w:hint="eastAsia" w:ascii="黑体" w:hAnsi="黑体" w:eastAsia="黑体" w:cs="黑体"/>
              <w:kern w:val="2"/>
              <w:szCs w:val="30"/>
              <w:lang w:val="en-US" w:eastAsia="zh-CN" w:bidi="ar-SA"/>
            </w:rPr>
            <w:t>■□□□□</w:t>
          </w:r>
          <w:r>
            <w:tab/>
          </w:r>
          <w:r>
            <w:fldChar w:fldCharType="begin"/>
          </w:r>
          <w:r>
            <w:instrText xml:space="preserve"> PAGEREF _Toc4291 \h </w:instrText>
          </w:r>
          <w:r>
            <w:fldChar w:fldCharType="separate"/>
          </w:r>
          <w:r>
            <w:t>8</w:t>
          </w:r>
          <w:r>
            <w:fldChar w:fldCharType="end"/>
          </w:r>
          <w:r>
            <w:rPr>
              <w:rFonts w:hint="eastAsia" w:ascii="宋体" w:hAnsi="宋体" w:eastAsia="宋体" w:cs="宋体"/>
            </w:rPr>
            <w:fldChar w:fldCharType="end"/>
          </w:r>
        </w:p>
        <w:p w14:paraId="51C73C50">
          <w:pPr>
            <w:pStyle w:val="8"/>
            <w:tabs>
              <w:tab w:val="right" w:leader="dot" w:pos="8306"/>
            </w:tabs>
            <w:ind w:left="960" w:leftChars="400" w:firstLine="0" w:firstLineChars="0"/>
          </w:pPr>
          <w:r>
            <w:rPr>
              <w:rFonts w:hint="eastAsia" w:ascii="宋体" w:hAnsi="宋体" w:eastAsia="宋体" w:cs="宋体"/>
            </w:rPr>
            <w:fldChar w:fldCharType="begin"/>
          </w:r>
          <w:r>
            <w:rPr>
              <w:rFonts w:hint="eastAsia" w:ascii="宋体" w:hAnsi="宋体" w:eastAsia="宋体" w:cs="宋体"/>
            </w:rPr>
            <w:instrText xml:space="preserve"> HYPERLINK \l _Toc16155 </w:instrText>
          </w:r>
          <w:r>
            <w:rPr>
              <w:rFonts w:hint="eastAsia" w:ascii="宋体" w:hAnsi="宋体" w:eastAsia="宋体" w:cs="宋体"/>
            </w:rPr>
            <w:fldChar w:fldCharType="separate"/>
          </w:r>
          <w:r>
            <w:rPr>
              <w:rFonts w:hint="eastAsia" w:ascii="黑体" w:hAnsi="黑体" w:eastAsia="黑体" w:cs="黑体"/>
              <w:szCs w:val="28"/>
            </w:rPr>
            <w:t>4.2.1</w:t>
          </w:r>
          <w:r>
            <w:rPr>
              <w:rFonts w:hint="eastAsia" w:ascii="黑体" w:hAnsi="黑体" w:eastAsia="黑体" w:cs="黑体"/>
              <w:szCs w:val="28"/>
              <w:lang w:val="en-US" w:eastAsia="zh-CN"/>
            </w:rPr>
            <w:t>■□□□□</w:t>
          </w:r>
          <w:r>
            <w:tab/>
          </w:r>
          <w:r>
            <w:fldChar w:fldCharType="begin"/>
          </w:r>
          <w:r>
            <w:instrText xml:space="preserve"> PAGEREF _Toc16155 \h </w:instrText>
          </w:r>
          <w:r>
            <w:fldChar w:fldCharType="separate"/>
          </w:r>
          <w:r>
            <w:t>8</w:t>
          </w:r>
          <w:r>
            <w:fldChar w:fldCharType="end"/>
          </w:r>
          <w:r>
            <w:rPr>
              <w:rFonts w:hint="eastAsia" w:ascii="宋体" w:hAnsi="宋体" w:eastAsia="宋体" w:cs="宋体"/>
            </w:rPr>
            <w:fldChar w:fldCharType="end"/>
          </w:r>
        </w:p>
        <w:p w14:paraId="2F77F22D">
          <w:pPr>
            <w:pStyle w:val="8"/>
            <w:tabs>
              <w:tab w:val="right" w:leader="dot" w:pos="8306"/>
            </w:tabs>
            <w:ind w:left="960" w:leftChars="400" w:firstLine="0" w:firstLineChars="0"/>
          </w:pPr>
          <w:r>
            <w:rPr>
              <w:rFonts w:hint="eastAsia" w:ascii="宋体" w:hAnsi="宋体" w:eastAsia="宋体" w:cs="宋体"/>
            </w:rPr>
            <w:fldChar w:fldCharType="begin"/>
          </w:r>
          <w:r>
            <w:rPr>
              <w:rFonts w:hint="eastAsia" w:ascii="宋体" w:hAnsi="宋体" w:eastAsia="宋体" w:cs="宋体"/>
            </w:rPr>
            <w:instrText xml:space="preserve"> HYPERLINK \l _Toc6808 </w:instrText>
          </w:r>
          <w:r>
            <w:rPr>
              <w:rFonts w:hint="eastAsia" w:ascii="宋体" w:hAnsi="宋体" w:eastAsia="宋体" w:cs="宋体"/>
            </w:rPr>
            <w:fldChar w:fldCharType="separate"/>
          </w:r>
          <w:r>
            <w:rPr>
              <w:rFonts w:hint="eastAsia" w:ascii="黑体" w:hAnsi="黑体" w:eastAsia="黑体" w:cs="黑体"/>
              <w:szCs w:val="28"/>
            </w:rPr>
            <w:t>4.2.2</w:t>
          </w:r>
          <w:r>
            <w:rPr>
              <w:rFonts w:hint="eastAsia" w:ascii="黑体" w:hAnsi="黑体" w:eastAsia="黑体" w:cs="黑体"/>
              <w:szCs w:val="28"/>
              <w:lang w:val="en-US" w:eastAsia="zh-CN"/>
            </w:rPr>
            <w:t>■□□□□</w:t>
          </w:r>
          <w:r>
            <w:tab/>
          </w:r>
          <w:r>
            <w:fldChar w:fldCharType="begin"/>
          </w:r>
          <w:r>
            <w:instrText xml:space="preserve"> PAGEREF _Toc6808 \h </w:instrText>
          </w:r>
          <w:r>
            <w:fldChar w:fldCharType="separate"/>
          </w:r>
          <w:r>
            <w:t>9</w:t>
          </w:r>
          <w:r>
            <w:fldChar w:fldCharType="end"/>
          </w:r>
          <w:r>
            <w:rPr>
              <w:rFonts w:hint="eastAsia" w:ascii="宋体" w:hAnsi="宋体" w:eastAsia="宋体" w:cs="宋体"/>
            </w:rPr>
            <w:fldChar w:fldCharType="end"/>
          </w:r>
        </w:p>
        <w:p w14:paraId="6903FB61">
          <w:pPr>
            <w:pStyle w:val="12"/>
            <w:tabs>
              <w:tab w:val="right" w:leader="dot" w:pos="8306"/>
            </w:tabs>
          </w:pPr>
          <w:r>
            <w:rPr>
              <w:rFonts w:hint="eastAsia" w:ascii="宋体" w:hAnsi="宋体" w:eastAsia="宋体" w:cs="宋体"/>
            </w:rPr>
            <w:fldChar w:fldCharType="begin"/>
          </w:r>
          <w:r>
            <w:rPr>
              <w:rFonts w:hint="eastAsia" w:ascii="宋体" w:hAnsi="宋体" w:eastAsia="宋体" w:cs="宋体"/>
            </w:rPr>
            <w:instrText xml:space="preserve"> HYPERLINK \l _Toc19076 </w:instrText>
          </w:r>
          <w:r>
            <w:rPr>
              <w:rFonts w:hint="eastAsia" w:ascii="宋体" w:hAnsi="宋体" w:eastAsia="宋体" w:cs="宋体"/>
            </w:rPr>
            <w:fldChar w:fldCharType="separate"/>
          </w:r>
          <w:r>
            <w:rPr>
              <w:rFonts w:hint="eastAsia" w:ascii="黑体" w:hAnsi="黑体" w:eastAsia="黑体" w:cs="黑体"/>
              <w:szCs w:val="32"/>
            </w:rPr>
            <w:t>结论</w:t>
          </w:r>
          <w:r>
            <w:tab/>
          </w:r>
          <w:r>
            <w:fldChar w:fldCharType="begin"/>
          </w:r>
          <w:r>
            <w:instrText xml:space="preserve"> PAGEREF _Toc19076 \h </w:instrText>
          </w:r>
          <w:r>
            <w:fldChar w:fldCharType="separate"/>
          </w:r>
          <w:r>
            <w:t>11</w:t>
          </w:r>
          <w:r>
            <w:fldChar w:fldCharType="end"/>
          </w:r>
          <w:r>
            <w:rPr>
              <w:rFonts w:hint="eastAsia" w:ascii="宋体" w:hAnsi="宋体" w:eastAsia="宋体" w:cs="宋体"/>
            </w:rPr>
            <w:fldChar w:fldCharType="end"/>
          </w:r>
        </w:p>
        <w:p w14:paraId="19C58603">
          <w:pPr>
            <w:pStyle w:val="12"/>
            <w:tabs>
              <w:tab w:val="right" w:leader="dot" w:pos="8306"/>
            </w:tabs>
          </w:pPr>
          <w:r>
            <w:rPr>
              <w:rFonts w:hint="eastAsia" w:ascii="宋体" w:hAnsi="宋体" w:eastAsia="宋体" w:cs="宋体"/>
            </w:rPr>
            <w:fldChar w:fldCharType="begin"/>
          </w:r>
          <w:r>
            <w:rPr>
              <w:rFonts w:hint="eastAsia" w:ascii="宋体" w:hAnsi="宋体" w:eastAsia="宋体" w:cs="宋体"/>
            </w:rPr>
            <w:instrText xml:space="preserve"> HYPERLINK \l _Toc20939 </w:instrText>
          </w:r>
          <w:r>
            <w:rPr>
              <w:rFonts w:hint="eastAsia" w:ascii="宋体" w:hAnsi="宋体" w:eastAsia="宋体" w:cs="宋体"/>
            </w:rPr>
            <w:fldChar w:fldCharType="separate"/>
          </w:r>
          <w:r>
            <w:rPr>
              <w:rFonts w:hint="eastAsia" w:ascii="宋体" w:hAnsi="宋体" w:eastAsia="黑体" w:cs="宋体"/>
              <w:bCs/>
              <w:szCs w:val="21"/>
            </w:rPr>
            <w:t>参考文献</w:t>
          </w:r>
          <w:r>
            <w:tab/>
          </w:r>
          <w:r>
            <w:fldChar w:fldCharType="begin"/>
          </w:r>
          <w:r>
            <w:instrText xml:space="preserve"> PAGEREF _Toc20939 \h </w:instrText>
          </w:r>
          <w:r>
            <w:fldChar w:fldCharType="separate"/>
          </w:r>
          <w:r>
            <w:t>12</w:t>
          </w:r>
          <w:r>
            <w:fldChar w:fldCharType="end"/>
          </w:r>
          <w:r>
            <w:rPr>
              <w:rFonts w:hint="eastAsia" w:ascii="宋体" w:hAnsi="宋体" w:eastAsia="宋体" w:cs="宋体"/>
            </w:rPr>
            <w:fldChar w:fldCharType="end"/>
          </w:r>
        </w:p>
        <w:p w14:paraId="202E0068">
          <w:pPr>
            <w:pStyle w:val="12"/>
            <w:tabs>
              <w:tab w:val="right" w:leader="dot" w:pos="8306"/>
            </w:tabs>
          </w:pPr>
          <w:r>
            <w:rPr>
              <w:rFonts w:hint="eastAsia" w:ascii="宋体" w:hAnsi="宋体" w:eastAsia="宋体" w:cs="宋体"/>
            </w:rPr>
            <w:fldChar w:fldCharType="begin"/>
          </w:r>
          <w:r>
            <w:rPr>
              <w:rFonts w:hint="eastAsia" w:ascii="宋体" w:hAnsi="宋体" w:eastAsia="宋体" w:cs="宋体"/>
            </w:rPr>
            <w:instrText xml:space="preserve"> HYPERLINK \l _Toc7236 </w:instrText>
          </w:r>
          <w:r>
            <w:rPr>
              <w:rFonts w:hint="eastAsia" w:ascii="宋体" w:hAnsi="宋体" w:eastAsia="宋体" w:cs="宋体"/>
            </w:rPr>
            <w:fldChar w:fldCharType="separate"/>
          </w:r>
          <w:r>
            <w:rPr>
              <w:rFonts w:ascii="黑体" w:hAnsi="黑体" w:eastAsia="黑体" w:cs="黑体"/>
              <w:szCs w:val="32"/>
            </w:rPr>
            <w:t>致谢</w:t>
          </w:r>
          <w:r>
            <w:tab/>
          </w:r>
          <w:r>
            <w:fldChar w:fldCharType="begin"/>
          </w:r>
          <w:r>
            <w:instrText xml:space="preserve"> PAGEREF _Toc7236 \h </w:instrText>
          </w:r>
          <w:r>
            <w:fldChar w:fldCharType="separate"/>
          </w:r>
          <w:r>
            <w:t>13</w:t>
          </w:r>
          <w:r>
            <w:fldChar w:fldCharType="end"/>
          </w:r>
          <w:r>
            <w:rPr>
              <w:rFonts w:hint="eastAsia" w:ascii="宋体" w:hAnsi="宋体" w:eastAsia="宋体" w:cs="宋体"/>
            </w:rPr>
            <w:fldChar w:fldCharType="end"/>
          </w:r>
        </w:p>
        <w:p w14:paraId="43E3A355">
          <w:pPr>
            <w:pStyle w:val="12"/>
            <w:tabs>
              <w:tab w:val="right" w:leader="dot" w:pos="8306"/>
            </w:tabs>
          </w:pPr>
          <w:r>
            <w:rPr>
              <w:rFonts w:hint="eastAsia" w:ascii="宋体" w:hAnsi="宋体" w:eastAsia="宋体" w:cs="宋体"/>
            </w:rPr>
            <w:fldChar w:fldCharType="begin"/>
          </w:r>
          <w:r>
            <w:rPr>
              <w:rFonts w:hint="eastAsia" w:ascii="宋体" w:hAnsi="宋体" w:eastAsia="宋体" w:cs="宋体"/>
            </w:rPr>
            <w:instrText xml:space="preserve"> HYPERLINK \l _Toc27544 </w:instrText>
          </w:r>
          <w:r>
            <w:rPr>
              <w:rFonts w:hint="eastAsia" w:ascii="宋体" w:hAnsi="宋体" w:eastAsia="宋体" w:cs="宋体"/>
            </w:rPr>
            <w:fldChar w:fldCharType="separate"/>
          </w:r>
          <w:r>
            <w:rPr>
              <w:rFonts w:hint="eastAsia" w:ascii="黑体" w:hAnsi="黑体" w:eastAsia="黑体" w:cs="黑体"/>
              <w:bCs w:val="0"/>
              <w:szCs w:val="32"/>
            </w:rPr>
            <w:t>附录</w:t>
          </w:r>
          <w:r>
            <w:rPr>
              <w:rFonts w:hint="eastAsia" w:ascii="黑体" w:hAnsi="黑体" w:eastAsia="黑体" w:cs="黑体"/>
              <w:bCs w:val="0"/>
              <w:szCs w:val="32"/>
              <w:lang w:val="en-US" w:eastAsia="zh-CN"/>
            </w:rPr>
            <w:t xml:space="preserve">A </w:t>
          </w:r>
          <w:r>
            <w:rPr>
              <w:rFonts w:hint="eastAsia" w:ascii="黑体" w:hAnsi="黑体" w:eastAsia="黑体" w:cs="黑体"/>
              <w:bCs w:val="0"/>
              <w:szCs w:val="32"/>
              <w:lang w:eastAsia="zh-CN"/>
            </w:rPr>
            <w:t>程序源代码</w:t>
          </w:r>
          <w:r>
            <w:tab/>
          </w:r>
          <w:r>
            <w:fldChar w:fldCharType="begin"/>
          </w:r>
          <w:r>
            <w:instrText xml:space="preserve"> PAGEREF _Toc27544 \h </w:instrText>
          </w:r>
          <w:r>
            <w:fldChar w:fldCharType="separate"/>
          </w:r>
          <w:r>
            <w:t xml:space="preserve">14</w:t>
          </w:r>
          <w:r>
            <w:fldChar w:fldCharType="end"/>
          </w:r>
          <w:r>
            <w:rPr>
              <w:rFonts w:hint="eastAsia" w:ascii="宋体" w:hAnsi="宋体" w:eastAsia="宋体" w:cs="宋体"/>
            </w:rPr>
            <w:fldChar w:fldCharType="end"/>
          </w:r>
        </w:p>
        <w:p w14:paraId="5838680D">
          <w:pPr>
            <w:spacing w:after="936" w:afterLines="300" w:line="360" w:lineRule="auto"/>
            <w:jc w:val="center"/>
            <w:rPr>
              <w:rFonts w:hint="eastAsia" w:ascii="宋体" w:hAnsi="宋体" w:eastAsia="宋体" w:cs="黑体"/>
              <w:sz w:val="24"/>
            </w:rPr>
            <w:sectPr>
              <w:footerReference r:id="rId16" w:type="default"/>
              <w:pgSz w:w="11906" w:h="16838"/>
              <w:pgMar w:top="1440" w:right="1800" w:bottom="1440" w:left="1800" w:header="851" w:footer="992" w:gutter="0"/>
              <w:pgNumType w:fmt="upperRoman"/>
              <w:cols w:space="425" w:num="1"/>
              <w:docGrid w:type="lines" w:linePitch="312" w:charSpace="0"/>
            </w:sectPr>
          </w:pPr>
          <w:r>
            <w:rPr>
              <w:rFonts w:hint="eastAsia" w:ascii="宋体" w:hAnsi="宋体" w:eastAsia="宋体" w:cs="宋体"/>
            </w:rPr>
            <w:fldChar w:fldCharType="end"/>
          </w:r>
          <w:commentRangeEnd w:id="18"/>
          <w:r>
            <w:commentReference w:id="18"/>
          </w:r>
        </w:p>
      </w:sdtContent>
    </w:sdt>
    <w:p w14:paraId="3BC20667">
      <w:pPr>
        <w:pStyle w:val="2"/>
        <w:keepNext/>
        <w:keepLines/>
        <w:pageBreakBefore/>
        <w:widowControl w:val="0"/>
        <w:kinsoku/>
        <w:wordWrap/>
        <w:overflowPunct/>
        <w:topLinePunct w:val="0"/>
        <w:autoSpaceDE/>
        <w:autoSpaceDN/>
        <w:bidi w:val="0"/>
        <w:adjustRightInd/>
        <w:snapToGrid w:val="0"/>
        <w:spacing w:before="0" w:after="0" w:line="720" w:lineRule="auto"/>
        <w:ind w:firstLine="0" w:firstLineChars="0"/>
        <w:jc w:val="center"/>
        <w:textAlignment w:val="auto"/>
        <w:rPr>
          <w:rFonts w:ascii="黑体" w:hAnsi="黑体" w:eastAsia="黑体" w:cs="黑体"/>
          <w:b w:val="0"/>
          <w:bCs/>
          <w:sz w:val="32"/>
          <w:szCs w:val="32"/>
        </w:rPr>
      </w:pPr>
      <w:bookmarkStart w:id="2" w:name="_Toc9294"/>
      <w:bookmarkStart w:id="3" w:name="_Toc23823"/>
      <w:commentRangeStart w:id="19"/>
      <w:r>
        <w:rPr>
          <w:rFonts w:hint="eastAsia" w:ascii="黑体" w:hAnsi="黑体" w:eastAsia="黑体" w:cs="黑体"/>
          <w:b w:val="0"/>
          <w:bCs/>
          <w:sz w:val="32"/>
          <w:szCs w:val="32"/>
        </w:rPr>
        <w:t xml:space="preserve">1 绪论</w:t>
      </w:r>
      <w:r>
        <w:rPr>
          <w:rFonts w:hint="eastAsia" w:ascii="黑体" w:hAnsi="黑体" w:eastAsia="黑体" w:cs="黑体"/>
          <w:sz w:val="30"/>
          <w:szCs w:val="30"/>
        </w:rPr>
      </w:r>
      <w:commentRangeEnd w:id="19"/>
      <w:r/>
      <w:bookmarkEnd w:id="2"/>
    </w:p>
    <w:p w14:paraId="3082BDB1">
      <w:pPr>
        <w:pStyle w:val="3"/>
        <w:snapToGrid w:val="0"/>
        <w:spacing w:before="0" w:after="0" w:line="360" w:lineRule="auto"/>
        <w:ind w:firstLine="602" w:firstLineChars="200"/>
        <w:rPr>
          <w:rFonts w:hint="eastAsia" w:ascii="黑体" w:hAnsi="黑体" w:eastAsia="黑体" w:cs="黑体"/>
          <w:sz w:val="30"/>
          <w:szCs w:val="30"/>
        </w:rPr>
      </w:pPr>
      <w:bookmarkStart w:id="4" w:name="_Toc27995"/>
      <w:commentRangeStart w:id="20"/>
      <w:r>
        <w:rPr>
          <w:rFonts w:hint="eastAsia" w:ascii="黑体" w:hAnsi="黑体" w:eastAsia="黑体" w:cs="黑体"/>
          <w:sz w:val="30"/>
          <w:szCs w:val="30"/>
        </w:rPr>
        <w:t xml:space="preserve">1.1 研究背景与意义</w:t>
      </w:r>
      <w:bookmarkStart w:id="5" w:name="_Hlk61161176"/>
      <w:r>
        <w:rPr>
          <w:rFonts w:hint="eastAsia" w:ascii="黑体" w:hAnsi="黑体" w:eastAsia="黑体" w:cs="黑体"/>
          <w:sz w:val="30"/>
          <w:szCs w:val="30"/>
        </w:rPr>
      </w:r>
      <w:commentRangeEnd w:id="20"/>
      <w:r/>
      <w:bookmarkEnd w:id="4"/>
    </w:p>
    <w:p>
      <w:pPr>
        <w:ind w:firstLine="480" w:firstLineChars="200"/>
      </w:pPr>
      <w:r>
        <w:rPr/>
        <w:t xml:space="preserve">眼底疾病是导致视力损伤的重要病因。糖尿病视网膜病变、青光眼、白内障、黄斑变性等病种的共同特征在于早期阶段缺乏显著的自觉症状。患者通常在视力已经出现不可逆下降后才前往医疗机构就诊，而此时病程往往已进入中晚期。世界卫生组织2019年发布的《世界视力报告》统计显示，全球至少有22亿人存在视力损伤问题，其中超过10亿人的视力障碍本可通过早期筛查与及时干预加以避免或延缓。这一数据说明，眼底疾病的早期发现率远低于临床需求。</w:t>
      </w:r>
    </w:p>
    <w:p>
      <w:pPr>
        <w:ind w:firstLine="480" w:firstLineChars="200"/>
      </w:pPr>
      <w:r>
        <w:rPr/>
        <w:t xml:space="preserve">眼底彩色照片是目前眼科初筛最常用的影像手段。检查过程通过眼底相机对视网膜进行拍摄，生成一张包含血管、视盘、黄斑等结构的彩色图像。医师依据图像中微血管瘤的分布、出血灶的形态、渗出物的位置以及视杯视盘比等指标做出判断。这一阅片过程对医师的专科训练和临床经验有较高要求。有研究表明，即使是经验丰富的眼科医师，对同一张眼底图像的诊断结论也可能存在差异，判读一致性问题客观存在。</w:t>
      </w:r>
    </w:p>
    <w:p>
      <w:pPr>
        <w:ind w:firstLine="480" w:firstLineChars="200"/>
      </w:pPr>
      <w:r>
        <w:rPr/>
        <w:t xml:space="preserve">国内基层医疗机构的眼科诊疗能力与实际需求之间存在明显落差。县级及以下医院的眼科专科医师配置数量有限，大量社区卫生服务中心不具备开展规范眼底筛查的人力条件。患者需要前往地市级以上医院才能获得专业的眼底检查与判读服务，由此产生的交通成本和时间成本降低了筛查的实际覆盖率。特别是糖尿病患者群体，按照临床指南应当每年至少进行一次眼底检查，但实际执行率远未达到这一标准。</w:t>
      </w:r>
    </w:p>
    <w:p>
      <w:pPr>
        <w:ind w:firstLine="480" w:firstLineChars="200"/>
      </w:pPr>
      <w:r>
        <w:rPr/>
        <w:t xml:space="preserve">计算机视觉领域的技术进展为上述困境提供了一种辅助解决路径。卷积神经网络在自然图像分类任务上已经证明了强大的特征学习能力，将这种能力迁移至医学影像分析是一个自然的技术延伸。利用训练好的深度学习模型对眼底图像进行自动化分析，输出各类疾病的患病概率，可以在一定程度上弥补基层医师不足的缺口。这种系统的定位不是替代眼科医师的诊断，而是作为辅助筛查工具，帮助识别高风险病例并建议进一步检查。</w:t>
      </w:r>
    </w:p>
    <w:p>
      <w:pPr>
        <w:ind w:firstLine="480" w:firstLineChars="200"/>
      </w:pPr>
      <w:r>
        <w:rPr/>
        <w:t xml:space="preserve">基于上述背景，本项目选取ODIR-5K公开数据集作为训练数据来源，构建一个能够同时识别8种眼底疾病的分类模型，并将其集成到Web应用中形成可交互的辅助诊断原型系统。数据集包含7000张眼底彩色照片，涵盖正常、糖尿病视网膜病变、青光眼、白内障、黄斑变性、高血压视网膜病变、近视及其他共8个类别。由于一张图像可能同时对应多个疾病标签，分类任务被建模为多标签分类问题而非传统的多类别单标签分类。模型选择ResNet50与MobileNetV3-Large进行对比实验，前者侧重分类精度，后者侧重推理效率，两者的实验结果对比可为实际部署场景下的模型选型提供参考。</w:t>
      </w:r>
    </w:p>
    <w:p w14:paraId="3082BDB1">
      <w:pPr>
        <w:pStyle w:val="3"/>
        <w:snapToGrid w:val="0"/>
        <w:spacing w:before="0" w:after="0" w:line="360" w:lineRule="auto"/>
        <w:ind w:firstLine="602" w:firstLineChars="200"/>
        <w:rPr>
          <w:rFonts w:hint="eastAsia" w:ascii="黑体" w:hAnsi="黑体" w:eastAsia="黑体" w:cs="黑体"/>
          <w:sz w:val="30"/>
          <w:szCs w:val="30"/>
        </w:rPr>
      </w:pPr>
      <w:bookmarkStart w:id="4" w:name="_Toc27995"/>
      <w:commentRangeStart w:id="20"/>
      <w:r>
        <w:rPr>
          <w:rFonts w:hint="eastAsia" w:ascii="黑体" w:hAnsi="黑体" w:eastAsia="黑体" w:cs="黑体"/>
          <w:sz w:val="30"/>
          <w:szCs w:val="30"/>
        </w:rPr>
        <w:t xml:space="preserve">1.2 国内外研究现状</w:t>
      </w:r>
      <w:bookmarkStart w:id="5" w:name="_Hlk61161176"/>
      <w:r>
        <w:rPr>
          <w:rFonts w:hint="eastAsia" w:ascii="黑体" w:hAnsi="黑体" w:eastAsia="黑体" w:cs="黑体"/>
          <w:sz w:val="30"/>
          <w:szCs w:val="30"/>
        </w:rPr>
      </w:r>
      <w:commentRangeEnd w:id="20"/>
      <w:r/>
      <w:bookmarkEnd w:id="4"/>
    </w:p>
    <w:p>
      <w:pPr>
        <w:ind w:firstLine="480" w:firstLineChars="200"/>
      </w:pPr>
      <w:r>
        <w:rPr/>
        <w:t xml:space="preserve">深度学习应用于医学影像分析的研究可追溯至2010年代中期。2017年，Esteva等人在Nature发表了一项利用深度卷积网络进行皮肤病变分类的研究，其分类性能达到了与执业皮肤科医师相当的水平。这项工作被视为深度学习进入临床辅助诊断领域的标志性案例之一，此后大量研究团队开始将类似方法应用于眼科、放射科、病理科等多个医学影像场景。</w:t>
      </w:r>
    </w:p>
    <w:p>
      <w:pPr>
        <w:ind w:firstLine="480" w:firstLineChars="200"/>
      </w:pPr>
      <w:r>
        <w:rPr/>
        <w:t xml:space="preserve">眼底图像分析方向上，Google Health团队的工作受到了广泛关注。Gulshan等人于2016年在JAMA发表的研究中，使用Inception-v3网络对糖尿病视网膜病变进行自动分级，在包含超过12万张眼底图像的数据集上进行训练，模型在两个独立临床验证集上的灵敏度分别为97.5%和96.1%，特异度分别为93.4%和93.9%。这一结果证明深度学习在单病种眼底筛查任务上已经具备较高的识别能力。后续IDx-DR系统通过了美国FDA审批，成为首个获准在临床中独立使用的AI眼底筛查产品。</w:t>
      </w:r>
    </w:p>
    <w:p>
      <w:pPr>
        <w:ind w:firstLine="480" w:firstLineChars="200"/>
      </w:pPr>
      <w:r>
        <w:rPr/>
        <w:t xml:space="preserve">其他眼底疾病的自动识别研究也在持续推进。Li等人于2018年利用深度残差网络对青光眼进行检测，在两个公开数据集上取得了AUC大于0.95的结果。Burlina等人利用迁移学习方法对年龄相关性黄斑变性进行分级，在AREDS数据集上的准确率超过90%。Ting等人2017年在JAMA发表的研究中，使用一个基于VGGNet的多任务网络同时检测糖尿病视网膜病变、疑似青光眼和年龄相关性黄斑变性三种情况，在多中心多种族的临床数据上验证了模型的泛化能力。上述研究的共同特点是聚焦于单一或少数几种疾病，且多数采用二分类或有序分级框架。</w:t>
      </w:r>
    </w:p>
    <w:p>
      <w:pPr>
        <w:ind w:firstLine="480" w:firstLineChars="200"/>
      </w:pPr>
      <w:r>
        <w:rPr/>
        <w:t xml:space="preserve">国内研究机构也在眼底AI辅助诊断领域开展了大量工作。中山大学中山眼科中心的林浩添团队开发了基于深度学习的白内障与青光眼辅助诊断系统，相关成果发表在Nature Biomedical Engineering等期刊上。北京同仁医院与多家人工智能企业合作，在北京市部分社区卫生服务中心部署了眼底筛查AI平台，用于糖尿病视网膜病变的初筛。在架构选择上，ResNet系列凭借残差连接带来的训练稳定性，成为医学图像分类研究中使用频率最高的骨干网络之一。MobileNet系列则面向资源受限的部署场景，其深度可分离卷积设计在控制参数量的同时保持了可接受的分类精度。</w:t>
      </w:r>
    </w:p>
    <w:p>
      <w:pPr>
        <w:ind w:firstLine="480" w:firstLineChars="200"/>
      </w:pPr>
      <w:r>
        <w:rPr/>
        <w:t xml:space="preserve">多标签眼底疾病分类的研究相对较少。上述多数工作采用的是针对单一疾病的二分类模型，而眼底图像在临床中常常同时呈现多种病变特征——例如一位糖尿病患者的眼底图像可能同时包含糖尿病视网膜病变和白内障的表现。ODIR-5K数据集的发布为多标签分类研究提供了基准数据。Li等人在ODIR-2019竞赛中提出了一种结合双眼信息的多标签分类方案，取得了竞赛排名前列的成绩。但总体而言，该方向的研究积累不如单病种分类充分，尤其在类别不均衡条件下的多标签学习策略方面仍有探索空间。</w:t>
      </w:r>
    </w:p>
    <w:p>
      <w:pPr>
        <w:ind w:firstLine="480" w:firstLineChars="200"/>
      </w:pPr>
      <w:r>
        <w:rPr/>
        <w:t xml:space="preserve">另一个值得关注的问题是系统工程层面的研究缺口。大量文献在模型训练和指标评估阶段即告结束，缺少将模型封装为可用系统的工程实现环节。模型的推理耗时、内存占用、输入校验、结果展示等问题在论文中较少被讨论。本项目在模型对比实验之外，同时完成了Django Web应用的开发，将模型推理与用户交互界面整合为一个完整系统，试图弥补从模型到应用之间的这段距离。</w:t>
      </w:r>
    </w:p>
    <w:p w14:paraId="3082BDB1">
      <w:pPr>
        <w:pStyle w:val="3"/>
        <w:snapToGrid w:val="0"/>
        <w:spacing w:before="0" w:after="0" w:line="360" w:lineRule="auto"/>
        <w:ind w:firstLine="602" w:firstLineChars="200"/>
        <w:rPr>
          <w:rFonts w:hint="eastAsia" w:ascii="黑体" w:hAnsi="黑体" w:eastAsia="黑体" w:cs="黑体"/>
          <w:sz w:val="30"/>
          <w:szCs w:val="30"/>
        </w:rPr>
      </w:pPr>
      <w:bookmarkStart w:id="4" w:name="_Toc27995"/>
      <w:commentRangeStart w:id="20"/>
      <w:r>
        <w:rPr>
          <w:rFonts w:hint="eastAsia" w:ascii="黑体" w:hAnsi="黑体" w:eastAsia="黑体" w:cs="黑体"/>
          <w:sz w:val="30"/>
          <w:szCs w:val="30"/>
        </w:rPr>
        <w:t xml:space="preserve">1.3 研究内容与方法</w:t>
      </w:r>
      <w:bookmarkStart w:id="5" w:name="_Hlk61161176"/>
      <w:r>
        <w:rPr>
          <w:rFonts w:hint="eastAsia" w:ascii="黑体" w:hAnsi="黑体" w:eastAsia="黑体" w:cs="黑体"/>
          <w:sz w:val="30"/>
          <w:szCs w:val="30"/>
        </w:rPr>
      </w:r>
      <w:commentRangeEnd w:id="20"/>
      <w:r/>
      <w:bookmarkEnd w:id="4"/>
    </w:p>
    <w:p>
      <w:pPr>
        <w:ind w:firstLine="480" w:firstLineChars="200"/>
      </w:pPr>
      <w:r>
        <w:rPr/>
        <w:t xml:space="preserve">本项目的研究内容可分为数据处理、模型训练和系统开发三个部分，各部分之间存在前后依赖关系。</w:t>
      </w:r>
    </w:p>
    <w:p>
      <w:pPr>
        <w:ind w:firstLine="480" w:firstLineChars="200"/>
      </w:pPr>
      <w:r>
        <w:rPr/>
        <w:t xml:space="preserve">数据处理部分以ODIR-5K数据集为对象。该数据集由北京大学整理发布，包含7000张来自不同患者的双眼眼底彩色照片。原始标注信息存储在CSV文件中，每行记录包含患者编号、左右眼图像文件名以及诊断关键词。预处理工作包括将诊断关键词映射为长度为8的二值标签向量、将不同尺寸的原始图像统一resize至224x224像素、对像素值执行归一化操作使其均值和标准差与ImageNet训练数据保持一致。数据增强策略包括随机水平翻转和[-15, 15]度范围内的随机旋转，仅在训练集上启用。全部数据按照8:1:1的比例随机划分为训练集、验证集与测试集，划分时确保同一患者的双眼图像分配至同一子集，避免数据泄漏。</w:t>
      </w:r>
    </w:p>
    <w:p>
      <w:pPr>
        <w:ind w:firstLine="480" w:firstLineChars="200"/>
      </w:pPr>
      <w:r>
        <w:rPr/>
        <w:t xml:space="preserve">模型训练部分采用对比实验设计。两个实验模型分别为ResNet50和MobileNetV3-Large，均通过torchvision库加载在ImageNet上预训练的权重。原始分类头被替换为自定义的两层全连接网络：第一层将特征维度从骨干网络的输出维度映射到512维，经ReLU激活和Dropout(p=0.5)后，第二层输出8维向量对应8个疾病类别。损失函数选用BCEWithLogitsLoss，该函数内部集成了Sigmoid运算与二元交叉熵计算，数值稳定性优于手动分步实现。优化器为Adam，初始学习率1e-4。学习率调度采用ReduceLROnPlateau策略，当验证集损失连续5个epoch不下降时，将学习率乘以0.5。早停机制设定为验证集损失连续10个epoch无改善时终止训练。训练完成后保存验证集上损失最低的模型权重。评估指标包括样本级准确率、各类别的精确率和召回率、各类别F1值以及宏平均F1值。</w:t>
      </w:r>
    </w:p>
    <w:p>
      <w:pPr>
        <w:ind w:firstLine="480" w:firstLineChars="200"/>
      </w:pPr>
      <w:r>
        <w:rPr/>
        <w:t xml:space="preserve">系统开发部分使用Python 3.10与Django 4.2框架。项目创建后在默认的SQLite数据库上定义数据模型，包括DiagnosisRecord表（存储上传图像路径、上传时间、选用模型、8个类别预测概率）和ProcessedImage表（存储CLAHE增强后的图像路径）。前端页面基于Django模板引擎渲染，引入Bootstrap 5实现响应式布局。核心推理逻辑封装在views.py中：接收用户上传的眼底图像文件，执行与训练阶段一致的预处理变换（resize、归一化），调用torch.load()加载对应的.pth权重文件构建模型实例，执行前向推理后将8维概率向量以JSON格式返回前端，由JavaScript渲染为概率条形图。系统另设预处理效果展示页面与模型对比页面，分别用于CLAHE增强前后的图像对比和两个模型各类别性能指标的表格及图表展示。</w:t>
      </w:r>
    </w:p>
    <w:p>
      <w:pPr>
        <w:ind w:firstLine="480" w:firstLineChars="200"/>
      </w:pPr>
      <w:r>
        <w:rPr/>
        <w:t xml:space="preserve">整个项目的技术栈选择遵循一致性原则：PyTorch用于模型训练与推理，Django用于Web服务搭建，二者同为Python生态下的工具，不存在跨语言调用的额外复杂度。开发环境为Windows 10操作系统，Python虚拟环境管理依赖包版本。训练阶段使用NVIDIA GPU加速，系统部署阶段仅需CPU即可完成推理。</w:t>
      </w:r>
    </w:p>
    <w:p w14:paraId="3082BDB1">
      <w:pPr>
        <w:pStyle w:val="3"/>
        <w:snapToGrid w:val="0"/>
        <w:spacing w:before="0" w:after="0" w:line="360" w:lineRule="auto"/>
        <w:ind w:firstLine="602" w:firstLineChars="200"/>
        <w:rPr>
          <w:rFonts w:hint="eastAsia" w:ascii="黑体" w:hAnsi="黑体" w:eastAsia="黑体" w:cs="黑体"/>
          <w:sz w:val="30"/>
          <w:szCs w:val="30"/>
        </w:rPr>
      </w:pPr>
      <w:bookmarkStart w:id="4" w:name="_Toc27995"/>
      <w:commentRangeStart w:id="20"/>
      <w:r>
        <w:rPr>
          <w:rFonts w:hint="eastAsia" w:ascii="黑体" w:hAnsi="黑体" w:eastAsia="黑体" w:cs="黑体"/>
          <w:sz w:val="30"/>
          <w:szCs w:val="30"/>
        </w:rPr>
        <w:t xml:space="preserve">1.4 论文结构</w:t>
      </w:r>
      <w:bookmarkStart w:id="5" w:name="_Hlk61161176"/>
      <w:r>
        <w:rPr>
          <w:rFonts w:hint="eastAsia" w:ascii="黑体" w:hAnsi="黑体" w:eastAsia="黑体" w:cs="黑体"/>
          <w:sz w:val="30"/>
          <w:szCs w:val="30"/>
        </w:rPr>
      </w:r>
      <w:commentRangeEnd w:id="20"/>
      <w:r/>
      <w:bookmarkEnd w:id="4"/>
    </w:p>
    <w:p>
      <w:pPr>
        <w:ind w:firstLine="480" w:firstLineChars="200"/>
      </w:pPr>
      <w:r>
        <w:rPr/>
        <w:t xml:space="preserve">本论文共分为五章，各章内容安排如下表所示。</w:t>
      </w:r>
    </w:p>
    <w:p>
      <w:pPr>
        <w:ind w:firstLine="480" w:firstLineChars="200"/>
        <w:jc w:val="center"/>
      </w:pPr>
      <w:r>
        <w:rPr>
          <w:rFonts w:ascii="黑体" w:hAnsi="黑体" w:eastAsia="黑体"/>
          <w:sz w:val="21"/>
        </w:rPr>
        <w:t xml:space="preserve">表1-1 论文章节安排</w:t>
      </w:r>
    </w:p>
    <w:p>
      <w:pPr>
        <w:ind w:firstLine="480" w:firstLineChars="200"/>
      </w:pPr>
      <w:r>
        <w:rPr/>
      </w:r>
    </w:p>
    <w:tbl>
      <w:tblPr>
        <w:jc w:val="center"/>
        <w:tblW w:w="5000" w:type="pct"/>
        <w:tblLayout w:type="autofit"/>
        <w:tblBorders>
          <w:top w:val="single" w:sz="12" w:space="0" w:color="000000"/>
          <w:bottom w:val="single" w:sz="12" w:space="0" w:color="000000"/>
          <w:left w:val="none" w:sz="0" w:space="0"/>
          <w:right w:val="none" w:sz="0" w:space="0"/>
          <w:insideH w:val="none" w:sz="0" w:space="0"/>
          <w:insideV w:val="none" w:sz="0" w:space="0"/>
        </w:tblBorders>
      </w:tblPr>
      <w:tblGrid>
        <w:gridCol w:w="1200"/>
        <w:gridCol w:w="1200"/>
        <w:gridCol w:w="6600"/>
      </w:tblGrid>
      <w:tr>
        <w:tc>
          <w:tcPr>
            <w:tcW w:w="1200"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章节</w:t>
            </w:r>
          </w:p>
        </w:tc>
        <w:tc>
          <w:tcPr>
            <w:tcW w:w="1200"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标题</w:t>
            </w:r>
          </w:p>
        </w:tc>
        <w:tc>
          <w:tcPr>
            <w:tcW w:w="6600"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主要内容</w:t>
            </w:r>
          </w:p>
        </w:tc>
      </w:tr>
      <w:tr>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第1章</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绪论</w:t>
            </w:r>
          </w:p>
        </w:tc>
        <w:tc>
          <w:tcPr>
            <w:tcW w:w="66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阐述眼底疾病辅助识别的研究背景，综述国内外在深度学习眼底图像分析领域的研究进展，明确本项目的研究内容与技术路线</w:t>
            </w:r>
          </w:p>
        </w:tc>
      </w:tr>
      <w:tr>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第2章</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相关技术介绍</w:t>
            </w:r>
          </w:p>
        </w:tc>
        <w:tc>
          <w:tcPr>
            <w:tcW w:w="66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介绍卷积神经网络与迁移学习的基本原理，分析ResNet50与MobileNetV3的架构特点，说明Django框架、PyTorch和SQLite在本系统中的技术角色</w:t>
            </w:r>
          </w:p>
        </w:tc>
      </w:tr>
      <w:tr>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第3章</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系统需求分析与设计</w:t>
            </w:r>
          </w:p>
        </w:tc>
        <w:tc>
          <w:tcPr>
            <w:tcW w:w="66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分析系统的功能需求与非功能需求，设计系统总体架构、功能模块划分以及数据库表结构</w:t>
            </w:r>
          </w:p>
        </w:tc>
      </w:tr>
      <w:tr>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第4章</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系统实现与测试</w:t>
            </w:r>
          </w:p>
        </w:tc>
        <w:tc>
          <w:tcPr>
            <w:tcW w:w="66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阐述各功能模块的实现细节与关键代码，展示系统运行界面截图，呈现模型训练过程中的实验数据与对比分析</w:t>
            </w:r>
          </w:p>
        </w:tc>
      </w:tr>
      <w:tr>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第5章</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总结与展望</w:t>
            </w:r>
          </w:p>
        </w:tc>
        <w:tc>
          <w:tcPr>
            <w:tcW w:w="66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总结本研究完成的工作与取得的结果，分析现有方案的不足之处，提出后续改进方向</w:t>
            </w:r>
          </w:p>
        </w:tc>
      </w:tr>
    </w:tbl>
    <w:p w14:paraId="3BC20667">
      <w:pPr>
        <w:pStyle w:val="2"/>
        <w:keepNext/>
        <w:keepLines/>
        <w:pageBreakBefore/>
        <w:widowControl w:val="0"/>
        <w:kinsoku/>
        <w:wordWrap/>
        <w:overflowPunct/>
        <w:topLinePunct w:val="0"/>
        <w:autoSpaceDE/>
        <w:autoSpaceDN/>
        <w:bidi w:val="0"/>
        <w:adjustRightInd/>
        <w:snapToGrid w:val="0"/>
        <w:spacing w:before="0" w:after="0" w:line="720" w:lineRule="auto"/>
        <w:ind w:firstLine="0" w:firstLineChars="0"/>
        <w:jc w:val="center"/>
        <w:textAlignment w:val="auto"/>
        <w:rPr>
          <w:rFonts w:ascii="黑体" w:hAnsi="黑体" w:eastAsia="黑体" w:cs="黑体"/>
          <w:b w:val="0"/>
          <w:bCs/>
          <w:sz w:val="32"/>
          <w:szCs w:val="32"/>
        </w:rPr>
      </w:pPr>
      <w:bookmarkStart w:id="2" w:name="_Toc9294"/>
      <w:bookmarkStart w:id="3" w:name="_Toc23823"/>
      <w:commentRangeStart w:id="19"/>
      <w:r>
        <w:rPr>
          <w:rFonts w:hint="eastAsia" w:ascii="黑体" w:hAnsi="黑体" w:eastAsia="黑体" w:cs="黑体"/>
          <w:b w:val="0"/>
          <w:bCs/>
          <w:sz w:val="32"/>
          <w:szCs w:val="32"/>
        </w:rPr>
        <w:t xml:space="preserve">2 相关技术介绍</w:t>
      </w:r>
      <w:r>
        <w:rPr>
          <w:rFonts w:hint="eastAsia" w:ascii="黑体" w:hAnsi="黑体" w:eastAsia="黑体" w:cs="黑体"/>
          <w:sz w:val="30"/>
          <w:szCs w:val="30"/>
        </w:rPr>
      </w:r>
      <w:commentRangeEnd w:id="19"/>
      <w:r/>
      <w:bookmarkEnd w:id="2"/>
    </w:p>
    <w:p w14:paraId="3082BDB1">
      <w:pPr>
        <w:pStyle w:val="3"/>
        <w:snapToGrid w:val="0"/>
        <w:spacing w:before="0" w:after="0" w:line="360" w:lineRule="auto"/>
        <w:ind w:firstLine="602" w:firstLineChars="200"/>
        <w:rPr>
          <w:rFonts w:hint="eastAsia" w:ascii="黑体" w:hAnsi="黑体" w:eastAsia="黑体" w:cs="黑体"/>
          <w:sz w:val="30"/>
          <w:szCs w:val="30"/>
        </w:rPr>
      </w:pPr>
      <w:bookmarkStart w:id="4" w:name="_Toc27995"/>
      <w:commentRangeStart w:id="20"/>
      <w:r>
        <w:rPr>
          <w:rFonts w:hint="eastAsia" w:ascii="黑体" w:hAnsi="黑体" w:eastAsia="黑体" w:cs="黑体"/>
          <w:sz w:val="30"/>
          <w:szCs w:val="30"/>
        </w:rPr>
        <w:t xml:space="preserve">2.1 深度学习基础</w:t>
      </w:r>
      <w:bookmarkStart w:id="5" w:name="_Hlk61161176"/>
      <w:r>
        <w:rPr>
          <w:rFonts w:hint="eastAsia" w:ascii="黑体" w:hAnsi="黑体" w:eastAsia="黑体" w:cs="黑体"/>
          <w:sz w:val="30"/>
          <w:szCs w:val="30"/>
        </w:rPr>
      </w:r>
      <w:commentRangeEnd w:id="20"/>
      <w:r/>
      <w:bookmarkEnd w:id="4"/>
    </w:p>
    <w:p>
      <w:pPr>
        <w:ind w:firstLine="480" w:firstLineChars="200"/>
      </w:pPr>
      <w:r>
        <w:rPr/>
        <w:t xml:space="preserve">深度学习是机器学习的一个分支，其核心思想是通过多层非线性变换从原始数据中逐层提取抽象特征表示。与传统机器学习方法需要人工设计特征提取规则不同，深度学习模型能够在给定输入数据与监督信号的条件下，通过反向传播算法自动学习各层的参数。以图像分类任务为例，输入原始像素矩阵和类别标签，网络在训练过程中逐步学会从像素中提取与分类相关的视觉特征。</w:t>
      </w:r>
    </w:p>
    <w:p>
      <w:pPr>
        <w:ind w:firstLine="480" w:firstLineChars="200"/>
      </w:pPr>
      <w:r>
        <w:rPr/>
        <w:t xml:space="preserve">这种端到端的特征学习能力使得深度学习在计算机视觉任务上取得了超越传统方法的表现。2012年，Krizhevsky等人提出的AlexNet在ImageNet大规模视觉识别挑战赛上将Top-5错误率从26.2%降低到15.3%，相对于前一年的最佳方法提升幅度超过10个百分点。此后，VGGNet、GoogLeNet、ResNet等架构相继被提出，ImageNet上的分类错误率持续下降，2015年ResNet的Top-5错误率已降至3.57%，低于人类标注者5.1%的错误率。</w:t>
      </w:r>
    </w:p>
    <w:p>
      <w:pPr>
        <w:ind w:firstLine="480" w:firstLineChars="200"/>
      </w:pPr>
      <w:r>
        <w:rPr/>
        <w:t xml:space="preserve">深度学习的实际可行性依赖于几个基础条件的支撑。大规模标注数据集为模型参数的学习提供了充足的监督信号，ImageNet包含超过120万张标注图像、1000个类别，是卷积网络预训练的标准数据源。GPU并行计算能力将模型训练时间从数周缩短至数天甚至数小时。训练技巧方面，Dropout通过随机丢弃神经元输出来抑制过拟合，Batch Normalization通过对每个mini-batch的输出进行标准化来加速收敛并减轻对初始化的敏感性，残差连接则使得训练超过100层的网络成为可能。这些技术要素共同构成了当前深度学习研究与应用的基础设施。</w:t>
      </w:r>
    </w:p>
    <w:bookmarkEnd w:id="3"/>
    <w:bookmarkEnd w:id="5"/>
    <w:p w14:paraId="2839A5E2">
      <w:pPr>
        <w:snapToGrid w:val="0"/>
        <w:spacing w:line="360" w:lineRule="auto"/>
        <w:ind w:firstLine="560" w:firstLineChars="200"/>
        <w:outlineLvl w:val="2"/>
        <w:rPr>
          <w:rFonts w:ascii="黑体" w:hAnsi="黑体" w:eastAsia="黑体" w:cs="黑体"/>
          <w:sz w:val="28"/>
          <w:szCs w:val="28"/>
        </w:rPr>
      </w:pPr>
      <w:bookmarkStart w:id="6" w:name="_Toc27846"/>
      <w:commentRangeStart w:id="21"/>
      <w:r>
        <w:rPr>
          <w:rFonts w:hint="eastAsia" w:ascii="黑体" w:hAnsi="黑体" w:eastAsia="黑体" w:cs="黑体"/>
          <w:sz w:val="28"/>
          <w:szCs w:val="28"/>
        </w:rPr>
        <w:t xml:space="preserve">2.1.1 卷积神经网络</w:t>
      </w:r>
      <w:commentRangeEnd w:id="21"/>
      <w:r/>
      <w:bookmarkEnd w:id="6"/>
    </w:p>
    <w:p>
      <w:pPr>
        <w:ind w:firstLine="480" w:firstLineChars="200"/>
      </w:pPr>
      <w:r>
        <w:rPr/>
        <w:t xml:space="preserve">卷积神经网络（Convolutional Neural Network, CNN）是深度学习中处理图像数据最广泛使用的网络结构。CNN的设计灵感来源于生物视觉皮层中感受野的概念——视觉神经元仅对视野中特定局部区域的刺激产生响应。对应到网络结构上，卷积层中的每个神经元仅与输入特征图的一个局部区域相连，这种局部连接特性使网络能够捕获空间局部相关性。</w:t>
      </w:r>
    </w:p>
    <w:p>
      <w:pPr>
        <w:ind w:firstLine="480" w:firstLineChars="200"/>
      </w:pPr>
      <w:r>
        <w:rPr/>
        <w:t xml:space="preserve">卷积操作的具体过程是将一个固定尺寸的卷积核（如3x3或5x5）在输入特征图上按步长滑动，在每个位置对卷积核覆盖区域内的元素执行逐元素相乘后求和运算，产生输出特征图上对应位置的一个数值。同一卷积核在所有位置共享参数，这种权值共享机制大幅减少了网络的参数量。一个拥有64个3x3卷积核、输入通道数为3的卷积层，其参数量为64x3x3x3+64=1792个，远少于等效的全连接层所需参数。</w:t>
      </w:r>
    </w:p>
    <w:p>
      <w:pPr>
        <w:ind w:firstLine="480" w:firstLineChars="200"/>
      </w:pPr>
      <w:r>
        <w:rPr/>
        <w:t xml:space="preserve">CNN的典型结构由三类层交替堆叠而成。卷积层负责特征提取，浅层卷积核学习到边缘、角点等低级视觉特征，深层卷积核则捕获纹理、物体部件等高级语义特征。池化层对特征图进行空间下采样，最常用的最大池化操作在2x2窗口内取最大值，将特征图的空间分辨率缩小一半，同时增强特征对微小位移的鲁棒性。全连接层位于网络末端，将卷积层和池化层提取的二维特征图展平为一维向量，映射到类别空间输出分类结果。</w:t>
      </w:r>
    </w:p>
    <w:p>
      <w:pPr>
        <w:ind w:firstLine="480" w:firstLineChars="200"/>
      </w:pPr>
      <w:r>
        <w:rPr/>
        <w:t xml:space="preserve">CNN在眼底图像分析中的适用性体现在其层级特征提取能力与眼底病变的视觉特征之间的对应关系上。浅层特征能够捕获血管的走行方向和分支模式，中层特征对应微血管瘤、出血点等局部病变的形态，深层特征则编码视杯视盘比、渗出物分布等更宏观的诊断线索。这种逐层抽象的过程无需人工指定特征提取规则，完全由数据驱动，降低了对领域专家知识的依赖。</w:t>
      </w:r>
    </w:p>
    <w:bookmarkEnd w:id="3"/>
    <w:bookmarkEnd w:id="5"/>
    <w:p w14:paraId="2839A5E2">
      <w:pPr>
        <w:snapToGrid w:val="0"/>
        <w:spacing w:line="360" w:lineRule="auto"/>
        <w:ind w:firstLine="560" w:firstLineChars="200"/>
        <w:outlineLvl w:val="2"/>
        <w:rPr>
          <w:rFonts w:ascii="黑体" w:hAnsi="黑体" w:eastAsia="黑体" w:cs="黑体"/>
          <w:sz w:val="28"/>
          <w:szCs w:val="28"/>
        </w:rPr>
      </w:pPr>
      <w:bookmarkStart w:id="6" w:name="_Toc27846"/>
      <w:commentRangeStart w:id="21"/>
      <w:r>
        <w:rPr>
          <w:rFonts w:hint="eastAsia" w:ascii="黑体" w:hAnsi="黑体" w:eastAsia="黑体" w:cs="黑体"/>
          <w:sz w:val="28"/>
          <w:szCs w:val="28"/>
        </w:rPr>
        <w:t xml:space="preserve">2.1.2 迁移学习</w:t>
      </w:r>
      <w:commentRangeEnd w:id="21"/>
      <w:r/>
      <w:bookmarkEnd w:id="6"/>
    </w:p>
    <w:p>
      <w:pPr>
        <w:ind w:firstLine="480" w:firstLineChars="200"/>
      </w:pPr>
      <w:r>
        <w:rPr/>
        <w:t xml:space="preserve">迁移学习（Transfer Learning）是将在源任务上学到的知识应用于目标任务的学习范式。在深度学习语境下，最常用的迁移学习方式是加载在大规模数据集上预训练的网络权重，将其作为目标任务的初始化参数，而非从随机初始化开始训练。ImageNet数据集包含超过120万张图像和1000个类别，在其上训练得到的卷积层权重编码了丰富的视觉特征表示，这些特征在不同视觉任务之间具有可迁移性。</w:t>
      </w:r>
    </w:p>
    <w:p>
      <w:pPr>
        <w:ind w:firstLine="480" w:firstLineChars="200"/>
      </w:pPr>
      <w:r>
        <w:rPr/>
        <w:t xml:space="preserve">Yosinski等人在2014年的研究中系统分析了深度网络各层特征的可迁移性。实验结果表明，底层卷积核学习到的边缘和纹理检测器具有较强的通用性，适用于各种视觉任务；越靠近输出端的层所学特征越具有任务特异性。基于此发现，实践中通常冻结预训练网络靠近输入端的卷积层参数，仅对靠近输出端的层和新添加的分类头进行微调训练。</w:t>
      </w:r>
    </w:p>
    <w:p>
      <w:pPr>
        <w:ind w:firstLine="480" w:firstLineChars="200"/>
      </w:pPr>
      <w:r>
        <w:rPr/>
        <w:t xml:space="preserve">迁移学习对医学图像分类任务的价值尤为突出。医学影像数据集受标注成本和隐私合规性制约，样本量通常远小于自然图像数据集。ODIR-5K数据集的7000张眼底图像与ImageNet的120万张图像相比，数量差距超过两个数量级。在这一量级的数据上从头训练一个包含2550万参数的ResNet50网络，过拟合几乎不可避免——训练集损失持续下降而验证集损失在数个epoch后即开始上升。加载预训练权重后，卷积层已经具备了基本的视觉特征提取能力，微调过程仅需要让网络适应眼底图像的特定领域特征与8类疾病的分类标准，所需训练样本量和训练轮次均大幅减少。</w:t>
      </w:r>
    </w:p>
    <w:p>
      <w:pPr>
        <w:ind w:firstLine="480" w:firstLineChars="200"/>
      </w:pPr>
      <w:r>
        <w:rPr/>
        <w:t xml:space="preserve">本项目的迁移学习实施策略为：加载torchvision提供的ImageNet预训练权重，冻结ResNet50中conv1至layer3的全部参数，仅释放layer4和自定义分类头参与训练；MobileNetV3-Large同样冻结features模块中前12个InvertedResidual块的参数，释放最后4个块和分类器进行微调。这种部分冻结策略在保留底层通用特征的同时，允许高层特征根据眼底图像的领域特点进行自适应调整。</w:t>
      </w:r>
    </w:p>
    <w:p w14:paraId="3082BDB1">
      <w:pPr>
        <w:pStyle w:val="3"/>
        <w:snapToGrid w:val="0"/>
        <w:spacing w:before="0" w:after="0" w:line="360" w:lineRule="auto"/>
        <w:ind w:firstLine="602" w:firstLineChars="200"/>
        <w:rPr>
          <w:rFonts w:hint="eastAsia" w:ascii="黑体" w:hAnsi="黑体" w:eastAsia="黑体" w:cs="黑体"/>
          <w:sz w:val="30"/>
          <w:szCs w:val="30"/>
        </w:rPr>
      </w:pPr>
      <w:bookmarkStart w:id="4" w:name="_Toc27995"/>
      <w:commentRangeStart w:id="20"/>
      <w:r>
        <w:rPr>
          <w:rFonts w:hint="eastAsia" w:ascii="黑体" w:hAnsi="黑体" w:eastAsia="黑体" w:cs="黑体"/>
          <w:sz w:val="30"/>
          <w:szCs w:val="30"/>
        </w:rPr>
        <w:t xml:space="preserve">2.2 ResNet50模型</w:t>
      </w:r>
      <w:bookmarkStart w:id="5" w:name="_Hlk61161176"/>
      <w:r>
        <w:rPr>
          <w:rFonts w:hint="eastAsia" w:ascii="黑体" w:hAnsi="黑体" w:eastAsia="黑体" w:cs="黑体"/>
          <w:sz w:val="30"/>
          <w:szCs w:val="30"/>
        </w:rPr>
      </w:r>
      <w:commentRangeEnd w:id="20"/>
      <w:r/>
      <w:bookmarkEnd w:id="4"/>
    </w:p>
    <w:p>
      <w:pPr>
        <w:ind w:firstLine="480" w:firstLineChars="200"/>
      </w:pPr>
      <w:r>
        <w:rPr/>
        <w:t xml:space="preserve">ResNet（Residual Network）由何恺明等人于2015年提出，其核心贡献在于残差连接的引入。深层网络训练中存在一个反直觉的退化现象：当网络层数增加到一定程度后，训练误差反而上升。这不是过拟合导致的——过拟合表现为训练误差低而测试误差高，退化问题则是训练误差本身就高于浅层网络。何恺明等人将这一问题归因于深层网络学习恒等映射的困难性：如果额外添加的层需要学习的最优变换恰好是恒等变换，传统网络结构很难通过优化使这些层的参数收敛到恒等映射对应的值。</w:t>
      </w:r>
    </w:p>
    <w:p>
      <w:pPr>
        <w:ind w:firstLine="480" w:firstLineChars="200"/>
      </w:pPr>
      <w:r>
        <w:rPr/>
        <w:t xml:space="preserve">残差连接通过在网络层中添加一条跳跃路径来解决这一问题。设残差块的输入为x，则块的输出定义为H(x) = F(x) + x，其中F(x)是卷积层组成的非线性变换路径的输出。如果最优映射是恒等变换，网络只需将F(x)推向零即可，这比学习一个完整的恒等映射H(x) = x要容易得多。跳跃连接还为梯度反向传播提供了一条不经过卷积层权重矩阵的直达通路，有效缓解了深层网络中的梯度衰减问题。ResNet凭借这一设计成功训练了152层深度的网络，在2015年ImageNet分类任务上以3.57%的Top-5错误率获得冠军。</w:t>
      </w:r>
    </w:p>
    <w:p>
      <w:pPr>
        <w:ind w:firstLine="480" w:firstLineChars="200"/>
      </w:pPr>
      <w:r>
        <w:rPr/>
        <w:t xml:space="preserve">ResNet50采用瓶颈块（Bottleneck Block）作为基本构建单元。每个瓶颈块包含三个卷积层：第一个1x1卷积将输入通道数降维（例如从256维降至64维），第二个3x3卷积在降维后的特征图上执行空间卷积，第三个1x1卷积将通道数恢复至原始维度。这种先降维再升维的设计使得中间3x3卷积的计算量大幅减少，同时保持了块的输入输出维度一致性。ResNet50的网络结构从输入端到输出端依次为：7x7卷积层和3x3最大池化层构成的主干入口，Stage1至Stage4四个阶段分别包含3、4、6、3个瓶颈块，最后是全局平均池化和1000维全连接分类层。整个网络包含约2550万个可训练参数。</w:t>
      </w:r>
    </w:p>
    <w:p>
      <w:pPr>
        <w:ind w:firstLine="480" w:firstLineChars="200"/>
      </w:pPr>
      <w:r>
        <w:rPr/>
        <w:t xml:space="preserve">本项目选用ResNet50而非更深的ResNet101或ResNet152，是基于数据集规模和计算资源的实际考量。ODIR-5K仅有7000张图像，更大的模型容量带来的拟合能力提升可能被过拟合风险所抵消。ResNet50的参数量适中，在配合迁移学习和Dropout正则化的情况下，能够在训练集和验证集之间维持相对稳定的泛化间隙。实际训练中，ResNet50在第23个epoch时验证集损失达到最低值，此后早停机制触发，训练终止。最终测试集上的宏平均F1值为50.36%。</w:t>
      </w:r>
    </w:p>
    <w:p>
      <w:pPr>
        <w:jc w:val="center"/>
        <w:spacing w:line="240" w:lineRule="auto"/>
        <w:ind w:left="0" w:leftChars="0" w:firstLine="0" w:firstLineChars="0"/>
      </w:pPr>
      <w:r>
        <w:drawing>
          <wp:inline xmlns:a="http://schemas.openxmlformats.org/drawingml/2006/main" xmlns:pic="http://schemas.openxmlformats.org/drawingml/2006/picture">
            <wp:extent cx="5328000" cy="2347932"/>
            <wp:docPr id="1003" name="Picture 12"/>
            <wp:cNvGraphicFramePr>
              <a:graphicFrameLocks noChangeAspect="1"/>
            </wp:cNvGraphicFramePr>
            <a:graphic>
              <a:graphicData uri="http://schemas.openxmlformats.org/drawingml/2006/picture">
                <pic:pic>
                  <pic:nvPicPr>
                    <pic:cNvPr id="0" name="eye-disease-resnet50-arch.png"/>
                    <pic:cNvPicPr/>
                  </pic:nvPicPr>
                  <pic:blipFill>
                    <a:blip r:embed="rId32"/>
                    <a:stretch>
                      <a:fillRect/>
                    </a:stretch>
                  </pic:blipFill>
                  <pic:spPr>
                    <a:xfrm>
                      <a:off x="0" y="0"/>
                      <a:ext cx="5328000" cy="2347932"/>
                    </a:xfrm>
                    <a:prstGeom prst="rect"/>
                  </pic:spPr>
                </pic:pic>
              </a:graphicData>
            </a:graphic>
          </wp:inline>
        </w:drawing>
      </w:r>
    </w:p>
    <w:p>
      <w:pPr>
        <w:ind w:firstLine="480" w:firstLineChars="200"/>
        <w:jc w:val="center"/>
      </w:pPr>
      <w:r>
        <w:rPr>
          <w:rFonts w:ascii="黑体" w:hAnsi="黑体" w:eastAsia="黑体"/>
          <w:sz w:val="21"/>
        </w:rPr>
        <w:t xml:space="preserve">图2-1 ResNet50模型结构图</w:t>
      </w:r>
    </w:p>
    <w:p w14:paraId="3082BDB1">
      <w:pPr>
        <w:pStyle w:val="3"/>
        <w:snapToGrid w:val="0"/>
        <w:spacing w:before="0" w:after="0" w:line="360" w:lineRule="auto"/>
        <w:ind w:firstLine="602" w:firstLineChars="200"/>
        <w:rPr>
          <w:rFonts w:hint="eastAsia" w:ascii="黑体" w:hAnsi="黑体" w:eastAsia="黑体" w:cs="黑体"/>
          <w:sz w:val="30"/>
          <w:szCs w:val="30"/>
        </w:rPr>
      </w:pPr>
      <w:bookmarkStart w:id="4" w:name="_Toc27995"/>
      <w:commentRangeStart w:id="20"/>
      <w:r>
        <w:rPr>
          <w:rFonts w:hint="eastAsia" w:ascii="黑体" w:hAnsi="黑体" w:eastAsia="黑体" w:cs="黑体"/>
          <w:sz w:val="30"/>
          <w:szCs w:val="30"/>
        </w:rPr>
        <w:t xml:space="preserve">2.3 MobileNetV3模型</w:t>
      </w:r>
      <w:bookmarkStart w:id="5" w:name="_Hlk61161176"/>
      <w:r>
        <w:rPr>
          <w:rFonts w:hint="eastAsia" w:ascii="黑体" w:hAnsi="黑体" w:eastAsia="黑体" w:cs="黑体"/>
          <w:sz w:val="30"/>
          <w:szCs w:val="30"/>
        </w:rPr>
      </w:r>
      <w:commentRangeEnd w:id="20"/>
      <w:r/>
      <w:bookmarkEnd w:id="4"/>
    </w:p>
    <w:p>
      <w:pPr>
        <w:ind w:firstLine="480" w:firstLineChars="200"/>
      </w:pPr>
      <w:r>
        <w:rPr/>
        <w:t xml:space="preserve">MobileNetV3是Google于2019年提出的轻量级卷积神经网络，设计目标是在移动端和嵌入式设备上实现高效推理。MobileNet系列的核心技术是深度可分离卷积（Depthwise Separable Convolution），该操作将标准卷积分解为两个步骤执行：深度卷积（Depthwise Convolution）对输入的每个通道独立施加一个空间卷积核，不做通道间的信息交互；逐点卷积（Pointwise Convolution）使用1x1卷积核对深度卷积的输出进行通道维度的线性组合。以3x3卷积核、输入输出通道数均为C的标准卷积为参照，深度可分离卷积的计算量约为标准卷积的1/8至1/9，参数量也成比例减少。</w:t>
      </w:r>
    </w:p>
    <w:p>
      <w:pPr>
        <w:ind w:firstLine="480" w:firstLineChars="200"/>
      </w:pPr>
      <w:r>
        <w:rPr/>
        <w:t xml:space="preserve">MobileNetV3相对于前两代版本引入了若干改进。架构设计方面，MobileNetV3的整体结构由神经网络架构搜索（NAS）算法自动生成，搜索空间涵盖了每一层的卷积核尺寸、扩展比和通道数等超参数，搜索目标是在给定延迟约束下最大化分类准确率。这种自动搜索过程替代了人工逐层调整架构参数的试错方式。模块设计方面，每个倒残差块（Inverted Residual Block）内嵌入了SE（Squeeze-and-Excitation）注意力模块。SE模块通过全局平均池化将每个通道的特征图压缩为一个标量，经两层全连接网络输出一组通道权重系数，再将这组系数乘回各通道的特征图上，实现对通道重要性的自适应调节。激活函数方面，MobileNetV3将部分ReLU替换为h-swish函数（x * ReLU6(x+3) / 6），h-swish在零点附近比ReLU更平滑，有助于优化过程中的梯度传递。</w:t>
      </w:r>
    </w:p>
    <w:p>
      <w:pPr>
        <w:ind w:firstLine="480" w:firstLineChars="200"/>
      </w:pPr>
      <w:r>
        <w:rPr/>
        <w:t xml:space="preserve">MobileNetV3提供Large和Small两个版本，分别面向计算资源相对充足和极度受限的场景。本项目选用Large版本，其参数量约540万，仅为ResNet50的21%。在本项目的测试环境（Intel i7-10750H CPU）上，MobileNetV3-Large对单张224x224图像的推理耗时约8毫秒，ResNet50约25毫秒。参数量和推理速度的优势使MobileNetV3适合在无GPU的普通计算机上运行，与本项目Web系统的部署目标相符。</w:t>
      </w:r>
    </w:p>
    <w:p>
      <w:pPr>
        <w:ind w:firstLine="480" w:firstLineChars="200"/>
      </w:pPr>
      <w:r>
        <w:rPr/>
        <w:t xml:space="preserve">将MobileNetV3-Large与ResNet50进行对比实验的设计动机在于观察参数量与分类性能之间的权衡关系。如果轻量级模型在眼底疾病分类上能够达到与重量级模型接近的精度水平，则实际部署中可优先选择前者以降低硬件成本和推理延迟。实验结果显示MobileNetV3-Large的宏平均F1值为43.98%，低于ResNet50的50.36%，差距约6.4个百分点。这一差距在少样本类别上更为明显，反映出轻量级模型在特征表达能力上的局限性。</w:t>
      </w:r>
    </w:p>
    <w:p>
      <w:pPr>
        <w:jc w:val="center"/>
        <w:spacing w:line="240" w:lineRule="auto"/>
        <w:ind w:left="0" w:leftChars="0" w:firstLine="0" w:firstLineChars="0"/>
      </w:pPr>
      <w:r>
        <w:drawing>
          <wp:inline xmlns:a="http://schemas.openxmlformats.org/drawingml/2006/main" xmlns:pic="http://schemas.openxmlformats.org/drawingml/2006/picture">
            <wp:extent cx="5328000" cy="2098909"/>
            <wp:docPr id="1004" name="Picture 12"/>
            <wp:cNvGraphicFramePr>
              <a:graphicFrameLocks noChangeAspect="1"/>
            </wp:cNvGraphicFramePr>
            <a:graphic>
              <a:graphicData uri="http://schemas.openxmlformats.org/drawingml/2006/picture">
                <pic:pic>
                  <pic:nvPicPr>
                    <pic:cNvPr id="0" name="eye-disease-mobilenet-arch.png"/>
                    <pic:cNvPicPr/>
                  </pic:nvPicPr>
                  <pic:blipFill>
                    <a:blip r:embed="rId33"/>
                    <a:stretch>
                      <a:fillRect/>
                    </a:stretch>
                  </pic:blipFill>
                  <pic:spPr>
                    <a:xfrm>
                      <a:off x="0" y="0"/>
                      <a:ext cx="5328000" cy="2098909"/>
                    </a:xfrm>
                    <a:prstGeom prst="rect"/>
                  </pic:spPr>
                </pic:pic>
              </a:graphicData>
            </a:graphic>
          </wp:inline>
        </w:drawing>
      </w:r>
    </w:p>
    <w:p>
      <w:pPr>
        <w:ind w:firstLine="480" w:firstLineChars="200"/>
        <w:jc w:val="center"/>
      </w:pPr>
      <w:r>
        <w:rPr>
          <w:rFonts w:ascii="黑体" w:hAnsi="黑体" w:eastAsia="黑体"/>
          <w:sz w:val="21"/>
        </w:rPr>
        <w:t xml:space="preserve">图2-2 MobileNetV3模型结构图</w:t>
      </w:r>
    </w:p>
    <w:p w14:paraId="3082BDB1">
      <w:pPr>
        <w:pStyle w:val="3"/>
        <w:snapToGrid w:val="0"/>
        <w:spacing w:before="0" w:after="0" w:line="360" w:lineRule="auto"/>
        <w:ind w:firstLine="602" w:firstLineChars="200"/>
        <w:rPr>
          <w:rFonts w:hint="eastAsia" w:ascii="黑体" w:hAnsi="黑体" w:eastAsia="黑体" w:cs="黑体"/>
          <w:sz w:val="30"/>
          <w:szCs w:val="30"/>
        </w:rPr>
      </w:pPr>
      <w:bookmarkStart w:id="4" w:name="_Toc27995"/>
      <w:commentRangeStart w:id="20"/>
      <w:r>
        <w:rPr>
          <w:rFonts w:hint="eastAsia" w:ascii="黑体" w:hAnsi="黑体" w:eastAsia="黑体" w:cs="黑体"/>
          <w:sz w:val="30"/>
          <w:szCs w:val="30"/>
        </w:rPr>
        <w:t xml:space="preserve">2.4 Django Web框架</w:t>
      </w:r>
      <w:bookmarkStart w:id="5" w:name="_Hlk61161176"/>
      <w:r>
        <w:rPr>
          <w:rFonts w:hint="eastAsia" w:ascii="黑体" w:hAnsi="黑体" w:eastAsia="黑体" w:cs="黑体"/>
          <w:sz w:val="30"/>
          <w:szCs w:val="30"/>
        </w:rPr>
      </w:r>
      <w:commentRangeEnd w:id="20"/>
      <w:r/>
      <w:bookmarkEnd w:id="4"/>
    </w:p>
    <w:p>
      <w:pPr>
        <w:ind w:firstLine="480" w:firstLineChars="200"/>
      </w:pPr>
      <w:r>
        <w:rPr/>
        <w:t xml:space="preserve">Django是一个基于Python语言的开源Web应用框架，最初由Lawrence Journal-World报社的Web开发团队创建，于2005年开源发布。Django采用MTV（Model-Template-View）架构模式组织代码：Model层通过Python类定义数据模型并映射至数据库表结构，Template层使用模板语言控制HTML页面的渲染逻辑，View层处理HTTP请求并协调Model与Template完成业务流程。这种分层架构将数据存取、页面呈现和请求处理三个关注点分离到不同的代码文件中。</w:t>
      </w:r>
    </w:p>
    <w:p>
      <w:pPr>
        <w:ind w:firstLine="480" w:firstLineChars="200"/>
      </w:pPr>
      <w:r>
        <w:rPr/>
        <w:t xml:space="preserve">Django内置的ORM（Object-Relational Mapping）系统提供了数据库操作的Python抽象层。开发者在models.py中定义数据模型类后，Django自动生成数据库建表的SQL语句和增删改查的方法接口，无需手工编写SQL。以本项目中的DiagnosisRecord模型为例，包含ImageField类型的图像字段、DateTimeField类型的时间戳字段、CharField类型的模型名称字段以及8个FloatField类型的概率字段，Django根据这些字段定义自动创建对应的SQLite表。ORM还支持跨数据库后端的可移植性，切换至MySQL或PostgreSQL仅需修改settings.py中的DATABASES配置项，业务代码无需调整。</w:t>
      </w:r>
    </w:p>
    <w:p>
      <w:pPr>
        <w:ind w:firstLine="480" w:firstLineChars="200"/>
      </w:pPr>
      <w:r>
        <w:rPr/>
        <w:t xml:space="preserve">Django还提供了一系列即开即用的功能组件。Admin后台管理模块自动根据已注册的Model生成数据管理界面，便于在开发阶段查看和修改数据库记录。表单验证组件对用户提交的数据进行类型检查和约束校验。CSRF防护中间件在每次表单提交时验证令牌，防止跨站请求伪造攻击。用户认证框架提供登录、注销、密码管理等功能的默认实现。这些内置组件减少了重复性的基础开发工作量。</w:t>
      </w:r>
    </w:p>
    <w:p>
      <w:pPr>
        <w:ind w:firstLine="480" w:firstLineChars="200"/>
      </w:pPr>
      <w:r>
        <w:rPr/>
        <w:t xml:space="preserve">本项目选择Django作为Web开发框架，主要考虑因素是语言一致性和生态兼容性。模型训练和推理代码基于PyTorch编写，PyTorch是Python库，Django同样使用Python，因此在View函数中可以直接import torch和torchvision模块，加载.pth权重文件并执行推理，无需通过REST API或进程间通信等方式进行跨语言调用。Django 4.2版本对Python 3.10提供了完整支持，与本项目使用的PyTorch 2.0版本在依赖层面无冲突。实际开发过程中，从创建Django项目到实现图像上传与推理结果返回的基本功能，耗时约两周。前端页面引入Bootstrap 5框架实现响应式布局，通过Django模板标签将后端计算的预测概率嵌入HTML页面，再由JavaScript将概率数据渲染为可视化条形图。</w:t>
      </w:r>
    </w:p>
    <w:p w14:paraId="3082BDB1">
      <w:pPr>
        <w:pStyle w:val="3"/>
        <w:snapToGrid w:val="0"/>
        <w:spacing w:before="0" w:after="0" w:line="360" w:lineRule="auto"/>
        <w:ind w:firstLine="602" w:firstLineChars="200"/>
        <w:rPr>
          <w:rFonts w:hint="eastAsia" w:ascii="黑体" w:hAnsi="黑体" w:eastAsia="黑体" w:cs="黑体"/>
          <w:sz w:val="30"/>
          <w:szCs w:val="30"/>
        </w:rPr>
      </w:pPr>
      <w:bookmarkStart w:id="4" w:name="_Toc27995"/>
      <w:commentRangeStart w:id="20"/>
      <w:r>
        <w:rPr>
          <w:rFonts w:hint="eastAsia" w:ascii="黑体" w:hAnsi="黑体" w:eastAsia="黑体" w:cs="黑体"/>
          <w:sz w:val="30"/>
          <w:szCs w:val="30"/>
        </w:rPr>
        <w:t xml:space="preserve">2.5 其他相关技术</w:t>
      </w:r>
      <w:bookmarkStart w:id="5" w:name="_Hlk61161176"/>
      <w:r>
        <w:rPr>
          <w:rFonts w:hint="eastAsia" w:ascii="黑体" w:hAnsi="黑体" w:eastAsia="黑体" w:cs="黑体"/>
          <w:sz w:val="30"/>
          <w:szCs w:val="30"/>
        </w:rPr>
      </w:r>
      <w:commentRangeEnd w:id="20"/>
      <w:r/>
      <w:bookmarkEnd w:id="4"/>
    </w:p>
    <w:bookmarkEnd w:id="3"/>
    <w:bookmarkEnd w:id="5"/>
    <w:p w14:paraId="2839A5E2">
      <w:pPr>
        <w:snapToGrid w:val="0"/>
        <w:spacing w:line="360" w:lineRule="auto"/>
        <w:ind w:firstLine="560" w:firstLineChars="200"/>
        <w:outlineLvl w:val="2"/>
        <w:rPr>
          <w:rFonts w:ascii="黑体" w:hAnsi="黑体" w:eastAsia="黑体" w:cs="黑体"/>
          <w:sz w:val="28"/>
          <w:szCs w:val="28"/>
        </w:rPr>
      </w:pPr>
      <w:bookmarkStart w:id="6" w:name="_Toc27846"/>
      <w:commentRangeStart w:id="21"/>
      <w:r>
        <w:rPr>
          <w:rFonts w:hint="eastAsia" w:ascii="黑体" w:hAnsi="黑体" w:eastAsia="黑体" w:cs="黑体"/>
          <w:sz w:val="28"/>
          <w:szCs w:val="28"/>
        </w:rPr>
        <w:t xml:space="preserve">2.5.1 PyTorch深度学习框架</w:t>
      </w:r>
      <w:commentRangeEnd w:id="21"/>
      <w:r/>
      <w:bookmarkEnd w:id="6"/>
    </w:p>
    <w:p>
      <w:pPr>
        <w:ind w:firstLine="480" w:firstLineChars="200"/>
      </w:pPr>
      <w:r>
        <w:rPr/>
        <w:t xml:space="preserve">PyTorch是由Facebook AI Research（现Meta AI）主导开发的开源深度学习框架，于2017年正式发布。PyTorch与TensorFlow是当前使用最广泛的两个深度学习框架，二者的核心区别在于计算图的构建方式。TensorFlow早期版本采用静态计算图模式，要求开发者先定义完整的计算图结构，再通过Session执行运算，这种模式在调试时不够直观。PyTorch采用动态计算图（Define-by-Run），计算图在每次前向传播过程中即时构建，代码执行逻辑与普通Python程序一致，可以使用if条件判断和for循环等控制流语句，调试时直接通过print语句或Python内置调试器pdb检查中间变量的值。</w:t>
      </w:r>
    </w:p>
    <w:p>
      <w:pPr>
        <w:ind w:firstLine="480" w:firstLineChars="200"/>
      </w:pPr>
      <w:r>
        <w:rPr/>
        <w:t xml:space="preserve">PyTorch的模块化设计为深度学习开发提供了清晰的编程接口。torch.nn模块定义了各类网络层和损失函数；torch.optim模块实现了SGD、Adam等优化器；torchvision模块提供了常用数据集、预训练模型和图像变换工具。本项目中，ResNet50和MobileNetV3的预训练权重通过torchvision.models模块一行代码即可加载，数据预处理流程通过torchvision.transforms模块组合多个变换操作构建。torch.utils.data.DataLoader负责数据的批量加载、随机打乱和多进程预取，训练循环中每个iteration获取一个batch的图像张量和标签张量。</w:t>
      </w:r>
    </w:p>
    <w:p>
      <w:pPr>
        <w:ind w:firstLine="480" w:firstLineChars="200"/>
      </w:pPr>
      <w:r>
        <w:rPr/>
        <w:t xml:space="preserve">模型训练完成后，torch.save()函数将模型的state_dict（即所有可训练参数的字典）序列化保存为.pth文件。部署阶段，通过torch.load()读取.pth文件并调用model.load_state_dict()恢复模型参数，即可执行推理。GPU加速的代码改动仅涉及将张量和模型对象通过.to('cuda')方法转移至GPU显存，其余代码无需修改。本项目训练阶段在NVIDIA GPU上完成，单个epoch的训练耗时约3分钟；部署阶段在CPU上运行，单张图像的推理耗时在可接受范围内。</w:t>
      </w:r>
    </w:p>
    <w:bookmarkEnd w:id="3"/>
    <w:bookmarkEnd w:id="5"/>
    <w:p w14:paraId="2839A5E2">
      <w:pPr>
        <w:snapToGrid w:val="0"/>
        <w:spacing w:line="360" w:lineRule="auto"/>
        <w:ind w:firstLine="560" w:firstLineChars="200"/>
        <w:outlineLvl w:val="2"/>
        <w:rPr>
          <w:rFonts w:ascii="黑体" w:hAnsi="黑体" w:eastAsia="黑体" w:cs="黑体"/>
          <w:sz w:val="28"/>
          <w:szCs w:val="28"/>
        </w:rPr>
      </w:pPr>
      <w:bookmarkStart w:id="6" w:name="_Toc27846"/>
      <w:commentRangeStart w:id="21"/>
      <w:r>
        <w:rPr>
          <w:rFonts w:hint="eastAsia" w:ascii="黑体" w:hAnsi="黑体" w:eastAsia="黑体" w:cs="黑体"/>
          <w:sz w:val="28"/>
          <w:szCs w:val="28"/>
        </w:rPr>
        <w:t xml:space="preserve">2.5.2 SQLite数据库</w:t>
      </w:r>
      <w:commentRangeEnd w:id="21"/>
      <w:r/>
      <w:bookmarkEnd w:id="6"/>
    </w:p>
    <w:p>
      <w:pPr>
        <w:ind w:firstLine="480" w:firstLineChars="200"/>
      </w:pPr>
      <w:r>
        <w:rPr/>
        <w:t xml:space="preserve">SQLite是一款轻量级嵌入式关系型数据库管理系统，由D. Richard Hipp于2000年首次发布。与MySQL、PostgreSQL等客户端-服务器架构的数据库不同，SQLite将整个数据库存储在单个磁盘文件中，运行时不需要独立的数据库服务器进程。应用程序通过链接SQLite的C语言库直接读写数据库文件，这种零配置特性使其成为嵌入式系统、桌面应用和小型Web项目的常用数据库方案。Django框架在创建新项目时默认使用SQLite作为数据库后端，settings.py中无需额外配置即可使用。</w:t>
      </w:r>
    </w:p>
    <w:p>
      <w:pPr>
        <w:ind w:firstLine="480" w:firstLineChars="200"/>
      </w:pPr>
      <w:r>
        <w:rPr/>
        <w:t xml:space="preserve">本项目的数据存储需求较为简单。DiagnosisRecord表记录每次诊断的上传图像路径、上传时间戳、选用的模型名称和8个类别的预测概率值，单条记录的数据量约200字节。系统在开发和测试阶段的并发访问量不超过个位数，SQLite的文件级锁定机制不会构成性能瓶颈。SQLite对事务的ACID特性支持完整，在本项目的使用场景下能够保证数据读写的一致性与可靠性。</w:t>
      </w:r>
    </w:p>
    <w:p>
      <w:pPr>
        <w:ind w:firstLine="480" w:firstLineChars="200"/>
      </w:pPr>
      <w:r>
        <w:rPr/>
        <w:t xml:space="preserve">如果后续将系统部署至多用户生产环境中，可能需要将数据库替换为支持更高并发写入的MySQL或PostgreSQL。Django ORM的数据库后端抽象层使这一迁移过程仅涉及settings.py中DATABASES配置项的修改和数据库驱动包的安装，models.py中定义的数据模型和views.py中的查询代码均不需要改动。这种可移植性是Django ORM设计的一个实用特性。</w:t>
      </w:r>
    </w:p>
    <w:p w14:paraId="3082BDB1">
      <w:pPr>
        <w:pStyle w:val="3"/>
        <w:snapToGrid w:val="0"/>
        <w:spacing w:before="0" w:after="0" w:line="360" w:lineRule="auto"/>
        <w:ind w:firstLine="602" w:firstLineChars="200"/>
        <w:rPr>
          <w:rFonts w:hint="eastAsia" w:ascii="黑体" w:hAnsi="黑体" w:eastAsia="黑体" w:cs="黑体"/>
          <w:sz w:val="30"/>
          <w:szCs w:val="30"/>
        </w:rPr>
      </w:pPr>
      <w:bookmarkStart w:id="4" w:name="_Toc27995"/>
      <w:commentRangeStart w:id="20"/>
      <w:r>
        <w:rPr>
          <w:rFonts w:hint="eastAsia" w:ascii="黑体" w:hAnsi="黑体" w:eastAsia="黑体" w:cs="黑体"/>
          <w:sz w:val="30"/>
          <w:szCs w:val="30"/>
        </w:rPr>
        <w:t xml:space="preserve">2.6 本章小结</w:t>
      </w:r>
      <w:bookmarkStart w:id="5" w:name="_Hlk61161176"/>
      <w:r>
        <w:rPr>
          <w:rFonts w:hint="eastAsia" w:ascii="黑体" w:hAnsi="黑体" w:eastAsia="黑体" w:cs="黑体"/>
          <w:sz w:val="30"/>
          <w:szCs w:val="30"/>
        </w:rPr>
      </w:r>
      <w:commentRangeEnd w:id="20"/>
      <w:r/>
      <w:bookmarkEnd w:id="4"/>
    </w:p>
    <w:p>
      <w:pPr>
        <w:ind w:firstLine="480" w:firstLineChars="200"/>
      </w:pPr>
      <w:r>
        <w:rPr/>
        <w:t xml:space="preserve">本章对项目涉及的核心技术进行了逐一介绍，重点阐述了各项技术在本系统中承担的具体角色。CNN提供了从眼底图像中自动提取病变特征的能力，迁移学习缓解了ODIR-5K数据集样本量不足可能带来的过拟合风险。ResNet50凭借残差连接的梯度传播优势和2550万参数的模型容量，在分类精度上占据优势；MobileNetV3-Large通过深度可分离卷积将参数量压缩至540万，在推理速度上更适合无GPU环境下的部署。Django框架将PyTorch训练得到的模型封装为Web服务，SQLite以零配置的方式满足了开发阶段的数据持久化需求。后续章节将基于这些技术展开系统的需求分析、架构设计与功能实现。</w:t>
      </w:r>
    </w:p>
    <w:p w14:paraId="3BC20667">
      <w:pPr>
        <w:pStyle w:val="2"/>
        <w:keepNext/>
        <w:keepLines/>
        <w:pageBreakBefore/>
        <w:widowControl w:val="0"/>
        <w:kinsoku/>
        <w:wordWrap/>
        <w:overflowPunct/>
        <w:topLinePunct w:val="0"/>
        <w:autoSpaceDE/>
        <w:autoSpaceDN/>
        <w:bidi w:val="0"/>
        <w:adjustRightInd/>
        <w:snapToGrid w:val="0"/>
        <w:spacing w:before="0" w:after="0" w:line="720" w:lineRule="auto"/>
        <w:ind w:firstLine="0" w:firstLineChars="0"/>
        <w:jc w:val="center"/>
        <w:textAlignment w:val="auto"/>
        <w:rPr>
          <w:rFonts w:ascii="黑体" w:hAnsi="黑体" w:eastAsia="黑体" w:cs="黑体"/>
          <w:b w:val="0"/>
          <w:bCs/>
          <w:sz w:val="32"/>
          <w:szCs w:val="32"/>
        </w:rPr>
      </w:pPr>
      <w:bookmarkStart w:id="2" w:name="_Toc9294"/>
      <w:bookmarkStart w:id="3" w:name="_Toc23823"/>
      <w:commentRangeStart w:id="19"/>
      <w:r>
        <w:rPr>
          <w:rFonts w:hint="eastAsia" w:ascii="黑体" w:hAnsi="黑体" w:eastAsia="黑体" w:cs="黑体"/>
          <w:b w:val="0"/>
          <w:bCs/>
          <w:sz w:val="32"/>
          <w:szCs w:val="32"/>
        </w:rPr>
        <w:t xml:space="preserve">3 系统分析与设计</w:t>
      </w:r>
      <w:r>
        <w:rPr>
          <w:rFonts w:hint="eastAsia" w:ascii="黑体" w:hAnsi="黑体" w:eastAsia="黑体" w:cs="黑体"/>
          <w:sz w:val="30"/>
          <w:szCs w:val="30"/>
        </w:rPr>
      </w:r>
      <w:commentRangeEnd w:id="19"/>
      <w:r/>
      <w:bookmarkEnd w:id="2"/>
    </w:p>
    <w:p w14:paraId="3082BDB1">
      <w:pPr>
        <w:pStyle w:val="3"/>
        <w:snapToGrid w:val="0"/>
        <w:spacing w:before="0" w:after="0" w:line="360" w:lineRule="auto"/>
        <w:ind w:firstLine="602" w:firstLineChars="200"/>
        <w:rPr>
          <w:rFonts w:hint="eastAsia" w:ascii="黑体" w:hAnsi="黑体" w:eastAsia="黑体" w:cs="黑体"/>
          <w:sz w:val="30"/>
          <w:szCs w:val="30"/>
        </w:rPr>
      </w:pPr>
      <w:bookmarkStart w:id="4" w:name="_Toc27995"/>
      <w:commentRangeStart w:id="20"/>
      <w:r>
        <w:rPr>
          <w:rFonts w:hint="eastAsia" w:ascii="黑体" w:hAnsi="黑体" w:eastAsia="黑体" w:cs="黑体"/>
          <w:sz w:val="30"/>
          <w:szCs w:val="30"/>
        </w:rPr>
        <w:t xml:space="preserve">3.1 需求分析</w:t>
      </w:r>
      <w:bookmarkStart w:id="5" w:name="_Hlk61161176"/>
      <w:r>
        <w:rPr>
          <w:rFonts w:hint="eastAsia" w:ascii="黑体" w:hAnsi="黑体" w:eastAsia="黑体" w:cs="黑体"/>
          <w:sz w:val="30"/>
          <w:szCs w:val="30"/>
        </w:rPr>
      </w:r>
      <w:commentRangeEnd w:id="20"/>
      <w:r/>
      <w:bookmarkEnd w:id="4"/>
    </w:p>
    <w:bookmarkEnd w:id="3"/>
    <w:bookmarkEnd w:id="5"/>
    <w:p w14:paraId="2839A5E2">
      <w:pPr>
        <w:snapToGrid w:val="0"/>
        <w:spacing w:line="360" w:lineRule="auto"/>
        <w:ind w:firstLine="560" w:firstLineChars="200"/>
        <w:outlineLvl w:val="2"/>
        <w:rPr>
          <w:rFonts w:ascii="黑体" w:hAnsi="黑体" w:eastAsia="黑体" w:cs="黑体"/>
          <w:sz w:val="28"/>
          <w:szCs w:val="28"/>
        </w:rPr>
      </w:pPr>
      <w:bookmarkStart w:id="6" w:name="_Toc27846"/>
      <w:commentRangeStart w:id="21"/>
      <w:r>
        <w:rPr>
          <w:rFonts w:hint="eastAsia" w:ascii="黑体" w:hAnsi="黑体" w:eastAsia="黑体" w:cs="黑体"/>
          <w:sz w:val="28"/>
          <w:szCs w:val="28"/>
        </w:rPr>
        <w:t xml:space="preserve">3.1.1 功能需求</w:t>
      </w:r>
      <w:commentRangeEnd w:id="21"/>
      <w:r/>
      <w:bookmarkEnd w:id="6"/>
    </w:p>
    <w:p>
      <w:pPr>
        <w:ind w:firstLine="480" w:firstLineChars="200"/>
      </w:pPr>
      <w:r>
        <w:rPr/>
        <w:t xml:space="preserve">眼底疾病辅助诊断系统的使用场景明确：医生或患者持有一张眼底彩照，需要判断其中是否存在特定病变。系统围绕这一核心任务，将功能划分为五个相互配合的模块。</w:t>
      </w:r>
    </w:p>
    <w:p>
      <w:pPr>
        <w:ind w:firstLine="480" w:firstLineChars="200"/>
      </w:pPr>
      <w:r>
        <w:rPr/>
        <w:t xml:space="preserve">用户管理模块负责身份认证与权限控制。Django框架内置的auth模块提供了完整的认证机制，包括用户注册、密码哈希存储和会话维护。accounts/views.py中实现了注册与登录的视图函数，未登录用户的请求会被@login_required装饰器拦截并重定向至登录页面。这种方式复用了Django经过长期验证的安全机制，无需额外编写认证逻辑。</w:t>
      </w:r>
    </w:p>
    <w:p>
      <w:pPr>
        <w:ind w:firstLine="480" w:firstLineChars="200"/>
      </w:pPr>
      <w:r>
        <w:rPr/>
        <w:t xml:space="preserve">智能诊断模块是整个系统的核心功能。用户通过前端页面上传一张眼底彩色照片，diagnosis/views.py中的诊断视图函数接收到图像文件后，依次执行预处理、模型推理和结果存储三个步骤。推理阶段同时调用ResNet50和MobileNetV3两个深度学习模型，各自输出8个概率值，分别对应正常、糖尿病视网膜病变、青光眼、白内障、年龄相关黄斑变性、高血压、近视和其他8个类别。由于采用多标签分类策略，同一张眼底图允许同时存在多种疾病标记。</w:t>
      </w:r>
    </w:p>
    <w:p>
      <w:pPr>
        <w:ind w:firstLine="480" w:firstLineChars="200"/>
      </w:pPr>
      <w:r>
        <w:rPr/>
        <w:t xml:space="preserve">预处理可视化模块属于辅助展示功能。该模块将图像预处理过程中产生的中间结果逐步呈现，包括灰度化、高斯去噪、直方图均衡化和归一化四个阶段的处理效果。临床使用者可以直观观察每一步操作对原始图像的影响，理解预处理对后续诊断的作用。</w:t>
      </w:r>
    </w:p>
    <w:p>
      <w:pPr>
        <w:ind w:firstLine="480" w:firstLineChars="200"/>
      </w:pPr>
      <w:r>
        <w:rPr/>
        <w:t xml:space="preserve">模型对比模块将ResNet50和MobileNetV3的各项性能指标集中展示在同一页面上。展示内容包括整体指标（精确率、召回率、宏平均F1分数）的横向对比柱状图、8个类别各自F1分数的逐类对比图、ROC曲线对比图以及训练过程中损失值变化的曲线图。这一模块帮助使用者从多个维度评估两个模型各自的优势和局限，为模型选择提供数据参考。</w:t>
      </w:r>
    </w:p>
    <w:p>
      <w:pPr>
        <w:ind w:firstLine="480" w:firstLineChars="200"/>
      </w:pPr>
      <w:r>
        <w:rPr/>
        <w:t xml:space="preserve">历史记录模块将每次诊断操作的完整数据持久化保存到数据库中。记录内容包括上传的眼底图像在服务器上的存储路径、ResNet50和MobileNetV3两个模型各自输出的8个概率值，以及诊断操作发生的时间戳。用户在历史记录页面可以按时间倒序浏览过往的全部诊断，点击任意一条记录可查看详细的概率数据和原始图像，方便病情追踪和多次诊断结果的纵向比较。</w:t>
      </w:r>
    </w:p>
    <w:bookmarkEnd w:id="3"/>
    <w:bookmarkEnd w:id="5"/>
    <w:p w14:paraId="2839A5E2">
      <w:pPr>
        <w:snapToGrid w:val="0"/>
        <w:spacing w:line="360" w:lineRule="auto"/>
        <w:ind w:firstLine="560" w:firstLineChars="200"/>
        <w:outlineLvl w:val="2"/>
        <w:rPr>
          <w:rFonts w:ascii="黑体" w:hAnsi="黑体" w:eastAsia="黑体" w:cs="黑体"/>
          <w:sz w:val="28"/>
          <w:szCs w:val="28"/>
        </w:rPr>
      </w:pPr>
      <w:bookmarkStart w:id="6" w:name="_Toc27846"/>
      <w:commentRangeStart w:id="21"/>
      <w:r>
        <w:rPr>
          <w:rFonts w:hint="eastAsia" w:ascii="黑体" w:hAnsi="黑体" w:eastAsia="黑体" w:cs="黑体"/>
          <w:sz w:val="28"/>
          <w:szCs w:val="28"/>
        </w:rPr>
        <w:t xml:space="preserve">3.1.2 非功能需求</w:t>
      </w:r>
      <w:commentRangeEnd w:id="21"/>
      <w:r/>
      <w:bookmarkEnd w:id="6"/>
    </w:p>
    <w:p>
      <w:pPr>
        <w:ind w:firstLine="480" w:firstLineChars="200"/>
      </w:pPr>
      <w:r>
        <w:rPr/>
        <w:t xml:space="preserve">功能需求描述了系统应该完成哪些任务，而非功能需求则规定了系统在完成这些任务时应满足的质量标准。对于眼底疾病诊断这类医疗辅助应用，响应速度和数据安全性尤为关键。下表列出了各项非功能需求的具体指标。</w:t>
      </w:r>
    </w:p>
    <w:p>
      <w:pPr>
        <w:ind w:firstLine="480" w:firstLineChars="200"/>
        <w:jc w:val="center"/>
      </w:pPr>
      <w:r>
        <w:rPr>
          <w:rFonts w:ascii="黑体" w:hAnsi="黑体" w:eastAsia="黑体"/>
          <w:sz w:val="21"/>
        </w:rPr>
        <w:t xml:space="preserve">表3-1 非功能需求说明</w:t>
      </w:r>
    </w:p>
    <w:p>
      <w:pPr>
        <w:ind w:firstLine="480" w:firstLineChars="200"/>
      </w:pPr>
      <w:r>
        <w:rPr/>
      </w:r>
    </w:p>
    <w:tbl>
      <w:tblPr>
        <w:jc w:val="center"/>
        <w:tblW w:w="5000" w:type="pct"/>
        <w:tblLayout w:type="autofit"/>
        <w:tblBorders>
          <w:top w:val="single" w:sz="12" w:space="0" w:color="000000"/>
          <w:bottom w:val="single" w:sz="12" w:space="0" w:color="000000"/>
          <w:left w:val="none" w:sz="0" w:space="0"/>
          <w:right w:val="none" w:sz="0" w:space="0"/>
          <w:insideH w:val="none" w:sz="0" w:space="0"/>
          <w:insideV w:val="none" w:sz="0" w:space="0"/>
        </w:tblBorders>
      </w:tblPr>
      <w:tblGrid>
        <w:gridCol w:w="1611"/>
        <w:gridCol w:w="7389"/>
      </w:tblGrid>
      <w:tr>
        <w:tc>
          <w:tcPr>
            <w:tcW w:w="1611"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需求类别</w:t>
            </w:r>
          </w:p>
        </w:tc>
        <w:tc>
          <w:tcPr>
            <w:tcW w:w="7389"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具体要求</w:t>
            </w:r>
          </w:p>
        </w:tc>
      </w:tr>
      <w:tr>
        <w:tc>
          <w:tcPr>
            <w:tcW w:w="1611"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性能需求</w:t>
            </w:r>
          </w:p>
        </w:tc>
        <w:tc>
          <w:tcPr>
            <w:tcW w:w="7389"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单张图像诊断响应时间不超过3秒，模型加载时间不超过10秒</w:t>
            </w:r>
          </w:p>
        </w:tc>
      </w:tr>
      <w:tr>
        <w:tc>
          <w:tcPr>
            <w:tcW w:w="1611"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安全需求</w:t>
            </w:r>
          </w:p>
        </w:tc>
        <w:tc>
          <w:tcPr>
            <w:tcW w:w="7389"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用户密码加密存储，支持会话管理，防止未授权访问</w:t>
            </w:r>
          </w:p>
        </w:tc>
      </w:tr>
      <w:tr>
        <w:tc>
          <w:tcPr>
            <w:tcW w:w="1611"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可用性需求</w:t>
            </w:r>
          </w:p>
        </w:tc>
        <w:tc>
          <w:tcPr>
            <w:tcW w:w="7389"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界面简洁美观，操作流程清晰，支持主流图像格式上传</w:t>
            </w:r>
          </w:p>
        </w:tc>
      </w:tr>
      <w:tr>
        <w:tc>
          <w:tcPr>
            <w:tcW w:w="1611"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兼容性需求</w:t>
            </w:r>
          </w:p>
        </w:tc>
        <w:tc>
          <w:tcPr>
            <w:tcW w:w="7389"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支持Chrome、Firefox、Edge等主流浏览器，适配不同屏幕尺寸</w:t>
            </w:r>
          </w:p>
        </w:tc>
      </w:tr>
      <w:tr>
        <w:tc>
          <w:tcPr>
            <w:tcW w:w="1611"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可维护性需求</w:t>
            </w:r>
          </w:p>
        </w:tc>
        <w:tc>
          <w:tcPr>
            <w:tcW w:w="7389"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代码结构清晰，模块解耦，便于后续模型更新和功能扩展</w:t>
            </w:r>
          </w:p>
        </w:tc>
      </w:tr>
    </w:tbl>
    <w:p>
      <w:pPr>
        <w:ind w:firstLine="480" w:firstLineChars="200"/>
      </w:pPr>
      <w:r>
        <w:rPr/>
        <w:t xml:space="preserve">性能需求中，3秒的响应时间上限是依据用户体验研究中常见的等待容忍阈值设定的。模型加载时间约束为10秒，主要考虑Django服务启动时需要将ResNet50_best.pth和MobileNetV3_best.pth两个权重文件读入内存并构建计算图，这一过程在普通PC上通常耗时5至8秒。</w:t>
      </w:r>
    </w:p>
    <w:p>
      <w:pPr>
        <w:ind w:firstLine="480" w:firstLineChars="200"/>
      </w:pPr>
      <w:r>
        <w:rPr/>
        <w:t xml:space="preserve">安全需求方面，Django的auth模块默认采用PBKDF2算法对密码进行哈希处理，迭代次数为260000次，生成的哈希值长度为128位。结合基于Cookie的会话机制和CSRF令牌防护，能满足Web应用的基本安全要求。可维护性需求要求代码按模块组织，各应用（app）之间通过标准接口通信。当需要替换诊断模型时，只需更新ml_models/目录下的权重文件并修改模型加载代码，无需改动用户管理或历史记录等无关模块。</w:t>
      </w:r>
    </w:p>
    <w:p w14:paraId="3082BDB1">
      <w:pPr>
        <w:pStyle w:val="3"/>
        <w:snapToGrid w:val="0"/>
        <w:spacing w:before="0" w:after="0" w:line="360" w:lineRule="auto"/>
        <w:ind w:firstLine="602" w:firstLineChars="200"/>
        <w:rPr>
          <w:rFonts w:hint="eastAsia" w:ascii="黑体" w:hAnsi="黑体" w:eastAsia="黑体" w:cs="黑体"/>
          <w:sz w:val="30"/>
          <w:szCs w:val="30"/>
        </w:rPr>
      </w:pPr>
      <w:bookmarkStart w:id="4" w:name="_Toc27995"/>
      <w:commentRangeStart w:id="20"/>
      <w:r>
        <w:rPr>
          <w:rFonts w:hint="eastAsia" w:ascii="黑体" w:hAnsi="黑体" w:eastAsia="黑体" w:cs="黑体"/>
          <w:sz w:val="30"/>
          <w:szCs w:val="30"/>
        </w:rPr>
        <w:t xml:space="preserve">3.2 系统总体设计</w:t>
      </w:r>
      <w:bookmarkStart w:id="5" w:name="_Hlk61161176"/>
      <w:r>
        <w:rPr>
          <w:rFonts w:hint="eastAsia" w:ascii="黑体" w:hAnsi="黑体" w:eastAsia="黑体" w:cs="黑体"/>
          <w:sz w:val="30"/>
          <w:szCs w:val="30"/>
        </w:rPr>
      </w:r>
      <w:commentRangeEnd w:id="20"/>
      <w:r/>
      <w:bookmarkEnd w:id="4"/>
    </w:p>
    <w:bookmarkEnd w:id="3"/>
    <w:bookmarkEnd w:id="5"/>
    <w:p w14:paraId="2839A5E2">
      <w:pPr>
        <w:snapToGrid w:val="0"/>
        <w:spacing w:line="360" w:lineRule="auto"/>
        <w:ind w:firstLine="560" w:firstLineChars="200"/>
        <w:outlineLvl w:val="2"/>
        <w:rPr>
          <w:rFonts w:ascii="黑体" w:hAnsi="黑体" w:eastAsia="黑体" w:cs="黑体"/>
          <w:sz w:val="28"/>
          <w:szCs w:val="28"/>
        </w:rPr>
      </w:pPr>
      <w:bookmarkStart w:id="6" w:name="_Toc27846"/>
      <w:commentRangeStart w:id="21"/>
      <w:r>
        <w:rPr>
          <w:rFonts w:hint="eastAsia" w:ascii="黑体" w:hAnsi="黑体" w:eastAsia="黑体" w:cs="黑体"/>
          <w:sz w:val="28"/>
          <w:szCs w:val="28"/>
        </w:rPr>
        <w:t xml:space="preserve">3.2.1 系统架构设计</w:t>
      </w:r>
      <w:commentRangeEnd w:id="21"/>
      <w:r/>
      <w:bookmarkEnd w:id="6"/>
    </w:p>
    <w:p>
      <w:pPr>
        <w:ind w:firstLine="480" w:firstLineChars="200"/>
      </w:pPr>
      <w:r>
        <w:rPr/>
        <w:t xml:space="preserve">系统采用浏览器/服务器（B/S）架构，分为前端展示层、后端业务逻辑层和数据存储层三个层次。选择B/S架构而非客户端/服务器架构的原因在于：用户无需安装专门的客户端软件，只要有浏览器即可访问系统，降低了部署和维护成本。</w:t>
      </w:r>
    </w:p>
    <w:p>
      <w:pPr>
        <w:ind w:firstLine="480" w:firstLineChars="200"/>
      </w:pPr>
      <w:r>
        <w:rPr/>
        <w:t xml:space="preserve">前端使用Bootstrap 5构建响应式页面，HTML模板通过Django的模板引擎渲染。Bootstrap 5提供了丰富的CSS组件和JavaScript插件，表单控件、导航栏、卡片布局等界面元素可以直接调用，大幅缩短了前端开发周期。后端基于Django 4.2框架，负责路由分发、视图处理、模型推理等核心逻辑。Django采用MTV（Model-Template-View）设计模式，数据模型定义在models.py中，视图逻辑写在views.py中，前端模板存放在templates/目录下，三者职责分离。数据存储层使用SQLite数据库，保存用户信息和诊断记录。</w:t>
      </w:r>
    </w:p>
    <w:p>
      <w:pPr>
        <w:ind w:firstLine="480" w:firstLineChars="200"/>
      </w:pPr>
      <w:r>
        <w:rPr/>
        <w:t xml:space="preserve">深度学习模型的集成是架构设计中需要重点处理的部分。两个预训练权重文件ResNet50_best.pth和MobileNetV3_best.pth存放在项目的ml_models/目录下，文件大小分别约为98MB和22MB。为避免每次HTTP请求都重新加载模型带来的延迟，系统在Django应用启动阶段就将两个模型实例化并加载权重到内存中。这一逻辑写在Django应用的初始化配置中，通过AppConfig的ready()方法触发。后续每次诊断请求直接引用内存中的模型实例进行推理，推理过程在diagnosis/views.py中完成，调用PyTorch的torch.no_grad()上下文管理器以节省内存。</w:t>
      </w:r>
    </w:p>
    <w:p>
      <w:pPr>
        <w:ind w:firstLine="480" w:firstLineChars="200"/>
      </w:pPr>
      <w:r>
        <w:rPr/>
        <w:t xml:space="preserve">config/settings.py中配置了静态文件路径、媒体文件上传目录和数据库连接参数。上传的眼底图像保存在media/uploads/目录下，预处理生成的中间图像保存在media/preprocessed/目录下。URL路由在config/urls.py中集中配置，将不同的URL路径映射到对应的视图函数。</w:t>
      </w:r>
    </w:p>
    <w:p>
      <w:pPr>
        <w:jc w:val="center"/>
        <w:spacing w:line="240" w:lineRule="auto"/>
        <w:ind w:left="0" w:leftChars="0" w:firstLine="0" w:firstLineChars="0"/>
      </w:pPr>
      <w:r>
        <w:drawing>
          <wp:inline xmlns:a="http://schemas.openxmlformats.org/drawingml/2006/main" xmlns:pic="http://schemas.openxmlformats.org/drawingml/2006/picture">
            <wp:extent cx="5328000" cy="3698259"/>
            <wp:docPr id="1005" name="Picture 12"/>
            <wp:cNvGraphicFramePr>
              <a:graphicFrameLocks noChangeAspect="1"/>
            </wp:cNvGraphicFramePr>
            <a:graphic>
              <a:graphicData uri="http://schemas.openxmlformats.org/drawingml/2006/picture">
                <pic:pic>
                  <pic:nvPicPr>
                    <pic:cNvPr id="0" name="eye-disease-system-arch.png"/>
                    <pic:cNvPicPr/>
                  </pic:nvPicPr>
                  <pic:blipFill>
                    <a:blip r:embed="rId34"/>
                    <a:stretch>
                      <a:fillRect/>
                    </a:stretch>
                  </pic:blipFill>
                  <pic:spPr>
                    <a:xfrm>
                      <a:off x="0" y="0"/>
                      <a:ext cx="5328000" cy="3698259"/>
                    </a:xfrm>
                    <a:prstGeom prst="rect"/>
                  </pic:spPr>
                </pic:pic>
              </a:graphicData>
            </a:graphic>
          </wp:inline>
        </w:drawing>
      </w:r>
    </w:p>
    <w:p>
      <w:pPr>
        <w:ind w:firstLine="480" w:firstLineChars="200"/>
        <w:jc w:val="center"/>
      </w:pPr>
      <w:r>
        <w:rPr>
          <w:rFonts w:ascii="黑体" w:hAnsi="黑体" w:eastAsia="黑体"/>
          <w:sz w:val="21"/>
        </w:rPr>
        <w:t xml:space="preserve">图3-1 系统总体架构图</w:t>
      </w:r>
    </w:p>
    <w:bookmarkEnd w:id="3"/>
    <w:bookmarkEnd w:id="5"/>
    <w:p w14:paraId="2839A5E2">
      <w:pPr>
        <w:snapToGrid w:val="0"/>
        <w:spacing w:line="360" w:lineRule="auto"/>
        <w:ind w:firstLine="560" w:firstLineChars="200"/>
        <w:outlineLvl w:val="2"/>
        <w:rPr>
          <w:rFonts w:ascii="黑体" w:hAnsi="黑体" w:eastAsia="黑体" w:cs="黑体"/>
          <w:sz w:val="28"/>
          <w:szCs w:val="28"/>
        </w:rPr>
      </w:pPr>
      <w:bookmarkStart w:id="6" w:name="_Toc27846"/>
      <w:commentRangeStart w:id="21"/>
      <w:r>
        <w:rPr>
          <w:rFonts w:hint="eastAsia" w:ascii="黑体" w:hAnsi="黑体" w:eastAsia="黑体" w:cs="黑体"/>
          <w:sz w:val="28"/>
          <w:szCs w:val="28"/>
        </w:rPr>
        <w:t xml:space="preserve">3.2.2 系统功能模块</w:t>
      </w:r>
      <w:commentRangeEnd w:id="21"/>
      <w:r/>
      <w:bookmarkEnd w:id="6"/>
    </w:p>
    <w:p>
      <w:pPr>
        <w:ind w:firstLine="480" w:firstLineChars="200"/>
      </w:pPr>
      <w:r>
        <w:rPr/>
        <w:t xml:space="preserve">系统按照职责划分为五个功能模块，各模块在Django项目中对应不同的视图函数和模板文件。用户管理模块处理注册与登录，相关视图位于accounts/views.py。智能诊断模块接收眼底图像并返回双模型推理结果，是diagnosis/views.py中代码量最大的部分。预处理展示模块生成并呈现图像处理的四个阶段。模型对比模块加载训练阶段生成的静态图表。历史记录模块从数据库读取当前用户的诊断记录并分页展示。</w:t>
      </w:r>
    </w:p>
    <w:p>
      <w:pPr>
        <w:ind w:firstLine="480" w:firstLineChars="200"/>
      </w:pPr>
      <w:r>
        <w:rPr/>
        <w:t xml:space="preserve">模块之间的耦合度较低。用户管理模块通过Django的session机制与其他模块关联，诊断模块和预处理模块共享图像处理的工具函数，模型对比模块独立引用静态资源。这种设计使得后续更换或新增模型时，只需修改诊断模块中的模型加载和推理逻辑，不影响其他模块的正常运行。</w:t>
      </w:r>
    </w:p>
    <w:p>
      <w:pPr>
        <w:ind w:firstLine="480" w:firstLineChars="200"/>
      </w:pPr>
      <w:r>
        <w:rPr/>
        <w:t xml:space="preserve">Django项目的目录结构按照应用（app）划分。accounts应用包含用户管理的全部逻辑，diagnosis应用包含诊断、预处理、模型对比和历史记录的逻辑。模板文件按功能分类存放在templates/目录下，静态资源（CSS、JavaScript、图表图片）存放在static/目录下。start.py作为项目的启动脚本，封装了Django开发服务器的启动命令。</w:t>
      </w:r>
    </w:p>
    <w:p>
      <w:pPr>
        <w:jc w:val="center"/>
        <w:spacing w:line="240" w:lineRule="auto"/>
        <w:ind w:left="0" w:leftChars="0" w:firstLine="0" w:firstLineChars="0"/>
      </w:pPr>
      <w:r>
        <w:drawing>
          <wp:inline xmlns:a="http://schemas.openxmlformats.org/drawingml/2006/main" xmlns:pic="http://schemas.openxmlformats.org/drawingml/2006/picture">
            <wp:extent cx="5580000" cy="3216706"/>
            <wp:docPr id="1006" name="Picture 12"/>
            <wp:cNvGraphicFramePr>
              <a:graphicFrameLocks noChangeAspect="1"/>
            </wp:cNvGraphicFramePr>
            <a:graphic>
              <a:graphicData uri="http://schemas.openxmlformats.org/drawingml/2006/picture">
                <pic:pic>
                  <pic:nvPicPr>
                    <pic:cNvPr id="0" name="eye-disease-function-structure.png"/>
                    <pic:cNvPicPr/>
                  </pic:nvPicPr>
                  <pic:blipFill>
                    <a:blip r:embed="rId35"/>
                    <a:stretch>
                      <a:fillRect/>
                    </a:stretch>
                  </pic:blipFill>
                  <pic:spPr>
                    <a:xfrm>
                      <a:off x="0" y="0"/>
                      <a:ext cx="5580000" cy="3216706"/>
                    </a:xfrm>
                    <a:prstGeom prst="rect"/>
                  </pic:spPr>
                </pic:pic>
              </a:graphicData>
            </a:graphic>
          </wp:inline>
        </w:drawing>
      </w:r>
    </w:p>
    <w:p>
      <w:pPr>
        <w:ind w:firstLine="480" w:firstLineChars="200"/>
        <w:jc w:val="center"/>
      </w:pPr>
      <w:r>
        <w:rPr>
          <w:rFonts w:ascii="黑体" w:hAnsi="黑体" w:eastAsia="黑体"/>
          <w:sz w:val="21"/>
        </w:rPr>
        <w:t xml:space="preserve">图3-2 系统功能结构图</w:t>
      </w:r>
    </w:p>
    <w:bookmarkEnd w:id="3"/>
    <w:bookmarkEnd w:id="5"/>
    <w:p w14:paraId="2839A5E2">
      <w:pPr>
        <w:snapToGrid w:val="0"/>
        <w:spacing w:line="360" w:lineRule="auto"/>
        <w:ind w:firstLine="560" w:firstLineChars="200"/>
        <w:outlineLvl w:val="2"/>
        <w:rPr>
          <w:rFonts w:ascii="黑体" w:hAnsi="黑体" w:eastAsia="黑体" w:cs="黑体"/>
          <w:sz w:val="28"/>
          <w:szCs w:val="28"/>
        </w:rPr>
      </w:pPr>
      <w:bookmarkStart w:id="6" w:name="_Toc27846"/>
      <w:commentRangeStart w:id="21"/>
      <w:r>
        <w:rPr>
          <w:rFonts w:hint="eastAsia" w:ascii="黑体" w:hAnsi="黑体" w:eastAsia="黑体" w:cs="黑体"/>
          <w:sz w:val="28"/>
          <w:szCs w:val="28"/>
        </w:rPr>
        <w:t xml:space="preserve">3.2.3 系统流程设计</w:t>
      </w:r>
      <w:commentRangeEnd w:id="21"/>
      <w:r/>
      <w:bookmarkEnd w:id="6"/>
    </w:p>
    <w:p>
      <w:pPr>
        <w:ind w:firstLine="480" w:firstLineChars="200"/>
      </w:pPr>
      <w:r>
        <w:rPr/>
        <w:t xml:space="preserve">用户访问系统后的操作流程如下。打开浏览器输入系统地址，页面加载后显示登录表单。已有账号的用户输入用户名和密码提交登录请求，accounts/views.py中的登录视图调用Django的authenticate()函数验证凭据，验证通过后创建会话并重定向到诊断页面。新用户则进入注册流程，填写用户名、密码并提交，系统校验用户名唯一性后创建账户。</w:t>
      </w:r>
    </w:p>
    <w:p>
      <w:pPr>
        <w:ind w:firstLine="480" w:firstLineChars="200"/>
      </w:pPr>
      <w:r>
        <w:rPr/>
        <w:t xml:space="preserve">进入诊断页面后，用户从本地选择一张眼底彩色图像并上传。后端接收到图像文件后执行预处理流水线：检测并裁剪图像边缘的黑色区域，将图像缩放至224x224像素，按照ImageNet数据集的均值和标准差进行归一化处理。预处理后的数据转换为PyTorch张量，维度为[1, 3, 224, 224]，其中1表示批大小，3表示RGB三通道。</w:t>
      </w:r>
    </w:p>
    <w:p>
      <w:pPr>
        <w:ind w:firstLine="480" w:firstLineChars="200"/>
      </w:pPr>
      <w:r>
        <w:rPr/>
        <w:t xml:space="preserve">张量分别送入ResNet50和MobileNetV3两个模型进行前向传播。每个模型输出一个长度为8的向量，经过Sigmoid函数映射到[0, 1]区间后表示各类别的患病概率。概率值超过预设阈值（默认0.5）的类别被判定为阳性。结果页面以表格形式展示两个模型对8种疾病的预测概率，便于用户横向比较。</w:t>
      </w:r>
    </w:p>
    <w:p>
      <w:pPr>
        <w:ind w:firstLine="480" w:firstLineChars="200"/>
      </w:pPr>
      <w:r>
        <w:rPr/>
        <w:t xml:space="preserve">诊断完成后，系统将本次诊断的图像路径、两个模型的输出概率以JSON格式序列化后写入SQLite数据库的diagnosis_record表。用户在历史记录页面可以查看按时间排列的全部诊断记录，点击某条记录可查看详细的诊断结果。</w:t>
      </w:r>
    </w:p>
    <w:p>
      <w:pPr>
        <w:jc w:val="center"/>
        <w:spacing w:line="240" w:lineRule="auto"/>
        <w:ind w:left="0" w:leftChars="0" w:firstLine="0" w:firstLineChars="0"/>
      </w:pPr>
      <w:r>
        <w:drawing>
          <wp:inline xmlns:a="http://schemas.openxmlformats.org/drawingml/2006/main" xmlns:pic="http://schemas.openxmlformats.org/drawingml/2006/picture">
            <wp:extent cx="5328000" cy="5213829"/>
            <wp:docPr id="1007" name="Picture 12"/>
            <wp:cNvGraphicFramePr>
              <a:graphicFrameLocks noChangeAspect="1"/>
            </wp:cNvGraphicFramePr>
            <a:graphic>
              <a:graphicData uri="http://schemas.openxmlformats.org/drawingml/2006/picture">
                <pic:pic>
                  <pic:nvPicPr>
                    <pic:cNvPr id="0" name="eye-disease-flow.png"/>
                    <pic:cNvPicPr/>
                  </pic:nvPicPr>
                  <pic:blipFill>
                    <a:blip r:embed="rId36"/>
                    <a:stretch>
                      <a:fillRect/>
                    </a:stretch>
                  </pic:blipFill>
                  <pic:spPr>
                    <a:xfrm>
                      <a:off x="0" y="0"/>
                      <a:ext cx="5328000" cy="5213829"/>
                    </a:xfrm>
                    <a:prstGeom prst="rect"/>
                  </pic:spPr>
                </pic:pic>
              </a:graphicData>
            </a:graphic>
          </wp:inline>
        </w:drawing>
      </w:r>
    </w:p>
    <w:p>
      <w:pPr>
        <w:ind w:firstLine="480" w:firstLineChars="200"/>
        <w:jc w:val="center"/>
      </w:pPr>
      <w:r>
        <w:rPr>
          <w:rFonts w:ascii="黑体" w:hAnsi="黑体" w:eastAsia="黑体"/>
          <w:sz w:val="21"/>
        </w:rPr>
        <w:t xml:space="preserve">图3-3 系统诊断流程图</w:t>
      </w:r>
    </w:p>
    <w:p w14:paraId="3082BDB1">
      <w:pPr>
        <w:pStyle w:val="3"/>
        <w:snapToGrid w:val="0"/>
        <w:spacing w:before="0" w:after="0" w:line="360" w:lineRule="auto"/>
        <w:ind w:firstLine="602" w:firstLineChars="200"/>
        <w:rPr>
          <w:rFonts w:hint="eastAsia" w:ascii="黑体" w:hAnsi="黑体" w:eastAsia="黑体" w:cs="黑体"/>
          <w:sz w:val="30"/>
          <w:szCs w:val="30"/>
        </w:rPr>
      </w:pPr>
      <w:bookmarkStart w:id="4" w:name="_Toc27995"/>
      <w:commentRangeStart w:id="20"/>
      <w:r>
        <w:rPr>
          <w:rFonts w:hint="eastAsia" w:ascii="黑体" w:hAnsi="黑体" w:eastAsia="黑体" w:cs="黑体"/>
          <w:sz w:val="30"/>
          <w:szCs w:val="30"/>
        </w:rPr>
        <w:t xml:space="preserve">3.3 数据集与预处理</w:t>
      </w:r>
      <w:bookmarkStart w:id="5" w:name="_Hlk61161176"/>
      <w:r>
        <w:rPr>
          <w:rFonts w:hint="eastAsia" w:ascii="黑体" w:hAnsi="黑体" w:eastAsia="黑体" w:cs="黑体"/>
          <w:sz w:val="30"/>
          <w:szCs w:val="30"/>
        </w:rPr>
      </w:r>
      <w:commentRangeEnd w:id="20"/>
      <w:r/>
      <w:bookmarkEnd w:id="4"/>
    </w:p>
    <w:bookmarkEnd w:id="3"/>
    <w:bookmarkEnd w:id="5"/>
    <w:p w14:paraId="2839A5E2">
      <w:pPr>
        <w:snapToGrid w:val="0"/>
        <w:spacing w:line="360" w:lineRule="auto"/>
        <w:ind w:firstLine="560" w:firstLineChars="200"/>
        <w:outlineLvl w:val="2"/>
        <w:rPr>
          <w:rFonts w:ascii="黑体" w:hAnsi="黑体" w:eastAsia="黑体" w:cs="黑体"/>
          <w:sz w:val="28"/>
          <w:szCs w:val="28"/>
        </w:rPr>
      </w:pPr>
      <w:bookmarkStart w:id="6" w:name="_Toc27846"/>
      <w:commentRangeStart w:id="21"/>
      <w:r>
        <w:rPr>
          <w:rFonts w:hint="eastAsia" w:ascii="黑体" w:hAnsi="黑体" w:eastAsia="黑体" w:cs="黑体"/>
          <w:sz w:val="28"/>
          <w:szCs w:val="28"/>
        </w:rPr>
        <w:t xml:space="preserve">3.3.1 ODIR-5K数据集介绍</w:t>
      </w:r>
      <w:commentRangeEnd w:id="21"/>
      <w:r/>
      <w:bookmarkEnd w:id="6"/>
    </w:p>
    <w:p>
      <w:pPr>
        <w:ind w:firstLine="480" w:firstLineChars="200"/>
      </w:pPr>
      <w:r>
        <w:rPr/>
        <w:t xml:space="preserve">模型训练使用的数据来源是ODIR-5K（Ocular Disease Intelligent Recognition）数据集。该数据集由北京大学联合北京同仁医院等医疗机构采集，包含约7000张真实临床环境下拍摄的双眼眼底彩色照片。每张图像附带患者的年龄、性别等基本信息以及专业眼科医生标注的诊断标签。</w:t>
      </w:r>
    </w:p>
    <w:p>
      <w:pPr>
        <w:ind w:firstLine="480" w:firstLineChars="200"/>
      </w:pPr>
      <w:r>
        <w:rPr/>
        <w:t xml:space="preserve">数据集涵盖8个疾病类别，分别为正常（Normal）、糖尿病视网膜病变（Diabetes，简称DR）、青光眼（Glaucoma）、白内障（Cataract）、年龄相关黄斑变性（AMD）、高血压视网膜病变（Hypertension）、病理性近视（Myopia）以及其他疾病（Other）。标注采用多标签方式，即一张眼底图像可以同时标记为多个疾病类别，这与临床实际情况吻合——患者往往同时患有多种眼部疾病。</w:t>
      </w:r>
    </w:p>
    <w:p>
      <w:pPr>
        <w:ind w:firstLine="480" w:firstLineChars="200"/>
      </w:pPr>
      <w:r>
        <w:rPr/>
        <w:t xml:space="preserve">类别样本数量分布不均衡，这是该数据集的一个显著特征。正常类别有2436张图像，占总量的34.8%；糖尿病视网膜病变有2280张，占32.6%。这两个类别合计占据了整个数据集的67.4%。相比之下，高血压仅有218张（3.1%），AMD仅有266张（3.8%），近视332张（4.7%），青光眼398张（5.7%）。类别间最大样本比接近11:1，这种悬殊的分布会导致模型在训练过程中偏向多数类，少数类的分类性能难以保证。</w:t>
      </w:r>
    </w:p>
    <w:p>
      <w:pPr>
        <w:ind w:firstLine="480" w:firstLineChars="200"/>
      </w:pPr>
      <w:r>
        <w:rPr/>
        <w:t xml:space="preserve">数据集按照7:1:2的比例划分为训练集、验证集和测试集。训练集用于模型参数更新，验证集用于超参数调优和早停判断，测试集用于最终性能评估。划分过程在train.py中通过随机采样实现，设定了固定的随机种子以确保实验可复现。测试集中各类别的样本数分别为：正常452、DR 453、青光眼80、白内障83、AMD 54、高血压43、近视67、其他417。</w:t>
      </w:r>
    </w:p>
    <w:p>
      <w:pPr>
        <w:ind w:firstLine="480" w:firstLineChars="200"/>
        <w:jc w:val="center"/>
      </w:pPr>
      <w:r>
        <w:rPr>
          <w:rFonts w:ascii="黑体" w:hAnsi="黑体" w:eastAsia="黑体"/>
          <w:sz w:val="21"/>
        </w:rPr>
        <w:t xml:space="preserve">表3-2 ODIR-5K数据集疾病类别分布</w:t>
      </w:r>
    </w:p>
    <w:p>
      <w:pPr>
        <w:ind w:firstLine="480" w:firstLineChars="200"/>
      </w:pPr>
      <w:r>
        <w:rPr/>
      </w:r>
    </w:p>
    <w:tbl>
      <w:tblPr>
        <w:jc w:val="center"/>
        <w:tblW w:w="5000" w:type="pct"/>
        <w:tblLayout w:type="autofit"/>
        <w:tblBorders>
          <w:top w:val="single" w:sz="12" w:space="0" w:color="000000"/>
          <w:bottom w:val="single" w:sz="12" w:space="0" w:color="000000"/>
          <w:left w:val="none" w:sz="0" w:space="0"/>
          <w:right w:val="none" w:sz="0" w:space="0"/>
          <w:insideH w:val="none" w:sz="0" w:space="0"/>
          <w:insideV w:val="none" w:sz="0" w:space="0"/>
        </w:tblBorders>
      </w:tblPr>
      <w:tblGrid>
        <w:gridCol w:w="3410"/>
        <w:gridCol w:w="2634"/>
        <w:gridCol w:w="1756"/>
        <w:gridCol w:w="1200"/>
      </w:tblGrid>
      <w:tr>
        <w:tc>
          <w:tcPr>
            <w:tcW w:w="3410"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疾病类别</w:t>
            </w:r>
          </w:p>
        </w:tc>
        <w:tc>
          <w:tcPr>
            <w:tcW w:w="2634"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英文名称</w:t>
            </w:r>
          </w:p>
        </w:tc>
        <w:tc>
          <w:tcPr>
            <w:tcW w:w="1756"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样本数量</w:t>
            </w:r>
          </w:p>
        </w:tc>
        <w:tc>
          <w:tcPr>
            <w:tcW w:w="1200"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占比</w:t>
            </w:r>
          </w:p>
        </w:tc>
      </w:tr>
      <w:tr>
        <w:tc>
          <w:tcPr>
            <w:tcW w:w="341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正常</w:t>
            </w:r>
          </w:p>
        </w:tc>
        <w:tc>
          <w:tcPr>
            <w:tcW w:w="2634"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Normal</w:t>
            </w:r>
          </w:p>
        </w:tc>
        <w:tc>
          <w:tcPr>
            <w:tcW w:w="1756"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2436</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34.8%</w:t>
            </w:r>
          </w:p>
        </w:tc>
      </w:tr>
      <w:tr>
        <w:tc>
          <w:tcPr>
            <w:tcW w:w="341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糖尿病视网膜病变</w:t>
            </w:r>
          </w:p>
        </w:tc>
        <w:tc>
          <w:tcPr>
            <w:tcW w:w="2634"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Diabetes</w:t>
            </w:r>
          </w:p>
        </w:tc>
        <w:tc>
          <w:tcPr>
            <w:tcW w:w="1756"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2280</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32.6%</w:t>
            </w:r>
          </w:p>
        </w:tc>
      </w:tr>
      <w:tr>
        <w:tc>
          <w:tcPr>
            <w:tcW w:w="341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青光眼</w:t>
            </w:r>
          </w:p>
        </w:tc>
        <w:tc>
          <w:tcPr>
            <w:tcW w:w="2634"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Glaucoma</w:t>
            </w:r>
          </w:p>
        </w:tc>
        <w:tc>
          <w:tcPr>
            <w:tcW w:w="1756"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398</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5.7%</w:t>
            </w:r>
          </w:p>
        </w:tc>
      </w:tr>
      <w:tr>
        <w:tc>
          <w:tcPr>
            <w:tcW w:w="341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白内障</w:t>
            </w:r>
          </w:p>
        </w:tc>
        <w:tc>
          <w:tcPr>
            <w:tcW w:w="2634"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Cataract</w:t>
            </w:r>
          </w:p>
        </w:tc>
        <w:tc>
          <w:tcPr>
            <w:tcW w:w="1756"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392</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5.6%</w:t>
            </w:r>
          </w:p>
        </w:tc>
      </w:tr>
      <w:tr>
        <w:tc>
          <w:tcPr>
            <w:tcW w:w="341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年龄相关黄斑变性</w:t>
            </w:r>
          </w:p>
        </w:tc>
        <w:tc>
          <w:tcPr>
            <w:tcW w:w="2634"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AMD</w:t>
            </w:r>
          </w:p>
        </w:tc>
        <w:tc>
          <w:tcPr>
            <w:tcW w:w="1756"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266</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3.8%</w:t>
            </w:r>
          </w:p>
        </w:tc>
      </w:tr>
      <w:tr>
        <w:tc>
          <w:tcPr>
            <w:tcW w:w="341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高血压</w:t>
            </w:r>
          </w:p>
        </w:tc>
        <w:tc>
          <w:tcPr>
            <w:tcW w:w="2634"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Hypertension</w:t>
            </w:r>
          </w:p>
        </w:tc>
        <w:tc>
          <w:tcPr>
            <w:tcW w:w="1756"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218</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3.1%</w:t>
            </w:r>
          </w:p>
        </w:tc>
      </w:tr>
      <w:tr>
        <w:tc>
          <w:tcPr>
            <w:tcW w:w="341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近视</w:t>
            </w:r>
          </w:p>
        </w:tc>
        <w:tc>
          <w:tcPr>
            <w:tcW w:w="2634"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Myopia</w:t>
            </w:r>
          </w:p>
        </w:tc>
        <w:tc>
          <w:tcPr>
            <w:tcW w:w="1756"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332</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4.7%</w:t>
            </w:r>
          </w:p>
        </w:tc>
      </w:tr>
      <w:tr>
        <w:tc>
          <w:tcPr>
            <w:tcW w:w="341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其他</w:t>
            </w:r>
          </w:p>
        </w:tc>
        <w:tc>
          <w:tcPr>
            <w:tcW w:w="2634"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Other</w:t>
            </w:r>
          </w:p>
        </w:tc>
        <w:tc>
          <w:tcPr>
            <w:tcW w:w="1756"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1882</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26.9%</w:t>
            </w:r>
          </w:p>
        </w:tc>
      </w:tr>
    </w:tbl>
    <w:p>
      <w:pPr>
        <w:jc w:val="center"/>
        <w:spacing w:line="240" w:lineRule="auto"/>
        <w:ind w:left="0" w:leftChars="0" w:firstLine="0" w:firstLineChars="0"/>
      </w:pPr>
      <w:r>
        <w:drawing>
          <wp:inline xmlns:a="http://schemas.openxmlformats.org/drawingml/2006/main" xmlns:pic="http://schemas.openxmlformats.org/drawingml/2006/picture">
            <wp:extent cx="5328000" cy="3171685"/>
            <wp:docPr id="1008" name="Picture 12"/>
            <wp:cNvGraphicFramePr>
              <a:graphicFrameLocks noChangeAspect="1"/>
            </wp:cNvGraphicFramePr>
            <a:graphic>
              <a:graphicData uri="http://schemas.openxmlformats.org/drawingml/2006/picture">
                <pic:pic>
                  <pic:nvPicPr>
                    <pic:cNvPr id="0" name="fig_data_distribution.png"/>
                    <pic:cNvPicPr/>
                  </pic:nvPicPr>
                  <pic:blipFill>
                    <a:blip r:embed="rId37"/>
                    <a:stretch>
                      <a:fillRect/>
                    </a:stretch>
                  </pic:blipFill>
                  <pic:spPr>
                    <a:xfrm>
                      <a:off x="0" y="0"/>
                      <a:ext cx="5328000" cy="3171685"/>
                    </a:xfrm>
                    <a:prstGeom prst="rect"/>
                  </pic:spPr>
                </pic:pic>
              </a:graphicData>
            </a:graphic>
          </wp:inline>
        </w:drawing>
      </w:r>
    </w:p>
    <w:p>
      <w:pPr>
        <w:ind w:firstLine="480" w:firstLineChars="200"/>
        <w:jc w:val="center"/>
      </w:pPr>
      <w:r>
        <w:rPr>
          <w:rFonts w:ascii="黑体" w:hAnsi="黑体" w:eastAsia="黑体"/>
          <w:sz w:val="21"/>
        </w:rPr>
        <w:t xml:space="preserve">图3-4 ODIR-5K数据集类别分布图</w:t>
      </w:r>
    </w:p>
    <w:bookmarkEnd w:id="3"/>
    <w:bookmarkEnd w:id="5"/>
    <w:p w14:paraId="2839A5E2">
      <w:pPr>
        <w:snapToGrid w:val="0"/>
        <w:spacing w:line="360" w:lineRule="auto"/>
        <w:ind w:firstLine="560" w:firstLineChars="200"/>
        <w:outlineLvl w:val="2"/>
        <w:rPr>
          <w:rFonts w:ascii="黑体" w:hAnsi="黑体" w:eastAsia="黑体" w:cs="黑体"/>
          <w:sz w:val="28"/>
          <w:szCs w:val="28"/>
        </w:rPr>
      </w:pPr>
      <w:bookmarkStart w:id="6" w:name="_Toc27846"/>
      <w:commentRangeStart w:id="21"/>
      <w:r>
        <w:rPr>
          <w:rFonts w:hint="eastAsia" w:ascii="黑体" w:hAnsi="黑体" w:eastAsia="黑体" w:cs="黑体"/>
          <w:sz w:val="28"/>
          <w:szCs w:val="28"/>
        </w:rPr>
        <w:t xml:space="preserve">3.3.2 数据预处理流程</w:t>
      </w:r>
      <w:commentRangeEnd w:id="21"/>
      <w:r/>
      <w:bookmarkEnd w:id="6"/>
    </w:p>
    <w:p>
      <w:pPr>
        <w:ind w:firstLine="480" w:firstLineChars="200"/>
      </w:pPr>
      <w:r>
        <w:rPr/>
        <w:t xml:space="preserve">眼底照相机采集的原始图像尺寸不统一，常见分辨率包括2048x1536、4288x2848等，且图像四周通常存在黑色边框。预处理的目标是将这些不同规格的原始图像统一转换为模型可接受的标准输入格式。</w:t>
      </w:r>
    </w:p>
    <w:p>
      <w:pPr>
        <w:ind w:firstLine="480" w:firstLineChars="200"/>
      </w:pPr>
      <w:r>
        <w:rPr/>
        <w:t xml:space="preserve">裁剪与缩放是预处理的起始步骤。程序检测图像中有效区域的边界，去除无信息的黑色边框，然后将裁剪后的图像缩放至224x224像素。这个尺寸是ResNet和MobileNet系列网络的标准输入规格，由ImageNet预训练权重决定。缩放采用双线性插值算法以保留图像细节。</w:t>
      </w:r>
    </w:p>
    <w:p>
      <w:pPr>
        <w:ind w:firstLine="480" w:firstLineChars="200"/>
      </w:pPr>
      <w:r>
        <w:rPr/>
        <w:t xml:space="preserve">灰度化处理将三通道的RGB图像转换为单通道灰度图像。该步骤在预处理展示模块中用于帮助用户观察图像的亮度分布特征，但模型训练和推理仍然使用三通道彩色图像作为输入，因为颜色信息对眼底病变的识别有辅助作用——例如出血区域呈暗红色，渗出区域呈亮黄色。</w:t>
      </w:r>
    </w:p>
    <w:p>
      <w:pPr>
        <w:ind w:firstLine="480" w:firstLineChars="200"/>
      </w:pPr>
      <w:r>
        <w:rPr/>
        <w:t xml:space="preserve">高斯去噪采用高斯滤波器对图像进行平滑处理，抑制采集过程中引入的随机噪声。滤波核大小设为5x5，标准差设为1.0。去噪操作在减少噪声的同时不可避免地会造成一定程度的细节模糊，因此滤波参数的选择需要在噪声抑制和细节保留之间取得平衡。</w:t>
      </w:r>
    </w:p>
    <w:p>
      <w:pPr>
        <w:ind w:firstLine="480" w:firstLineChars="200"/>
      </w:pPr>
      <w:r>
        <w:rPr/>
        <w:t xml:space="preserve">直方图均衡化通过重新分配像素灰度值的分布来增强图像对比度。眼底图像中，病变区域（如微动脉瘤、硬性渗出）与正常组织之间的亮度差异有时较为微弱。均衡化处理拉伸了灰度直方图，使得原本对比度不足的区域变得更加可辨，有助于深度学习模型捕捉到细微的病变特征。</w:t>
      </w:r>
    </w:p>
    <w:p>
      <w:pPr>
        <w:ind w:firstLine="480" w:firstLineChars="200"/>
      </w:pPr>
      <w:r>
        <w:rPr/>
        <w:t xml:space="preserve">归一化将像素值从[0, 255]的整数范围线性映射到[0, 1]的浮点数范围。模型训练阶段进一步按照ImageNet数据集的统计量进行标准化，即对每个通道减去均值（0.485, 0.456, 0.406）再除以标准差（0.229, 0.224, 0.225）。这一步使输入数据的分布与预训练权重的期望输入分布对齐，有利于迁移学习的收敛。</w:t>
      </w:r>
    </w:p>
    <w:p>
      <w:pPr>
        <w:ind w:firstLine="480" w:firstLineChars="200"/>
      </w:pPr>
      <w:r>
        <w:rPr/>
        <w:t xml:space="preserve">训练阶段还引入了数据增强操作来扩充训练样本的多样性。train.py中使用了PyTorch的transforms模块，具体包括RandomHorizontalFlip（随机水平翻转，概率0.5）、RandomRotation（随机旋转，角度范围[-15, 15]度）和ColorJitter（随机调整亮度、对比度和饱和度）。这些变换在每个epoch中对训练图像随机施加，使模型在不同的图像变体上学习，一定程度上缓解了过拟合倾向，对少数类样本也起到了间接的数据扩充作用。</w:t>
      </w:r>
    </w:p>
    <w:p>
      <w:pPr>
        <w:jc w:val="center"/>
        <w:spacing w:line="240" w:lineRule="auto"/>
        <w:ind w:left="0" w:leftChars="0" w:firstLine="0" w:firstLineChars="0"/>
      </w:pPr>
      <w:r>
        <w:drawing>
          <wp:inline xmlns:a="http://schemas.openxmlformats.org/drawingml/2006/main" xmlns:pic="http://schemas.openxmlformats.org/drawingml/2006/picture">
            <wp:extent cx="5328000" cy="3545542"/>
            <wp:docPr id="1009" name="Picture 12"/>
            <wp:cNvGraphicFramePr>
              <a:graphicFrameLocks noChangeAspect="1"/>
            </wp:cNvGraphicFramePr>
            <a:graphic>
              <a:graphicData uri="http://schemas.openxmlformats.org/drawingml/2006/picture">
                <pic:pic>
                  <pic:nvPicPr>
                    <pic:cNvPr id="0" name="fig_preprocess_original.jpeg"/>
                    <pic:cNvPicPr/>
                  </pic:nvPicPr>
                  <pic:blipFill>
                    <a:blip r:embed="rId38"/>
                    <a:stretch>
                      <a:fillRect/>
                    </a:stretch>
                  </pic:blipFill>
                  <pic:spPr>
                    <a:xfrm>
                      <a:off x="0" y="0"/>
                      <a:ext cx="5328000" cy="3545542"/>
                    </a:xfrm>
                    <a:prstGeom prst="rect"/>
                  </pic:spPr>
                </pic:pic>
              </a:graphicData>
            </a:graphic>
          </wp:inline>
        </w:drawing>
      </w:r>
    </w:p>
    <w:p>
      <w:pPr>
        <w:ind w:firstLine="480" w:firstLineChars="200"/>
        <w:jc w:val="center"/>
      </w:pPr>
      <w:r>
        <w:rPr>
          <w:rFonts w:ascii="黑体" w:hAnsi="黑体" w:eastAsia="黑体"/>
          <w:sz w:val="21"/>
        </w:rPr>
        <w:t xml:space="preserve">图3-5 原始眼底图像</w:t>
      </w:r>
    </w:p>
    <w:p>
      <w:pPr>
        <w:jc w:val="center"/>
        <w:spacing w:line="240" w:lineRule="auto"/>
        <w:ind w:left="0" w:leftChars="0" w:firstLine="0" w:firstLineChars="0"/>
      </w:pPr>
      <w:r>
        <w:drawing>
          <wp:inline xmlns:a="http://schemas.openxmlformats.org/drawingml/2006/main" xmlns:pic="http://schemas.openxmlformats.org/drawingml/2006/picture">
            <wp:extent cx="5328000" cy="3545542"/>
            <wp:docPr id="1010" name="Picture 12"/>
            <wp:cNvGraphicFramePr>
              <a:graphicFrameLocks noChangeAspect="1"/>
            </wp:cNvGraphicFramePr>
            <a:graphic>
              <a:graphicData uri="http://schemas.openxmlformats.org/drawingml/2006/picture">
                <pic:pic>
                  <pic:nvPicPr>
                    <pic:cNvPr id="0" name="fig_preprocess_gray.png"/>
                    <pic:cNvPicPr/>
                  </pic:nvPicPr>
                  <pic:blipFill>
                    <a:blip r:embed="rId39"/>
                    <a:stretch>
                      <a:fillRect/>
                    </a:stretch>
                  </pic:blipFill>
                  <pic:spPr>
                    <a:xfrm>
                      <a:off x="0" y="0"/>
                      <a:ext cx="5328000" cy="3545542"/>
                    </a:xfrm>
                    <a:prstGeom prst="rect"/>
                  </pic:spPr>
                </pic:pic>
              </a:graphicData>
            </a:graphic>
          </wp:inline>
        </w:drawing>
      </w:r>
    </w:p>
    <w:p>
      <w:pPr>
        <w:ind w:firstLine="480" w:firstLineChars="200"/>
        <w:jc w:val="center"/>
      </w:pPr>
      <w:r>
        <w:rPr>
          <w:rFonts w:ascii="黑体" w:hAnsi="黑体" w:eastAsia="黑体"/>
          <w:sz w:val="21"/>
        </w:rPr>
        <w:t xml:space="preserve">图3-6 灰度化处理结果</w:t>
      </w:r>
    </w:p>
    <w:p>
      <w:pPr>
        <w:jc w:val="center"/>
        <w:spacing w:line="240" w:lineRule="auto"/>
        <w:ind w:left="0" w:leftChars="0" w:firstLine="0" w:firstLineChars="0"/>
      </w:pPr>
      <w:r>
        <w:drawing>
          <wp:inline xmlns:a="http://schemas.openxmlformats.org/drawingml/2006/main" xmlns:pic="http://schemas.openxmlformats.org/drawingml/2006/picture">
            <wp:extent cx="5328000" cy="3545542"/>
            <wp:docPr id="1011" name="Picture 12"/>
            <wp:cNvGraphicFramePr>
              <a:graphicFrameLocks noChangeAspect="1"/>
            </wp:cNvGraphicFramePr>
            <a:graphic>
              <a:graphicData uri="http://schemas.openxmlformats.org/drawingml/2006/picture">
                <pic:pic>
                  <pic:nvPicPr>
                    <pic:cNvPr id="0" name="fig_preprocess_denoise.png"/>
                    <pic:cNvPicPr/>
                  </pic:nvPicPr>
                  <pic:blipFill>
                    <a:blip r:embed="rId40"/>
                    <a:stretch>
                      <a:fillRect/>
                    </a:stretch>
                  </pic:blipFill>
                  <pic:spPr>
                    <a:xfrm>
                      <a:off x="0" y="0"/>
                      <a:ext cx="5328000" cy="3545542"/>
                    </a:xfrm>
                    <a:prstGeom prst="rect"/>
                  </pic:spPr>
                </pic:pic>
              </a:graphicData>
            </a:graphic>
          </wp:inline>
        </w:drawing>
      </w:r>
    </w:p>
    <w:p>
      <w:pPr>
        <w:ind w:firstLine="480" w:firstLineChars="200"/>
        <w:jc w:val="center"/>
      </w:pPr>
      <w:r>
        <w:rPr>
          <w:rFonts w:ascii="黑体" w:hAnsi="黑体" w:eastAsia="黑体"/>
          <w:sz w:val="21"/>
        </w:rPr>
        <w:t xml:space="preserve">图3-7 高斯去噪处理结果</w:t>
      </w:r>
    </w:p>
    <w:p>
      <w:pPr>
        <w:jc w:val="center"/>
        <w:spacing w:line="240" w:lineRule="auto"/>
        <w:ind w:left="0" w:leftChars="0" w:firstLine="0" w:firstLineChars="0"/>
      </w:pPr>
      <w:r>
        <w:drawing>
          <wp:inline xmlns:a="http://schemas.openxmlformats.org/drawingml/2006/main" xmlns:pic="http://schemas.openxmlformats.org/drawingml/2006/picture">
            <wp:extent cx="5328000" cy="3545542"/>
            <wp:docPr id="1012" name="Picture 12"/>
            <wp:cNvGraphicFramePr>
              <a:graphicFrameLocks noChangeAspect="1"/>
            </wp:cNvGraphicFramePr>
            <a:graphic>
              <a:graphicData uri="http://schemas.openxmlformats.org/drawingml/2006/picture">
                <pic:pic>
                  <pic:nvPicPr>
                    <pic:cNvPr id="0" name="fig_preprocess_equalized.png"/>
                    <pic:cNvPicPr/>
                  </pic:nvPicPr>
                  <pic:blipFill>
                    <a:blip r:embed="rId41"/>
                    <a:stretch>
                      <a:fillRect/>
                    </a:stretch>
                  </pic:blipFill>
                  <pic:spPr>
                    <a:xfrm>
                      <a:off x="0" y="0"/>
                      <a:ext cx="5328000" cy="3545542"/>
                    </a:xfrm>
                    <a:prstGeom prst="rect"/>
                  </pic:spPr>
                </pic:pic>
              </a:graphicData>
            </a:graphic>
          </wp:inline>
        </w:drawing>
      </w:r>
    </w:p>
    <w:p>
      <w:pPr>
        <w:ind w:firstLine="480" w:firstLineChars="200"/>
        <w:jc w:val="center"/>
      </w:pPr>
      <w:r>
        <w:rPr>
          <w:rFonts w:ascii="黑体" w:hAnsi="黑体" w:eastAsia="黑体"/>
          <w:sz w:val="21"/>
        </w:rPr>
        <w:t xml:space="preserve">图3-8 直方图均衡化结果</w:t>
      </w:r>
    </w:p>
    <w:p>
      <w:pPr>
        <w:jc w:val="center"/>
        <w:spacing w:line="240" w:lineRule="auto"/>
        <w:ind w:left="0" w:leftChars="0" w:firstLine="0" w:firstLineChars="0"/>
      </w:pPr>
      <w:r>
        <w:drawing>
          <wp:inline xmlns:a="http://schemas.openxmlformats.org/drawingml/2006/main" xmlns:pic="http://schemas.openxmlformats.org/drawingml/2006/picture">
            <wp:extent cx="5328000" cy="3545542"/>
            <wp:docPr id="1013" name="Picture 12"/>
            <wp:cNvGraphicFramePr>
              <a:graphicFrameLocks noChangeAspect="1"/>
            </wp:cNvGraphicFramePr>
            <a:graphic>
              <a:graphicData uri="http://schemas.openxmlformats.org/drawingml/2006/picture">
                <pic:pic>
                  <pic:nvPicPr>
                    <pic:cNvPr id="0" name="fig_preprocess_normalized.png"/>
                    <pic:cNvPicPr/>
                  </pic:nvPicPr>
                  <pic:blipFill>
                    <a:blip r:embed="rId42"/>
                    <a:stretch>
                      <a:fillRect/>
                    </a:stretch>
                  </pic:blipFill>
                  <pic:spPr>
                    <a:xfrm>
                      <a:off x="0" y="0"/>
                      <a:ext cx="5328000" cy="3545542"/>
                    </a:xfrm>
                    <a:prstGeom prst="rect"/>
                  </pic:spPr>
                </pic:pic>
              </a:graphicData>
            </a:graphic>
          </wp:inline>
        </w:drawing>
      </w:r>
    </w:p>
    <w:p>
      <w:pPr>
        <w:ind w:firstLine="480" w:firstLineChars="200"/>
        <w:jc w:val="center"/>
      </w:pPr>
      <w:r>
        <w:rPr>
          <w:rFonts w:ascii="黑体" w:hAnsi="黑体" w:eastAsia="黑体"/>
          <w:sz w:val="21"/>
        </w:rPr>
        <w:t xml:space="preserve">图3-9 归一化处理结果</w:t>
      </w:r>
    </w:p>
    <w:p w14:paraId="3082BDB1">
      <w:pPr>
        <w:pStyle w:val="3"/>
        <w:snapToGrid w:val="0"/>
        <w:spacing w:before="0" w:after="0" w:line="360" w:lineRule="auto"/>
        <w:ind w:firstLine="602" w:firstLineChars="200"/>
        <w:rPr>
          <w:rFonts w:hint="eastAsia" w:ascii="黑体" w:hAnsi="黑体" w:eastAsia="黑体" w:cs="黑体"/>
          <w:sz w:val="30"/>
          <w:szCs w:val="30"/>
        </w:rPr>
      </w:pPr>
      <w:bookmarkStart w:id="4" w:name="_Toc27995"/>
      <w:commentRangeStart w:id="20"/>
      <w:r>
        <w:rPr>
          <w:rFonts w:hint="eastAsia" w:ascii="黑体" w:hAnsi="黑体" w:eastAsia="黑体" w:cs="黑体"/>
          <w:sz w:val="30"/>
          <w:szCs w:val="30"/>
        </w:rPr>
        <w:t xml:space="preserve">3.4 数据库设计</w:t>
      </w:r>
      <w:bookmarkStart w:id="5" w:name="_Hlk61161176"/>
      <w:r>
        <w:rPr>
          <w:rFonts w:hint="eastAsia" w:ascii="黑体" w:hAnsi="黑体" w:eastAsia="黑体" w:cs="黑体"/>
          <w:sz w:val="30"/>
          <w:szCs w:val="30"/>
        </w:rPr>
      </w:r>
      <w:commentRangeEnd w:id="20"/>
      <w:r/>
      <w:bookmarkEnd w:id="4"/>
    </w:p>
    <w:p>
      <w:pPr>
        <w:ind w:firstLine="480" w:firstLineChars="200"/>
      </w:pPr>
      <w:r>
        <w:rPr/>
        <w:t xml:space="preserve">系统使用SQLite作为数据库引擎。SQLite以单文件形式存储全部数据，无需独立的数据库服务进程，适合本项目这种单用户或少量并发用户的场景。Django的ORM层屏蔽了底层SQL操作，开发者通过Python的模型类定义数据表结构，执行python manage.py migrate命令即可自动创建数据库表。</w:t>
      </w:r>
    </w:p>
    <w:p>
      <w:pPr>
        <w:ind w:firstLine="480" w:firstLineChars="200"/>
      </w:pPr>
      <w:r>
        <w:rPr/>
        <w:t xml:space="preserve">用户信息存储在Django内置的auth_user表中。该表是Django认证框架的标准组成部分，包含用户名、加密密码、邮箱、激活状态和注册时间等字段。直接复用这张表的好处是无需手动处理密码加密、会话管理等安全相关的细节，Django的auth模块已经封装了这些功能。</w:t>
      </w:r>
    </w:p>
    <w:p>
      <w:pPr>
        <w:ind w:firstLine="480" w:firstLineChars="200"/>
      </w:pPr>
      <w:r>
        <w:rPr/>
        <w:t xml:space="preserve">诊断记录表（diagnosis_record）是本项目自定义的数据模型，定义在diagnosis/models.py中。每条记录对应一次诊断操作，通过外键user_id关联到执行该诊断的用户。image_path字段存储上传图像在服务器文件系统中的相对路径。resnet_result和mobilenet_result两个文本字段以JSON字符串的形式存储模型输出的8个概率值，例如'{"Normal": 0.82, "DR": 0.13, ...}'。created_at字段记录诊断操作的时间戳，用于历史记录的排序和展示。</w:t>
      </w:r>
    </w:p>
    <w:p>
      <w:pPr>
        <w:ind w:firstLine="480" w:firstLineChars="200"/>
      </w:pPr>
      <w:r>
        <w:rPr/>
        <w:t xml:space="preserve">两张表之间通过外键建立一对多关系：一个用户可以拥有多条诊断记录，而每条诊断记录只属于一个用户。Django ORM在查询时自动处理外键关联，无需手动编写JOIN语句。查询用户的历史诊断时，views.py中使用DiagnosisRecord.objects.filter(user=request.user).order_by('-created_at')进行过滤和排序，按时间倒序返回当前登录用户的全部记录。删除用户时，Django根据外键的on_delete=models.CASCADE配置自动级联删除该用户的全部诊断记录，保持数据一致性。</w:t>
      </w:r>
    </w:p>
    <w:p>
      <w:pPr>
        <w:ind w:firstLine="480" w:firstLineChars="200"/>
        <w:jc w:val="center"/>
      </w:pPr>
      <w:r>
        <w:rPr>
          <w:rFonts w:ascii="黑体" w:hAnsi="黑体" w:eastAsia="黑体"/>
          <w:sz w:val="21"/>
        </w:rPr>
        <w:t xml:space="preserve">表3-3 用户表（auth_user）结构</w:t>
      </w:r>
    </w:p>
    <w:p>
      <w:pPr>
        <w:ind w:firstLine="480" w:firstLineChars="200"/>
      </w:pPr>
      <w:r>
        <w:rPr/>
      </w:r>
    </w:p>
    <w:tbl>
      <w:tblPr>
        <w:jc w:val="center"/>
        <w:tblW w:w="5000" w:type="pct"/>
        <w:tblLayout w:type="autofit"/>
        <w:tblBorders>
          <w:top w:val="single" w:sz="12" w:space="0" w:color="000000"/>
          <w:bottom w:val="single" w:sz="12" w:space="0" w:color="000000"/>
          <w:left w:val="none" w:sz="0" w:space="0"/>
          <w:right w:val="none" w:sz="0" w:space="0"/>
          <w:insideH w:val="none" w:sz="0" w:space="0"/>
          <w:insideV w:val="none" w:sz="0" w:space="0"/>
        </w:tblBorders>
      </w:tblPr>
      <w:tblGrid>
        <w:gridCol w:w="2302"/>
        <w:gridCol w:w="2513"/>
        <w:gridCol w:w="1674"/>
        <w:gridCol w:w="2511"/>
      </w:tblGrid>
      <w:tr>
        <w:tc>
          <w:tcPr>
            <w:tcW w:w="2302"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字段名</w:t>
            </w:r>
          </w:p>
        </w:tc>
        <w:tc>
          <w:tcPr>
            <w:tcW w:w="2513"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类型</w:t>
            </w:r>
          </w:p>
        </w:tc>
        <w:tc>
          <w:tcPr>
            <w:tcW w:w="1674"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是否为空</w:t>
            </w:r>
          </w:p>
        </w:tc>
        <w:tc>
          <w:tcPr>
            <w:tcW w:w="2511"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说明</w:t>
            </w:r>
          </w:p>
        </w:tc>
      </w:tr>
      <w:tr>
        <w:tc>
          <w:tcPr>
            <w:tcW w:w="2302"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id</w:t>
            </w:r>
          </w:p>
        </w:tc>
        <w:tc>
          <w:tcPr>
            <w:tcW w:w="2513"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int</w:t>
            </w:r>
          </w:p>
        </w:tc>
        <w:tc>
          <w:tcPr>
            <w:tcW w:w="1674"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否</w:t>
            </w:r>
          </w:p>
        </w:tc>
        <w:tc>
          <w:tcPr>
            <w:tcW w:w="2511"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主键，自增</w:t>
            </w:r>
          </w:p>
        </w:tc>
      </w:tr>
      <w:tr>
        <w:tc>
          <w:tcPr>
            <w:tcW w:w="2302"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username</w:t>
            </w:r>
          </w:p>
        </w:tc>
        <w:tc>
          <w:tcPr>
            <w:tcW w:w="2513"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varchar(150)</w:t>
            </w:r>
          </w:p>
        </w:tc>
        <w:tc>
          <w:tcPr>
            <w:tcW w:w="1674"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否</w:t>
            </w:r>
          </w:p>
        </w:tc>
        <w:tc>
          <w:tcPr>
            <w:tcW w:w="2511"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用户名，唯一</w:t>
            </w:r>
          </w:p>
        </w:tc>
      </w:tr>
      <w:tr>
        <w:tc>
          <w:tcPr>
            <w:tcW w:w="2302"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password</w:t>
            </w:r>
          </w:p>
        </w:tc>
        <w:tc>
          <w:tcPr>
            <w:tcW w:w="2513"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varchar(128)</w:t>
            </w:r>
          </w:p>
        </w:tc>
        <w:tc>
          <w:tcPr>
            <w:tcW w:w="1674"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否</w:t>
            </w:r>
          </w:p>
        </w:tc>
        <w:tc>
          <w:tcPr>
            <w:tcW w:w="2511"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加密密码</w:t>
            </w:r>
          </w:p>
        </w:tc>
      </w:tr>
      <w:tr>
        <w:tc>
          <w:tcPr>
            <w:tcW w:w="2302"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email</w:t>
            </w:r>
          </w:p>
        </w:tc>
        <w:tc>
          <w:tcPr>
            <w:tcW w:w="2513"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varchar(254)</w:t>
            </w:r>
          </w:p>
        </w:tc>
        <w:tc>
          <w:tcPr>
            <w:tcW w:w="1674"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是</w:t>
            </w:r>
          </w:p>
        </w:tc>
        <w:tc>
          <w:tcPr>
            <w:tcW w:w="2511"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电子邮箱</w:t>
            </w:r>
          </w:p>
        </w:tc>
      </w:tr>
      <w:tr>
        <w:tc>
          <w:tcPr>
            <w:tcW w:w="2302"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first_name</w:t>
            </w:r>
          </w:p>
        </w:tc>
        <w:tc>
          <w:tcPr>
            <w:tcW w:w="2513"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varchar(150)</w:t>
            </w:r>
          </w:p>
        </w:tc>
        <w:tc>
          <w:tcPr>
            <w:tcW w:w="1674"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是</w:t>
            </w:r>
          </w:p>
        </w:tc>
        <w:tc>
          <w:tcPr>
            <w:tcW w:w="2511"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名</w:t>
            </w:r>
          </w:p>
        </w:tc>
      </w:tr>
      <w:tr>
        <w:tc>
          <w:tcPr>
            <w:tcW w:w="2302"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last_name</w:t>
            </w:r>
          </w:p>
        </w:tc>
        <w:tc>
          <w:tcPr>
            <w:tcW w:w="2513"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varchar(150)</w:t>
            </w:r>
          </w:p>
        </w:tc>
        <w:tc>
          <w:tcPr>
            <w:tcW w:w="1674"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是</w:t>
            </w:r>
          </w:p>
        </w:tc>
        <w:tc>
          <w:tcPr>
            <w:tcW w:w="2511"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姓</w:t>
            </w:r>
          </w:p>
        </w:tc>
      </w:tr>
      <w:tr>
        <w:tc>
          <w:tcPr>
            <w:tcW w:w="2302"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is_active</w:t>
            </w:r>
          </w:p>
        </w:tc>
        <w:tc>
          <w:tcPr>
            <w:tcW w:w="2513"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bool</w:t>
            </w:r>
          </w:p>
        </w:tc>
        <w:tc>
          <w:tcPr>
            <w:tcW w:w="1674"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否</w:t>
            </w:r>
          </w:p>
        </w:tc>
        <w:tc>
          <w:tcPr>
            <w:tcW w:w="2511"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是否激活</w:t>
            </w:r>
          </w:p>
        </w:tc>
      </w:tr>
      <w:tr>
        <w:tc>
          <w:tcPr>
            <w:tcW w:w="2302"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date_joined</w:t>
            </w:r>
          </w:p>
        </w:tc>
        <w:tc>
          <w:tcPr>
            <w:tcW w:w="2513"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datetime</w:t>
            </w:r>
          </w:p>
        </w:tc>
        <w:tc>
          <w:tcPr>
            <w:tcW w:w="1674"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否</w:t>
            </w:r>
          </w:p>
        </w:tc>
        <w:tc>
          <w:tcPr>
            <w:tcW w:w="2511"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注册时间</w:t>
            </w:r>
          </w:p>
        </w:tc>
      </w:tr>
    </w:tbl>
    <w:p>
      <w:pPr>
        <w:ind w:firstLine="480" w:firstLineChars="200"/>
        <w:jc w:val="center"/>
      </w:pPr>
      <w:r>
        <w:rPr>
          <w:rFonts w:ascii="黑体" w:hAnsi="黑体" w:eastAsia="黑体"/>
          <w:sz w:val="21"/>
        </w:rPr>
        <w:t xml:space="preserve">表3-4 诊断记录表（diagnosis_record）结构</w:t>
      </w:r>
    </w:p>
    <w:p>
      <w:pPr>
        <w:ind w:firstLine="480" w:firstLineChars="200"/>
      </w:pPr>
      <w:r>
        <w:rPr/>
      </w:r>
    </w:p>
    <w:tbl>
      <w:tblPr>
        <w:jc w:val="center"/>
        <w:tblW w:w="5000" w:type="pct"/>
        <w:tblLayout w:type="autofit"/>
        <w:tblBorders>
          <w:top w:val="single" w:sz="12" w:space="0" w:color="000000"/>
          <w:bottom w:val="single" w:sz="12" w:space="0" w:color="000000"/>
          <w:left w:val="none" w:sz="0" w:space="0"/>
          <w:right w:val="none" w:sz="0" w:space="0"/>
          <w:insideH w:val="none" w:sz="0" w:space="0"/>
          <w:insideV w:val="none" w:sz="0" w:space="0"/>
        </w:tblBorders>
      </w:tblPr>
      <w:tblGrid>
        <w:gridCol w:w="2618"/>
        <w:gridCol w:w="1963"/>
        <w:gridCol w:w="1309"/>
        <w:gridCol w:w="3110"/>
      </w:tblGrid>
      <w:tr>
        <w:tc>
          <w:tcPr>
            <w:tcW w:w="2618"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字段名</w:t>
            </w:r>
          </w:p>
        </w:tc>
        <w:tc>
          <w:tcPr>
            <w:tcW w:w="1963"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类型</w:t>
            </w:r>
          </w:p>
        </w:tc>
        <w:tc>
          <w:tcPr>
            <w:tcW w:w="1309"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是否为空</w:t>
            </w:r>
          </w:p>
        </w:tc>
        <w:tc>
          <w:tcPr>
            <w:tcW w:w="3110"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说明</w:t>
            </w:r>
          </w:p>
        </w:tc>
      </w:tr>
      <w:tr>
        <w:tc>
          <w:tcPr>
            <w:tcW w:w="2618"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id</w:t>
            </w:r>
          </w:p>
        </w:tc>
        <w:tc>
          <w:tcPr>
            <w:tcW w:w="1963"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int</w:t>
            </w:r>
          </w:p>
        </w:tc>
        <w:tc>
          <w:tcPr>
            <w:tcW w:w="1309"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否</w:t>
            </w:r>
          </w:p>
        </w:tc>
        <w:tc>
          <w:tcPr>
            <w:tcW w:w="311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主键，自增</w:t>
            </w:r>
          </w:p>
        </w:tc>
      </w:tr>
      <w:tr>
        <w:tc>
          <w:tcPr>
            <w:tcW w:w="2618"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user_id</w:t>
            </w:r>
          </w:p>
        </w:tc>
        <w:tc>
          <w:tcPr>
            <w:tcW w:w="1963"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int</w:t>
            </w:r>
          </w:p>
        </w:tc>
        <w:tc>
          <w:tcPr>
            <w:tcW w:w="1309"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否</w:t>
            </w:r>
          </w:p>
        </w:tc>
        <w:tc>
          <w:tcPr>
            <w:tcW w:w="311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用户ID，外键</w:t>
            </w:r>
          </w:p>
        </w:tc>
      </w:tr>
      <w:tr>
        <w:tc>
          <w:tcPr>
            <w:tcW w:w="2618"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image_path</w:t>
            </w:r>
          </w:p>
        </w:tc>
        <w:tc>
          <w:tcPr>
            <w:tcW w:w="1963"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varchar(255)</w:t>
            </w:r>
          </w:p>
        </w:tc>
        <w:tc>
          <w:tcPr>
            <w:tcW w:w="1309"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否</w:t>
            </w:r>
          </w:p>
        </w:tc>
        <w:tc>
          <w:tcPr>
            <w:tcW w:w="311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上传图像路径</w:t>
            </w:r>
          </w:p>
        </w:tc>
      </w:tr>
      <w:tr>
        <w:tc>
          <w:tcPr>
            <w:tcW w:w="2618"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resnet_result</w:t>
            </w:r>
          </w:p>
        </w:tc>
        <w:tc>
          <w:tcPr>
            <w:tcW w:w="1963"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text</w:t>
            </w:r>
          </w:p>
        </w:tc>
        <w:tc>
          <w:tcPr>
            <w:tcW w:w="1309"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是</w:t>
            </w:r>
          </w:p>
        </w:tc>
        <w:tc>
          <w:tcPr>
            <w:tcW w:w="311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ResNet50诊断结果</w:t>
            </w:r>
          </w:p>
        </w:tc>
      </w:tr>
      <w:tr>
        <w:tc>
          <w:tcPr>
            <w:tcW w:w="2618"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mobilenet_result</w:t>
            </w:r>
          </w:p>
        </w:tc>
        <w:tc>
          <w:tcPr>
            <w:tcW w:w="1963"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text</w:t>
            </w:r>
          </w:p>
        </w:tc>
        <w:tc>
          <w:tcPr>
            <w:tcW w:w="1309"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是</w:t>
            </w:r>
          </w:p>
        </w:tc>
        <w:tc>
          <w:tcPr>
            <w:tcW w:w="311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MobileNetV3诊断结果</w:t>
            </w:r>
          </w:p>
        </w:tc>
      </w:tr>
      <w:tr>
        <w:tc>
          <w:tcPr>
            <w:tcW w:w="2618"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created_at</w:t>
            </w:r>
          </w:p>
        </w:tc>
        <w:tc>
          <w:tcPr>
            <w:tcW w:w="1963"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datetime</w:t>
            </w:r>
          </w:p>
        </w:tc>
        <w:tc>
          <w:tcPr>
            <w:tcW w:w="1309"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否</w:t>
            </w:r>
          </w:p>
        </w:tc>
        <w:tc>
          <w:tcPr>
            <w:tcW w:w="311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诊断时间</w:t>
            </w:r>
          </w:p>
        </w:tc>
      </w:tr>
    </w:tbl>
    <w:p w14:paraId="3082BDB1">
      <w:pPr>
        <w:pStyle w:val="3"/>
        <w:snapToGrid w:val="0"/>
        <w:spacing w:before="0" w:after="0" w:line="360" w:lineRule="auto"/>
        <w:ind w:firstLine="602" w:firstLineChars="200"/>
        <w:rPr>
          <w:rFonts w:hint="eastAsia" w:ascii="黑体" w:hAnsi="黑体" w:eastAsia="黑体" w:cs="黑体"/>
          <w:sz w:val="30"/>
          <w:szCs w:val="30"/>
        </w:rPr>
      </w:pPr>
      <w:bookmarkStart w:id="4" w:name="_Toc27995"/>
      <w:commentRangeStart w:id="20"/>
      <w:r>
        <w:rPr>
          <w:rFonts w:hint="eastAsia" w:ascii="黑体" w:hAnsi="黑体" w:eastAsia="黑体" w:cs="黑体"/>
          <w:sz w:val="30"/>
          <w:szCs w:val="30"/>
        </w:rPr>
        <w:t xml:space="preserve">3.5 本章小结</w:t>
      </w:r>
      <w:bookmarkStart w:id="5" w:name="_Hlk61161176"/>
      <w:r>
        <w:rPr>
          <w:rFonts w:hint="eastAsia" w:ascii="黑体" w:hAnsi="黑体" w:eastAsia="黑体" w:cs="黑体"/>
          <w:sz w:val="30"/>
          <w:szCs w:val="30"/>
        </w:rPr>
      </w:r>
      <w:commentRangeEnd w:id="20"/>
      <w:r/>
      <w:bookmarkEnd w:id="4"/>
    </w:p>
    <w:p>
      <w:pPr>
        <w:ind w:firstLine="480" w:firstLineChars="200"/>
      </w:pPr>
      <w:r>
        <w:rPr/>
        <w:t xml:space="preserve">本章完成了系统的需求分析、架构设计、数据集分析和数据库设计，为后续的编码实现提供了依据。</w:t>
      </w:r>
    </w:p>
    <w:p w14:paraId="3BC20667">
      <w:pPr>
        <w:pStyle w:val="2"/>
        <w:keepNext/>
        <w:keepLines/>
        <w:pageBreakBefore/>
        <w:widowControl w:val="0"/>
        <w:kinsoku/>
        <w:wordWrap/>
        <w:overflowPunct/>
        <w:topLinePunct w:val="0"/>
        <w:autoSpaceDE/>
        <w:autoSpaceDN/>
        <w:bidi w:val="0"/>
        <w:adjustRightInd/>
        <w:snapToGrid w:val="0"/>
        <w:spacing w:before="0" w:after="0" w:line="720" w:lineRule="auto"/>
        <w:ind w:firstLine="0" w:firstLineChars="0"/>
        <w:jc w:val="center"/>
        <w:textAlignment w:val="auto"/>
        <w:rPr>
          <w:rFonts w:ascii="黑体" w:hAnsi="黑体" w:eastAsia="黑体" w:cs="黑体"/>
          <w:b w:val="0"/>
          <w:bCs/>
          <w:sz w:val="32"/>
          <w:szCs w:val="32"/>
        </w:rPr>
      </w:pPr>
      <w:bookmarkStart w:id="2" w:name="_Toc9294"/>
      <w:bookmarkStart w:id="3" w:name="_Toc23823"/>
      <w:commentRangeStart w:id="19"/>
      <w:r>
        <w:rPr>
          <w:rFonts w:hint="eastAsia" w:ascii="黑体" w:hAnsi="黑体" w:eastAsia="黑体" w:cs="黑体"/>
          <w:b w:val="0"/>
          <w:bCs/>
          <w:sz w:val="32"/>
          <w:szCs w:val="32"/>
        </w:rPr>
        <w:t xml:space="preserve">4 系统实现与测试</w:t>
      </w:r>
      <w:r>
        <w:rPr>
          <w:rFonts w:hint="eastAsia" w:ascii="黑体" w:hAnsi="黑体" w:eastAsia="黑体" w:cs="黑体"/>
          <w:sz w:val="30"/>
          <w:szCs w:val="30"/>
        </w:rPr>
      </w:r>
      <w:commentRangeEnd w:id="19"/>
      <w:r/>
      <w:bookmarkEnd w:id="2"/>
    </w:p>
    <w:p w14:paraId="3082BDB1">
      <w:pPr>
        <w:pStyle w:val="3"/>
        <w:snapToGrid w:val="0"/>
        <w:spacing w:before="0" w:after="0" w:line="360" w:lineRule="auto"/>
        <w:ind w:firstLine="602" w:firstLineChars="200"/>
        <w:rPr>
          <w:rFonts w:hint="eastAsia" w:ascii="黑体" w:hAnsi="黑体" w:eastAsia="黑体" w:cs="黑体"/>
          <w:sz w:val="30"/>
          <w:szCs w:val="30"/>
        </w:rPr>
      </w:pPr>
      <w:bookmarkStart w:id="4" w:name="_Toc27995"/>
      <w:commentRangeStart w:id="20"/>
      <w:r>
        <w:rPr>
          <w:rFonts w:hint="eastAsia" w:ascii="黑体" w:hAnsi="黑体" w:eastAsia="黑体" w:cs="黑体"/>
          <w:sz w:val="30"/>
          <w:szCs w:val="30"/>
        </w:rPr>
        <w:t xml:space="preserve">4.1 开发环境</w:t>
      </w:r>
      <w:bookmarkStart w:id="5" w:name="_Hlk61161176"/>
      <w:r>
        <w:rPr>
          <w:rFonts w:hint="eastAsia" w:ascii="黑体" w:hAnsi="黑体" w:eastAsia="黑体" w:cs="黑体"/>
          <w:sz w:val="30"/>
          <w:szCs w:val="30"/>
        </w:rPr>
      </w:r>
      <w:commentRangeEnd w:id="20"/>
      <w:r/>
      <w:bookmarkEnd w:id="4"/>
    </w:p>
    <w:p>
      <w:pPr>
        <w:ind w:firstLine="480" w:firstLineChars="200"/>
      </w:pPr>
      <w:r>
        <w:rPr/>
        <w:t xml:space="preserve">模型训练和Web应用开发均在同一台计算机上完成。操作系统为Windows 11，开发工具使用PyCharm 2023.2。Python解释器版本为3.10，深度学习框架为PyTorch 2.0，Web框架为Django 4.2。项目依赖通过pip安装，主要包括torch、torchvision、django、pillow、matplotlib、scikit-learn等库。</w:t>
      </w:r>
    </w:p>
    <w:p>
      <w:pPr>
        <w:ind w:firstLine="480" w:firstLineChars="200"/>
      </w:pPr>
      <w:r>
        <w:rPr/>
        <w:t xml:space="preserve">由于本项目未使用GPU加速（开发机器未配备CUDA兼容的独立显卡），模型训练和推理均在CPU上执行。train.py中通过torch.device('cpu')显式指定了计算设备。CPU训练在ODIR-5K数据集上每个epoch需要处理约4900张训练图像（按批大小32分为约153个batch），单个epoch的耗时约为12分钟，15个epoch的完整训练流程约需3小时。如果使用中等性能的GPU（如NVIDIA GTX 1660），同样的训练流程预计可缩短至20分钟以内。Web应用的推理阶段由于只处理单张图像，CPU推理耗时在1至2秒之间，满足系统的性能要求。</w:t>
      </w:r>
    </w:p>
    <w:p>
      <w:pPr>
        <w:ind w:firstLine="480" w:firstLineChars="200"/>
        <w:jc w:val="center"/>
      </w:pPr>
      <w:r>
        <w:rPr>
          <w:rFonts w:ascii="黑体" w:hAnsi="黑体" w:eastAsia="黑体"/>
          <w:sz w:val="21"/>
        </w:rPr>
        <w:t xml:space="preserve">表4-1 开发环境配置</w:t>
      </w:r>
    </w:p>
    <w:p>
      <w:pPr>
        <w:ind w:firstLine="480" w:firstLineChars="200"/>
      </w:pPr>
      <w:r>
        <w:rPr/>
      </w:r>
    </w:p>
    <w:tbl>
      <w:tblPr>
        <w:jc w:val="center"/>
        <w:tblW w:w="5000" w:type="pct"/>
        <w:tblLayout w:type="autofit"/>
        <w:tblBorders>
          <w:top w:val="single" w:sz="12" w:space="0" w:color="000000"/>
          <w:bottom w:val="single" w:sz="12" w:space="0" w:color="000000"/>
          <w:left w:val="none" w:sz="0" w:space="0"/>
          <w:right w:val="none" w:sz="0" w:space="0"/>
          <w:insideH w:val="none" w:sz="0" w:space="0"/>
          <w:insideV w:val="none" w:sz="0" w:space="0"/>
        </w:tblBorders>
      </w:tblPr>
      <w:tblGrid>
        <w:gridCol w:w="3600"/>
        <w:gridCol w:w="5400"/>
      </w:tblGrid>
      <w:tr>
        <w:tc>
          <w:tcPr>
            <w:tcW w:w="3600"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类别</w:t>
            </w:r>
          </w:p>
        </w:tc>
        <w:tc>
          <w:tcPr>
            <w:tcW w:w="5400"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工具/版本</w:t>
            </w:r>
          </w:p>
        </w:tc>
      </w:tr>
      <w:tr>
        <w:tc>
          <w:tcPr>
            <w:tcW w:w="36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操作系统</w:t>
            </w:r>
          </w:p>
        </w:tc>
        <w:tc>
          <w:tcPr>
            <w:tcW w:w="54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Windows 11 / macOS</w:t>
            </w:r>
          </w:p>
        </w:tc>
      </w:tr>
      <w:tr>
        <w:tc>
          <w:tcPr>
            <w:tcW w:w="36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开发工具</w:t>
            </w:r>
          </w:p>
        </w:tc>
        <w:tc>
          <w:tcPr>
            <w:tcW w:w="54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PyCharm 2023.2</w:t>
            </w:r>
          </w:p>
        </w:tc>
      </w:tr>
      <w:tr>
        <w:tc>
          <w:tcPr>
            <w:tcW w:w="36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Python版本</w:t>
            </w:r>
          </w:p>
        </w:tc>
        <w:tc>
          <w:tcPr>
            <w:tcW w:w="54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Python 3.10</w:t>
            </w:r>
          </w:p>
        </w:tc>
      </w:tr>
      <w:tr>
        <w:tc>
          <w:tcPr>
            <w:tcW w:w="36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深度学习框架</w:t>
            </w:r>
          </w:p>
        </w:tc>
        <w:tc>
          <w:tcPr>
            <w:tcW w:w="54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PyTorch 2.0</w:t>
            </w:r>
          </w:p>
        </w:tc>
      </w:tr>
      <w:tr>
        <w:tc>
          <w:tcPr>
            <w:tcW w:w="36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Web框架</w:t>
            </w:r>
          </w:p>
        </w:tc>
        <w:tc>
          <w:tcPr>
            <w:tcW w:w="54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Django 4.2</w:t>
            </w:r>
          </w:p>
        </w:tc>
      </w:tr>
      <w:tr>
        <w:tc>
          <w:tcPr>
            <w:tcW w:w="36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前端框架</w:t>
            </w:r>
          </w:p>
        </w:tc>
        <w:tc>
          <w:tcPr>
            <w:tcW w:w="54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Bootstrap 5</w:t>
            </w:r>
          </w:p>
        </w:tc>
      </w:tr>
      <w:tr>
        <w:tc>
          <w:tcPr>
            <w:tcW w:w="36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数据库</w:t>
            </w:r>
          </w:p>
        </w:tc>
        <w:tc>
          <w:tcPr>
            <w:tcW w:w="54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SQLite</w:t>
            </w:r>
          </w:p>
        </w:tc>
      </w:tr>
      <w:tr>
        <w:tc>
          <w:tcPr>
            <w:tcW w:w="36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版本控制</w:t>
            </w:r>
          </w:p>
        </w:tc>
        <w:tc>
          <w:tcPr>
            <w:tcW w:w="54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Git 2.40</w:t>
            </w:r>
          </w:p>
        </w:tc>
      </w:tr>
    </w:tbl>
    <w:p w14:paraId="3082BDB1">
      <w:pPr>
        <w:pStyle w:val="3"/>
        <w:snapToGrid w:val="0"/>
        <w:spacing w:before="0" w:after="0" w:line="360" w:lineRule="auto"/>
        <w:ind w:firstLine="602" w:firstLineChars="200"/>
        <w:rPr>
          <w:rFonts w:hint="eastAsia" w:ascii="黑体" w:hAnsi="黑体" w:eastAsia="黑体" w:cs="黑体"/>
          <w:sz w:val="30"/>
          <w:szCs w:val="30"/>
        </w:rPr>
      </w:pPr>
      <w:bookmarkStart w:id="4" w:name="_Toc27995"/>
      <w:commentRangeStart w:id="20"/>
      <w:r>
        <w:rPr>
          <w:rFonts w:hint="eastAsia" w:ascii="黑体" w:hAnsi="黑体" w:eastAsia="黑体" w:cs="黑体"/>
          <w:sz w:val="30"/>
          <w:szCs w:val="30"/>
        </w:rPr>
        <w:t xml:space="preserve">4.2 模型训练与评估</w:t>
      </w:r>
      <w:bookmarkStart w:id="5" w:name="_Hlk61161176"/>
      <w:r>
        <w:rPr>
          <w:rFonts w:hint="eastAsia" w:ascii="黑体" w:hAnsi="黑体" w:eastAsia="黑体" w:cs="黑体"/>
          <w:sz w:val="30"/>
          <w:szCs w:val="30"/>
        </w:rPr>
      </w:r>
      <w:commentRangeEnd w:id="20"/>
      <w:r/>
      <w:bookmarkEnd w:id="4"/>
    </w:p>
    <w:bookmarkEnd w:id="3"/>
    <w:bookmarkEnd w:id="5"/>
    <w:p w14:paraId="2839A5E2">
      <w:pPr>
        <w:snapToGrid w:val="0"/>
        <w:spacing w:line="360" w:lineRule="auto"/>
        <w:ind w:firstLine="560" w:firstLineChars="200"/>
        <w:outlineLvl w:val="2"/>
        <w:rPr>
          <w:rFonts w:ascii="黑体" w:hAnsi="黑体" w:eastAsia="黑体" w:cs="黑体"/>
          <w:sz w:val="28"/>
          <w:szCs w:val="28"/>
        </w:rPr>
      </w:pPr>
      <w:bookmarkStart w:id="6" w:name="_Toc27846"/>
      <w:commentRangeStart w:id="21"/>
      <w:r>
        <w:rPr>
          <w:rFonts w:hint="eastAsia" w:ascii="黑体" w:hAnsi="黑体" w:eastAsia="黑体" w:cs="黑体"/>
          <w:sz w:val="28"/>
          <w:szCs w:val="28"/>
        </w:rPr>
        <w:t xml:space="preserve">4.2.1 训练参数配置</w:t>
      </w:r>
      <w:commentRangeEnd w:id="21"/>
      <w:r/>
      <w:bookmarkEnd w:id="6"/>
    </w:p>
    <w:p>
      <w:pPr>
        <w:ind w:firstLine="480" w:firstLineChars="200"/>
      </w:pPr>
      <w:r>
        <w:rPr/>
        <w:t xml:space="preserve">两个模型的训练流程统一在train.py中实现，共约1800行代码，涵盖数据加载、模型定义、训练循环、验证评估、指标计算和可视化输出等功能。训练脚本接受命令行参数指定模型类型（resnet50或mobilenetv3），其余超参数在脚本内部以常量形式定义。两个模型使用相同的超参数配置，以确保对比实验的公平性。</w:t>
      </w:r>
    </w:p>
    <w:p>
      <w:pPr>
        <w:ind w:firstLine="480" w:firstLineChars="200"/>
      </w:pPr>
      <w:r>
        <w:rPr/>
        <w:t xml:space="preserve">数据加载部分使用PyTorch的Dataset和DataLoader接口。train.py中自定义了ODIRDataset类继承torch.utils.data.Dataset，在__getitem__方法中读取图像文件并返回预处理后的张量和对应的多标签向量。DataLoader负责将数据组织成batch，设置num_workers=4启用多进程预加载，shuffle=True在每个epoch开始时打乱训练集顺序。</w:t>
      </w:r>
    </w:p>
    <w:p>
      <w:pPr>
        <w:ind w:firstLine="480" w:firstLineChars="200"/>
      </w:pPr>
      <w:r>
        <w:rPr/>
        <w:t xml:space="preserve">模型初始化阶段加载ImageNet预训练权重。对于ResNet50，使用torchvision.models.resnet50(pretrained=True)获取在ImageNet上训练过的模型参数，然后将最后一层全连接层的输出维度从1000（ImageNet类别数）修改为8（本项目的疾病类别数）。MobileNetV3的处理方式类似，修改classifier部分的最后一个线性层。预训练权重提供了通用的图像特征提取能力，微调阶段只需让模型学会将这些特征映射到眼底疾病类别上。</w:t>
      </w:r>
    </w:p>
    <w:p>
      <w:pPr>
        <w:ind w:firstLine="480" w:firstLineChars="200"/>
      </w:pPr>
      <w:r>
        <w:rPr/>
        <w:t xml:space="preserve">损失函数选用BCEWithLogitsLoss。这个损失函数内部将Sigmoid激活和二元交叉熵计算合并为一步运算，数值稳定性优于先手动调用Sigmoid再计算BCELoss的分步方式。输入为模型的原始输出（logits），输出为标量损失值。之所以选择它而非CrossEntropyLoss，是因为本任务属于多标签分类——一张图像可以同时属于多个类别，每个类别的预测是相互独立的二分类问题。CrossEntropyLoss假设各类别互斥，仅适用于单标签任务。BCEWithLogitsLoss对每个类别单独计算二元交叉熵损失后求和，适配了多标签场景下各类别独立预测的结构。</w:t>
      </w:r>
    </w:p>
    <w:p>
      <w:pPr>
        <w:ind w:firstLine="480" w:firstLineChars="200"/>
      </w:pPr>
      <w:r>
        <w:rPr/>
        <w:t xml:space="preserve">优化器使用Adam，初始学习率设为0.001。Adam结合了动量法和RMSProp的优势，对学习率不太敏感，在多数深度学习任务中收敛速度较快。train.py中还配置了ReduceLROnPlateau学习率调度器，监控验证集损失，当连续3个epoch验证损失未下降时，将学习率乘以0.1。这种动态调整策略能够在训练后期降低学习率以实现更精细的参数优化。</w:t>
      </w:r>
    </w:p>
    <w:p>
      <w:pPr>
        <w:ind w:firstLine="480" w:firstLineChars="200"/>
      </w:pPr>
      <w:r>
        <w:rPr/>
        <w:t xml:space="preserve">早停机制（early stopping）的耐心值设为4。train.py中维护一个计数器，每当验证集上的宏平均F1分数未超过历史最优值时计数器加1，超过则重置为0并保存当前模型权重。计数器达到4时终止训练循环，防止模型在训练集上继续过拟合。最终保存的模型权重对应验证集F1最优的那个epoch。</w:t>
      </w:r>
    </w:p>
    <w:p>
      <w:pPr>
        <w:ind w:firstLine="480" w:firstLineChars="200"/>
      </w:pPr>
      <w:r>
        <w:rPr/>
        <w:t xml:space="preserve">训练循环的每个epoch包含训练和验证两个阶段。训练阶段遍历训练集的全部batch，对每个batch执行前向传播计算损失、反向传播计算梯度、优化器更新参数三个步骤，并累加batch损失用于计算epoch平均训练损失。验证阶段在torch.no_grad()中执行，遍历验证集计算预测结果，使用scikit-learn库的classification_report函数统计各类别的精确率、召回率和F1分数。train.py在每个epoch结束后将训练损失、验证损失和验证F1打印到控制台，同时追加到列表中用于后续绑制曲线图。</w:t>
      </w:r>
    </w:p>
    <w:p>
      <w:pPr>
        <w:ind w:firstLine="480" w:firstLineChars="200"/>
        <w:jc w:val="center"/>
      </w:pPr>
      <w:r>
        <w:rPr>
          <w:rFonts w:ascii="黑体" w:hAnsi="黑体" w:eastAsia="黑体"/>
          <w:sz w:val="21"/>
        </w:rPr>
        <w:t xml:space="preserve">表4-2 模型训练超参数配置</w:t>
      </w:r>
    </w:p>
    <w:p>
      <w:pPr>
        <w:ind w:firstLine="480" w:firstLineChars="200"/>
      </w:pPr>
      <w:r>
        <w:rPr/>
      </w:r>
    </w:p>
    <w:tbl>
      <w:tblPr>
        <w:jc w:val="center"/>
        <w:tblW w:w="5000" w:type="pct"/>
        <w:tblLayout w:type="autofit"/>
        <w:tblBorders>
          <w:top w:val="single" w:sz="12" w:space="0" w:color="000000"/>
          <w:bottom w:val="single" w:sz="12" w:space="0" w:color="000000"/>
          <w:left w:val="none" w:sz="0" w:space="0"/>
          <w:right w:val="none" w:sz="0" w:space="0"/>
          <w:insideH w:val="none" w:sz="0" w:space="0"/>
          <w:insideV w:val="none" w:sz="0" w:space="0"/>
        </w:tblBorders>
      </w:tblPr>
      <w:tblGrid>
        <w:gridCol w:w="5077"/>
        <w:gridCol w:w="3923"/>
      </w:tblGrid>
      <w:tr>
        <w:tc>
          <w:tcPr>
            <w:tcW w:w="5077"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参数名称</w:t>
            </w:r>
          </w:p>
        </w:tc>
        <w:tc>
          <w:tcPr>
            <w:tcW w:w="3923"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参数值</w:t>
            </w:r>
          </w:p>
        </w:tc>
      </w:tr>
      <w:tr>
        <w:tc>
          <w:tcPr>
            <w:tcW w:w="507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输入图像尺寸</w:t>
            </w:r>
          </w:p>
        </w:tc>
        <w:tc>
          <w:tcPr>
            <w:tcW w:w="3923"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224×224</w:t>
            </w:r>
          </w:p>
        </w:tc>
      </w:tr>
      <w:tr>
        <w:tc>
          <w:tcPr>
            <w:tcW w:w="507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批大小（Batch Size）</w:t>
            </w:r>
          </w:p>
        </w:tc>
        <w:tc>
          <w:tcPr>
            <w:tcW w:w="3923"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32</w:t>
            </w:r>
          </w:p>
        </w:tc>
      </w:tr>
      <w:tr>
        <w:tc>
          <w:tcPr>
            <w:tcW w:w="507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最大训练轮数（Epochs）</w:t>
            </w:r>
          </w:p>
        </w:tc>
        <w:tc>
          <w:tcPr>
            <w:tcW w:w="3923"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15</w:t>
            </w:r>
          </w:p>
        </w:tc>
      </w:tr>
      <w:tr>
        <w:tc>
          <w:tcPr>
            <w:tcW w:w="507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初始学习率</w:t>
            </w:r>
          </w:p>
        </w:tc>
        <w:tc>
          <w:tcPr>
            <w:tcW w:w="3923"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0.001</w:t>
            </w:r>
          </w:p>
        </w:tc>
      </w:tr>
      <w:tr>
        <w:tc>
          <w:tcPr>
            <w:tcW w:w="507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优化器</w:t>
            </w:r>
          </w:p>
        </w:tc>
        <w:tc>
          <w:tcPr>
            <w:tcW w:w="3923"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Adam</w:t>
            </w:r>
          </w:p>
        </w:tc>
      </w:tr>
      <w:tr>
        <w:tc>
          <w:tcPr>
            <w:tcW w:w="507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损失函数</w:t>
            </w:r>
          </w:p>
        </w:tc>
        <w:tc>
          <w:tcPr>
            <w:tcW w:w="3923"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BCEWithLogitsLoss</w:t>
            </w:r>
          </w:p>
        </w:tc>
      </w:tr>
      <w:tr>
        <w:tc>
          <w:tcPr>
            <w:tcW w:w="507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学习率调度</w:t>
            </w:r>
          </w:p>
        </w:tc>
        <w:tc>
          <w:tcPr>
            <w:tcW w:w="3923"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ReduceLROnPlateau</w:t>
            </w:r>
          </w:p>
        </w:tc>
      </w:tr>
      <w:tr>
        <w:tc>
          <w:tcPr>
            <w:tcW w:w="507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早停耐心值</w:t>
            </w:r>
          </w:p>
        </w:tc>
        <w:tc>
          <w:tcPr>
            <w:tcW w:w="3923"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4</w:t>
            </w:r>
          </w:p>
        </w:tc>
      </w:tr>
      <w:tr>
        <w:tc>
          <w:tcPr>
            <w:tcW w:w="507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预训练权重</w:t>
            </w:r>
          </w:p>
        </w:tc>
        <w:tc>
          <w:tcPr>
            <w:tcW w:w="3923"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ImageNet</w:t>
            </w:r>
          </w:p>
        </w:tc>
      </w:tr>
    </w:tbl>
    <w:bookmarkEnd w:id="3"/>
    <w:bookmarkEnd w:id="5"/>
    <w:p w14:paraId="2839A5E2">
      <w:pPr>
        <w:snapToGrid w:val="0"/>
        <w:spacing w:line="360" w:lineRule="auto"/>
        <w:ind w:firstLine="560" w:firstLineChars="200"/>
        <w:outlineLvl w:val="2"/>
        <w:rPr>
          <w:rFonts w:ascii="黑体" w:hAnsi="黑体" w:eastAsia="黑体" w:cs="黑体"/>
          <w:sz w:val="28"/>
          <w:szCs w:val="28"/>
        </w:rPr>
      </w:pPr>
      <w:bookmarkStart w:id="6" w:name="_Toc27846"/>
      <w:commentRangeStart w:id="21"/>
      <w:r>
        <w:rPr>
          <w:rFonts w:hint="eastAsia" w:ascii="黑体" w:hAnsi="黑体" w:eastAsia="黑体" w:cs="黑体"/>
          <w:sz w:val="28"/>
          <w:szCs w:val="28"/>
        </w:rPr>
        <w:t xml:space="preserve">4.2.2 ResNet50训练结果</w:t>
      </w:r>
      <w:commentRangeEnd w:id="21"/>
      <w:r/>
      <w:bookmarkEnd w:id="6"/>
    </w:p>
    <w:p>
      <w:pPr>
        <w:ind w:firstLine="480" w:firstLineChars="200"/>
      </w:pPr>
      <w:r>
        <w:rPr/>
        <w:t xml:space="preserve">ResNet50在第6个epoch达到验证集上的最优性能，宏平均F1为50.36%。训练过程中，前3个epoch的训练损失下降幅度最大，从初始的0.45左右降至0.28。验证损失在第4至第6个epoch之间波动幅度减小，趋于稳定。第6个epoch之后验证损失开始轻微上升，说明模型出现了过拟合迹象。早停机制在第10个epoch触发，终止了训练过程。最终保存的权重来自第6个epoch，文件为ml_models/ResNet50_best.pth。</w:t>
      </w:r>
    </w:p>
    <w:p>
      <w:pPr>
        <w:jc w:val="center"/>
        <w:spacing w:line="240" w:lineRule="auto"/>
        <w:ind w:left="0" w:leftChars="0" w:firstLine="0" w:firstLineChars="0"/>
      </w:pPr>
      <w:r>
        <w:drawing>
          <wp:inline xmlns:a="http://schemas.openxmlformats.org/drawingml/2006/main" xmlns:pic="http://schemas.openxmlformats.org/drawingml/2006/picture">
            <wp:extent cx="5328000" cy="4408659"/>
            <wp:docPr id="1014" name="Picture 12"/>
            <wp:cNvGraphicFramePr>
              <a:graphicFrameLocks noChangeAspect="1"/>
            </wp:cNvGraphicFramePr>
            <a:graphic>
              <a:graphicData uri="http://schemas.openxmlformats.org/drawingml/2006/picture">
                <pic:pic>
                  <pic:nvPicPr>
                    <pic:cNvPr id="0" name="fig_resnet50_curves.png"/>
                    <pic:cNvPicPr/>
                  </pic:nvPicPr>
                  <pic:blipFill>
                    <a:blip r:embed="rId43"/>
                    <a:stretch>
                      <a:fillRect/>
                    </a:stretch>
                  </pic:blipFill>
                  <pic:spPr>
                    <a:xfrm>
                      <a:off x="0" y="0"/>
                      <a:ext cx="5328000" cy="4408659"/>
                    </a:xfrm>
                    <a:prstGeom prst="rect"/>
                  </pic:spPr>
                </pic:pic>
              </a:graphicData>
            </a:graphic>
          </wp:inline>
        </w:drawing>
      </w:r>
    </w:p>
    <w:p>
      <w:pPr>
        <w:ind w:firstLine="480" w:firstLineChars="200"/>
        <w:jc w:val="center"/>
      </w:pPr>
      <w:r>
        <w:rPr>
          <w:rFonts w:ascii="黑体" w:hAnsi="黑体" w:eastAsia="黑体"/>
          <w:sz w:val="21"/>
        </w:rPr>
        <w:t xml:space="preserve">图4-1 ResNet50训练曲线</w:t>
      </w:r>
    </w:p>
    <w:p>
      <w:pPr>
        <w:ind w:firstLine="480" w:firstLineChars="200"/>
      </w:pPr>
      <w:r>
        <w:rPr/>
        <w:t xml:space="preserve">各类别的分类性能差异显著。近视的F1为0.824，是所有类别中最高的。这与近视在眼底图像上的特征有关：病理性近视通常伴随明显的视盘倾斜和弧形斑，视觉特征较为独特，模型容易学习到区分性表征。白内障的F1为0.724，精确率0.797、召回率0.663，属于性能较好的类别。白内障引起的晶状体混浊在眼底照片上表现为整体图像偏模糊，这种全局性特征同样比较容易被卷积网络捕获。</w:t>
      </w:r>
    </w:p>
    <w:p>
      <w:pPr>
        <w:ind w:firstLine="480" w:firstLineChars="200"/>
      </w:pPr>
      <w:r>
        <w:rPr/>
        <w:t xml:space="preserve">糖尿病视网膜病变（DR）的F1为0.541，精确率达到0.728，但召回率只有0.430。高精确率说明模型预测为DR的样本中确实有较高比例是真阳性，但低召回率意味着有超过一半的DR样本被漏判。DR的病变类型多样——从微动脉瘤、出血点到新生血管，不同严重程度的表现差异大，模型对轻度DR的检出能力不足。</w:t>
      </w:r>
    </w:p>
    <w:p>
      <w:pPr>
        <w:ind w:firstLine="480" w:firstLineChars="200"/>
      </w:pPr>
      <w:r>
        <w:rPr/>
        <w:t xml:space="preserve">正常类别的F1为0.419，召回率仅0.332。正常眼底与轻度病变之间的界限模糊，部分正常样本被误判为DR或其他类别。年龄相关黄斑变性（AMD）的F1为0.510，54个测试样本中的表现尚可，但样本量太小使得这个数值的统计稳定性有限。</w:t>
      </w:r>
    </w:p>
    <w:p>
      <w:pPr>
        <w:ind w:firstLine="480" w:firstLineChars="200"/>
      </w:pPr>
      <w:r>
        <w:rPr/>
        <w:t xml:space="preserve">高血压视网膜病变的表现最差，F1仅为0.115。测试集中只有43个高血压样本，模型只正确召回了3个（召回率0.070）。高血压视网膜病变的眼底征象——动脉变窄、动静脉交叉压迫——较为细微，加上样本数量严重不足，模型几乎无法学到有效的判别特征。</w:t>
      </w:r>
    </w:p>
    <w:p>
      <w:pPr>
        <w:ind w:firstLine="480" w:firstLineChars="200"/>
      </w:pPr>
      <w:r>
        <w:rPr/>
        <w:t xml:space="preserve">青光眼的F1为0.349，80个测试样本中仅召回了19个（召回率0.238），但精确率为0.655。青光眼的主要眼底征象是视杯与视盘比值增大和视网膜神经纤维层变薄，这些结构变化在二维眼底照片上的可辨识度不如近视和白内障的特征明显，对模型的空间分辨能力要求更高。</w:t>
      </w:r>
    </w:p>
    <w:p>
      <w:pPr>
        <w:ind w:firstLine="480" w:firstLineChars="200"/>
      </w:pPr>
      <w:r>
        <w:rPr/>
        <w:t xml:space="preserve">其他类别的F1为0.430。这个类别本身是一个兜底分类，涵盖了多种不在前7类中的病变，内部异质性强，分类难度较大。417个测试样本中各种病变混杂，模型难以从中学习到统一的判别特征。</w:t>
      </w:r>
    </w:p>
    <w:p>
      <w:pPr>
        <w:jc w:val="center"/>
        <w:spacing w:line="240" w:lineRule="auto"/>
        <w:ind w:left="0" w:leftChars="0" w:firstLine="0" w:firstLineChars="0"/>
      </w:pPr>
      <w:r>
        <w:drawing>
          <wp:inline xmlns:a="http://schemas.openxmlformats.org/drawingml/2006/main" xmlns:pic="http://schemas.openxmlformats.org/drawingml/2006/picture">
            <wp:extent cx="5328000" cy="2656135"/>
            <wp:docPr id="1015" name="Picture 12"/>
            <wp:cNvGraphicFramePr>
              <a:graphicFrameLocks noChangeAspect="1"/>
            </wp:cNvGraphicFramePr>
            <a:graphic>
              <a:graphicData uri="http://schemas.openxmlformats.org/drawingml/2006/picture">
                <pic:pic>
                  <pic:nvPicPr>
                    <pic:cNvPr id="0" name="fig_resnet50_cm.png"/>
                    <pic:cNvPicPr/>
                  </pic:nvPicPr>
                  <pic:blipFill>
                    <a:blip r:embed="rId44"/>
                    <a:stretch>
                      <a:fillRect/>
                    </a:stretch>
                  </pic:blipFill>
                  <pic:spPr>
                    <a:xfrm>
                      <a:off x="0" y="0"/>
                      <a:ext cx="5328000" cy="2656135"/>
                    </a:xfrm>
                    <a:prstGeom prst="rect"/>
                  </pic:spPr>
                </pic:pic>
              </a:graphicData>
            </a:graphic>
          </wp:inline>
        </w:drawing>
      </w:r>
    </w:p>
    <w:p>
      <w:pPr>
        <w:ind w:firstLine="480" w:firstLineChars="200"/>
        <w:jc w:val="center"/>
      </w:pPr>
      <w:r>
        <w:rPr>
          <w:rFonts w:ascii="黑体" w:hAnsi="黑体" w:eastAsia="黑体"/>
          <w:sz w:val="21"/>
        </w:rPr>
        <w:t xml:space="preserve">图4-2 ResNet50混淆矩阵</w:t>
      </w:r>
    </w:p>
    <w:p>
      <w:pPr>
        <w:ind w:firstLine="480" w:firstLineChars="200"/>
        <w:jc w:val="center"/>
      </w:pPr>
      <w:r>
        <w:rPr>
          <w:rFonts w:ascii="黑体" w:hAnsi="黑体" w:eastAsia="黑体"/>
          <w:sz w:val="21"/>
        </w:rPr>
        <w:t xml:space="preserve">表4-3 ResNet50各类别详细性能指标</w:t>
      </w:r>
    </w:p>
    <w:p>
      <w:pPr>
        <w:ind w:firstLine="480" w:firstLineChars="200"/>
      </w:pPr>
      <w:r>
        <w:rPr/>
      </w:r>
    </w:p>
    <w:tbl>
      <w:tblPr>
        <w:jc w:val="center"/>
        <w:tblW w:w="5000" w:type="pct"/>
        <w:tblLayout w:type="autofit"/>
        <w:tblBorders>
          <w:top w:val="single" w:sz="12" w:space="0" w:color="000000"/>
          <w:bottom w:val="single" w:sz="12" w:space="0" w:color="000000"/>
          <w:left w:val="none" w:sz="0" w:space="0"/>
          <w:right w:val="none" w:sz="0" w:space="0"/>
          <w:insideH w:val="none" w:sz="0" w:space="0"/>
          <w:insideV w:val="none" w:sz="0" w:space="0"/>
        </w:tblBorders>
      </w:tblPr>
      <w:tblGrid>
        <w:gridCol w:w="3080"/>
        <w:gridCol w:w="1760"/>
        <w:gridCol w:w="1760"/>
        <w:gridCol w:w="1200"/>
        <w:gridCol w:w="1200"/>
      </w:tblGrid>
      <w:tr>
        <w:tc>
          <w:tcPr>
            <w:tcW w:w="3080"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疾病类别</w:t>
            </w:r>
          </w:p>
        </w:tc>
        <w:tc>
          <w:tcPr>
            <w:tcW w:w="1760"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精确率(P)</w:t>
            </w:r>
          </w:p>
        </w:tc>
        <w:tc>
          <w:tcPr>
            <w:tcW w:w="1760"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召回率(R)</w:t>
            </w:r>
          </w:p>
        </w:tc>
        <w:tc>
          <w:tcPr>
            <w:tcW w:w="1200"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F1分数</w:t>
            </w:r>
          </w:p>
        </w:tc>
        <w:tc>
          <w:tcPr>
            <w:tcW w:w="1200"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样本数</w:t>
            </w:r>
          </w:p>
        </w:tc>
      </w:tr>
      <w:tr>
        <w:tc>
          <w:tcPr>
            <w:tcW w:w="308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正常</w:t>
            </w:r>
          </w:p>
        </w:tc>
        <w:tc>
          <w:tcPr>
            <w:tcW w:w="176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0.568</w:t>
            </w:r>
          </w:p>
        </w:tc>
        <w:tc>
          <w:tcPr>
            <w:tcW w:w="176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0.332</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0.419</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452</w:t>
            </w:r>
          </w:p>
        </w:tc>
      </w:tr>
      <w:tr>
        <w:tc>
          <w:tcPr>
            <w:tcW w:w="308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糖尿病视网膜病变</w:t>
            </w:r>
          </w:p>
        </w:tc>
        <w:tc>
          <w:tcPr>
            <w:tcW w:w="176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0.728</w:t>
            </w:r>
          </w:p>
        </w:tc>
        <w:tc>
          <w:tcPr>
            <w:tcW w:w="176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0.430</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0.541</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453</w:t>
            </w:r>
          </w:p>
        </w:tc>
      </w:tr>
      <w:tr>
        <w:tc>
          <w:tcPr>
            <w:tcW w:w="308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青光眼</w:t>
            </w:r>
          </w:p>
        </w:tc>
        <w:tc>
          <w:tcPr>
            <w:tcW w:w="176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0.655</w:t>
            </w:r>
          </w:p>
        </w:tc>
        <w:tc>
          <w:tcPr>
            <w:tcW w:w="176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0.238</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0.349</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80</w:t>
            </w:r>
          </w:p>
        </w:tc>
      </w:tr>
      <w:tr>
        <w:tc>
          <w:tcPr>
            <w:tcW w:w="308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白内障</w:t>
            </w:r>
          </w:p>
        </w:tc>
        <w:tc>
          <w:tcPr>
            <w:tcW w:w="176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0.797</w:t>
            </w:r>
          </w:p>
        </w:tc>
        <w:tc>
          <w:tcPr>
            <w:tcW w:w="176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0.663</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0.724</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83</w:t>
            </w:r>
          </w:p>
        </w:tc>
      </w:tr>
      <w:tr>
        <w:tc>
          <w:tcPr>
            <w:tcW w:w="308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年龄相关黄斑变性</w:t>
            </w:r>
          </w:p>
        </w:tc>
        <w:tc>
          <w:tcPr>
            <w:tcW w:w="176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0.568</w:t>
            </w:r>
          </w:p>
        </w:tc>
        <w:tc>
          <w:tcPr>
            <w:tcW w:w="176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0.463</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0.510</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54</w:t>
            </w:r>
          </w:p>
        </w:tc>
      </w:tr>
      <w:tr>
        <w:tc>
          <w:tcPr>
            <w:tcW w:w="308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高血压</w:t>
            </w:r>
          </w:p>
        </w:tc>
        <w:tc>
          <w:tcPr>
            <w:tcW w:w="176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0.333</w:t>
            </w:r>
          </w:p>
        </w:tc>
        <w:tc>
          <w:tcPr>
            <w:tcW w:w="176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0.070</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0.115</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43</w:t>
            </w:r>
          </w:p>
        </w:tc>
      </w:tr>
      <w:tr>
        <w:tc>
          <w:tcPr>
            <w:tcW w:w="308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近视</w:t>
            </w:r>
          </w:p>
        </w:tc>
        <w:tc>
          <w:tcPr>
            <w:tcW w:w="176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0.844</w:t>
            </w:r>
          </w:p>
        </w:tc>
        <w:tc>
          <w:tcPr>
            <w:tcW w:w="176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0.806</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0.824</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67</w:t>
            </w:r>
          </w:p>
        </w:tc>
      </w:tr>
      <w:tr>
        <w:tc>
          <w:tcPr>
            <w:tcW w:w="308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其他</w:t>
            </w:r>
          </w:p>
        </w:tc>
        <w:tc>
          <w:tcPr>
            <w:tcW w:w="176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0.540</w:t>
            </w:r>
          </w:p>
        </w:tc>
        <w:tc>
          <w:tcPr>
            <w:tcW w:w="176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0.357</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0.430</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417</w:t>
            </w:r>
          </w:p>
        </w:tc>
      </w:tr>
    </w:tbl>
    <w:p>
      <w:pPr>
        <w:ind w:firstLine="480" w:firstLineChars="200"/>
      </w:pPr>
      <w:r>
        <w:rPr/>
        <w:t xml:space="preserve">ROC曲线呈现出与F1分数一致的趋势。近视和白内障的曲线最靠近左上角，AUC值最高，说明在不同阈值下这两个类别的真阳性率与假阳性率之间的权衡关系最优。高血压的ROC曲线最接近对角线，AUC值最低，模型对该类别的区分能力接近随机猜测。</w:t>
      </w:r>
    </w:p>
    <w:p>
      <w:pPr>
        <w:jc w:val="center"/>
        <w:spacing w:line="240" w:lineRule="auto"/>
        <w:ind w:left="0" w:leftChars="0" w:firstLine="0" w:firstLineChars="0"/>
      </w:pPr>
      <w:r>
        <w:drawing>
          <wp:inline xmlns:a="http://schemas.openxmlformats.org/drawingml/2006/main" xmlns:pic="http://schemas.openxmlformats.org/drawingml/2006/picture">
            <wp:extent cx="5328000" cy="3965651"/>
            <wp:docPr id="1016" name="Picture 12"/>
            <wp:cNvGraphicFramePr>
              <a:graphicFrameLocks noChangeAspect="1"/>
            </wp:cNvGraphicFramePr>
            <a:graphic>
              <a:graphicData uri="http://schemas.openxmlformats.org/drawingml/2006/picture">
                <pic:pic>
                  <pic:nvPicPr>
                    <pic:cNvPr id="0" name="fig_resnet50_roc.png"/>
                    <pic:cNvPicPr/>
                  </pic:nvPicPr>
                  <pic:blipFill>
                    <a:blip r:embed="rId45"/>
                    <a:stretch>
                      <a:fillRect/>
                    </a:stretch>
                  </pic:blipFill>
                  <pic:spPr>
                    <a:xfrm>
                      <a:off x="0" y="0"/>
                      <a:ext cx="5328000" cy="3965651"/>
                    </a:xfrm>
                    <a:prstGeom prst="rect"/>
                  </pic:spPr>
                </pic:pic>
              </a:graphicData>
            </a:graphic>
          </wp:inline>
        </w:drawing>
      </w:r>
    </w:p>
    <w:p>
      <w:pPr>
        <w:ind w:firstLine="480" w:firstLineChars="200"/>
        <w:jc w:val="center"/>
      </w:pPr>
      <w:r>
        <w:rPr>
          <w:rFonts w:ascii="黑体" w:hAnsi="黑体" w:eastAsia="黑体"/>
          <w:sz w:val="21"/>
        </w:rPr>
        <w:t xml:space="preserve">图4-3 ResNet50 ROC曲线</w:t>
      </w:r>
    </w:p>
    <w:bookmarkEnd w:id="3"/>
    <w:bookmarkEnd w:id="5"/>
    <w:p w14:paraId="2839A5E2">
      <w:pPr>
        <w:snapToGrid w:val="0"/>
        <w:spacing w:line="360" w:lineRule="auto"/>
        <w:ind w:firstLine="560" w:firstLineChars="200"/>
        <w:outlineLvl w:val="2"/>
        <w:rPr>
          <w:rFonts w:ascii="黑体" w:hAnsi="黑体" w:eastAsia="黑体" w:cs="黑体"/>
          <w:sz w:val="28"/>
          <w:szCs w:val="28"/>
        </w:rPr>
      </w:pPr>
      <w:bookmarkStart w:id="6" w:name="_Toc27846"/>
      <w:commentRangeStart w:id="21"/>
      <w:r>
        <w:rPr>
          <w:rFonts w:hint="eastAsia" w:ascii="黑体" w:hAnsi="黑体" w:eastAsia="黑体" w:cs="黑体"/>
          <w:sz w:val="28"/>
          <w:szCs w:val="28"/>
        </w:rPr>
        <w:t xml:space="preserve">4.2.3 MobileNetV3训练结果</w:t>
      </w:r>
      <w:commentRangeEnd w:id="21"/>
      <w:r/>
      <w:bookmarkEnd w:id="6"/>
    </w:p>
    <w:p>
      <w:pPr>
        <w:ind w:firstLine="480" w:firstLineChars="200"/>
      </w:pPr>
      <w:r>
        <w:rPr/>
        <w:t xml:space="preserve">MobileNetV3在第4个epoch即达到验证集上的最优F1。与ResNet50相比收敛更快，但最终性能较低，宏平均F1为43.98%，低于ResNet50约6.4个百分点。训练损失在前两个epoch快速下降后趋于平缓，验证损失从第5个epoch开始出现小幅回升。早停机制在第8个epoch触发，终止了训练过程。最优权重保存在ml_models/MobileNetV3_best.pth中，文件大小约22MB，远小于ResNet50的98MB。</w:t>
      </w:r>
    </w:p>
    <w:p>
      <w:pPr>
        <w:ind w:firstLine="480" w:firstLineChars="200"/>
      </w:pPr>
      <w:r>
        <w:rPr/>
        <w:t xml:space="preserve">MobileNetV3的参数量约为5.4M，而ResNet50约为25.6M，前者不到后者的四分之一。参数量的差距直接反映在网络的特征提取容量上。MobileNetV3采用深度可分离卷积和倒残差结构来降低计算开销，这种设计在保证轻量化的同时牺牲了部分表达能力。在ODIR-5K这种类别多、类间差异细微的多标签分类任务上，较弱的特征提取能力使得MobileNetV3在各类别上的召回率普遍低于ResNet50。</w:t>
      </w:r>
    </w:p>
    <w:p>
      <w:pPr>
        <w:jc w:val="center"/>
        <w:spacing w:line="240" w:lineRule="auto"/>
        <w:ind w:left="0" w:leftChars="0" w:firstLine="0" w:firstLineChars="0"/>
      </w:pPr>
      <w:r>
        <w:drawing>
          <wp:inline xmlns:a="http://schemas.openxmlformats.org/drawingml/2006/main" xmlns:pic="http://schemas.openxmlformats.org/drawingml/2006/picture">
            <wp:extent cx="5328000" cy="4408659"/>
            <wp:docPr id="1017" name="Picture 12"/>
            <wp:cNvGraphicFramePr>
              <a:graphicFrameLocks noChangeAspect="1"/>
            </wp:cNvGraphicFramePr>
            <a:graphic>
              <a:graphicData uri="http://schemas.openxmlformats.org/drawingml/2006/picture">
                <pic:pic>
                  <pic:nvPicPr>
                    <pic:cNvPr id="0" name="fig_mobilenet_curves.png"/>
                    <pic:cNvPicPr/>
                  </pic:nvPicPr>
                  <pic:blipFill>
                    <a:blip r:embed="rId46"/>
                    <a:stretch>
                      <a:fillRect/>
                    </a:stretch>
                  </pic:blipFill>
                  <pic:spPr>
                    <a:xfrm>
                      <a:off x="0" y="0"/>
                      <a:ext cx="5328000" cy="4408659"/>
                    </a:xfrm>
                    <a:prstGeom prst="rect"/>
                  </pic:spPr>
                </pic:pic>
              </a:graphicData>
            </a:graphic>
          </wp:inline>
        </w:drawing>
      </w:r>
    </w:p>
    <w:p>
      <w:pPr>
        <w:ind w:firstLine="480" w:firstLineChars="200"/>
        <w:jc w:val="center"/>
      </w:pPr>
      <w:r>
        <w:rPr>
          <w:rFonts w:ascii="黑体" w:hAnsi="黑体" w:eastAsia="黑体"/>
          <w:sz w:val="21"/>
        </w:rPr>
        <w:t xml:space="preserve">图4-4 MobileNetV3训练曲线</w:t>
      </w:r>
    </w:p>
    <w:p>
      <w:pPr>
        <w:ind w:firstLine="480" w:firstLineChars="200"/>
      </w:pPr>
      <w:r>
        <w:rPr/>
        <w:t xml:space="preserve">混淆矩阵显示MobileNetV3在多数类别上的召回率均不及ResNet50。高血压和青光眼这两个样本稀少的类别受影响尤为突出——MobileNetV3对高血压的召回率接近零，对青光眼的召回率也显著低于ResNet50。样本量不足叠加模型容量有限，导致少数类的学习效果进一步恶化。不过在近视和白内障这两个视觉特征明显的类别上，两个模型的性能差距较小，说明当目标特征足够显著时，轻量级模型也能提取到关键信息。</w:t>
      </w:r>
    </w:p>
    <w:p>
      <w:pPr>
        <w:jc w:val="center"/>
        <w:spacing w:line="240" w:lineRule="auto"/>
        <w:ind w:left="0" w:leftChars="0" w:firstLine="0" w:firstLineChars="0"/>
      </w:pPr>
      <w:r>
        <w:drawing>
          <wp:inline xmlns:a="http://schemas.openxmlformats.org/drawingml/2006/main" xmlns:pic="http://schemas.openxmlformats.org/drawingml/2006/picture">
            <wp:extent cx="5328000" cy="2656135"/>
            <wp:docPr id="1018" name="Picture 12"/>
            <wp:cNvGraphicFramePr>
              <a:graphicFrameLocks noChangeAspect="1"/>
            </wp:cNvGraphicFramePr>
            <a:graphic>
              <a:graphicData uri="http://schemas.openxmlformats.org/drawingml/2006/picture">
                <pic:pic>
                  <pic:nvPicPr>
                    <pic:cNvPr id="0" name="fig_mobilenet_cm.png"/>
                    <pic:cNvPicPr/>
                  </pic:nvPicPr>
                  <pic:blipFill>
                    <a:blip r:embed="rId47"/>
                    <a:stretch>
                      <a:fillRect/>
                    </a:stretch>
                  </pic:blipFill>
                  <pic:spPr>
                    <a:xfrm>
                      <a:off x="0" y="0"/>
                      <a:ext cx="5328000" cy="2656135"/>
                    </a:xfrm>
                    <a:prstGeom prst="rect"/>
                  </pic:spPr>
                </pic:pic>
              </a:graphicData>
            </a:graphic>
          </wp:inline>
        </w:drawing>
      </w:r>
    </w:p>
    <w:p>
      <w:pPr>
        <w:ind w:firstLine="480" w:firstLineChars="200"/>
        <w:jc w:val="center"/>
      </w:pPr>
      <w:r>
        <w:rPr>
          <w:rFonts w:ascii="黑体" w:hAnsi="黑体" w:eastAsia="黑体"/>
          <w:sz w:val="21"/>
        </w:rPr>
        <w:t xml:space="preserve">图4-5 MobileNetV3混淆矩阵</w:t>
      </w:r>
    </w:p>
    <w:bookmarkEnd w:id="3"/>
    <w:bookmarkEnd w:id="5"/>
    <w:p w14:paraId="2839A5E2">
      <w:pPr>
        <w:snapToGrid w:val="0"/>
        <w:spacing w:line="360" w:lineRule="auto"/>
        <w:ind w:firstLine="560" w:firstLineChars="200"/>
        <w:outlineLvl w:val="2"/>
        <w:rPr>
          <w:rFonts w:ascii="黑体" w:hAnsi="黑体" w:eastAsia="黑体" w:cs="黑体"/>
          <w:sz w:val="28"/>
          <w:szCs w:val="28"/>
        </w:rPr>
      </w:pPr>
      <w:bookmarkStart w:id="6" w:name="_Toc27846"/>
      <w:commentRangeStart w:id="21"/>
      <w:r>
        <w:rPr>
          <w:rFonts w:hint="eastAsia" w:ascii="黑体" w:hAnsi="黑体" w:eastAsia="黑体" w:cs="黑体"/>
          <w:sz w:val="28"/>
          <w:szCs w:val="28"/>
        </w:rPr>
        <w:t xml:space="preserve">4.2.4 模型对比分析</w:t>
      </w:r>
      <w:commentRangeEnd w:id="21"/>
      <w:r/>
      <w:bookmarkEnd w:id="6"/>
    </w:p>
    <w:p>
      <w:pPr>
        <w:ind w:firstLine="480" w:firstLineChars="200"/>
      </w:pPr>
      <w:r>
        <w:rPr/>
        <w:t xml:space="preserve">将ResNet50和MobileNetV3的整体指标放在同一张表中进行横向比较，可以更清晰地看到两者的差异。</w:t>
      </w:r>
    </w:p>
    <w:p>
      <w:pPr>
        <w:ind w:firstLine="480" w:firstLineChars="200"/>
        <w:jc w:val="center"/>
      </w:pPr>
      <w:r>
        <w:rPr>
          <w:rFonts w:ascii="黑体" w:hAnsi="黑体" w:eastAsia="黑体"/>
          <w:sz w:val="21"/>
        </w:rPr>
        <w:t xml:space="preserve">表4-4 模型整体性能对比</w:t>
      </w:r>
    </w:p>
    <w:p>
      <w:pPr>
        <w:ind w:firstLine="480" w:firstLineChars="200"/>
      </w:pPr>
      <w:r>
        <w:rPr/>
      </w:r>
    </w:p>
    <w:tbl>
      <w:tblPr>
        <w:jc w:val="center"/>
        <w:tblW w:w="5000" w:type="pct"/>
        <w:tblLayout w:type="autofit"/>
        <w:tblBorders>
          <w:top w:val="single" w:sz="12" w:space="0" w:color="000000"/>
          <w:bottom w:val="single" w:sz="12" w:space="0" w:color="000000"/>
          <w:left w:val="none" w:sz="0" w:space="0"/>
          <w:right w:val="none" w:sz="0" w:space="0"/>
          <w:insideH w:val="none" w:sz="0" w:space="0"/>
          <w:insideV w:val="none" w:sz="0" w:space="0"/>
        </w:tblBorders>
      </w:tblPr>
      <w:tblGrid>
        <w:gridCol w:w="3085"/>
        <w:gridCol w:w="2057"/>
        <w:gridCol w:w="3858"/>
      </w:tblGrid>
      <w:tr>
        <w:tc>
          <w:tcPr>
            <w:tcW w:w="3085"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指标</w:t>
            </w:r>
          </w:p>
        </w:tc>
        <w:tc>
          <w:tcPr>
            <w:tcW w:w="2057"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ResNet50</w:t>
            </w:r>
          </w:p>
        </w:tc>
        <w:tc>
          <w:tcPr>
            <w:tcW w:w="3858"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MobileNetV3</w:t>
            </w:r>
          </w:p>
        </w:tc>
      </w:tr>
      <w:tr>
        <w:tc>
          <w:tcPr>
            <w:tcW w:w="3085"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宏平均F1分数</w:t>
            </w:r>
          </w:p>
        </w:tc>
        <w:tc>
          <w:tcPr>
            <w:tcW w:w="205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50.36%</w:t>
            </w:r>
          </w:p>
        </w:tc>
        <w:tc>
          <w:tcPr>
            <w:tcW w:w="3858"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43.98%</w:t>
            </w:r>
          </w:p>
        </w:tc>
      </w:tr>
      <w:tr>
        <w:tc>
          <w:tcPr>
            <w:tcW w:w="3085"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最佳Epoch</w:t>
            </w:r>
          </w:p>
        </w:tc>
        <w:tc>
          <w:tcPr>
            <w:tcW w:w="205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6</w:t>
            </w:r>
          </w:p>
        </w:tc>
        <w:tc>
          <w:tcPr>
            <w:tcW w:w="3858"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4</w:t>
            </w:r>
          </w:p>
        </w:tc>
      </w:tr>
      <w:tr>
        <w:tc>
          <w:tcPr>
            <w:tcW w:w="3085"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参数量</w:t>
            </w:r>
          </w:p>
        </w:tc>
        <w:tc>
          <w:tcPr>
            <w:tcW w:w="205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约25.6M</w:t>
            </w:r>
          </w:p>
        </w:tc>
        <w:tc>
          <w:tcPr>
            <w:tcW w:w="3858"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约5.4M</w:t>
            </w:r>
          </w:p>
        </w:tc>
      </w:tr>
      <w:tr>
        <w:tc>
          <w:tcPr>
            <w:tcW w:w="3085"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推理速度</w:t>
            </w:r>
          </w:p>
        </w:tc>
        <w:tc>
          <w:tcPr>
            <w:tcW w:w="205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较慢</w:t>
            </w:r>
          </w:p>
        </w:tc>
        <w:tc>
          <w:tcPr>
            <w:tcW w:w="3858"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较快</w:t>
            </w:r>
          </w:p>
        </w:tc>
      </w:tr>
      <w:tr>
        <w:tc>
          <w:tcPr>
            <w:tcW w:w="3085"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适用场景</w:t>
            </w:r>
          </w:p>
        </w:tc>
        <w:tc>
          <w:tcPr>
            <w:tcW w:w="205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服务器端</w:t>
            </w:r>
          </w:p>
        </w:tc>
        <w:tc>
          <w:tcPr>
            <w:tcW w:w="3858"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移动端/边缘设备</w:t>
            </w:r>
          </w:p>
        </w:tc>
      </w:tr>
    </w:tbl>
    <w:p>
      <w:pPr>
        <w:ind w:firstLine="480" w:firstLineChars="200"/>
      </w:pPr>
      <w:r>
        <w:rPr/>
        <w:t xml:space="preserve">从分类性能角度看，ResNet50在全部8个类别上的F1分数均高于MobileNetV3。差距最明显的类别是近视和白内障：ResNet50在这两个类别上的F1分别为0.824和0.724，而MobileNetV3的对应数值更低。两个模型在高血压类别上的表现都很差，但ResNet50的F1（0.115）仍高于MobileNetV3。ResNet50拥有50层深度，残差连接使其能够在不引入梯度消失问题的前提下叠加更多卷积层，提取到更深层次的抽象特征，这在区分细粒度的眼底病变时优势明显。</w:t>
      </w:r>
    </w:p>
    <w:p>
      <w:pPr>
        <w:ind w:firstLine="480" w:firstLineChars="200"/>
      </w:pPr>
      <w:r>
        <w:rPr/>
        <w:t xml:space="preserve">从计算效率角度看，MobileNetV3的推理速度约为ResNet50的2至3倍。在本项目的CPU环境中，MobileNetV3对单张图像的推理耗时约0.5秒，ResNet50约1.2秒。两者都在系统要求的3秒响应时间内。如果将系统部署到计算资源有限的移动终端或嵌入式设备上，MobileNetV3的轻量级特性将是更合理的选择。</w:t>
      </w:r>
    </w:p>
    <w:p>
      <w:pPr>
        <w:ind w:firstLine="480" w:firstLineChars="200"/>
      </w:pPr>
      <w:r>
        <w:rPr/>
        <w:t xml:space="preserve">本项目在Web系统中同时保留了两个模型，而非选择其中一个作为最终方案。用户上传图像后，诊断页面同时展示ResNet50和MobileNetV3各自的8类概率输出，便于使用者对比两个模型的判断差异。当两个模型对某张图像给出一致的高置信度预测时（例如二者都以超过0.8的概率预测为近视），诊断结论的可信度更高。当两者分歧较大时（例如ResNet50预测白内障概率为0.7而MobileNetV3仅为0.3），提示使用者该样本可能存在分类困难，需要结合专业眼科医生的临床判断进行综合评估。</w:t>
      </w:r>
    </w:p>
    <w:p>
      <w:pPr>
        <w:jc w:val="center"/>
        <w:spacing w:line="240" w:lineRule="auto"/>
        <w:ind w:left="0" w:leftChars="0" w:firstLine="0" w:firstLineChars="0"/>
      </w:pPr>
      <w:r>
        <w:drawing>
          <wp:inline xmlns:a="http://schemas.openxmlformats.org/drawingml/2006/main" xmlns:pic="http://schemas.openxmlformats.org/drawingml/2006/picture">
            <wp:extent cx="5328000" cy="3170232"/>
            <wp:docPr id="1019" name="Picture 12"/>
            <wp:cNvGraphicFramePr>
              <a:graphicFrameLocks noChangeAspect="1"/>
            </wp:cNvGraphicFramePr>
            <a:graphic>
              <a:graphicData uri="http://schemas.openxmlformats.org/drawingml/2006/picture">
                <pic:pic>
                  <pic:nvPicPr>
                    <pic:cNvPr id="0" name="fig_metrics_compare.png"/>
                    <pic:cNvPicPr/>
                  </pic:nvPicPr>
                  <pic:blipFill>
                    <a:blip r:embed="rId48"/>
                    <a:stretch>
                      <a:fillRect/>
                    </a:stretch>
                  </pic:blipFill>
                  <pic:spPr>
                    <a:xfrm>
                      <a:off x="0" y="0"/>
                      <a:ext cx="5328000" cy="3170232"/>
                    </a:xfrm>
                    <a:prstGeom prst="rect"/>
                  </pic:spPr>
                </pic:pic>
              </a:graphicData>
            </a:graphic>
          </wp:inline>
        </w:drawing>
      </w:r>
    </w:p>
    <w:p>
      <w:pPr>
        <w:ind w:firstLine="480" w:firstLineChars="200"/>
        <w:jc w:val="center"/>
      </w:pPr>
      <w:r>
        <w:rPr>
          <w:rFonts w:ascii="黑体" w:hAnsi="黑体" w:eastAsia="黑体"/>
          <w:sz w:val="21"/>
        </w:rPr>
        <w:t xml:space="preserve">图4-6 两模型整体指标对比</w:t>
      </w:r>
    </w:p>
    <w:p>
      <w:pPr>
        <w:jc w:val="center"/>
        <w:spacing w:line="240" w:lineRule="auto"/>
        <w:ind w:left="0" w:leftChars="0" w:firstLine="0" w:firstLineChars="0"/>
      </w:pPr>
      <w:r>
        <w:drawing>
          <wp:inline xmlns:a="http://schemas.openxmlformats.org/drawingml/2006/main" xmlns:pic="http://schemas.openxmlformats.org/drawingml/2006/picture">
            <wp:extent cx="5328000" cy="2628097"/>
            <wp:docPr id="1020" name="Picture 12"/>
            <wp:cNvGraphicFramePr>
              <a:graphicFrameLocks noChangeAspect="1"/>
            </wp:cNvGraphicFramePr>
            <a:graphic>
              <a:graphicData uri="http://schemas.openxmlformats.org/drawingml/2006/picture">
                <pic:pic>
                  <pic:nvPicPr>
                    <pic:cNvPr id="0" name="fig_f1_compare.png"/>
                    <pic:cNvPicPr/>
                  </pic:nvPicPr>
                  <pic:blipFill>
                    <a:blip r:embed="rId49"/>
                    <a:stretch>
                      <a:fillRect/>
                    </a:stretch>
                  </pic:blipFill>
                  <pic:spPr>
                    <a:xfrm>
                      <a:off x="0" y="0"/>
                      <a:ext cx="5328000" cy="2628097"/>
                    </a:xfrm>
                    <a:prstGeom prst="rect"/>
                  </pic:spPr>
                </pic:pic>
              </a:graphicData>
            </a:graphic>
          </wp:inline>
        </w:drawing>
      </w:r>
    </w:p>
    <w:p>
      <w:pPr>
        <w:ind w:firstLine="480" w:firstLineChars="200"/>
        <w:jc w:val="center"/>
      </w:pPr>
      <w:r>
        <w:rPr>
          <w:rFonts w:ascii="黑体" w:hAnsi="黑体" w:eastAsia="黑体"/>
          <w:sz w:val="21"/>
        </w:rPr>
        <w:t xml:space="preserve">图4-7 各类别F1值对比</w:t>
      </w:r>
    </w:p>
    <w:p>
      <w:pPr>
        <w:jc w:val="center"/>
        <w:spacing w:line="240" w:lineRule="auto"/>
        <w:ind w:left="0" w:leftChars="0" w:firstLine="0" w:firstLineChars="0"/>
      </w:pPr>
      <w:r>
        <w:drawing>
          <wp:inline xmlns:a="http://schemas.openxmlformats.org/drawingml/2006/main" xmlns:pic="http://schemas.openxmlformats.org/drawingml/2006/picture">
            <wp:extent cx="5328000" cy="2254940"/>
            <wp:docPr id="1021" name="Picture 12"/>
            <wp:cNvGraphicFramePr>
              <a:graphicFrameLocks noChangeAspect="1"/>
            </wp:cNvGraphicFramePr>
            <a:graphic>
              <a:graphicData uri="http://schemas.openxmlformats.org/drawingml/2006/picture">
                <pic:pic>
                  <pic:nvPicPr>
                    <pic:cNvPr id="0" name="fig_roc_compare.png"/>
                    <pic:cNvPicPr/>
                  </pic:nvPicPr>
                  <pic:blipFill>
                    <a:blip r:embed="rId50"/>
                    <a:stretch>
                      <a:fillRect/>
                    </a:stretch>
                  </pic:blipFill>
                  <pic:spPr>
                    <a:xfrm>
                      <a:off x="0" y="0"/>
                      <a:ext cx="5328000" cy="2254940"/>
                    </a:xfrm>
                    <a:prstGeom prst="rect"/>
                  </pic:spPr>
                </pic:pic>
              </a:graphicData>
            </a:graphic>
          </wp:inline>
        </w:drawing>
      </w:r>
    </w:p>
    <w:p>
      <w:pPr>
        <w:ind w:firstLine="480" w:firstLineChars="200"/>
        <w:jc w:val="center"/>
      </w:pPr>
      <w:r>
        <w:rPr>
          <w:rFonts w:ascii="黑体" w:hAnsi="黑体" w:eastAsia="黑体"/>
          <w:sz w:val="21"/>
        </w:rPr>
        <w:t xml:space="preserve">图4-8 ROC曲线对比</w:t>
      </w:r>
    </w:p>
    <w:p>
      <w:pPr>
        <w:jc w:val="center"/>
        <w:spacing w:line="240" w:lineRule="auto"/>
        <w:ind w:left="0" w:leftChars="0" w:firstLine="0" w:firstLineChars="0"/>
      </w:pPr>
      <w:r>
        <w:drawing>
          <wp:inline xmlns:a="http://schemas.openxmlformats.org/drawingml/2006/main" xmlns:pic="http://schemas.openxmlformats.org/drawingml/2006/picture">
            <wp:extent cx="5328000" cy="1890993"/>
            <wp:docPr id="1022" name="Picture 12"/>
            <wp:cNvGraphicFramePr>
              <a:graphicFrameLocks noChangeAspect="1"/>
            </wp:cNvGraphicFramePr>
            <a:graphic>
              <a:graphicData uri="http://schemas.openxmlformats.org/drawingml/2006/picture">
                <pic:pic>
                  <pic:nvPicPr>
                    <pic:cNvPr id="0" name="fig_training_compare.png"/>
                    <pic:cNvPicPr/>
                  </pic:nvPicPr>
                  <pic:blipFill>
                    <a:blip r:embed="rId51"/>
                    <a:stretch>
                      <a:fillRect/>
                    </a:stretch>
                  </pic:blipFill>
                  <pic:spPr>
                    <a:xfrm>
                      <a:off x="0" y="0"/>
                      <a:ext cx="5328000" cy="1890993"/>
                    </a:xfrm>
                    <a:prstGeom prst="rect"/>
                  </pic:spPr>
                </pic:pic>
              </a:graphicData>
            </a:graphic>
          </wp:inline>
        </w:drawing>
      </w:r>
    </w:p>
    <w:p>
      <w:pPr>
        <w:ind w:firstLine="480" w:firstLineChars="200"/>
        <w:jc w:val="center"/>
      </w:pPr>
      <w:r>
        <w:rPr>
          <w:rFonts w:ascii="黑体" w:hAnsi="黑体" w:eastAsia="黑体"/>
          <w:sz w:val="21"/>
        </w:rPr>
        <w:t xml:space="preserve">图4-9 训练曲线对比</w:t>
      </w:r>
    </w:p>
    <w:p w14:paraId="3082BDB1">
      <w:pPr>
        <w:pStyle w:val="3"/>
        <w:snapToGrid w:val="0"/>
        <w:spacing w:before="0" w:after="0" w:line="360" w:lineRule="auto"/>
        <w:ind w:firstLine="602" w:firstLineChars="200"/>
        <w:rPr>
          <w:rFonts w:hint="eastAsia" w:ascii="黑体" w:hAnsi="黑体" w:eastAsia="黑体" w:cs="黑体"/>
          <w:sz w:val="30"/>
          <w:szCs w:val="30"/>
        </w:rPr>
      </w:pPr>
      <w:bookmarkStart w:id="4" w:name="_Toc27995"/>
      <w:commentRangeStart w:id="20"/>
      <w:r>
        <w:rPr>
          <w:rFonts w:hint="eastAsia" w:ascii="黑体" w:hAnsi="黑体" w:eastAsia="黑体" w:cs="黑体"/>
          <w:sz w:val="30"/>
          <w:szCs w:val="30"/>
        </w:rPr>
        <w:t xml:space="preserve">4.3 Web系统实现</w:t>
      </w:r>
      <w:bookmarkStart w:id="5" w:name="_Hlk61161176"/>
      <w:r>
        <w:rPr>
          <w:rFonts w:hint="eastAsia" w:ascii="黑体" w:hAnsi="黑体" w:eastAsia="黑体" w:cs="黑体"/>
          <w:sz w:val="30"/>
          <w:szCs w:val="30"/>
        </w:rPr>
      </w:r>
      <w:commentRangeEnd w:id="20"/>
      <w:r/>
      <w:bookmarkEnd w:id="4"/>
    </w:p>
    <w:bookmarkEnd w:id="3"/>
    <w:bookmarkEnd w:id="5"/>
    <w:p w14:paraId="2839A5E2">
      <w:pPr>
        <w:snapToGrid w:val="0"/>
        <w:spacing w:line="360" w:lineRule="auto"/>
        <w:ind w:firstLine="560" w:firstLineChars="200"/>
        <w:outlineLvl w:val="2"/>
        <w:rPr>
          <w:rFonts w:ascii="黑体" w:hAnsi="黑体" w:eastAsia="黑体" w:cs="黑体"/>
          <w:sz w:val="28"/>
          <w:szCs w:val="28"/>
        </w:rPr>
      </w:pPr>
      <w:bookmarkStart w:id="6" w:name="_Toc27846"/>
      <w:commentRangeStart w:id="21"/>
      <w:r>
        <w:rPr>
          <w:rFonts w:hint="eastAsia" w:ascii="黑体" w:hAnsi="黑体" w:eastAsia="黑体" w:cs="黑体"/>
          <w:sz w:val="28"/>
          <w:szCs w:val="28"/>
        </w:rPr>
        <w:t xml:space="preserve">4.3.1 用户管理模块</w:t>
      </w:r>
      <w:commentRangeEnd w:id="21"/>
      <w:r/>
      <w:bookmarkEnd w:id="6"/>
    </w:p>
    <w:p>
      <w:pPr>
        <w:ind w:firstLine="480" w:firstLineChars="200"/>
      </w:pPr>
      <w:r>
        <w:rPr/>
        <w:t xml:space="preserve">用户管理模块的实现依托Django内置的认证框架，代码位于accounts/views.py中。该文件定义了注册视图函数和登录视图函数，分别处理用户创建和身份验证两个业务。前端页面使用Bootstrap 5的表单组件构建登录和注册界面，表单采用POST方式提交，Django的{% csrf_token %}模板标签自动在表单中嵌入CSRF令牌以防范跨站请求伪造攻击。</w:t>
      </w:r>
    </w:p>
    <w:p>
      <w:pPr>
        <w:ind w:firstLine="480" w:firstLineChars="200"/>
      </w:pPr>
      <w:r>
        <w:rPr/>
        <w:t xml:space="preserve">注册流程中，视图函数从POST请求中提取用户名和密码字段。程序调用User.objects.filter(username=username).exists()检查用户名是否已被占用，若已存在则返回错误提示。通过检查后调用User.objects.create_user()创建新用户，该方法内部自动使用PBKDF2算法对明文密码进行哈希处理。新用户创建成功后页面重定向到登录表单。</w:t>
      </w:r>
    </w:p>
    <w:p>
      <w:pPr>
        <w:ind w:firstLine="480" w:firstLineChars="200"/>
      </w:pPr>
      <w:r>
        <w:rPr/>
        <w:t xml:space="preserve">登录流程中，视图函数将用户提交的用户名和密码传递给Django的authenticate()函数。authenticate()在数据库中查找匹配的用户记录并验证密码哈希。验证通过后调用login()函数为该用户建立服务器端会话，会话ID以Cookie形式发送到浏览器。后续请求携带该Cookie即可识别用户身份。验证失败则在页面上显示"用户名或密码错误"的提示信息。</w:t>
      </w:r>
    </w:p>
    <w:p>
      <w:pPr>
        <w:ind w:firstLine="480" w:firstLineChars="200"/>
      </w:pPr>
      <w:r>
        <w:rPr/>
        <w:t xml:space="preserve">权限控制通过Django提供的@login_required装饰器实现。诊断、预处理展示、历史记录等需要身份认证的视图函数均添加了该装饰器。当未登录用户尝试访问受保护的URL时，Django自动将请求重定向到config/settings.py中配置的LOGIN_URL，即登录页面。登录成功后再跳回原始请求的URL。</w:t>
      </w:r>
    </w:p>
    <w:bookmarkEnd w:id="3"/>
    <w:bookmarkEnd w:id="5"/>
    <w:p w14:paraId="2839A5E2">
      <w:pPr>
        <w:snapToGrid w:val="0"/>
        <w:spacing w:line="360" w:lineRule="auto"/>
        <w:ind w:firstLine="560" w:firstLineChars="200"/>
        <w:outlineLvl w:val="2"/>
        <w:rPr>
          <w:rFonts w:ascii="黑体" w:hAnsi="黑体" w:eastAsia="黑体" w:cs="黑体"/>
          <w:sz w:val="28"/>
          <w:szCs w:val="28"/>
        </w:rPr>
      </w:pPr>
      <w:bookmarkStart w:id="6" w:name="_Toc27846"/>
      <w:commentRangeStart w:id="21"/>
      <w:r>
        <w:rPr>
          <w:rFonts w:hint="eastAsia" w:ascii="黑体" w:hAnsi="黑体" w:eastAsia="黑体" w:cs="黑体"/>
          <w:sz w:val="28"/>
          <w:szCs w:val="28"/>
        </w:rPr>
        <w:t xml:space="preserve">4.3.2 智能诊断模块</w:t>
      </w:r>
      <w:commentRangeEnd w:id="21"/>
      <w:r/>
      <w:bookmarkEnd w:id="6"/>
    </w:p>
    <w:p>
      <w:pPr>
        <w:ind w:firstLine="480" w:firstLineChars="200"/>
      </w:pPr>
      <w:r>
        <w:rPr/>
        <w:t xml:space="preserve">智能诊断模块是系统的核心功能，也是代码量最大的模块，实现代码位于diagnosis/views.py中。该模块将用户上传的眼底图像转化为可量化的疾病概率输出，整个诊断流程分为图像接收、预处理、双模型推理和结果存储四个阶段。</w:t>
      </w:r>
    </w:p>
    <w:p>
      <w:pPr>
        <w:ind w:firstLine="480" w:firstLineChars="200"/>
      </w:pPr>
      <w:r>
        <w:rPr/>
        <w:t xml:space="preserve">图像接收阶段，视图函数从request.FILES字典中获取用户上传的眼底图像文件。程序检查文件扩展名是否属于支持的格式（jpg、jpeg、png、bmp），不符合则返回格式错误提示。通过检查后，将图像文件保存到media/uploads/目录下，文件名添加时间戳后缀以避免重名覆盖。</w:t>
      </w:r>
    </w:p>
    <w:p>
      <w:pPr>
        <w:ind w:firstLine="480" w:firstLineChars="200"/>
      </w:pPr>
      <w:r>
        <w:rPr/>
        <w:t xml:space="preserve">预处理阶段调用preprocess_image()函数。该函数使用PIL库打开图像文件，调用convert('RGB')确保输入为三通道格式。接着对图像应用transforms.Compose()定义的变换序列：Resize将图像缩放至224x224像素，ToTensor将PIL图像对象转换为PyTorch张量并自动将像素值从[0,255]归一化到[0,1]，Normalize按照ImageNet的通道均值和标准差进行标准化。最终得到形状为[1, 3, 224, 224]的四维张量，通过unsqueeze(0)在第0维添加批次维度。</w:t>
      </w:r>
    </w:p>
    <w:p>
      <w:pPr>
        <w:ind w:firstLine="480" w:firstLineChars="200"/>
      </w:pPr>
      <w:r>
        <w:rPr/>
        <w:t xml:space="preserve">推理阶段在torch.no_grad()上下文管理器中执行，该管理器禁用梯度计算以减少内存占用和加速计算。预处理后的张量分别送入已在内存中加载好的ResNet50和MobileNetV3模型实例。两个模型各自输出一个长度为8的张量，经过torch.sigmoid()函数映射到[0,1]区间后表示各类别的患病概率。程序将概率值与预定义的疾病类别名称一一对应，构建为Python字典。</w:t>
      </w:r>
    </w:p>
    <w:p>
      <w:pPr>
        <w:ind w:firstLine="480" w:firstLineChars="200"/>
      </w:pPr>
      <w:r>
        <w:rPr/>
        <w:t xml:space="preserve">结果存储阶段，诊断结果字典通过json.dumps()序列化为JSON字符串，连同图像路径和当前时间戳一起写入diagnosis_record表。创建记录使用Django ORM的DiagnosisRecord.objects.create()方法，外键user字段自动关联当前登录用户（request.user）。视图函数最终渲染result.html模板，将两个模型的预测概率传递给前端页面展示。</w:t>
      </w:r>
    </w:p>
    <w:p>
      <w:pPr>
        <w:ind w:firstLine="480" w:firstLineChars="200"/>
      </w:pPr>
      <w:r>
        <w:rPr/>
        <w:t xml:space="preserve">前端结果页面使用Bootstrap 5的表格组件，将8个类别的名称、ResNet50预测概率和MobileNetV3预测概率并列显示。概率值超过0.5的单元格以红色背景高亮标记，提示该类别可能为阳性。页面底部提供"保存并返回"和"查看历史"两个按钮。</w:t>
      </w:r>
    </w:p>
    <w:p>
      <w:pPr>
        <w:ind w:firstLine="480" w:firstLineChars="200"/>
      </w:pPr>
      <w:r>
        <w:rPr/>
        <w:t xml:space="preserve">诊断模块还处理了若干边界情况。当用户未选择文件就点击提交时，request.FILES为空，视图函数检测到后返回提示信息。图像文件过大（超过10MB）时同样拦截并提示。上传目录不存在时程序调用os.makedirs()自动创建。这些防御性处理确保了诊断流程在异常输入下不会崩溃。</w:t>
      </w:r>
    </w:p>
    <w:bookmarkEnd w:id="3"/>
    <w:bookmarkEnd w:id="5"/>
    <w:p w14:paraId="2839A5E2">
      <w:pPr>
        <w:snapToGrid w:val="0"/>
        <w:spacing w:line="360" w:lineRule="auto"/>
        <w:ind w:firstLine="560" w:firstLineChars="200"/>
        <w:outlineLvl w:val="2"/>
        <w:rPr>
          <w:rFonts w:ascii="黑体" w:hAnsi="黑体" w:eastAsia="黑体" w:cs="黑体"/>
          <w:sz w:val="28"/>
          <w:szCs w:val="28"/>
        </w:rPr>
      </w:pPr>
      <w:bookmarkStart w:id="6" w:name="_Toc27846"/>
      <w:commentRangeStart w:id="21"/>
      <w:r>
        <w:rPr>
          <w:rFonts w:hint="eastAsia" w:ascii="黑体" w:hAnsi="黑体" w:eastAsia="黑体" w:cs="黑体"/>
          <w:sz w:val="28"/>
          <w:szCs w:val="28"/>
        </w:rPr>
        <w:t xml:space="preserve">4.3.3 数据预处理展示模块</w:t>
      </w:r>
      <w:commentRangeEnd w:id="21"/>
      <w:r/>
      <w:bookmarkEnd w:id="6"/>
    </w:p>
    <w:p>
      <w:pPr>
        <w:ind w:firstLine="480" w:firstLineChars="200"/>
      </w:pPr>
      <w:r>
        <w:rPr/>
        <w:t xml:space="preserve">预处理展示模块允许用户上传一张眼底图像并查看图像处理各阶段的中间结果。该模块独立于诊断功能，不执行模型推理，专注于展示图像预处理的过程和效果。设置这一模块的目的是让使用者直观理解预处理操作如何改变原始图像的外观和数据分布，增强系统的透明度。</w:t>
      </w:r>
    </w:p>
    <w:p>
      <w:pPr>
        <w:ind w:firstLine="480" w:firstLineChars="200"/>
      </w:pPr>
      <w:r>
        <w:rPr/>
        <w:t xml:space="preserve">视图函数接收到上传的图像后，依次执行四步处理。灰度化使用OpenCV的cvtColor函数将BGR图像转换为单通道灰度图。高斯去噪使用GaussianBlur函数对灰度图进行卷积平滑，核大小为5x5。直方图均衡化调用equalizeHist函数重新分配灰度值的频率分布，使得图像中的暗区和亮区之间的对比度增强。归一化将像素值除以255.0映射到[0,1]范围。</w:t>
      </w:r>
    </w:p>
    <w:p>
      <w:pPr>
        <w:ind w:firstLine="480" w:firstLineChars="200"/>
      </w:pPr>
      <w:r>
        <w:rPr/>
        <w:t xml:space="preserve">每个处理步骤的结果图像都保存为PNG格式的临时文件，存放在media/preprocessed/目录下。视图函数将四张中间结果图像的URL路径传递给模板。前端页面使用Bootstrap的card组件将原始图像和四个处理阶段的结果图像排列展示，每张图下方标注对应的处理步骤名称。用户能够直观比较各阶段的视觉差异，例如直方图均衡化后血管纹路和渗出区域的对比度有明显提升。</w:t>
      </w:r>
    </w:p>
    <w:bookmarkEnd w:id="3"/>
    <w:bookmarkEnd w:id="5"/>
    <w:p w14:paraId="2839A5E2">
      <w:pPr>
        <w:snapToGrid w:val="0"/>
        <w:spacing w:line="360" w:lineRule="auto"/>
        <w:ind w:firstLine="560" w:firstLineChars="200"/>
        <w:outlineLvl w:val="2"/>
        <w:rPr>
          <w:rFonts w:ascii="黑体" w:hAnsi="黑体" w:eastAsia="黑体" w:cs="黑体"/>
          <w:sz w:val="28"/>
          <w:szCs w:val="28"/>
        </w:rPr>
      </w:pPr>
      <w:bookmarkStart w:id="6" w:name="_Toc27846"/>
      <w:commentRangeStart w:id="21"/>
      <w:r>
        <w:rPr>
          <w:rFonts w:hint="eastAsia" w:ascii="黑体" w:hAnsi="黑体" w:eastAsia="黑体" w:cs="黑体"/>
          <w:sz w:val="28"/>
          <w:szCs w:val="28"/>
        </w:rPr>
        <w:t xml:space="preserve">4.3.4 模型对比模块</w:t>
      </w:r>
      <w:commentRangeEnd w:id="21"/>
      <w:r/>
      <w:bookmarkEnd w:id="6"/>
    </w:p>
    <w:p>
      <w:pPr>
        <w:ind w:firstLine="480" w:firstLineChars="200"/>
      </w:pPr>
      <w:r>
        <w:rPr/>
        <w:t xml:space="preserve">模型对比模块集中展示两个模型在训练和评估阶段产生的性能指标图表。页面上包含四组可视化内容：整体指标对比柱状图（精确率、召回率、F1分数）、各类别F1值对比图、ROC曲线对比图和训练损失曲线对比图。</w:t>
      </w:r>
    </w:p>
    <w:p>
      <w:pPr>
        <w:ind w:firstLine="480" w:firstLineChars="200"/>
      </w:pPr>
      <w:r>
        <w:rPr/>
        <w:t xml:space="preserve">这些图表在train.py的训练流程结束后由matplotlib库自动生成并保存为PNG格式的静态文件，存放在项目的static/images/目录下。图表生成逻辑包含在train.py的评估函数中：程序计算出各项指标后调用matplotlib的pyplot接口绑定数据、设置坐标轴标签和图例，最后调用savefig()输出图片文件。</w:t>
      </w:r>
    </w:p>
    <w:p>
      <w:pPr>
        <w:ind w:firstLine="480" w:firstLineChars="200"/>
      </w:pPr>
      <w:r>
        <w:rPr/>
        <w:t xml:space="preserve">模型对比页面的视图函数不执行任何计算或数据处理，仅渲染模板并通过Django的{% static %}模板标签引用这些预生成的图片文件。这种静态引用的方式避免了每次页面加载都重新计算指标和绑制图表的开销。页面使用Bootstrap的网格系统（col-md-6）将四张图表以两行两列的布局排列。每张图表下方附有简要的文字说明，解释该图展示的指标含义和两个模型之间的差异，帮助非技术背景的用户理解对比结果。</w:t>
      </w:r>
    </w:p>
    <w:bookmarkEnd w:id="3"/>
    <w:bookmarkEnd w:id="5"/>
    <w:p w14:paraId="2839A5E2">
      <w:pPr>
        <w:snapToGrid w:val="0"/>
        <w:spacing w:line="360" w:lineRule="auto"/>
        <w:ind w:firstLine="560" w:firstLineChars="200"/>
        <w:outlineLvl w:val="2"/>
        <w:rPr>
          <w:rFonts w:ascii="黑体" w:hAnsi="黑体" w:eastAsia="黑体" w:cs="黑体"/>
          <w:sz w:val="28"/>
          <w:szCs w:val="28"/>
        </w:rPr>
      </w:pPr>
      <w:bookmarkStart w:id="6" w:name="_Toc27846"/>
      <w:commentRangeStart w:id="21"/>
      <w:r>
        <w:rPr>
          <w:rFonts w:hint="eastAsia" w:ascii="黑体" w:hAnsi="黑体" w:eastAsia="黑体" w:cs="黑体"/>
          <w:sz w:val="28"/>
          <w:szCs w:val="28"/>
        </w:rPr>
        <w:t xml:space="preserve">4.3.5 历史记录模块</w:t>
      </w:r>
      <w:commentRangeEnd w:id="21"/>
      <w:r/>
      <w:bookmarkEnd w:id="6"/>
    </w:p>
    <w:p>
      <w:pPr>
        <w:ind w:firstLine="480" w:firstLineChars="200"/>
      </w:pPr>
      <w:r>
        <w:rPr/>
        <w:t xml:space="preserve">历史记录模块从数据库中读取当前用户的全部诊断记录，按时间倒序排列后在页面上以列表形式展示。diagnosis/views.py中的历史记录视图函数通过DiagnosisRecord.objects.filter(user=request.user).order_by('-created_at')查询当前用户的记录。</w:t>
      </w:r>
    </w:p>
    <w:p>
      <w:pPr>
        <w:ind w:firstLine="480" w:firstLineChars="200"/>
      </w:pPr>
      <w:r>
        <w:rPr/>
        <w:t xml:space="preserve">列表页面展示每条记录的诊断时间、上传图像的缩略图和两个模型的诊断概要。概要信息从JSON字符串中解析出置信度最高的疾病类别名称。用户点击某条记录可以进入详情页面，查看完整的8类概率值和原始图像。</w:t>
      </w:r>
    </w:p>
    <w:p>
      <w:pPr>
        <w:ind w:firstLine="480" w:firstLineChars="200"/>
      </w:pPr>
      <w:r>
        <w:rPr/>
        <w:t xml:space="preserve">该模块的核心逻辑是Django ORM的查询操作和模板循环渲染。模板使用{% for record in records %}标签遍历查询结果列表，每条记录渲染为Bootstrap的列表组（list-group）组件。诊断时间通过Django模板过滤器{{ record.created_at|date:"Y-m-d H:i" }}格式化为可读的日期字符串。</w:t>
      </w:r>
    </w:p>
    <w:p>
      <w:pPr>
        <w:ind w:firstLine="480" w:firstLineChars="200"/>
      </w:pPr>
      <w:r>
        <w:rPr/>
        <w:t xml:space="preserve">目前数据库查询未做分页处理，全部记录一次性加载到页面中。当用户的历史诊断记录较少时这不构成问题，但如果系统长期运行积累数百条以上的记录，页面加载时间和数据库查询性能都会受到影响，后续版本需要引入Django的Paginator类实现分页查询。</w:t>
      </w:r>
    </w:p>
    <w:p w14:paraId="3082BDB1">
      <w:pPr>
        <w:pStyle w:val="3"/>
        <w:snapToGrid w:val="0"/>
        <w:spacing w:before="0" w:after="0" w:line="360" w:lineRule="auto"/>
        <w:ind w:firstLine="602" w:firstLineChars="200"/>
        <w:rPr>
          <w:rFonts w:hint="eastAsia" w:ascii="黑体" w:hAnsi="黑体" w:eastAsia="黑体" w:cs="黑体"/>
          <w:sz w:val="30"/>
          <w:szCs w:val="30"/>
        </w:rPr>
      </w:pPr>
      <w:bookmarkStart w:id="4" w:name="_Toc27995"/>
      <w:commentRangeStart w:id="20"/>
      <w:r>
        <w:rPr>
          <w:rFonts w:hint="eastAsia" w:ascii="黑体" w:hAnsi="黑体" w:eastAsia="黑体" w:cs="黑体"/>
          <w:sz w:val="30"/>
          <w:szCs w:val="30"/>
        </w:rPr>
        <w:t xml:space="preserve">4.4 系统测试</w:t>
      </w:r>
      <w:bookmarkStart w:id="5" w:name="_Hlk61161176"/>
      <w:r>
        <w:rPr>
          <w:rFonts w:hint="eastAsia" w:ascii="黑体" w:hAnsi="黑体" w:eastAsia="黑体" w:cs="黑体"/>
          <w:sz w:val="30"/>
          <w:szCs w:val="30"/>
        </w:rPr>
      </w:r>
      <w:commentRangeEnd w:id="20"/>
      <w:r/>
      <w:bookmarkEnd w:id="4"/>
    </w:p>
    <w:p>
      <w:pPr>
        <w:ind w:firstLine="480" w:firstLineChars="200"/>
      </w:pPr>
      <w:r>
        <w:rPr/>
        <w:t xml:space="preserve">系统开发完成后进行了功能测试和性能测试。功能测试采用手动执行的方式，编写了8个测试用例覆盖注册、登录、诊断、预处理展示、模型对比和历史记录6个功能模块。测试环境为开发机器上运行的Django开发服务器（python manage.py runserver），浏览器使用Chrome 120。</w:t>
      </w:r>
    </w:p>
    <w:p>
      <w:pPr>
        <w:ind w:firstLine="480" w:firstLineChars="200"/>
      </w:pPr>
      <w:r>
        <w:rPr/>
        <w:t xml:space="preserve">测试用例的设计遵循正常路径和异常路径相结合的原则。正常路径包括合法输入下的注册、登录和图像诊断；异常路径包括错误密码登录和非图像文件上传两种情况，验证系统的输入校验和错误处理能力。</w:t>
      </w:r>
    </w:p>
    <w:p>
      <w:pPr>
        <w:ind w:firstLine="480" w:firstLineChars="200"/>
        <w:jc w:val="center"/>
      </w:pPr>
      <w:r>
        <w:rPr>
          <w:rFonts w:ascii="黑体" w:hAnsi="黑体" w:eastAsia="黑体"/>
          <w:sz w:val="21"/>
        </w:rPr>
        <w:t xml:space="preserve">表4-5 功能测试用例及结果</w:t>
      </w:r>
    </w:p>
    <w:p>
      <w:pPr>
        <w:ind w:firstLine="480" w:firstLineChars="200"/>
      </w:pPr>
      <w:r>
        <w:rPr/>
      </w:r>
    </w:p>
    <w:tbl>
      <w:tblPr>
        <w:jc w:val="center"/>
        <w:tblW w:w="5000" w:type="pct"/>
        <w:tblLayout w:type="autofit"/>
        <w:tblBorders>
          <w:top w:val="single" w:sz="12" w:space="0" w:color="000000"/>
          <w:bottom w:val="single" w:sz="12" w:space="0" w:color="000000"/>
          <w:left w:val="none" w:sz="0" w:space="0"/>
          <w:right w:val="none" w:sz="0" w:space="0"/>
          <w:insideH w:val="none" w:sz="0" w:space="0"/>
          <w:insideV w:val="none" w:sz="0" w:space="0"/>
        </w:tblBorders>
      </w:tblPr>
      <w:tblGrid>
        <w:gridCol w:w="1200"/>
        <w:gridCol w:w="1250"/>
        <w:gridCol w:w="2600"/>
        <w:gridCol w:w="2750"/>
        <w:gridCol w:w="1200"/>
      </w:tblGrid>
      <w:tr>
        <w:tc>
          <w:tcPr>
            <w:tcW w:w="1200"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测试编号</w:t>
            </w:r>
          </w:p>
        </w:tc>
        <w:tc>
          <w:tcPr>
            <w:tcW w:w="1250"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测试模块</w:t>
            </w:r>
          </w:p>
        </w:tc>
        <w:tc>
          <w:tcPr>
            <w:tcW w:w="2600"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测试内容</w:t>
            </w:r>
          </w:p>
        </w:tc>
        <w:tc>
          <w:tcPr>
            <w:tcW w:w="2750"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预期结果</w:t>
            </w:r>
          </w:p>
        </w:tc>
        <w:tc>
          <w:tcPr>
            <w:tcW w:w="1200"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实际结果</w:t>
            </w:r>
          </w:p>
        </w:tc>
      </w:tr>
      <w:tr>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TC-001</w:t>
            </w:r>
          </w:p>
        </w:tc>
        <w:tc>
          <w:tcPr>
            <w:tcW w:w="125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用户注册</w:t>
            </w:r>
          </w:p>
        </w:tc>
        <w:tc>
          <w:tcPr>
            <w:tcW w:w="26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输入合法用户名和密码注册</w:t>
            </w:r>
          </w:p>
        </w:tc>
        <w:tc>
          <w:tcPr>
            <w:tcW w:w="275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注册成功，跳转登录页</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通过</w:t>
            </w:r>
          </w:p>
        </w:tc>
      </w:tr>
      <w:tr>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TC-002</w:t>
            </w:r>
          </w:p>
        </w:tc>
        <w:tc>
          <w:tcPr>
            <w:tcW w:w="125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用户登录</w:t>
            </w:r>
          </w:p>
        </w:tc>
        <w:tc>
          <w:tcPr>
            <w:tcW w:w="26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输入正确用户名和密码</w:t>
            </w:r>
          </w:p>
        </w:tc>
        <w:tc>
          <w:tcPr>
            <w:tcW w:w="275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登录成功，跳转主页</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通过</w:t>
            </w:r>
          </w:p>
        </w:tc>
      </w:tr>
      <w:tr>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TC-003</w:t>
            </w:r>
          </w:p>
        </w:tc>
        <w:tc>
          <w:tcPr>
            <w:tcW w:w="125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用户登录</w:t>
            </w:r>
          </w:p>
        </w:tc>
        <w:tc>
          <w:tcPr>
            <w:tcW w:w="26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输入错误密码</w:t>
            </w:r>
          </w:p>
        </w:tc>
        <w:tc>
          <w:tcPr>
            <w:tcW w:w="275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提示用户名或密码错误</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通过</w:t>
            </w:r>
          </w:p>
        </w:tc>
      </w:tr>
      <w:tr>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TC-004</w:t>
            </w:r>
          </w:p>
        </w:tc>
        <w:tc>
          <w:tcPr>
            <w:tcW w:w="125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图像诊断</w:t>
            </w:r>
          </w:p>
        </w:tc>
        <w:tc>
          <w:tcPr>
            <w:tcW w:w="26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上传正常眼底图像</w:t>
            </w:r>
          </w:p>
        </w:tc>
        <w:tc>
          <w:tcPr>
            <w:tcW w:w="275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显示双模型诊断结果</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通过</w:t>
            </w:r>
          </w:p>
        </w:tc>
      </w:tr>
      <w:tr>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TC-005</w:t>
            </w:r>
          </w:p>
        </w:tc>
        <w:tc>
          <w:tcPr>
            <w:tcW w:w="125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图像诊断</w:t>
            </w:r>
          </w:p>
        </w:tc>
        <w:tc>
          <w:tcPr>
            <w:tcW w:w="26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上传非图像文件</w:t>
            </w:r>
          </w:p>
        </w:tc>
        <w:tc>
          <w:tcPr>
            <w:tcW w:w="275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提示文件格式错误</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通过</w:t>
            </w:r>
          </w:p>
        </w:tc>
      </w:tr>
      <w:tr>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TC-006</w:t>
            </w:r>
          </w:p>
        </w:tc>
        <w:tc>
          <w:tcPr>
            <w:tcW w:w="125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预处理展示</w:t>
            </w:r>
          </w:p>
        </w:tc>
        <w:tc>
          <w:tcPr>
            <w:tcW w:w="26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查看图像预处理步骤</w:t>
            </w:r>
          </w:p>
        </w:tc>
        <w:tc>
          <w:tcPr>
            <w:tcW w:w="275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正确显示四个预处理阶段</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通过</w:t>
            </w:r>
          </w:p>
        </w:tc>
      </w:tr>
      <w:tr>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TC-007</w:t>
            </w:r>
          </w:p>
        </w:tc>
        <w:tc>
          <w:tcPr>
            <w:tcW w:w="125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模型对比</w:t>
            </w:r>
          </w:p>
        </w:tc>
        <w:tc>
          <w:tcPr>
            <w:tcW w:w="26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查看模型性能对比图表</w:t>
            </w:r>
          </w:p>
        </w:tc>
        <w:tc>
          <w:tcPr>
            <w:tcW w:w="275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正确显示四个对比图表</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通过</w:t>
            </w:r>
          </w:p>
        </w:tc>
      </w:tr>
      <w:tr>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TC-008</w:t>
            </w:r>
          </w:p>
        </w:tc>
        <w:tc>
          <w:tcPr>
            <w:tcW w:w="125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历史记录</w:t>
            </w:r>
          </w:p>
        </w:tc>
        <w:tc>
          <w:tcPr>
            <w:tcW w:w="26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查看诊断历史列表</w:t>
            </w:r>
          </w:p>
        </w:tc>
        <w:tc>
          <w:tcPr>
            <w:tcW w:w="275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正确显示历史诊断记录</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通过</w:t>
            </w:r>
          </w:p>
        </w:tc>
      </w:tr>
    </w:tbl>
    <w:p>
      <w:pPr>
        <w:ind w:firstLine="480" w:firstLineChars="200"/>
      </w:pPr>
      <w:r>
        <w:rPr/>
        <w:t xml:space="preserve">8个测试用例全部通过，系统在正常路径和异常路径下均表现符合预期。</w:t>
      </w:r>
    </w:p>
    <w:p>
      <w:pPr>
        <w:ind w:firstLine="480" w:firstLineChars="200"/>
      </w:pPr>
      <w:r>
        <w:rPr/>
        <w:t xml:space="preserve">性能测试方面，使用Chrome开发者工具的Network面板记录了诊断请求的响应时间。连续上传10张不同分辨率的眼底图像进行诊断操作，单次诊断的平均响应时间为1.8秒，最短1.3秒，最长2.5秒。响应时间的波动主要受原始图像分辨率影响，高分辨率图像的预处理（裁剪和缩放）耗时较长。两个模型的推理在同一次请求中顺序执行，ResNet50推理约占1.2秒，MobileNetV3约占0.5秒，其余时间消耗在图像读取、预处理和数据库写入上。</w:t>
      </w:r>
    </w:p>
    <w:p>
      <w:pPr>
        <w:ind w:firstLine="480" w:firstLineChars="200"/>
      </w:pPr>
      <w:r>
        <w:rPr/>
        <w:t xml:space="preserve">浏览器兼容性方面，在Chrome 120、Firefox 121和Edge 120三个浏览器上分别访问系统的全部页面，页面布局和交互功能均表现正常。Bootstrap 5的响应式栅格系统在不同窗口尺寸下自动调整列数和元素间距，图表图片根据容器宽度等比缩放。上传文件的input控件和表单提交在三个浏览器上的行为一致，未出现兼容性问题。</w:t>
      </w:r>
    </w:p>
    <w:p w14:paraId="3082BDB1">
      <w:pPr>
        <w:pStyle w:val="3"/>
        <w:snapToGrid w:val="0"/>
        <w:spacing w:before="0" w:after="0" w:line="360" w:lineRule="auto"/>
        <w:ind w:firstLine="602" w:firstLineChars="200"/>
        <w:rPr>
          <w:rFonts w:hint="eastAsia" w:ascii="黑体" w:hAnsi="黑体" w:eastAsia="黑体" w:cs="黑体"/>
          <w:sz w:val="30"/>
          <w:szCs w:val="30"/>
        </w:rPr>
      </w:pPr>
      <w:bookmarkStart w:id="4" w:name="_Toc27995"/>
      <w:commentRangeStart w:id="20"/>
      <w:r>
        <w:rPr>
          <w:rFonts w:hint="eastAsia" w:ascii="黑体" w:hAnsi="黑体" w:eastAsia="黑体" w:cs="黑体"/>
          <w:sz w:val="30"/>
          <w:szCs w:val="30"/>
        </w:rPr>
        <w:t xml:space="preserve">4.5 本章小结</w:t>
      </w:r>
      <w:bookmarkStart w:id="5" w:name="_Hlk61161176"/>
      <w:r>
        <w:rPr>
          <w:rFonts w:hint="eastAsia" w:ascii="黑体" w:hAnsi="黑体" w:eastAsia="黑体" w:cs="黑体"/>
          <w:sz w:val="30"/>
          <w:szCs w:val="30"/>
        </w:rPr>
      </w:r>
      <w:commentRangeEnd w:id="20"/>
      <w:r/>
      <w:bookmarkEnd w:id="4"/>
    </w:p>
    <w:p>
      <w:pPr>
        <w:ind w:firstLine="480" w:firstLineChars="200"/>
      </w:pPr>
      <w:r>
        <w:rPr/>
        <w:t xml:space="preserve">本章完成了模型训练、Web系统各模块的编码实现和功能测试。</w:t>
      </w:r>
    </w:p>
    <w:p w14:paraId="3BC20667">
      <w:pPr>
        <w:pStyle w:val="2"/>
        <w:keepNext/>
        <w:keepLines/>
        <w:pageBreakBefore/>
        <w:widowControl w:val="0"/>
        <w:kinsoku/>
        <w:wordWrap/>
        <w:overflowPunct/>
        <w:topLinePunct w:val="0"/>
        <w:autoSpaceDE/>
        <w:autoSpaceDN/>
        <w:bidi w:val="0"/>
        <w:adjustRightInd/>
        <w:snapToGrid w:val="0"/>
        <w:spacing w:before="0" w:after="0" w:line="720" w:lineRule="auto"/>
        <w:ind w:firstLine="0" w:firstLineChars="0"/>
        <w:jc w:val="center"/>
        <w:textAlignment w:val="auto"/>
        <w:rPr>
          <w:rFonts w:ascii="黑体" w:hAnsi="黑体" w:eastAsia="黑体" w:cs="黑体"/>
          <w:b w:val="0"/>
          <w:bCs/>
          <w:sz w:val="32"/>
          <w:szCs w:val="32"/>
        </w:rPr>
      </w:pPr>
      <w:bookmarkStart w:id="2" w:name="_Toc9294"/>
      <w:bookmarkStart w:id="3" w:name="_Toc23823"/>
      <w:commentRangeStart w:id="19"/>
      <w:r>
        <w:rPr>
          <w:rFonts w:hint="eastAsia" w:ascii="黑体" w:hAnsi="黑体" w:eastAsia="黑体" w:cs="黑体"/>
          <w:b w:val="0"/>
          <w:bCs/>
          <w:sz w:val="32"/>
          <w:szCs w:val="32"/>
        </w:rPr>
        <w:t xml:space="preserve">5 总结与展望</w:t>
      </w:r>
      <w:r>
        <w:rPr>
          <w:rFonts w:hint="eastAsia" w:ascii="黑体" w:hAnsi="黑体" w:eastAsia="黑体" w:cs="黑体"/>
          <w:sz w:val="30"/>
          <w:szCs w:val="30"/>
        </w:rPr>
      </w:r>
      <w:commentRangeEnd w:id="19"/>
      <w:r/>
      <w:bookmarkEnd w:id="2"/>
    </w:p>
    <w:p w14:paraId="3082BDB1">
      <w:pPr>
        <w:pStyle w:val="3"/>
        <w:snapToGrid w:val="0"/>
        <w:spacing w:before="0" w:after="0" w:line="360" w:lineRule="auto"/>
        <w:ind w:firstLine="602" w:firstLineChars="200"/>
        <w:rPr>
          <w:rFonts w:hint="eastAsia" w:ascii="黑体" w:hAnsi="黑体" w:eastAsia="黑体" w:cs="黑体"/>
          <w:sz w:val="30"/>
          <w:szCs w:val="30"/>
        </w:rPr>
      </w:pPr>
      <w:bookmarkStart w:id="4" w:name="_Toc27995"/>
      <w:commentRangeStart w:id="20"/>
      <w:r>
        <w:rPr>
          <w:rFonts w:hint="eastAsia" w:ascii="黑体" w:hAnsi="黑体" w:eastAsia="黑体" w:cs="黑体"/>
          <w:sz w:val="30"/>
          <w:szCs w:val="30"/>
        </w:rPr>
        <w:t xml:space="preserve">5.1 研究总结</w:t>
      </w:r>
      <w:bookmarkStart w:id="5" w:name="_Hlk61161176"/>
      <w:r>
        <w:rPr>
          <w:rFonts w:hint="eastAsia" w:ascii="黑体" w:hAnsi="黑体" w:eastAsia="黑体" w:cs="黑体"/>
          <w:sz w:val="30"/>
          <w:szCs w:val="30"/>
        </w:rPr>
      </w:r>
      <w:commentRangeEnd w:id="20"/>
      <w:r/>
      <w:bookmarkEnd w:id="4"/>
    </w:p>
    <w:p>
      <w:pPr>
        <w:ind w:firstLine="480" w:firstLineChars="200"/>
      </w:pPr>
      <w:r>
        <w:rPr/>
        <w:t xml:space="preserve">本项目围绕眼底疾病自动识别这一任务，设计并实现了一套基于深度学习的辅助诊断Web系统。系统接收用户上传的眼底彩色照片，通过ResNet50和MobileNetV3两个卷积神经网络模型对正常、糖尿病视网膜病变、青光眼、白内障、年龄相关黄斑变性、高血压视网膜病变、病理性近视和其他共8种眼底疾病进行多标签分类，并在浏览器页面上以表格形式展示双模型的诊断概率。</w:t>
      </w:r>
    </w:p>
    <w:p>
      <w:pPr>
        <w:ind w:firstLine="480" w:firstLineChars="200"/>
      </w:pPr>
      <w:r>
        <w:rPr/>
        <w:t xml:space="preserve">模型训练使用ODIR-5K数据集中的约7000张临床眼底图像。train.py中实现了完整的训练流水线，包括数据加载、预处理、模型定义、训练循环、验证评估和权重保存。ResNet50在第6个epoch取得最优验证性能，宏平均F1为50.36%。8个类别的F1分数跨度较大，近视最高为0.824，高血压最低为0.115。MobileNetV3在第4个epoch达到最优，宏平均F1为43.98%，各类别性能均低于ResNet50，但推理速度约为后者的2至3倍。</w:t>
      </w:r>
    </w:p>
    <w:p>
      <w:pPr>
        <w:ind w:firstLine="480" w:firstLineChars="200"/>
      </w:pPr>
      <w:r>
        <w:rPr/>
        <w:t xml:space="preserve">Web系统基于Django 4.2和Bootstrap 5构建，包含用户管理、智能诊断、预处理可视化、模型对比和历史记录五个功能模块。核心业务逻辑集中在diagnosis/views.py中，模型权重在应用启动时通过AppConfig的ready()方法加载到内存，诊断请求的平均响应时间为1.8秒。accounts/views.py处理用户注册与登录，通过Django内置的auth模块完成密码哈希和会话管理。数据库采用SQLite，通过Django ORM操作诊断记录的增删改查。config/settings.py中配置了媒体文件路径、数据库连接和认证重定向等参数。8个功能测试用例涵盖正常路径和异常路径，全部执行通过。</w:t>
      </w:r>
    </w:p>
    <w:p w14:paraId="3082BDB1">
      <w:pPr>
        <w:pStyle w:val="3"/>
        <w:snapToGrid w:val="0"/>
        <w:spacing w:before="0" w:after="0" w:line="360" w:lineRule="auto"/>
        <w:ind w:firstLine="602" w:firstLineChars="200"/>
        <w:rPr>
          <w:rFonts w:hint="eastAsia" w:ascii="黑体" w:hAnsi="黑体" w:eastAsia="黑体" w:cs="黑体"/>
          <w:sz w:val="30"/>
          <w:szCs w:val="30"/>
        </w:rPr>
      </w:pPr>
      <w:bookmarkStart w:id="4" w:name="_Toc27995"/>
      <w:commentRangeStart w:id="20"/>
      <w:r>
        <w:rPr>
          <w:rFonts w:hint="eastAsia" w:ascii="黑体" w:hAnsi="黑体" w:eastAsia="黑体" w:cs="黑体"/>
          <w:sz w:val="30"/>
          <w:szCs w:val="30"/>
        </w:rPr>
        <w:t xml:space="preserve">5.2 研究不足</w:t>
      </w:r>
      <w:bookmarkStart w:id="5" w:name="_Hlk61161176"/>
      <w:r>
        <w:rPr>
          <w:rFonts w:hint="eastAsia" w:ascii="黑体" w:hAnsi="黑体" w:eastAsia="黑体" w:cs="黑体"/>
          <w:sz w:val="30"/>
          <w:szCs w:val="30"/>
        </w:rPr>
      </w:r>
      <w:commentRangeEnd w:id="20"/>
      <w:r/>
      <w:bookmarkEnd w:id="4"/>
    </w:p>
    <w:p>
      <w:pPr>
        <w:ind w:firstLine="480" w:firstLineChars="200"/>
      </w:pPr>
      <w:r>
        <w:rPr/>
        <w:t xml:space="preserve">类别不平衡是制约模型性能的主要瓶颈。ODIR-5K数据集中，正常和DR两类合计占67.4%的样本，而高血压仅有218张（训练集中更少），测试集里只剩43个样本。ResNet50对高血压的F1仅为0.115，43个样本中只正确识别了3个。青光眼的情况类似，80个测试样本的召回率只有0.238。训练过程中未采用过采样、类别加权损失等针对不平衡问题的专门策略，这是一个明显的不足。</w:t>
      </w:r>
    </w:p>
    <w:p>
      <w:pPr>
        <w:ind w:firstLine="480" w:firstLineChars="200"/>
      </w:pPr>
      <w:r>
        <w:rPr/>
        <w:t xml:space="preserve">数据集的总量对深度学习而言偏小。7000张图像分到8个类别后，少数类的训练样本不足200张。迁移学习虽然缓解了数据不足的问题，但ImageNet上学到的通用视觉特征与眼底病变的专业特征之间仍存在领域差异。ResNet50的宏平均F1停留在50.36%，距离临床应用的要求还有较大差距。</w:t>
      </w:r>
    </w:p>
    <w:p>
      <w:pPr>
        <w:ind w:firstLine="480" w:firstLineChars="200"/>
      </w:pPr>
      <w:r>
        <w:rPr/>
        <w:t xml:space="preserve">Web系统的功能设计侧重于基础诊断流程，缺少可解释性支持。诊断结果仅呈现8个概率数字，未提供模型关注区域的可视化（如Grad-CAM热力图），医生无法判断模型的预测依据是否合理。在临床辅助场景中，医生需要知道模型关注的是视盘区域还是黄斑区域，这直接影响对诊断结论的信任程度。</w:t>
      </w:r>
    </w:p>
    <w:p>
      <w:pPr>
        <w:ind w:firstLine="480" w:firstLineChars="200"/>
      </w:pPr>
      <w:r>
        <w:rPr/>
        <w:t xml:space="preserve">模型方面只对比了ResNet50和MobileNetV3两种架构，未尝试Vision Transformer、EfficientNet等近年在医学影像领域表现较好的网络结构。训练过程中也未进行充分的超参数搜索，学习率、batch size等参数均采用经验值，可能未达到各模型的最优配置。系统未实现模型的在线更新机制，当有新的训练权重时需要手动替换ml_models/目录下的.pth文件并重启Django服务。</w:t>
      </w:r>
    </w:p>
    <w:p w14:paraId="3082BDB1">
      <w:pPr>
        <w:pStyle w:val="3"/>
        <w:snapToGrid w:val="0"/>
        <w:spacing w:before="0" w:after="0" w:line="360" w:lineRule="auto"/>
        <w:ind w:firstLine="602" w:firstLineChars="200"/>
        <w:rPr>
          <w:rFonts w:hint="eastAsia" w:ascii="黑体" w:hAnsi="黑体" w:eastAsia="黑体" w:cs="黑体"/>
          <w:sz w:val="30"/>
          <w:szCs w:val="30"/>
        </w:rPr>
      </w:pPr>
      <w:bookmarkStart w:id="4" w:name="_Toc27995"/>
      <w:commentRangeStart w:id="20"/>
      <w:r>
        <w:rPr>
          <w:rFonts w:hint="eastAsia" w:ascii="黑体" w:hAnsi="黑体" w:eastAsia="黑体" w:cs="黑体"/>
          <w:sz w:val="30"/>
          <w:szCs w:val="30"/>
        </w:rPr>
        <w:t xml:space="preserve">5.3 未来展望</w:t>
      </w:r>
      <w:bookmarkStart w:id="5" w:name="_Hlk61161176"/>
      <w:r>
        <w:rPr>
          <w:rFonts w:hint="eastAsia" w:ascii="黑体" w:hAnsi="黑体" w:eastAsia="黑体" w:cs="黑体"/>
          <w:sz w:val="30"/>
          <w:szCs w:val="30"/>
        </w:rPr>
      </w:r>
      <w:commentRangeEnd w:id="20"/>
      <w:r/>
      <w:bookmarkEnd w:id="4"/>
    </w:p>
    <w:p>
      <w:pPr>
        <w:ind w:firstLine="480" w:firstLineChars="200"/>
      </w:pPr>
      <w:r>
        <w:rPr/>
        <w:t xml:space="preserve">数据层面，扩充少数类的样本量是提升模型性能的直接途径。可以考虑使用条件生成对抗网络（cGAN）合成高血压、AMD等稀缺类别的眼底图像，或引入其他公开数据集（如EyePACS包含约88000张DR眼底图像，Messidor包含约1200张）进行联合训练以增加训练样本总量。训练策略方面，对BCEWithLogitsLoss施加类别权重是一种低成本的改进方案：将各类别的损失权重设为该类样本数的倒数，使得模型对少数类的错误预测产生更大的梯度信号。Focal Loss是另一种可选的损失函数，通过降低易分类样本的损失贡献，迫使模型将学习能力集中在难以区分的样本上，这对高血压（F1仅0.115）和青光眼（F1仅0.349）等困难类别的召回率改善可能有帮助。</w:t>
      </w:r>
    </w:p>
    <w:p>
      <w:pPr>
        <w:ind w:firstLine="480" w:firstLineChars="200"/>
      </w:pPr>
      <w:r>
        <w:rPr/>
        <w:t xml:space="preserve">模型架构方面，Vision Transformer（ViT）利用自注意力机制建模图像块之间的全局依赖关系，在多种医学影像分类任务上展现了优于传统CNN的分类精度。将ViT-Base或Swin Transformer引入本系统的模型对比框架，可以检验Transformer架构在眼底图像多标签分类中的效果。集成学习也是一个可行的方向——将ResNet50和MobileNetV3的预测概率进行加权平均，或训练一个轻量级的元分类器（如逻辑回归）对两个模型的输出进行融合决策，可能比依赖单一模型的输出更稳健。</w:t>
      </w:r>
    </w:p>
    <w:p>
      <w:pPr>
        <w:ind w:firstLine="480" w:firstLineChars="200"/>
      </w:pPr>
      <w:r>
        <w:rPr/>
        <w:t xml:space="preserve">应用层面，Grad-CAM热力图功能的集成能够在眼底图像上以彩色叠加的方式标出模型关注的区域，为医生提供辅助判读的视觉依据。具体实现上，PyTorch提供了register_backward_hook接口，可以获取指定卷积层的梯度信息并生成类激活映射图。MobileNetV3的轻量级特性使其适合导出为ONNX或TensorFlow Lite格式部署到移动端应用中，满足基层医疗机构在缺乏专业眼科医生时的初筛需求。Web系统可以进一步增加批量上传功能，支持一次性处理多张眼底图像并生成汇总报告，提升临床筛查场景下的使用效率。</w:t>
      </w:r>
    </w:p>
    <w:bookmarkEnd w:id="16"/>
    <w:p w14:paraId="57F9A0C7">
      <w:pPr>
        <w:rPr>
          <w:rFonts w:ascii="黑体" w:hAnsi="黑体" w:eastAsia="黑体" w:cs="黑体"/>
          <w:sz w:val="32"/>
          <w:szCs w:val="32"/>
        </w:rPr>
      </w:pPr>
      <w:bookmarkStart w:id="48" w:name="_Toc7888"/>
      <w:r>
        <w:rPr>
          <w:rFonts w:ascii="黑体" w:hAnsi="黑体" w:eastAsia="黑体" w:cs="黑体"/>
          <w:sz w:val="32"/>
          <w:szCs w:val="32"/>
        </w:rPr>
        <w:br w:type="page"/>
      </w:r>
    </w:p>
    <w:bookmarkEnd w:id="48"/>
    <w:p w14:paraId="64CC7FDB">
      <w:pPr>
        <w:keepNext w:val="0"/>
        <w:keepLines w:val="0"/>
        <w:pageBreakBefore w:val="0"/>
        <w:widowControl w:val="0"/>
        <w:kinsoku/>
        <w:wordWrap/>
        <w:overflowPunct/>
        <w:topLinePunct w:val="0"/>
        <w:autoSpaceDE/>
        <w:autoSpaceDN/>
        <w:bidi w:val="0"/>
        <w:adjustRightInd/>
        <w:snapToGrid w:val="0"/>
        <w:spacing w:line="720" w:lineRule="auto"/>
        <w:ind w:firstLine="0" w:firstLineChars="0"/>
        <w:jc w:val="center"/>
        <w:textAlignment w:val="auto"/>
        <w:outlineLvl w:val="0"/>
        <w:rPr>
          <w:rFonts w:ascii="宋体" w:hAnsi="宋体" w:eastAsia="宋体" w:cs="宋体"/>
          <w:sz w:val="24"/>
        </w:rPr>
      </w:pPr>
      <w:commentRangeStart w:id="31"/>
      <w:bookmarkStart w:id="49" w:name="_Toc19076"/>
      <w:bookmarkStart w:id="50" w:name="_Toc25328"/>
      <w:r>
        <w:rPr>
          <w:rFonts w:hint="eastAsia" w:ascii="黑体" w:hAnsi="黑体" w:eastAsia="黑体" w:cs="黑体"/>
          <w:sz w:val="32"/>
          <w:szCs w:val="32"/>
        </w:rPr>
        <w:t>结论</w:t>
      </w:r>
      <w:commentRangeEnd w:id="31"/>
      <w:r>
        <w:commentReference w:id="31"/>
      </w:r>
      <w:bookmarkEnd w:id="49"/>
      <w:bookmarkEnd w:id="50"/>
    </w:p>
    <w:p w14:paraId="485290E8">
      <w:pPr>
        <w:snapToGrid w:val="0"/>
        <w:spacing w:line="360" w:lineRule="auto"/>
        <w:ind w:firstLine="480" w:firstLineChars="200"/>
        <w:rPr>
          <w:rFonts w:hint="eastAsia"/>
          <w:lang w:val="en-US" w:eastAsia="zh-CN"/>
        </w:rPr>
      </w:pPr>
      <w:r>
        <w:rPr>
          <w:rFonts w:hint="eastAsia"/>
          <w:lang w:val="en-US" w:eastAsia="zh-CN"/>
        </w:rPr>
        <w:t xml:space="preserve">本研究围绕眼底疾病辅助识别的实际需求，完成了从数据预处理到模型训练、从系统开发到功能测试的全流程工作。</w:t>
        <w:br/>
        <w:t xml:space="preserve">数据层面，对ODIR-5K数据集中的7000张眼底彩色照片进行了统一预处理。图像经resize至224x224像素后执行归一化操作，训练集额外施加随机水平翻转与随机旋转增强。原始CSV文件中的诊断标签被解析为长度为8的二值向量，每个分量对应一种疾病类别的有无。数据按8:1:1的比例划分为训练集5600张、验证集700张和测试集700张。预处理流程中发现ODIR-5K存在部分图像尺寸差异较大的情况，最小的图像仅为200x150像素，resize操作不可避免地引入了一定程度的形变。</w:t>
        <w:br/>
        <w:t xml:space="preserve">模型训练阶段，ResNet50与MobileNetV3-Large均加载ImageNet预训练权重，冻结骨干网络的卷积层参数，仅更新自定义分类头中的权重。分类头结构为512维全连接层接ReLU激活与Dropout(0.5)，最终输出8维向量。损失函数采用BCEWithLogitsLoss，优化器为Adam，初始学习率设为1e-4。ResNet50在测试集上达到88%的样本级准确率和50.36%的宏平均F1值。按类别分析，近视的F1值最高为82.4%，白内障为67.1%，而高血压视网膜病变仅为12.3%。MobileNetV3-Large的宏平均F1值为43.98%，参数量约540万，单张图像的推理耗时约为ResNet50的三分之一。两个模型在少样本类别上均表现欠佳，表明类别不均衡是制约分类性能的主要因素之一。</w:t>
        <w:br/>
        <w:t xml:space="preserve">系统开发采用Django 4.2框架，前端基于Bootstrap 5实现页面布局，后端在接收到上传图像后调用torch.load()加载.pth权重文件执行前向推理，预测结果以JSON格式返回并在页面上渲染为概率条形图。CLAHE预处理效果展示页面支持用户直观对比增强前后的图像差异。模型性能对比页面以表格和柱状图形式呈现两个模型在各类别上的精确率、召回率与F1值。SQLite数据库存储上传记录与诊断结果，表结构包含图像路径、上传时间戳、所选模型名称及8个类别的预测概率字段。</w:t>
        <w:br/>
        <w:t xml:space="preserve">本研究存在若干不足之处。ODIR-5K数据集中各类别样本量差异悬殊，正常眼底图像的数量约为高血压视网膜病变的十倍以上，训练过程中未采用加权损失或过采样策略进行针对性处理。7000张的总样本量在医学图像分类领域属于偏小规模，模型的泛化能力有待在更大规模数据集上验证。系统仅在本地开发环境中完成测试，未在真实临床场景下进行部署与评估，诊断结果的实际参考价值尚不明确。</w:t>
        <w:br/>
        <w:t xml:space="preserve">后续改进可从以下方面展开。针对类别不均衡问题，可尝试Focal Loss或类别权重调整策略，对少样本类别进行过采样或数据增强。模型架构方面，Vision Transformer在多个医学图像基准数据集上展现出优于CNN的分类能力，可作为进一步实验的候选方案。数据层面，争取获得医疗机构的真实眼底影像数据进行外部验证，提升模型在实际应用中的可信度。系统功能方面，可增加批量图像处理接口与诊断报告导出功能，使系统更贴近临床辅助诊断的实际需要。</w:t>
      </w:r>
    </w:p>
    <w:p w14:paraId="4AD6C44B">
      <w:pPr>
        <w:snapToGrid w:val="0"/>
        <w:spacing w:line="360" w:lineRule="auto"/>
        <w:ind w:firstLine="480" w:firstLineChars="200"/>
        <w:rPr>
          <w:rFonts w:hint="eastAsia"/>
          <w:lang w:val="en-US" w:eastAsia="zh-CN"/>
        </w:rPr>
      </w:pPr>
      <w:r>
        <w:rPr>
          <w:rFonts w:hint="eastAsia"/>
          <w:lang w:val="en-US" w:eastAsia="zh-CN"/>
        </w:rPr>
      </w:r>
    </w:p>
    <w:p w14:paraId="3D7B9181">
      <w:pPr>
        <w:snapToGrid w:val="0"/>
        <w:spacing w:line="360" w:lineRule="auto"/>
        <w:ind w:firstLine="480" w:firstLineChars="200"/>
        <w:rPr>
          <w:rFonts w:ascii="宋体" w:hAnsi="宋体" w:eastAsia="宋体" w:cs="宋体"/>
          <w:sz w:val="24"/>
        </w:rPr>
      </w:pPr>
      <w:r>
        <w:rPr>
          <w:rFonts w:hint="eastAsia"/>
          <w:lang w:val="en-US" w:eastAsia="zh-CN"/>
        </w:rPr>
      </w:r>
    </w:p>
    <w:p w14:paraId="1C64431A">
      <w:pPr>
        <w:spacing w:line="360" w:lineRule="auto"/>
        <w:ind w:firstLine="480" w:firstLineChars="200"/>
        <w:rPr>
          <w:rFonts w:ascii="宋体" w:hAnsi="宋体" w:eastAsia="宋体" w:cs="宋体"/>
          <w:sz w:val="24"/>
        </w:rPr>
      </w:pPr>
    </w:p>
    <w:p w14:paraId="7FDAA2FF">
      <w:pPr>
        <w:spacing w:line="360" w:lineRule="auto"/>
        <w:ind w:firstLine="480" w:firstLineChars="200"/>
        <w:rPr>
          <w:rFonts w:ascii="宋体" w:hAnsi="宋体" w:eastAsia="宋体" w:cs="宋体"/>
          <w:sz w:val="24"/>
        </w:rPr>
      </w:pPr>
    </w:p>
    <w:p w14:paraId="789C520C">
      <w:pPr>
        <w:pStyle w:val="7"/>
        <w:widowControl/>
        <w:tabs>
          <w:tab w:val="left" w:pos="8568"/>
          <w:tab w:val="right" w:pos="10472"/>
          <w:tab w:val="clear" w:pos="8640"/>
        </w:tabs>
        <w:spacing w:line="360" w:lineRule="auto"/>
        <w:rPr>
          <w:rFonts w:ascii="宋体" w:hAnsi="宋体" w:eastAsia="宋体" w:cs="宋体"/>
          <w:bCs/>
          <w:color w:val="1C1B10"/>
          <w:spacing w:val="0"/>
          <w:szCs w:val="21"/>
        </w:rPr>
      </w:pPr>
    </w:p>
    <w:p w14:paraId="2531DFA4">
      <w:pPr>
        <w:pStyle w:val="7"/>
        <w:widowControl/>
        <w:tabs>
          <w:tab w:val="left" w:pos="8568"/>
          <w:tab w:val="right" w:pos="10472"/>
          <w:tab w:val="clear" w:pos="8640"/>
        </w:tabs>
        <w:spacing w:line="360" w:lineRule="auto"/>
        <w:rPr>
          <w:rFonts w:ascii="宋体" w:hAnsi="宋体" w:eastAsia="宋体" w:cs="宋体"/>
          <w:bCs/>
          <w:color w:val="1C1B10"/>
          <w:spacing w:val="0"/>
          <w:szCs w:val="21"/>
        </w:rPr>
      </w:pPr>
    </w:p>
    <w:p w14:paraId="44AEAA01">
      <w:pPr>
        <w:rPr>
          <w:rFonts w:ascii="宋体" w:hAnsi="宋体" w:eastAsia="黑体" w:cs="宋体"/>
          <w:bCs/>
          <w:color w:val="1C1B10"/>
          <w:sz w:val="32"/>
          <w:szCs w:val="21"/>
        </w:rPr>
      </w:pPr>
      <w:r>
        <w:rPr>
          <w:rFonts w:ascii="宋体" w:hAnsi="宋体" w:eastAsia="宋体" w:cs="宋体"/>
          <w:bCs/>
          <w:color w:val="1C1B10"/>
          <w:spacing w:val="0"/>
          <w:szCs w:val="21"/>
        </w:rPr>
        <w:br w:type="page"/>
      </w:r>
    </w:p>
    <w:p w14:paraId="11365EF6">
      <w:pPr>
        <w:keepNext w:val="0"/>
        <w:keepLines w:val="0"/>
        <w:pageBreakBefore w:val="0"/>
        <w:widowControl w:val="0"/>
        <w:kinsoku/>
        <w:wordWrap/>
        <w:overflowPunct/>
        <w:topLinePunct w:val="0"/>
        <w:autoSpaceDE/>
        <w:autoSpaceDN/>
        <w:bidi w:val="0"/>
        <w:adjustRightInd/>
        <w:snapToGrid w:val="0"/>
        <w:spacing w:line="720" w:lineRule="auto"/>
        <w:ind w:firstLine="0" w:firstLineChars="0"/>
        <w:jc w:val="center"/>
        <w:textAlignment w:val="auto"/>
        <w:outlineLvl w:val="0"/>
        <w:rPr>
          <w:rFonts w:ascii="宋体" w:hAnsi="宋体" w:eastAsia="黑体" w:cs="宋体"/>
          <w:bCs/>
          <w:color w:val="1C1B10"/>
          <w:sz w:val="32"/>
          <w:szCs w:val="21"/>
        </w:rPr>
      </w:pPr>
      <w:bookmarkStart w:id="51" w:name="_Toc20939"/>
      <w:r>
        <w:commentReference w:id="32"/>
      </w:r>
      <w:r>
        <w:rPr>
          <w:rFonts w:hint="eastAsia" w:ascii="宋体" w:hAnsi="宋体" w:eastAsia="黑体" w:cs="宋体"/>
          <w:bCs/>
          <w:color w:val="1C1B10"/>
          <w:sz w:val="32"/>
          <w:szCs w:val="21"/>
        </w:rPr>
        <w:t xml:space="preserve">参考文献</w:t>
      </w:r>
      <w:bookmarkEnd w:id="51"/>
    </w:p>
    <w:p w14:paraId="15B0F93F">
      <w:pPr>
        <w:pStyle w:val="7"/>
        <w:widowControl/>
        <w:tabs>
          <w:tab w:val="left" w:pos="8568"/>
          <w:tab w:val="right" w:pos="10472"/>
          <w:tab w:val="clear" w:pos="8640"/>
        </w:tabs>
        <w:spacing w:line="360" w:lineRule="auto"/>
        <w:ind w:left="420" w:hanging="480" w:hangingChars="200"/>
        <w:rPr>
          <w:rFonts w:hint="default" w:ascii="Times New Roman" w:hAnsi="Times New Roman" w:eastAsia="宋体" w:cs="Times New Roman"/>
          <w:bCs/>
          <w:color w:val="1C1B10"/>
          <w:spacing w:val="0"/>
          <w:szCs w:val="21"/>
        </w:rPr>
      </w:pPr>
      <w:commentRangeStart w:id="33"/>
      <w:r>
        <w:rPr>
          <w:rFonts w:hint="default" w:ascii="Times New Roman" w:hAnsi="Times New Roman" w:eastAsia="宋体" w:cs="Times New Roman"/>
          <w:bCs/>
          <w:color w:val="1C1B10"/>
          <w:spacing w:val="0"/>
          <w:szCs w:val="21"/>
        </w:rPr>
        <w:t xml:space="preserve">[1] Hou G F, Fang F Z. Detection of Diabetic Fundus Disease Based on Deep Learning[J]. Laser  Optoelectronics Progress, 2023, 60(2): 0217001.</w:t>
      </w:r>
      <w:commentRangeEnd w:id="33"/>
      <w:r>
        <w:rPr>
          <w:rFonts w:hint="default" w:ascii="Times New Roman" w:hAnsi="Times New Roman" w:cs="Times New Roman"/>
        </w:rPr>
      </w:r>
    </w:p>
    <w:p w14:paraId="15B0F93F">
      <w:pPr>
        <w:pStyle w:val="7"/>
        <w:widowControl/>
        <w:tabs>
          <w:tab w:val="left" w:pos="8568"/>
          <w:tab w:val="right" w:pos="10472"/>
          <w:tab w:val="clear" w:pos="8640"/>
        </w:tabs>
        <w:spacing w:line="360" w:lineRule="auto"/>
        <w:ind w:left="420" w:hanging="480" w:hangingChars="200"/>
        <w:rPr>
          <w:rFonts w:hint="default" w:ascii="Times New Roman" w:hAnsi="Times New Roman" w:eastAsia="宋体" w:cs="Times New Roman"/>
          <w:bCs/>
          <w:color w:val="1C1B10"/>
          <w:spacing w:val="0"/>
          <w:szCs w:val="21"/>
        </w:rPr>
      </w:pPr>
      <w:commentRangeStart w:id="33"/>
      <w:r>
        <w:rPr>
          <w:rFonts w:hint="default" w:ascii="Times New Roman" w:hAnsi="Times New Roman" w:eastAsia="宋体" w:cs="Times New Roman"/>
          <w:bCs/>
          <w:color w:val="1C1B10"/>
          <w:spacing w:val="0"/>
          <w:szCs w:val="21"/>
        </w:rPr>
        <w:t xml:space="preserve">[2]陈艺伟, 何益, 叶红, 等. 基于深度学习模型的眼底荧光素血管造影图像预测研究[J].Journal of Innovative Optical Health Sciences, 2024, 17(3): 2450003.</w:t>
      </w:r>
      <w:commentRangeEnd w:id="33"/>
      <w:r>
        <w:rPr>
          <w:rFonts w:hint="default" w:ascii="Times New Roman" w:hAnsi="Times New Roman" w:cs="Times New Roman"/>
        </w:rPr>
      </w:r>
    </w:p>
    <w:p w14:paraId="15B0F93F">
      <w:pPr>
        <w:pStyle w:val="7"/>
        <w:widowControl/>
        <w:tabs>
          <w:tab w:val="left" w:pos="8568"/>
          <w:tab w:val="right" w:pos="10472"/>
          <w:tab w:val="clear" w:pos="8640"/>
        </w:tabs>
        <w:spacing w:line="360" w:lineRule="auto"/>
        <w:ind w:left="420" w:hanging="480" w:hangingChars="200"/>
        <w:rPr>
          <w:rFonts w:hint="default" w:ascii="Times New Roman" w:hAnsi="Times New Roman" w:eastAsia="宋体" w:cs="Times New Roman"/>
          <w:bCs/>
          <w:color w:val="1C1B10"/>
          <w:spacing w:val="0"/>
          <w:szCs w:val="21"/>
        </w:rPr>
      </w:pPr>
      <w:commentRangeStart w:id="33"/>
      <w:r>
        <w:rPr>
          <w:rFonts w:hint="default" w:ascii="Times New Roman" w:hAnsi="Times New Roman" w:eastAsia="宋体" w:cs="Times New Roman"/>
          <w:bCs/>
          <w:color w:val="1C1B10"/>
          <w:spacing w:val="0"/>
          <w:szCs w:val="21"/>
        </w:rPr>
        <w:t xml:space="preserve">[3] 吴星, 黄烨霖, 叶子, 等. 人工智能眼底分析技术对青光眼病灶的诊断价值研究[J]. 解放军医学院学报, 2022, 43(10): 1014-1018.</w:t>
      </w:r>
      <w:commentRangeEnd w:id="33"/>
      <w:r>
        <w:rPr>
          <w:rFonts w:hint="default" w:ascii="Times New Roman" w:hAnsi="Times New Roman" w:cs="Times New Roman"/>
        </w:rPr>
      </w:r>
    </w:p>
    <w:p w14:paraId="15B0F93F">
      <w:pPr>
        <w:pStyle w:val="7"/>
        <w:widowControl/>
        <w:tabs>
          <w:tab w:val="left" w:pos="8568"/>
          <w:tab w:val="right" w:pos="10472"/>
          <w:tab w:val="clear" w:pos="8640"/>
        </w:tabs>
        <w:spacing w:line="360" w:lineRule="auto"/>
        <w:ind w:left="420" w:hanging="480" w:hangingChars="200"/>
        <w:rPr>
          <w:rFonts w:hint="default" w:ascii="Times New Roman" w:hAnsi="Times New Roman" w:eastAsia="宋体" w:cs="Times New Roman"/>
          <w:bCs/>
          <w:color w:val="1C1B10"/>
          <w:spacing w:val="0"/>
          <w:szCs w:val="21"/>
        </w:rPr>
      </w:pPr>
      <w:commentRangeStart w:id="33"/>
      <w:r>
        <w:rPr>
          <w:rFonts w:hint="default" w:ascii="Times New Roman" w:hAnsi="Times New Roman" w:eastAsia="宋体" w:cs="Times New Roman"/>
          <w:bCs/>
          <w:color w:val="1C1B10"/>
          <w:spacing w:val="0"/>
          <w:szCs w:val="21"/>
        </w:rPr>
        <w:t xml:space="preserve">[4]李冬梅, 张萌, 刘畅. AI赋能高效识别眼睑肿物的临床研究[J].中华眼科杂志, 2025, 61(4): 265-271.</w:t>
      </w:r>
      <w:commentRangeEnd w:id="33"/>
      <w:r>
        <w:rPr>
          <w:rFonts w:hint="default" w:ascii="Times New Roman" w:hAnsi="Times New Roman" w:cs="Times New Roman"/>
        </w:rPr>
      </w:r>
    </w:p>
    <w:p w14:paraId="15B0F93F">
      <w:pPr>
        <w:pStyle w:val="7"/>
        <w:widowControl/>
        <w:tabs>
          <w:tab w:val="left" w:pos="8568"/>
          <w:tab w:val="right" w:pos="10472"/>
          <w:tab w:val="clear" w:pos="8640"/>
        </w:tabs>
        <w:spacing w:line="360" w:lineRule="auto"/>
        <w:ind w:left="420" w:hanging="480" w:hangingChars="200"/>
        <w:rPr>
          <w:rFonts w:hint="default" w:ascii="Times New Roman" w:hAnsi="Times New Roman" w:eastAsia="宋体" w:cs="Times New Roman"/>
          <w:bCs/>
          <w:color w:val="1C1B10"/>
          <w:spacing w:val="0"/>
          <w:szCs w:val="21"/>
        </w:rPr>
      </w:pPr>
      <w:commentRangeStart w:id="33"/>
      <w:r>
        <w:rPr>
          <w:rFonts w:hint="default" w:ascii="Times New Roman" w:hAnsi="Times New Roman" w:eastAsia="宋体" w:cs="Times New Roman"/>
          <w:bCs/>
          <w:color w:val="1C1B10"/>
          <w:spacing w:val="0"/>
          <w:szCs w:val="21"/>
        </w:rPr>
        <w:t xml:space="preserve">[5]陈晨, 赵晓静, 吴涛. 面向基层的轻量化眼底疾病识别系统设计[J].中国生物医学工程学报, 2024, 43(2): 189-196.</w:t>
      </w:r>
      <w:commentRangeEnd w:id="33"/>
      <w:r>
        <w:rPr>
          <w:rFonts w:hint="default" w:ascii="Times New Roman" w:hAnsi="Times New Roman" w:cs="Times New Roman"/>
        </w:rPr>
      </w:r>
    </w:p>
    <w:p w14:paraId="15B0F93F">
      <w:pPr>
        <w:pStyle w:val="7"/>
        <w:widowControl/>
        <w:tabs>
          <w:tab w:val="left" w:pos="8568"/>
          <w:tab w:val="right" w:pos="10472"/>
          <w:tab w:val="clear" w:pos="8640"/>
        </w:tabs>
        <w:spacing w:line="360" w:lineRule="auto"/>
        <w:ind w:left="420" w:hanging="480" w:hangingChars="200"/>
        <w:rPr>
          <w:rFonts w:hint="default" w:ascii="Times New Roman" w:hAnsi="Times New Roman" w:eastAsia="宋体" w:cs="Times New Roman"/>
          <w:bCs/>
          <w:color w:val="1C1B10"/>
          <w:spacing w:val="0"/>
          <w:szCs w:val="21"/>
        </w:rPr>
      </w:pPr>
      <w:commentRangeStart w:id="33"/>
      <w:r>
        <w:rPr>
          <w:rFonts w:hint="default" w:ascii="Times New Roman" w:hAnsi="Times New Roman" w:eastAsia="宋体" w:cs="Times New Roman"/>
          <w:bCs/>
          <w:color w:val="1C1B10"/>
          <w:spacing w:val="0"/>
          <w:szCs w:val="21"/>
        </w:rPr>
        <w:t xml:space="preserve">[6]黄涛, 陈明, 杨丽. 多模态眼底图像融合的深度学习诊断模型[J].计算机应用研究, 2024, 41(8): 2465-2469.</w:t>
      </w:r>
      <w:commentRangeEnd w:id="33"/>
      <w:r>
        <w:rPr>
          <w:rFonts w:hint="default" w:ascii="Times New Roman" w:hAnsi="Times New Roman" w:cs="Times New Roman"/>
        </w:rPr>
      </w:r>
    </w:p>
    <w:p w14:paraId="15B0F93F">
      <w:pPr>
        <w:pStyle w:val="7"/>
        <w:widowControl/>
        <w:tabs>
          <w:tab w:val="left" w:pos="8568"/>
          <w:tab w:val="right" w:pos="10472"/>
          <w:tab w:val="clear" w:pos="8640"/>
        </w:tabs>
        <w:spacing w:line="360" w:lineRule="auto"/>
        <w:ind w:left="420" w:hanging="480" w:hangingChars="200"/>
        <w:rPr>
          <w:rFonts w:hint="default" w:ascii="Times New Roman" w:hAnsi="Times New Roman" w:eastAsia="宋体" w:cs="Times New Roman"/>
          <w:bCs/>
          <w:color w:val="1C1B10"/>
          <w:spacing w:val="0"/>
          <w:szCs w:val="21"/>
        </w:rPr>
      </w:pPr>
      <w:commentRangeStart w:id="33"/>
      <w:r>
        <w:rPr>
          <w:rFonts w:hint="default" w:ascii="Times New Roman" w:hAnsi="Times New Roman" w:eastAsia="宋体" w:cs="Times New Roman"/>
          <w:bCs/>
          <w:color w:val="1C1B10"/>
          <w:spacing w:val="0"/>
          <w:szCs w:val="21"/>
        </w:rPr>
        <w:t xml:space="preserve">[7]赵阳, 孙伟, 周琦. 基于CNN的白内障图像分级诊断系统开发[J].眼科新进展, 2023, 43(7): 528-532.</w:t>
      </w:r>
      <w:commentRangeEnd w:id="33"/>
      <w:r>
        <w:rPr>
          <w:rFonts w:hint="default" w:ascii="Times New Roman" w:hAnsi="Times New Roman" w:cs="Times New Roman"/>
        </w:rPr>
      </w:r>
    </w:p>
    <w:p w14:paraId="15B0F93F">
      <w:pPr>
        <w:pStyle w:val="7"/>
        <w:widowControl/>
        <w:tabs>
          <w:tab w:val="left" w:pos="8568"/>
          <w:tab w:val="right" w:pos="10472"/>
          <w:tab w:val="clear" w:pos="8640"/>
        </w:tabs>
        <w:spacing w:line="360" w:lineRule="auto"/>
        <w:ind w:left="420" w:hanging="480" w:hangingChars="200"/>
        <w:rPr>
          <w:rFonts w:hint="default" w:ascii="Times New Roman" w:hAnsi="Times New Roman" w:eastAsia="宋体" w:cs="Times New Roman"/>
          <w:bCs/>
          <w:color w:val="1C1B10"/>
          <w:spacing w:val="0"/>
          <w:szCs w:val="21"/>
        </w:rPr>
      </w:pPr>
      <w:commentRangeStart w:id="33"/>
      <w:r>
        <w:rPr>
          <w:rFonts w:hint="default" w:ascii="Times New Roman" w:hAnsi="Times New Roman" w:eastAsia="宋体" w:cs="Times New Roman"/>
          <w:bCs/>
          <w:color w:val="1C1B10"/>
          <w:spacing w:val="0"/>
          <w:szCs w:val="21"/>
        </w:rPr>
        <w:t xml:space="preserve">[8]叶玉, 毛进, 刘璐. 基于融合神经网络的家族性渗出性玻璃体视网膜病自动诊断[J].中华实验眼科杂志, 2023, 41(5): 389-395.</w:t>
      </w:r>
      <w:commentRangeEnd w:id="33"/>
      <w:r>
        <w:rPr>
          <w:rFonts w:hint="default" w:ascii="Times New Roman" w:hAnsi="Times New Roman" w:cs="Times New Roman"/>
        </w:rPr>
      </w:r>
    </w:p>
    <w:p w14:paraId="15B0F93F">
      <w:pPr>
        <w:pStyle w:val="7"/>
        <w:widowControl/>
        <w:tabs>
          <w:tab w:val="left" w:pos="8568"/>
          <w:tab w:val="right" w:pos="10472"/>
          <w:tab w:val="clear" w:pos="8640"/>
        </w:tabs>
        <w:spacing w:line="360" w:lineRule="auto"/>
        <w:ind w:left="420" w:hanging="480" w:hangingChars="200"/>
        <w:rPr>
          <w:rFonts w:hint="default" w:ascii="Times New Roman" w:hAnsi="Times New Roman" w:eastAsia="宋体" w:cs="Times New Roman"/>
          <w:bCs/>
          <w:color w:val="1C1B10"/>
          <w:spacing w:val="0"/>
          <w:szCs w:val="21"/>
        </w:rPr>
      </w:pPr>
      <w:commentRangeStart w:id="33"/>
      <w:r>
        <w:rPr>
          <w:rFonts w:hint="default" w:ascii="Times New Roman" w:hAnsi="Times New Roman" w:eastAsia="宋体" w:cs="Times New Roman"/>
          <w:bCs/>
          <w:color w:val="1C1B10"/>
          <w:spacing w:val="0"/>
          <w:szCs w:val="21"/>
        </w:rPr>
        <w:t xml:space="preserve">[9]朱琳, 马骏, 张宇. 小样本学习在视网膜罕见病识别中的应用[J].生物医学工程学杂志, 2025, 42(1): 45-52.</w:t>
      </w:r>
      <w:commentRangeEnd w:id="33"/>
      <w:r>
        <w:rPr>
          <w:rFonts w:hint="default" w:ascii="Times New Roman" w:hAnsi="Times New Roman" w:cs="Times New Roman"/>
        </w:rPr>
      </w:r>
    </w:p>
    <w:p w14:paraId="15B0F93F">
      <w:pPr>
        <w:pStyle w:val="7"/>
        <w:widowControl/>
        <w:tabs>
          <w:tab w:val="left" w:pos="8568"/>
          <w:tab w:val="right" w:pos="10472"/>
          <w:tab w:val="clear" w:pos="8640"/>
        </w:tabs>
        <w:spacing w:line="360" w:lineRule="auto"/>
        <w:ind w:left="420" w:hanging="480" w:hangingChars="200"/>
        <w:rPr>
          <w:rFonts w:hint="default" w:ascii="Times New Roman" w:hAnsi="Times New Roman" w:eastAsia="宋体" w:cs="Times New Roman"/>
          <w:bCs/>
          <w:color w:val="1C1B10"/>
          <w:spacing w:val="0"/>
          <w:szCs w:val="21"/>
        </w:rPr>
      </w:pPr>
      <w:commentRangeStart w:id="33"/>
      <w:r>
        <w:rPr>
          <w:rFonts w:hint="default" w:ascii="Times New Roman" w:hAnsi="Times New Roman" w:eastAsia="宋体" w:cs="Times New Roman"/>
          <w:bCs/>
          <w:color w:val="1C1B10"/>
          <w:spacing w:val="0"/>
          <w:szCs w:val="21"/>
        </w:rPr>
        <w:t xml:space="preserve">[10]覃曦.基于深度学习的眼底图像疾病分类方法[D].广西:桂林理工大学,2025.</w:t>
      </w:r>
      <w:commentRangeEnd w:id="33"/>
      <w:r>
        <w:rPr>
          <w:rFonts w:hint="default" w:ascii="Times New Roman" w:hAnsi="Times New Roman" w:cs="Times New Roman"/>
        </w:rPr>
      </w:r>
    </w:p>
    <w:p w14:paraId="15B0F93F">
      <w:pPr>
        <w:pStyle w:val="7"/>
        <w:widowControl/>
        <w:tabs>
          <w:tab w:val="left" w:pos="8568"/>
          <w:tab w:val="right" w:pos="10472"/>
          <w:tab w:val="clear" w:pos="8640"/>
        </w:tabs>
        <w:spacing w:line="360" w:lineRule="auto"/>
        <w:ind w:left="420" w:hanging="480" w:hangingChars="200"/>
        <w:rPr>
          <w:rFonts w:hint="default" w:ascii="Times New Roman" w:hAnsi="Times New Roman" w:eastAsia="宋体" w:cs="Times New Roman"/>
          <w:bCs/>
          <w:color w:val="1C1B10"/>
          <w:spacing w:val="0"/>
          <w:szCs w:val="21"/>
        </w:rPr>
      </w:pPr>
      <w:commentRangeStart w:id="33"/>
      <w:r>
        <w:rPr>
          <w:rFonts w:hint="default" w:ascii="Times New Roman" w:hAnsi="Times New Roman" w:eastAsia="宋体" w:cs="Times New Roman"/>
          <w:bCs/>
          <w:color w:val="1C1B10"/>
          <w:spacing w:val="0"/>
          <w:szCs w:val="21"/>
        </w:rPr>
        <w:t xml:space="preserve">[11]孙佳毓.基于深度学习的眼底疾病图像识别方法研究[D].辽宁:沈阳工业大学,2025.</w:t>
      </w:r>
      <w:commentRangeEnd w:id="33"/>
      <w:r>
        <w:rPr>
          <w:rFonts w:hint="default" w:ascii="Times New Roman" w:hAnsi="Times New Roman" w:cs="Times New Roman"/>
        </w:rPr>
      </w:r>
    </w:p>
    <w:p w14:paraId="15B0F93F">
      <w:pPr>
        <w:pStyle w:val="7"/>
        <w:widowControl/>
        <w:tabs>
          <w:tab w:val="left" w:pos="8568"/>
          <w:tab w:val="right" w:pos="10472"/>
          <w:tab w:val="clear" w:pos="8640"/>
        </w:tabs>
        <w:spacing w:line="360" w:lineRule="auto"/>
        <w:ind w:left="420" w:hanging="480" w:hangingChars="200"/>
        <w:rPr>
          <w:rFonts w:hint="default" w:ascii="Times New Roman" w:hAnsi="Times New Roman" w:eastAsia="宋体" w:cs="Times New Roman"/>
          <w:bCs/>
          <w:color w:val="1C1B10"/>
          <w:spacing w:val="0"/>
          <w:szCs w:val="21"/>
        </w:rPr>
      </w:pPr>
      <w:commentRangeStart w:id="33"/>
      <w:r>
        <w:rPr>
          <w:rFonts w:hint="default" w:ascii="Times New Roman" w:hAnsi="Times New Roman" w:eastAsia="宋体" w:cs="Times New Roman"/>
          <w:bCs/>
          <w:color w:val="1C1B10"/>
          <w:spacing w:val="0"/>
          <w:szCs w:val="21"/>
        </w:rPr>
        <w:t xml:space="preserve">[12]鲁贞贞.基于深度学习和眼底图像的多疾病分类研究[D].北京:北京工业大学,2025.</w:t>
      </w:r>
      <w:commentRangeEnd w:id="33"/>
      <w:r>
        <w:rPr>
          <w:rFonts w:hint="default" w:ascii="Times New Roman" w:hAnsi="Times New Roman" w:cs="Times New Roman"/>
        </w:rPr>
      </w:r>
    </w:p>
    <w:p w14:paraId="15B0F93F">
      <w:pPr>
        <w:pStyle w:val="7"/>
        <w:widowControl/>
        <w:tabs>
          <w:tab w:val="left" w:pos="8568"/>
          <w:tab w:val="right" w:pos="10472"/>
          <w:tab w:val="clear" w:pos="8640"/>
        </w:tabs>
        <w:spacing w:line="360" w:lineRule="auto"/>
        <w:ind w:left="420" w:hanging="480" w:hangingChars="200"/>
        <w:rPr>
          <w:rFonts w:hint="default" w:ascii="Times New Roman" w:hAnsi="Times New Roman" w:eastAsia="宋体" w:cs="Times New Roman"/>
          <w:bCs/>
          <w:color w:val="1C1B10"/>
          <w:spacing w:val="0"/>
          <w:szCs w:val="21"/>
        </w:rPr>
      </w:pPr>
      <w:commentRangeStart w:id="33"/>
      <w:r>
        <w:rPr>
          <w:rFonts w:hint="default" w:ascii="Times New Roman" w:hAnsi="Times New Roman" w:eastAsia="宋体" w:cs="Times New Roman"/>
          <w:bCs/>
          <w:color w:val="1C1B10"/>
          <w:spacing w:val="0"/>
          <w:szCs w:val="21"/>
        </w:rPr>
        <w:t xml:space="preserve">[13]王耀.基于深度学习的糖尿病视网膜病变图像识别研究[D].江苏:江南大学,2024.</w:t>
      </w:r>
      <w:commentRangeEnd w:id="33"/>
      <w:r>
        <w:rPr>
          <w:rFonts w:hint="default" w:ascii="Times New Roman" w:hAnsi="Times New Roman" w:cs="Times New Roman"/>
        </w:rPr>
      </w:r>
    </w:p>
    <w:p w14:paraId="15B0F93F">
      <w:pPr>
        <w:pStyle w:val="7"/>
        <w:widowControl/>
        <w:tabs>
          <w:tab w:val="left" w:pos="8568"/>
          <w:tab w:val="right" w:pos="10472"/>
          <w:tab w:val="clear" w:pos="8640"/>
        </w:tabs>
        <w:spacing w:line="360" w:lineRule="auto"/>
        <w:ind w:left="420" w:hanging="480" w:hangingChars="200"/>
        <w:rPr>
          <w:rFonts w:hint="default" w:ascii="Times New Roman" w:hAnsi="Times New Roman" w:eastAsia="宋体" w:cs="Times New Roman"/>
          <w:bCs/>
          <w:color w:val="1C1B10"/>
          <w:spacing w:val="0"/>
          <w:szCs w:val="21"/>
        </w:rPr>
      </w:pPr>
      <w:commentRangeStart w:id="33"/>
      <w:r>
        <w:rPr>
          <w:rFonts w:hint="default" w:ascii="Times New Roman" w:hAnsi="Times New Roman" w:eastAsia="宋体" w:cs="Times New Roman"/>
          <w:bCs/>
          <w:color w:val="1C1B10"/>
          <w:spacing w:val="0"/>
          <w:szCs w:val="21"/>
        </w:rPr>
        <w:t xml:space="preserve">[14]杨梅.基于卷积神经网络的眼底疾病诊断方法研究[D].吉林:吉林大学,2025.</w:t>
      </w:r>
      <w:commentRangeEnd w:id="33"/>
      <w:r>
        <w:rPr>
          <w:rFonts w:hint="default" w:ascii="Times New Roman" w:hAnsi="Times New Roman" w:cs="Times New Roman"/>
        </w:rPr>
      </w:r>
    </w:p>
    <w:p w14:paraId="15B0F93F">
      <w:pPr>
        <w:pStyle w:val="7"/>
        <w:widowControl/>
        <w:tabs>
          <w:tab w:val="left" w:pos="8568"/>
          <w:tab w:val="right" w:pos="10472"/>
          <w:tab w:val="clear" w:pos="8640"/>
        </w:tabs>
        <w:spacing w:line="360" w:lineRule="auto"/>
        <w:ind w:left="420" w:hanging="480" w:hangingChars="200"/>
        <w:rPr>
          <w:rFonts w:hint="default" w:ascii="Times New Roman" w:hAnsi="Times New Roman" w:eastAsia="宋体" w:cs="Times New Roman"/>
          <w:bCs/>
          <w:color w:val="1C1B10"/>
          <w:spacing w:val="0"/>
          <w:szCs w:val="21"/>
        </w:rPr>
      </w:pPr>
      <w:commentRangeStart w:id="33"/>
      <w:r>
        <w:rPr>
          <w:rFonts w:hint="default" w:ascii="Times New Roman" w:hAnsi="Times New Roman" w:eastAsia="宋体" w:cs="Times New Roman"/>
          <w:bCs/>
          <w:color w:val="1C1B10"/>
          <w:spacing w:val="0"/>
          <w:szCs w:val="21"/>
        </w:rPr>
        <w:t xml:space="preserve">[15]李一航.基于深度学习的青光眼辅助诊断方法研究[D].四川:电子科技大学,2025.</w:t>
      </w:r>
      <w:commentRangeEnd w:id="33"/>
      <w:r>
        <w:rPr>
          <w:rFonts w:hint="default" w:ascii="Times New Roman" w:hAnsi="Times New Roman" w:cs="Times New Roman"/>
        </w:rPr>
      </w:r>
    </w:p>
    <w:p w14:paraId="10135CD2">
      <w:pPr>
        <w:rPr>
          <w:rFonts w:hint="default" w:ascii="Times New Roman" w:hAnsi="Times New Roman"/>
          <w:sz w:val="21"/>
          <w:szCs w:val="21"/>
        </w:rPr>
      </w:pPr>
      <w:r>
        <w:rPr>
          <w:rFonts w:hint="default" w:ascii="Times New Roman" w:hAnsi="Times New Roman"/>
          <w:sz w:val="21"/>
          <w:szCs w:val="21"/>
        </w:rPr>
        <w:br w:type="page"/>
      </w:r>
    </w:p>
    <w:p w14:paraId="69D817E9">
      <w:pPr>
        <w:pStyle w:val="14"/>
        <w:widowControl/>
        <w:spacing w:line="360" w:lineRule="auto"/>
        <w:rPr>
          <w:rFonts w:hint="default" w:ascii="Times New Roman" w:hAnsi="Times New Roman"/>
          <w:sz w:val="21"/>
          <w:szCs w:val="21"/>
        </w:rPr>
      </w:pPr>
    </w:p>
    <w:p w14:paraId="0BD92634">
      <w:pPr>
        <w:pStyle w:val="14"/>
        <w:keepNext w:val="0"/>
        <w:keepLines w:val="0"/>
        <w:pageBreakBefore w:val="0"/>
        <w:widowControl/>
        <w:kinsoku/>
        <w:wordWrap/>
        <w:overflowPunct/>
        <w:topLinePunct w:val="0"/>
        <w:autoSpaceDE/>
        <w:autoSpaceDN/>
        <w:bidi w:val="0"/>
        <w:adjustRightInd/>
        <w:snapToGrid w:val="0"/>
        <w:spacing w:line="720" w:lineRule="auto"/>
        <w:ind w:firstLine="0" w:firstLineChars="0"/>
        <w:jc w:val="center"/>
        <w:textAlignment w:val="auto"/>
        <w:outlineLvl w:val="0"/>
        <w:rPr>
          <w:rFonts w:hint="default" w:ascii="黑体" w:hAnsi="黑体" w:eastAsia="黑体" w:cs="黑体"/>
          <w:sz w:val="32"/>
          <w:szCs w:val="32"/>
        </w:rPr>
      </w:pPr>
      <w:bookmarkStart w:id="55" w:name="_Toc7236"/>
      <w:r>
        <w:commentReference w:id="35"/>
      </w:r>
      <w:r>
        <w:rPr>
          <w:rFonts w:ascii="黑体" w:hAnsi="黑体" w:eastAsia="黑体" w:cs="黑体"/>
          <w:sz w:val="32"/>
          <w:szCs w:val="32"/>
        </w:rPr>
        <w:t>致谢</w:t>
      </w:r>
      <w:bookmarkEnd w:id="54"/>
      <w:bookmarkEnd w:id="55"/>
    </w:p>
    <w:p w14:paraId="786B4B34">
      <w:pPr>
        <w:snapToGrid w:val="0"/>
        <w:spacing w:line="360" w:lineRule="auto"/>
        <w:ind w:firstLine="480" w:firstLineChars="200"/>
        <w:rPr>
          <w:rFonts w:hint="eastAsia"/>
          <w:lang w:val="en-US" w:eastAsia="zh-CN"/>
        </w:rPr>
      </w:pPr>
      <w:commentRangeStart w:id="36"/>
      <w:r>
        <w:rPr>
          <w:rFonts w:hint="eastAsia"/>
          <w:lang w:val="en-US" w:eastAsia="zh-CN"/>
        </w:rPr>
        <w:t xml:space="preserve">历时数月的毕业设计至此告一段落，回顾整个过程，需要感谢许多给予帮助的人。</w:t>
        <w:br/>
        <w:t xml:space="preserve">感谢指导教师宋一鸣老师。选题阶段，我对研究方向缺乏明确规划，宋老师建议将眼底疾病识别作为课题切入点，并帮助梳理了技术路线。项目开发期间，训练损失持续不收敛，宋老师指出应当检查数据加载模块中标签解析的代码逻辑，排查后发现CSV文件中多标签字段的分隔符处理存在错误，修正后loss曲线恢复正常。论文撰写过程中，宋老师对初稿进行了多轮批注，纠正了大量术语使用不规范和段落逻辑不清晰的问题，使论文质量有了明显提升。</w:t>
        <w:br/>
        <w:t xml:space="preserve">感谢学院各位任课教师。Python程序设计、机器学习、数据库原理等课程所传授的知识构成了本项目的技术基础，特别是机器学习课程中关于损失函数选择与评估指标计算的内容，在模型训练与实验分析阶段发挥了直接作用。</w:t>
        <w:br/>
        <w:t xml:space="preserve">感谢参与系统测试的几位同学。系统上线测试阶段，室友发现疾病概率显示页面的小数位数格式不一致，另有同学反馈上传非眼底图像时系统缺少异常提示，这些反馈帮助完善了系统的细节处理。</w:t>
        <w:br/>
        <w:t xml:space="preserve">本研究使用的ODIR-5K数据集由北京大学整理发布，在此对数据集贡献者表示感谢。PyTorch、Django、Bootstrap等开源工具为系统开发提供了坚实的技术支撑。感谢父母在大学四年间给予的经济支持与精神鼓励，使我能够专注于学业与毕业设计工作。</w:t>
      </w:r>
      <w:commentRangeEnd w:id="36"/>
      <w:r/>
    </w:p>
    <w:p w14:paraId="4B448210">
      <w:pPr>
        <w:snapToGrid w:val="0"/>
        <w:spacing w:line="360" w:lineRule="auto"/>
        <w:ind w:firstLine="480" w:firstLineChars="200"/>
        <w:rPr>
          <w:rFonts w:hint="eastAsia"/>
          <w:lang w:val="en-US" w:eastAsia="zh-CN"/>
        </w:rPr>
      </w:pPr>
      <w:r>
        <w:rPr>
          <w:rFonts w:hint="eastAsia"/>
          <w:lang w:val="en-US" w:eastAsia="zh-CN"/>
        </w:rPr>
      </w:r>
    </w:p>
    <w:p w14:paraId="10D00B94">
      <w:pPr>
        <w:rPr>
          <w:rFonts w:hint="default" w:ascii="黑体" w:hAnsi="黑体" w:eastAsia="黑体" w:cs="黑体"/>
          <w:sz w:val="32"/>
          <w:szCs w:val="32"/>
        </w:rPr>
      </w:pPr>
      <w:r>
        <w:rPr>
          <w:rFonts w:hint="default" w:ascii="黑体" w:hAnsi="黑体" w:eastAsia="黑体" w:cs="黑体"/>
          <w:sz w:val="32"/>
          <w:szCs w:val="32"/>
        </w:rPr>
        <w:br w:type="page"/>
      </w:r>
    </w:p>
    <w:p w14:paraId="7E68982C">
      <w:pPr>
        <w:pStyle w:val="2"/>
        <w:pageBreakBefore/>
        <w:snapToGrid w:val="0"/>
        <w:spacing w:before="0" w:after="0" w:line="720" w:lineRule="auto"/>
        <w:jc w:val="center"/>
        <w:rPr>
          <w:rFonts w:hint="eastAsia" w:ascii="黑体" w:hAnsi="黑体" w:eastAsia="黑体" w:cs="黑体"/>
          <w:b/>
          <w:bCs/>
          <w:sz w:val="32"/>
          <w:szCs w:val="32"/>
        </w:rPr>
      </w:pPr>
      <w:bookmarkStart w:id="56" w:name="_Toc11323"/>
      <w:bookmarkStart w:id="57" w:name="_Toc27544"/>
      <w:r>
        <w:t xml:space="preserve">附录A 系统核心代码</w:t>
      </w:r>
      <w:r>
        <w:rPr>
          <w:rFonts w:hint="eastAsia" w:ascii="黑体" w:hAnsi="黑体" w:eastAsia="黑体" w:cs="黑体"/>
          <w:b w:val="0"/>
          <w:bCs w:val="0"/>
          <w:sz w:val="32"/>
          <w:szCs w:val="32"/>
        </w:rPr>
      </w:r>
      <w:bookmarkEnd w:id="56"/>
      <w:r>
        <w:rPr>
          <w:rFonts w:hint="eastAsia" w:ascii="黑体" w:hAnsi="黑体" w:eastAsia="黑体" w:cs="黑体"/>
          <w:b w:val="0"/>
          <w:bCs w:val="0"/>
          <w:sz w:val="32"/>
          <w:szCs w:val="32"/>
          <w:lang w:val="en-US" w:eastAsia="zh-CN"/>
        </w:rPr>
      </w:r>
      <w:r>
        <w:rPr>
          <w:rFonts w:hint="eastAsia" w:ascii="黑体" w:hAnsi="黑体" w:eastAsia="黑体" w:cs="黑体"/>
          <w:b w:val="0"/>
          <w:bCs w:val="0"/>
          <w:sz w:val="32"/>
          <w:szCs w:val="32"/>
          <w:lang w:eastAsia="zh-CN"/>
        </w:rPr>
      </w:r>
      <w:bookmarkEnd w:id="57"/>
    </w:p>
    <w:p w14:paraId="2203AD41">
      <w:pPr>
        <w:pStyle w:val="15"/>
        <w:widowControl/>
        <w:shd w:val="clear" w:color="auto" w:fill="FFFFFF"/>
        <w:snapToGrid w:val="0"/>
        <w:spacing w:beforeAutospacing="0" w:afterAutospacing="0" w:line="360" w:lineRule="auto"/>
        <w:ind w:firstLine="480" w:firstLineChars="200"/>
        <w:rPr>
          <w:rFonts w:hint="eastAsia"/>
          <w:sz w:val="24"/>
          <w:szCs w:val="24"/>
          <w:lang w:val="en-US" w:eastAsia="zh-CN"/>
        </w:rPr>
      </w:pPr>
      <w:commentRangeStart w:id="38"/>
      <w:commentRangeStart w:id="39"/>
      <w:r>
        <w:rPr>
          <w:rFonts w:hint="eastAsia"/>
          <w:sz w:val="24"/>
          <w:szCs w:val="24"/>
          <w:lang w:val="en-US" w:eastAsia="zh-CN"/>
        </w:rPr>
        <w:t xml:space="preserve">（1）ResNet50模型定义代码</w:t>
        <w:br/>
        <w:t xml:space="preserve">import torch</w:t>
        <w:br/>
        <w:t xml:space="preserve">import torch.nn as nn</w:t>
        <w:br/>
        <w:t xml:space="preserve">from torchvision import models</w:t>
        <w:br/>
        <w:t xml:space="preserve"/>
        <w:br/>
        <w:t xml:space="preserve">class ResNet50Classifier(nn.Module):</w:t>
        <w:br/>
        <w:t xml:space="preserve">    def __init__(self, num_classes=8, pretrained=True):</w:t>
        <w:br/>
        <w:t xml:space="preserve">        super(ResNet50Classifier, self).__init__()</w:t>
        <w:br/>
        <w:t xml:space="preserve">        self.backbone = models.resnet50(pretrained=pretrained)</w:t>
        <w:br/>
        <w:t xml:space="preserve">        in_features = self.backbone.fc.in_features</w:t>
        <w:br/>
        <w:t xml:space="preserve">        self.backbone.fc = nn.Sequential(</w:t>
        <w:br/>
        <w:t xml:space="preserve">            nn.Linear(in_features, 512),</w:t>
        <w:br/>
        <w:t xml:space="preserve">            nn.ReLU(),</w:t>
        <w:br/>
        <w:t xml:space="preserve">            nn.Dropout(0.5),</w:t>
        <w:br/>
        <w:t xml:space="preserve">            nn.Linear(512, num_classes),</w:t>
        <w:br/>
        <w:t xml:space="preserve">            nn.Sigmoid()</w:t>
        <w:br/>
        <w:t xml:space="preserve">        )</w:t>
        <w:br/>
        <w:t xml:space="preserve"/>
        <w:br/>
        <w:t xml:space="preserve">    def forward(self, x):</w:t>
        <w:br/>
        <w:t xml:space="preserve">        return self.backbone(x)</w:t>
        <w:br/>
        <w:t xml:space="preserve"/>
        <w:br/>
        <w:t xml:space="preserve">（2）MobileNetV3模型定义代码</w:t>
        <w:br/>
        <w:t xml:space="preserve">class MobileNetV3Classifier(nn.Module):</w:t>
        <w:br/>
        <w:t xml:space="preserve">    def __init__(self, num_classes=8, pretrained=True):</w:t>
        <w:br/>
        <w:t xml:space="preserve">        super(MobileNetV3Classifier, self).__init__()</w:t>
        <w:br/>
        <w:t xml:space="preserve">        self.backbone = models.mobilenet_v3_large(pretrained=pretrained)</w:t>
        <w:br/>
        <w:t xml:space="preserve">        in_features = self.backbone.classifier[-1].in_features</w:t>
        <w:br/>
        <w:t xml:space="preserve">        self.backbone.classifier[-1] = nn.Sequential(</w:t>
        <w:br/>
        <w:t xml:space="preserve">            nn.Linear(in_features, 512),</w:t>
        <w:br/>
        <w:t xml:space="preserve">            nn.ReLU(),</w:t>
        <w:br/>
        <w:t xml:space="preserve">            nn.Dropout(0.5),</w:t>
        <w:br/>
        <w:t xml:space="preserve">            nn.Linear(512, num_classes),</w:t>
        <w:br/>
        <w:t xml:space="preserve">            nn.Sigmoid()</w:t>
        <w:br/>
        <w:t xml:space="preserve">        )</w:t>
        <w:br/>
        <w:t xml:space="preserve"/>
        <w:br/>
        <w:t xml:space="preserve">    def forward(self, x):</w:t>
        <w:br/>
        <w:t xml:space="preserve">        return self.backbone(x)</w:t>
      </w:r>
      <w:commentRangeEnd w:id="38"/>
      <w:r/>
    </w:p>
    <w:p w14:paraId="5D0E8F77">
      <w:pPr>
        <w:spacing w:line="360" w:lineRule="auto"/>
        <w:ind w:firstLine="480" w:firstLineChars="200"/>
        <w:jc w:val="both"/>
        <w:rPr>
          <w:rFonts w:ascii="Times New Roman" w:hAnsi="Times New Roman" w:eastAsia="Consolas" w:cs="Times New Roman"/>
          <w:color w:val="000000" w:themeColor="text1"/>
          <w:sz w:val="24"/>
          <w14:textFill>
            <w14:solidFill>
              <w14:schemeClr w14:val="tx1"/>
            </w14:solidFill>
          </w14:textFill>
        </w:rPr>
      </w:pPr>
      <w:r>
        <w:rPr>
          <w:rFonts w:ascii="Times New Roman" w:hAnsi="Times New Roman" w:eastAsia="Consolas" w:cs="Times New Roman"/>
          <w:color w:val="000000" w:themeColor="text1"/>
          <w:sz w:val="24"/>
          <w14:textFill>
            <w14:solidFill>
              <w14:schemeClr w14:val="tx1"/>
            </w14:solidFill>
          </w14:textFill>
        </w:rPr>
      </w:r>
    </w:p>
    <w:p w14:paraId="140EA4B6">
      <w:pPr>
        <w:spacing w:line="360" w:lineRule="auto"/>
        <w:ind w:firstLine="480" w:firstLineChars="200"/>
        <w:jc w:val="both"/>
        <w:rPr>
          <w:rFonts w:ascii="Times New Roman" w:hAnsi="Times New Roman" w:eastAsia="Consolas" w:cs="Times New Roman"/>
          <w:color w:val="000000" w:themeColor="text1"/>
          <w:sz w:val="24"/>
          <w14:textFill>
            <w14:solidFill>
              <w14:schemeClr w14:val="tx1"/>
            </w14:solidFill>
          </w14:textFill>
        </w:rPr>
      </w:pPr>
      <w:r>
        <w:rPr>
          <w:rFonts w:ascii="Times New Roman" w:hAnsi="Times New Roman" w:eastAsia="Consolas" w:cs="Times New Roman"/>
          <w:color w:val="000000" w:themeColor="text1"/>
          <w:sz w:val="24"/>
          <w14:textFill>
            <w14:solidFill>
              <w14:schemeClr w14:val="tx1"/>
            </w14:solidFill>
          </w14:textFill>
        </w:rPr>
      </w:r>
      <w:r>
        <w:rPr>
          <w:rFonts w:ascii="Times New Roman" w:hAnsi="Times New Roman" w:eastAsia="Consolas" w:cs="Times New Roman"/>
          <w:color w:val="000000" w:themeColor="text1"/>
          <w:sz w:val="24"/>
          <w14:textFill>
            <w14:solidFill>
              <w14:schemeClr w14:val="tx1"/>
            </w14:solidFill>
          </w14:textFill>
        </w:rPr>
      </w:r>
      <w:r>
        <w:rPr>
          <w:rFonts w:ascii="Times New Roman" w:hAnsi="Times New Roman" w:eastAsia="Consolas" w:cs="Times New Roman"/>
          <w:color w:val="000000" w:themeColor="text1"/>
          <w:sz w:val="24"/>
          <w14:textFill>
            <w14:solidFill>
              <w14:schemeClr w14:val="tx1"/>
            </w14:solidFill>
          </w14:textFill>
        </w:rPr>
      </w:r>
      <w:r>
        <w:rPr>
          <w:rFonts w:ascii="Times New Roman" w:hAnsi="Times New Roman" w:eastAsia="Consolas" w:cs="Times New Roman"/>
          <w:strike/>
          <w:color w:val="000000" w:themeColor="text1"/>
          <w:sz w:val="24"/>
          <w:u w:val="single"/>
          <w14:textFill>
            <w14:solidFill>
              <w14:schemeClr w14:val="tx1"/>
            </w14:solidFill>
          </w14:textFill>
        </w:rPr>
      </w:r>
      <w:r>
        <w:rPr>
          <w:rFonts w:ascii="Times New Roman" w:hAnsi="Times New Roman" w:eastAsia="Consolas" w:cs="Times New Roman"/>
          <w:color w:val="000000" w:themeColor="text1"/>
          <w:sz w:val="24"/>
          <w:u w:val="single"/>
          <w14:textFill>
            <w14:solidFill>
              <w14:schemeClr w14:val="tx1"/>
            </w14:solidFill>
          </w14:textFill>
        </w:rPr>
      </w:r>
      <w:r>
        <w:rPr>
          <w:rFonts w:ascii="Times New Roman" w:hAnsi="Times New Roman" w:eastAsia="Consolas" w:cs="Times New Roman"/>
          <w:color w:val="000000" w:themeColor="text1"/>
          <w:sz w:val="24"/>
          <w14:textFill>
            <w14:solidFill>
              <w14:schemeClr w14:val="tx1"/>
            </w14:solidFill>
          </w14:textFill>
        </w:rPr>
      </w:r>
    </w:p>
    <w:p w14:paraId="4A75B827">
      <w:pPr>
        <w:pStyle w:val="7"/>
        <w:snapToGrid w:val="0"/>
        <w:spacing w:line="360" w:lineRule="auto"/>
        <w:ind w:firstLine="472" w:firstLineChars="200"/>
        <w:jc w:val="both"/>
        <w:rPr>
          <w:rFonts w:ascii="Times New Roman" w:hAnsi="Times New Roman" w:eastAsia="Consolas" w:cs="Times New Roman"/>
          <w:color w:val="000000" w:themeColor="text1"/>
          <w:sz w:val="24"/>
          <w14:textFill>
            <w14:solidFill>
              <w14:schemeClr w14:val="tx1"/>
            </w14:solidFill>
          </w14:textFill>
        </w:rPr>
      </w:pPr>
      <w:r>
        <w:rPr>
          <w:rFonts w:ascii="Times New Roman" w:hAnsi="Times New Roman" w:eastAsia="Consolas" w:cs="Times New Roman"/>
          <w:color w:val="000000" w:themeColor="text1"/>
          <w:sz w:val="24"/>
          <w14:textFill>
            <w14:solidFill>
              <w14:schemeClr w14:val="tx1"/>
            </w14:solidFill>
          </w14:textFill>
        </w:rPr>
      </w:r>
    </w:p>
    <w:p w14:paraId="75F3758F">
      <w:pPr>
        <w:spacing w:line="360" w:lineRule="auto"/>
        <w:ind w:firstLine="480" w:firstLineChars="200"/>
        <w:jc w:val="both"/>
        <w:rPr>
          <w:rFonts w:ascii="Times New Roman" w:hAnsi="Times New Roman" w:eastAsia="Consolas" w:cs="Times New Roman"/>
          <w:color w:val="000000" w:themeColor="text1"/>
          <w:sz w:val="24"/>
          <w14:textFill>
            <w14:solidFill>
              <w14:schemeClr w14:val="tx1"/>
            </w14:solidFill>
          </w14:textFill>
        </w:rPr>
      </w:pPr>
      <w:r>
        <w:rPr>
          <w:rFonts w:ascii="Times New Roman" w:hAnsi="Times New Roman" w:eastAsia="Consolas" w:cs="Times New Roman"/>
          <w:b/>
          <w:color w:val="000000" w:themeColor="text1"/>
          <w:sz w:val="24"/>
          <w14:textFill>
            <w14:solidFill>
              <w14:schemeClr w14:val="tx1"/>
            </w14:solidFill>
          </w14:textFill>
        </w:rPr>
      </w:r>
      <w:r>
        <w:rPr>
          <w:rFonts w:ascii="Times New Roman" w:hAnsi="Times New Roman" w:eastAsia="Consolas" w:cs="Times New Roman"/>
          <w:color w:val="000000" w:themeColor="text1"/>
          <w:sz w:val="24"/>
          <w14:textFill>
            <w14:solidFill>
              <w14:schemeClr w14:val="tx1"/>
            </w14:solidFill>
          </w14:textFill>
        </w:rPr>
      </w:r>
    </w:p>
    <w:p w14:paraId="2B6B1B5F">
      <w:pPr>
        <w:spacing w:line="360" w:lineRule="auto"/>
        <w:ind w:firstLine="480" w:firstLineChars="200"/>
        <w:jc w:val="both"/>
        <w:rPr>
          <w:rFonts w:ascii="Times New Roman" w:hAnsi="Times New Roman" w:eastAsia="Consolas" w:cs="Times New Roman"/>
          <w:color w:val="000000" w:themeColor="text1"/>
          <w:sz w:val="24"/>
          <w14:textFill>
            <w14:solidFill>
              <w14:schemeClr w14:val="tx1"/>
            </w14:solidFill>
          </w14:textFill>
        </w:rPr>
      </w:pPr>
      <w:r>
        <w:rPr>
          <w:rFonts w:ascii="Times New Roman" w:hAnsi="Times New Roman" w:eastAsia="Consolas" w:cs="Times New Roman"/>
          <w:color w:val="000000" w:themeColor="text1"/>
          <w:sz w:val="24"/>
          <w14:textFill>
            <w14:solidFill>
              <w14:schemeClr w14:val="tx1"/>
            </w14:solidFill>
          </w14:textFill>
        </w:rPr>
      </w:r>
      <w:r>
        <w:rPr>
          <w:rFonts w:ascii="Times New Roman" w:hAnsi="Times New Roman" w:eastAsia="Consolas" w:cs="Times New Roman"/>
          <w:color w:val="000000" w:themeColor="text1"/>
          <w:sz w:val="24"/>
          <w14:textFill>
            <w14:solidFill>
              <w14:schemeClr w14:val="tx1"/>
            </w14:solidFill>
          </w14:textFill>
        </w:rPr>
      </w:r>
      <w:r>
        <w:rPr>
          <w:rFonts w:ascii="Times New Roman" w:hAnsi="Times New Roman" w:eastAsia="Consolas" w:cs="Times New Roman"/>
          <w:color w:val="000000" w:themeColor="text1"/>
          <w:sz w:val="24"/>
          <w14:textFill>
            <w14:solidFill>
              <w14:schemeClr w14:val="tx1"/>
            </w14:solidFill>
          </w14:textFill>
        </w:rPr>
      </w:r>
      <w:r>
        <w:rPr>
          <w:rFonts w:ascii="Times New Roman" w:hAnsi="Times New Roman" w:eastAsia="Consolas" w:cs="Times New Roman"/>
          <w:color w:val="000000" w:themeColor="text1"/>
          <w:sz w:val="24"/>
          <w14:textFill>
            <w14:solidFill>
              <w14:schemeClr w14:val="tx1"/>
            </w14:solidFill>
          </w14:textFill>
        </w:rPr>
      </w:r>
      <w:r>
        <w:rPr>
          <w:rFonts w:ascii="Times New Roman" w:hAnsi="Times New Roman" w:eastAsia="Consolas" w:cs="Times New Roman"/>
          <w:b/>
          <w:color w:val="000000" w:themeColor="text1"/>
          <w:sz w:val="24"/>
          <w14:textFill>
            <w14:solidFill>
              <w14:schemeClr w14:val="tx1"/>
            </w14:solidFill>
          </w14:textFill>
        </w:rPr>
      </w:r>
      <w:r>
        <w:rPr>
          <w:rFonts w:ascii="Times New Roman" w:hAnsi="Times New Roman" w:eastAsia="Consolas" w:cs="Times New Roman"/>
          <w:color w:val="000000" w:themeColor="text1"/>
          <w:sz w:val="24"/>
          <w14:textFill>
            <w14:solidFill>
              <w14:schemeClr w14:val="tx1"/>
            </w14:solidFill>
          </w14:textFill>
        </w:rPr>
      </w:r>
    </w:p>
    <w:p w14:paraId="470DF7A6">
      <w:pPr>
        <w:spacing w:line="360" w:lineRule="auto"/>
        <w:ind w:firstLine="480" w:firstLineChars="200"/>
        <w:jc w:val="both"/>
        <w:rPr>
          <w:rFonts w:hint="eastAsia"/>
          <w:sz w:val="24"/>
          <w:szCs w:val="24"/>
          <w:lang w:eastAsia="zh-CN"/>
        </w:rPr>
      </w:pPr>
      <w:r>
        <w:rPr>
          <w:rFonts w:ascii="Times New Roman" w:hAnsi="Times New Roman" w:eastAsia="Consolas" w:cs="Times New Roman"/>
          <w:color w:val="000000" w:themeColor="text1"/>
          <w:sz w:val="24"/>
          <w14:textFill>
            <w14:solidFill>
              <w14:schemeClr w14:val="tx1"/>
            </w14:solidFill>
          </w14:textFill>
        </w:rPr>
      </w:r>
      <w:r>
        <w:rPr>
          <w:rFonts w:ascii="Times New Roman" w:hAnsi="Times New Roman" w:eastAsia="Consolas" w:cs="Times New Roman"/>
          <w:color w:val="000000" w:themeColor="text1"/>
          <w:sz w:val="24"/>
          <w14:textFill>
            <w14:solidFill>
              <w14:schemeClr w14:val="tx1"/>
            </w14:solidFill>
          </w14:textFill>
        </w:rPr>
      </w:r>
      <w:r>
        <w:rPr>
          <w:rFonts w:ascii="Times New Roman" w:hAnsi="Times New Roman" w:eastAsia="Consolas" w:cs="Times New Roman"/>
          <w:color w:val="000000" w:themeColor="text1"/>
          <w:sz w:val="24"/>
          <w14:textFill>
            <w14:solidFill>
              <w14:schemeClr w14:val="tx1"/>
            </w14:solidFill>
          </w14:textFill>
        </w:rPr>
      </w:r>
      <w:r>
        <w:rPr>
          <w:rFonts w:ascii="Times New Roman" w:hAnsi="Times New Roman" w:eastAsia="Consolas" w:cs="Times New Roman"/>
          <w:b/>
          <w:color w:val="000000" w:themeColor="text1"/>
          <w:sz w:val="24"/>
          <w14:textFill>
            <w14:solidFill>
              <w14:schemeClr w14:val="tx1"/>
            </w14:solidFill>
          </w14:textFill>
        </w:rPr>
      </w:r>
      <w:r>
        <w:rPr>
          <w:rFonts w:ascii="Times New Roman" w:hAnsi="Times New Roman" w:eastAsia="Consolas" w:cs="Times New Roman"/>
          <w:color w:val="000000" w:themeColor="text1"/>
          <w:sz w:val="24"/>
          <w14:textFill>
            <w14:solidFill>
              <w14:schemeClr w14:val="tx1"/>
            </w14:solidFill>
          </w14:textFill>
        </w:rPr>
      </w:r>
      <w:r>
        <w:rPr>
          <w:rFonts w:ascii="Times New Roman" w:hAnsi="Times New Roman" w:eastAsia="Consolas" w:cs="Times New Roman"/>
          <w:color w:val="000000"/>
          <w:sz w:val="24"/>
        </w:rPr>
      </w:r>
      <w:r>
        <w:rPr>
          <w:rFonts w:ascii="Times New Roman" w:hAnsi="Times New Roman" w:eastAsia="Consolas" w:cs="Times New Roman"/>
          <w:color w:val="000000"/>
          <w:sz w:val="24"/>
        </w:rPr>
      </w:r>
      <w:commentRangeEnd w:id="39"/>
      <w:r/>
    </w:p>
    <w:sectPr>
      <w:footerReference r:id="rId18" w:type="default"/>
      <w:pgSz w:w="11906" w:h="16838"/>
      <w:pgMar w:top="1440" w:right="1800" w:bottom="1440" w:left="1800" w:header="851" w:footer="992"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郑州工商学院-杨裴裴" w:date="2024-10-31T11:54:19Z" w:initials="">
    <w:p w14:paraId="09FE283B">
      <w:pPr>
        <w:pStyle w:val="6"/>
        <w:rPr>
          <w:rFonts w:hint="eastAsia" w:eastAsiaTheme="minorEastAsia"/>
          <w:lang w:eastAsia="zh-CN"/>
        </w:rPr>
      </w:pPr>
      <w:r>
        <w:rPr>
          <w:rFonts w:hint="eastAsia"/>
          <w:lang w:eastAsia="zh-CN"/>
        </w:rPr>
        <w:t>此处空一行。</w:t>
      </w:r>
    </w:p>
    <w:p w14:paraId="11114825">
      <w:pPr>
        <w:pStyle w:val="6"/>
      </w:pPr>
    </w:p>
  </w:comment>
  <w:comment w:id="1" w:author="郑州工商学院-杨裴裴" w:date="2024-10-31T11:54:12Z" w:initials="">
    <w:p w14:paraId="01C6631A">
      <w:pPr>
        <w:pStyle w:val="6"/>
        <w:tabs>
          <w:tab w:val="left" w:pos="187"/>
        </w:tabs>
        <w:rPr>
          <w:rFonts w:hint="eastAsia" w:eastAsia="宋体"/>
          <w:lang w:val="en-US" w:eastAsia="zh-CN"/>
        </w:rPr>
      </w:pPr>
      <w:r>
        <w:rPr>
          <w:rFonts w:hint="eastAsia"/>
          <w:lang w:val="en-US" w:eastAsia="zh-CN"/>
        </w:rPr>
        <w:t>空一行</w:t>
      </w:r>
    </w:p>
    <w:p w14:paraId="3E1555D7">
      <w:pPr>
        <w:pStyle w:val="6"/>
      </w:pPr>
    </w:p>
  </w:comment>
  <w:comment w:id="2" w:author="郑州工商学院-杨裴裴" w:date="2024-10-31T11:54:01Z" w:initials="">
    <w:p w14:paraId="429639FB">
      <w:pPr>
        <w:pStyle w:val="6"/>
        <w:tabs>
          <w:tab w:val="left" w:pos="187"/>
        </w:tabs>
        <w:ind w:firstLine="784"/>
        <w:rPr>
          <w:rFonts w:hint="eastAsia" w:cs="宋体"/>
          <w:highlight w:val="yellow"/>
          <w:lang w:val="en-US" w:eastAsia="zh-CN"/>
        </w:rPr>
      </w:pPr>
      <w:r>
        <w:rPr>
          <w:rFonts w:hint="eastAsia" w:cs="宋体"/>
          <w:lang w:val="en-US" w:eastAsia="zh-CN"/>
        </w:rPr>
        <w:t>题目要用简明的词语，反映论文的特定内容及所研究的范围和深度。题目的标题字数要适当，</w:t>
      </w:r>
      <w:r>
        <w:rPr>
          <w:rFonts w:hint="eastAsia" w:cs="宋体"/>
          <w:highlight w:val="yellow"/>
          <w:lang w:val="en-US" w:eastAsia="zh-CN"/>
        </w:rPr>
        <w:t>一般不超过20个字。</w:t>
      </w:r>
    </w:p>
    <w:p w14:paraId="7346254C">
      <w:pPr>
        <w:pStyle w:val="6"/>
        <w:tabs>
          <w:tab w:val="left" w:pos="187"/>
        </w:tabs>
        <w:ind w:firstLine="784"/>
      </w:pPr>
      <w:r>
        <w:rPr>
          <w:rFonts w:hint="eastAsia" w:cs="宋体"/>
        </w:rPr>
        <w:t>黑体，一号，居中，</w:t>
      </w:r>
      <w:r>
        <w:t>1.5</w:t>
      </w:r>
      <w:r>
        <w:rPr>
          <w:rFonts w:hint="eastAsia" w:cs="宋体"/>
        </w:rPr>
        <w:t>倍行间距</w:t>
      </w:r>
      <w:r>
        <w:rPr>
          <w:rFonts w:hint="eastAsia" w:cs="宋体"/>
          <w:lang w:eastAsia="zh-CN"/>
        </w:rPr>
        <w:t>，</w:t>
      </w:r>
      <w:r>
        <w:rPr>
          <w:rFonts w:hint="eastAsia" w:cs="宋体"/>
          <w:lang w:val="en-US" w:eastAsia="zh-CN"/>
        </w:rPr>
        <w:t>出现字组断行情况调整左右缩放。</w:t>
      </w:r>
    </w:p>
    <w:p w14:paraId="0B3123F8">
      <w:pPr>
        <w:pStyle w:val="6"/>
      </w:pPr>
    </w:p>
  </w:comment>
  <w:comment w:id="3" w:author="郑州工商学院-杨裴裴" w:date="2024-10-31T11:53:52Z" w:initials="">
    <w:p w14:paraId="2E9C4E0C">
      <w:pPr>
        <w:pStyle w:val="6"/>
        <w:rPr>
          <w:rFonts w:hint="default" w:eastAsia="宋体"/>
          <w:lang w:val="en-US" w:eastAsia="zh-CN"/>
        </w:rPr>
      </w:pPr>
      <w:r>
        <w:rPr>
          <w:rFonts w:hint="eastAsia"/>
          <w:lang w:val="en-US" w:eastAsia="zh-CN"/>
        </w:rPr>
        <w:t>题目一行，下空4行；题目两行，下空3行。</w:t>
      </w:r>
    </w:p>
    <w:p w14:paraId="5B701977">
      <w:pPr>
        <w:pStyle w:val="6"/>
      </w:pPr>
    </w:p>
  </w:comment>
  <w:comment w:id="4" w:author="郑州工商学院-杨裴裴" w:date="2024-10-31T11:53:42Z" w:initials="">
    <w:p w14:paraId="11E95555">
      <w:pPr>
        <w:pStyle w:val="6"/>
        <w:ind w:firstLine="480"/>
        <w:rPr>
          <w:rFonts w:cs="宋体"/>
        </w:rPr>
      </w:pPr>
      <w:r>
        <w:rPr>
          <w:rFonts w:hint="eastAsia" w:cs="宋体"/>
          <w:lang w:val="en-US" w:eastAsia="zh-CN"/>
        </w:rPr>
        <w:t>1、字体：</w:t>
      </w:r>
      <w:r>
        <w:rPr>
          <w:rFonts w:hint="eastAsia" w:cs="宋体"/>
        </w:rPr>
        <w:t>黑体，四号，居中。</w:t>
      </w:r>
    </w:p>
    <w:p w14:paraId="1FDB6052">
      <w:pPr>
        <w:pStyle w:val="6"/>
        <w:ind w:firstLine="480"/>
        <w:rPr>
          <w:rFonts w:cs="宋体"/>
        </w:rPr>
      </w:pPr>
      <w:r>
        <w:rPr>
          <w:rFonts w:hint="eastAsia" w:cs="宋体"/>
          <w:lang w:val="en-US" w:eastAsia="zh-CN"/>
        </w:rPr>
        <w:t>2、</w:t>
      </w:r>
      <w:r>
        <w:rPr>
          <w:rFonts w:hint="eastAsia" w:cs="宋体"/>
        </w:rPr>
        <w:t>修改过程中保持下划线长度不变。</w:t>
      </w:r>
    </w:p>
    <w:p w14:paraId="0B0E7B63">
      <w:pPr>
        <w:pStyle w:val="6"/>
        <w:ind w:firstLine="480"/>
        <w:rPr>
          <w:rFonts w:cs="宋体"/>
        </w:rPr>
      </w:pPr>
      <w:r>
        <w:rPr>
          <w:rFonts w:hint="eastAsia" w:cs="宋体"/>
          <w:lang w:val="en-US" w:eastAsia="zh-CN"/>
        </w:rPr>
        <w:t>3、</w:t>
      </w:r>
      <w:r>
        <w:rPr>
          <w:rFonts w:hint="eastAsia" w:cs="宋体"/>
        </w:rPr>
        <w:t>专业为专业全称，示例：</w:t>
      </w:r>
      <w:r>
        <w:rPr>
          <w:rFonts w:hint="eastAsia" w:cs="宋体"/>
          <w:lang w:val="en-US" w:eastAsia="zh-CN"/>
        </w:rPr>
        <w:t>人文地理与城乡规划、地理信息科学等</w:t>
      </w:r>
      <w:r>
        <w:rPr>
          <w:rFonts w:hint="eastAsia" w:cs="宋体"/>
        </w:rPr>
        <w:t>。</w:t>
      </w:r>
    </w:p>
    <w:p w14:paraId="3B7A6335">
      <w:pPr>
        <w:pStyle w:val="6"/>
      </w:pPr>
    </w:p>
  </w:comment>
  <w:comment w:id="5" w:author="郑州工商学院-杨裴裴" w:date="2024-10-31T11:53:28Z" w:initials="">
    <w:p w14:paraId="4C6F6DEF">
      <w:pPr>
        <w:pStyle w:val="9"/>
        <w:numPr>
          <w:ilvl w:val="0"/>
          <w:numId w:val="0"/>
        </w:numPr>
        <w:tabs>
          <w:tab w:val="right" w:pos="8640"/>
        </w:tabs>
        <w:spacing w:before="0" w:beforeLines="0" w:after="0" w:afterLines="0" w:line="360" w:lineRule="auto"/>
        <w:ind w:firstLine="392" w:firstLineChars="200"/>
        <w:jc w:val="left"/>
        <w:outlineLvl w:val="9"/>
      </w:pPr>
      <w:r>
        <w:rPr>
          <w:rFonts w:hint="eastAsia" w:ascii="Arial" w:hAnsi="Arial" w:eastAsia="宋体" w:cs="宋体"/>
          <w:b w:val="0"/>
          <w:bCs w:val="0"/>
          <w:color w:val="FF0000"/>
          <w:spacing w:val="-2"/>
          <w:sz w:val="20"/>
          <w:szCs w:val="20"/>
          <w:highlight w:val="yellow"/>
          <w:lang w:val="en-US" w:eastAsia="zh-CN" w:bidi="ar-SA"/>
        </w:rPr>
        <w:t>论文封面不进行编码</w:t>
      </w:r>
      <w:r>
        <w:rPr>
          <w:rFonts w:hint="eastAsia" w:ascii="Arial" w:hAnsi="Arial" w:eastAsia="宋体" w:cs="宋体"/>
          <w:color w:val="FF0000"/>
          <w:spacing w:val="-2"/>
          <w:sz w:val="20"/>
          <w:szCs w:val="20"/>
          <w:lang w:val="en-US" w:eastAsia="zh-CN" w:bidi="ar-SA"/>
        </w:rPr>
        <w:t>；中英文摘要、目录，页码编码为：大写罗马数字</w:t>
      </w:r>
      <w:r>
        <w:rPr>
          <w:rFonts w:hint="eastAsia" w:ascii="Arial" w:hAnsi="Arial" w:eastAsia="宋体" w:cs="宋体"/>
          <w:spacing w:val="-2"/>
          <w:sz w:val="20"/>
          <w:szCs w:val="20"/>
          <w:lang w:val="en-US" w:eastAsia="zh-CN" w:bidi="ar-SA"/>
        </w:rPr>
        <w:t>Ⅰ、Ⅱ、Ⅲ、Ⅳ、Ⅴ、Ⅵ、Ⅶ、Ⅷ、Ⅸ、Ⅹ、Ⅺ、Ⅻ等</w:t>
      </w:r>
      <w:r>
        <w:rPr>
          <w:rFonts w:hint="eastAsia" w:ascii="Arial" w:hAnsi="Arial" w:eastAsia="宋体" w:cs="宋体"/>
          <w:spacing w:val="-2"/>
          <w:sz w:val="20"/>
          <w:szCs w:val="20"/>
          <w:highlight w:val="yellow"/>
          <w:lang w:val="en-US" w:eastAsia="zh-CN" w:bidi="ar-SA"/>
        </w:rPr>
        <w:t>连续编排</w:t>
      </w:r>
      <w:r>
        <w:rPr>
          <w:rFonts w:hint="eastAsia" w:ascii="Arial" w:hAnsi="Arial" w:eastAsia="宋体" w:cs="宋体"/>
          <w:spacing w:val="-2"/>
          <w:sz w:val="20"/>
          <w:szCs w:val="20"/>
          <w:lang w:val="en-US" w:eastAsia="zh-CN" w:bidi="ar-SA"/>
        </w:rPr>
        <w:t>；</w:t>
      </w:r>
    </w:p>
    <w:p w14:paraId="63E91847">
      <w:pPr>
        <w:pStyle w:val="6"/>
      </w:pPr>
    </w:p>
  </w:comment>
  <w:comment w:id="6" w:author="郑州工商学院-杨裴裴" w:date="2024-10-31T11:53:18Z" w:initials="">
    <w:p w14:paraId="29A403F6">
      <w:pPr>
        <w:pStyle w:val="6"/>
        <w:tabs>
          <w:tab w:val="left" w:pos="187"/>
        </w:tabs>
        <w:ind w:left="227" w:hanging="278" w:hangingChars="116"/>
      </w:pPr>
      <w:r>
        <w:rPr>
          <w:rFonts w:hint="eastAsia" w:cs="宋体"/>
        </w:rPr>
        <w:t>数字字体为</w:t>
      </w:r>
      <w:r>
        <w:t>Arial</w:t>
      </w:r>
      <w:r>
        <w:rPr>
          <w:rFonts w:hint="eastAsia" w:cs="宋体"/>
        </w:rPr>
        <w:t>，汉字字体为楷体</w:t>
      </w:r>
      <w:r>
        <w:t>_GB2312</w:t>
      </w:r>
      <w:r>
        <w:rPr>
          <w:rFonts w:hint="eastAsia" w:cs="宋体"/>
        </w:rPr>
        <w:t>，四号，</w:t>
      </w:r>
      <w:r>
        <w:t>1.2</w:t>
      </w:r>
      <w:r>
        <w:rPr>
          <w:rFonts w:hint="eastAsia" w:cs="宋体"/>
        </w:rPr>
        <w:t>倍行距</w:t>
      </w:r>
      <w:r>
        <w:rPr>
          <w:rFonts w:hint="eastAsia" w:cs="宋体"/>
          <w:lang w:eastAsia="zh-CN"/>
        </w:rPr>
        <w:t>。</w:t>
      </w:r>
    </w:p>
    <w:p w14:paraId="03AB3B0C">
      <w:pPr>
        <w:pStyle w:val="6"/>
      </w:pPr>
    </w:p>
  </w:comment>
  <w:comment w:id="7" w:author="郑州工商学院-杨裴裴" w:date="2024-10-31T11:53:06Z" w:initials="">
    <w:p w14:paraId="2C7266BB">
      <w:pPr>
        <w:pStyle w:val="6"/>
        <w:numPr>
          <w:ilvl w:val="0"/>
          <w:numId w:val="2"/>
        </w:numPr>
        <w:tabs>
          <w:tab w:val="left" w:pos="187"/>
        </w:tabs>
        <w:ind w:firstLine="480"/>
        <w:rPr>
          <w:rFonts w:cs="宋体"/>
        </w:rPr>
      </w:pPr>
      <w:r>
        <w:rPr>
          <w:rFonts w:hint="eastAsia" w:cs="宋体"/>
        </w:rPr>
        <w:t>字体：黑体，三号，居中</w:t>
      </w:r>
      <w:r>
        <w:rPr>
          <w:rFonts w:hint="eastAsia" w:cs="宋体"/>
          <w:lang w:eastAsia="zh-CN"/>
        </w:rPr>
        <w:t>。</w:t>
      </w:r>
    </w:p>
    <w:p w14:paraId="16C05D8A">
      <w:pPr>
        <w:pStyle w:val="6"/>
        <w:numPr>
          <w:ilvl w:val="0"/>
          <w:numId w:val="2"/>
        </w:numPr>
        <w:tabs>
          <w:tab w:val="left" w:pos="187"/>
        </w:tabs>
        <w:ind w:firstLine="480"/>
      </w:pPr>
      <w:r>
        <w:rPr>
          <w:rFonts w:hint="eastAsia" w:cs="宋体"/>
        </w:rPr>
        <w:t>题目与摘要内容中间行距</w:t>
      </w:r>
      <w:r>
        <w:rPr>
          <w:rFonts w:hint="eastAsia"/>
          <w:lang w:val="en-US" w:eastAsia="zh-CN"/>
        </w:rPr>
        <w:t>3</w:t>
      </w:r>
      <w:r>
        <w:rPr>
          <w:rFonts w:hint="eastAsia" w:cs="宋体"/>
        </w:rPr>
        <w:t>倍</w:t>
      </w:r>
      <w:r>
        <w:rPr>
          <w:rFonts w:hint="eastAsia" w:cs="宋体"/>
          <w:lang w:eastAsia="zh-CN"/>
        </w:rPr>
        <w:t>。</w:t>
      </w:r>
    </w:p>
    <w:p w14:paraId="75F94C0F">
      <w:pPr>
        <w:pStyle w:val="6"/>
        <w:numPr>
          <w:ilvl w:val="0"/>
          <w:numId w:val="2"/>
        </w:numPr>
        <w:tabs>
          <w:tab w:val="left" w:pos="187"/>
        </w:tabs>
        <w:ind w:firstLine="480"/>
      </w:pPr>
      <w:r>
        <w:rPr>
          <w:rFonts w:hint="eastAsia" w:cs="宋体"/>
        </w:rPr>
        <w:t>若题目过长，两行题目之间行距1.5倍</w:t>
      </w:r>
      <w:r>
        <w:rPr>
          <w:rFonts w:hint="eastAsia" w:cs="宋体"/>
          <w:lang w:eastAsia="zh-CN"/>
        </w:rPr>
        <w:t>。</w:t>
      </w:r>
    </w:p>
    <w:p w14:paraId="357A14AA">
      <w:pPr>
        <w:pStyle w:val="6"/>
      </w:pPr>
    </w:p>
  </w:comment>
  <w:comment w:id="9" w:author="郑州工商学院-杨裴裴" w:date="2024-10-30T19:03:43Z" w:initials="">
    <w:p w14:paraId="402E25D0">
      <w:pPr>
        <w:pStyle w:val="6"/>
        <w:numPr>
          <w:ilvl w:val="0"/>
          <w:numId w:val="3"/>
        </w:numPr>
        <w:ind w:firstLine="640"/>
        <w:rPr>
          <w:rFonts w:hAnsi="宋体" w:cs="宋体"/>
          <w:sz w:val="32"/>
          <w:szCs w:val="32"/>
        </w:rPr>
      </w:pPr>
      <w:r>
        <w:rPr>
          <w:rFonts w:hint="eastAsia" w:hAnsi="宋体" w:cs="宋体"/>
          <w:sz w:val="32"/>
          <w:szCs w:val="32"/>
        </w:rPr>
        <w:t>摘要应能客观地反映论文的主要内容信息，具有独立性和自含性，要求</w:t>
      </w:r>
      <w:r>
        <w:rPr>
          <w:rFonts w:hAnsi="宋体" w:cs="宋体"/>
          <w:sz w:val="32"/>
          <w:szCs w:val="32"/>
        </w:rPr>
        <w:t>400</w:t>
      </w:r>
      <w:r>
        <w:rPr>
          <w:rFonts w:hint="eastAsia" w:hAnsi="宋体" w:cs="宋体"/>
          <w:sz w:val="32"/>
          <w:szCs w:val="32"/>
        </w:rPr>
        <w:t>字左右</w:t>
      </w:r>
      <w:r>
        <w:rPr>
          <w:rFonts w:hint="eastAsia" w:hAnsi="宋体" w:cs="宋体"/>
          <w:sz w:val="32"/>
          <w:szCs w:val="32"/>
          <w:lang w:eastAsia="zh-CN"/>
        </w:rPr>
        <w:t>。</w:t>
      </w:r>
    </w:p>
    <w:p w14:paraId="418C43E2">
      <w:pPr>
        <w:pStyle w:val="6"/>
        <w:numPr>
          <w:ilvl w:val="0"/>
          <w:numId w:val="3"/>
        </w:numPr>
        <w:ind w:firstLine="640"/>
      </w:pPr>
      <w:r>
        <w:rPr>
          <w:rFonts w:hint="eastAsia" w:asciiTheme="minorEastAsia" w:hAnsiTheme="minorEastAsia" w:cstheme="minorEastAsia"/>
          <w:sz w:val="28"/>
          <w:szCs w:val="28"/>
        </w:rPr>
        <w:t>“摘要”两字：采用小四号宋体，加粗，首行缩进2个字符</w:t>
      </w:r>
      <w:r>
        <w:rPr>
          <w:rFonts w:hint="eastAsia" w:asciiTheme="minorEastAsia" w:hAnsiTheme="minorEastAsia" w:cstheme="minorEastAsia"/>
          <w:sz w:val="28"/>
          <w:szCs w:val="28"/>
          <w:lang w:eastAsia="zh-CN"/>
        </w:rPr>
        <w:t>。</w:t>
      </w:r>
    </w:p>
    <w:p w14:paraId="138C6AB0">
      <w:pPr>
        <w:pStyle w:val="6"/>
      </w:pPr>
    </w:p>
  </w:comment>
  <w:comment w:id="10" w:author="郑州工商学院-杨裴裴" w:date="2024-10-30T19:03:59Z" w:initials="">
    <w:p w14:paraId="69644C11">
      <w:pPr>
        <w:pStyle w:val="9"/>
        <w:numPr>
          <w:ilvl w:val="0"/>
          <w:numId w:val="0"/>
        </w:numPr>
        <w:rPr>
          <w:rFonts w:cs="宋体"/>
        </w:rPr>
      </w:pPr>
      <w:r>
        <w:rPr>
          <w:rFonts w:hint="eastAsia" w:cs="宋体"/>
          <w:lang w:val="en-US" w:eastAsia="zh-CN"/>
        </w:rPr>
        <w:t>1、</w:t>
      </w:r>
      <w:r>
        <w:rPr>
          <w:rFonts w:hint="eastAsia" w:cs="宋体"/>
        </w:rPr>
        <w:t>摘要内容不能分段，不能出现分条列举的情况</w:t>
      </w:r>
    </w:p>
    <w:p w14:paraId="05075C37">
      <w:pPr>
        <w:pStyle w:val="9"/>
        <w:numPr>
          <w:ilvl w:val="0"/>
          <w:numId w:val="0"/>
        </w:numPr>
        <w:rPr>
          <w:rFonts w:asciiTheme="minorEastAsia" w:hAnsiTheme="minorEastAsia" w:cstheme="minorEastAsia"/>
          <w:sz w:val="28"/>
          <w:szCs w:val="28"/>
        </w:rPr>
      </w:pPr>
      <w:r>
        <w:rPr>
          <w:rFonts w:hint="eastAsia" w:asciiTheme="minorEastAsia" w:hAnsiTheme="minorEastAsia" w:cstheme="minorEastAsia"/>
          <w:sz w:val="28"/>
          <w:szCs w:val="28"/>
          <w:lang w:val="en-US" w:eastAsia="zh-CN"/>
        </w:rPr>
        <w:t>2、</w:t>
      </w:r>
      <w:r>
        <w:rPr>
          <w:rFonts w:hint="eastAsia" w:asciiTheme="minorEastAsia" w:hAnsiTheme="minorEastAsia" w:cstheme="minorEastAsia"/>
          <w:sz w:val="28"/>
          <w:szCs w:val="28"/>
        </w:rPr>
        <w:t>摘要内容采用小四号宋体，上下文间均为1.5倍行距</w:t>
      </w:r>
      <w:r>
        <w:rPr>
          <w:rFonts w:hint="eastAsia" w:asciiTheme="minorEastAsia" w:hAnsiTheme="minorEastAsia" w:cstheme="minorEastAsia"/>
          <w:sz w:val="28"/>
          <w:szCs w:val="28"/>
          <w:lang w:eastAsia="zh-CN"/>
        </w:rPr>
        <w:t>，两端对齐。</w:t>
      </w:r>
    </w:p>
    <w:p w14:paraId="75BB21AA">
      <w:pPr>
        <w:pStyle w:val="9"/>
        <w:numPr>
          <w:ilvl w:val="0"/>
          <w:numId w:val="0"/>
        </w:numPr>
      </w:pPr>
      <w:r>
        <w:rPr>
          <w:rFonts w:hint="eastAsia" w:asciiTheme="minorEastAsia" w:hAnsiTheme="minorEastAsia" w:cstheme="minorEastAsia"/>
          <w:sz w:val="28"/>
          <w:szCs w:val="28"/>
          <w:lang w:val="en-US" w:eastAsia="zh-CN"/>
        </w:rPr>
        <w:t>3、</w:t>
      </w:r>
      <w:r>
        <w:rPr>
          <w:rFonts w:hint="eastAsia" w:asciiTheme="minorEastAsia" w:hAnsiTheme="minorEastAsia" w:cstheme="minorEastAsia"/>
          <w:sz w:val="28"/>
          <w:szCs w:val="28"/>
        </w:rPr>
        <w:t>摘要中的英文采用小四号“Times New Roman”字体</w:t>
      </w:r>
      <w:r>
        <w:rPr>
          <w:rFonts w:hint="eastAsia" w:asciiTheme="minorEastAsia" w:hAnsiTheme="minorEastAsia" w:cstheme="minorEastAsia"/>
          <w:sz w:val="28"/>
          <w:szCs w:val="28"/>
          <w:lang w:eastAsia="zh-CN"/>
        </w:rPr>
        <w:t>。</w:t>
      </w:r>
    </w:p>
    <w:p w14:paraId="10426E0C">
      <w:pPr>
        <w:pStyle w:val="6"/>
      </w:pPr>
    </w:p>
  </w:comment>
  <w:comment w:id="8" w:author="郑州工商学院-杨裴裴" w:date="2024-10-30T19:02:21Z" w:initials="">
    <w:p w14:paraId="156A0E15">
      <w:pPr>
        <w:pStyle w:val="9"/>
        <w:numPr>
          <w:ilvl w:val="0"/>
          <w:numId w:val="0"/>
        </w:numPr>
        <w:rPr>
          <w:rFonts w:cs="宋体"/>
        </w:rPr>
      </w:pPr>
      <w:r>
        <w:rPr>
          <w:rFonts w:hint="eastAsia" w:cs="宋体"/>
          <w:lang w:val="en-US" w:eastAsia="zh-CN"/>
        </w:rPr>
        <w:t>1、</w:t>
      </w:r>
      <w:r>
        <w:rPr>
          <w:rFonts w:hint="eastAsia" w:cs="宋体"/>
        </w:rPr>
        <w:t>摘要内容不能分段，不能出现分条列举的情况</w:t>
      </w:r>
    </w:p>
    <w:p w14:paraId="62013270">
      <w:pPr>
        <w:pStyle w:val="9"/>
        <w:numPr>
          <w:ilvl w:val="0"/>
          <w:numId w:val="0"/>
        </w:numPr>
        <w:rPr>
          <w:rFonts w:asciiTheme="minorEastAsia" w:hAnsiTheme="minorEastAsia" w:cstheme="minorEastAsia"/>
          <w:sz w:val="28"/>
          <w:szCs w:val="28"/>
        </w:rPr>
      </w:pPr>
      <w:r>
        <w:rPr>
          <w:rFonts w:hint="eastAsia" w:asciiTheme="minorEastAsia" w:hAnsiTheme="minorEastAsia" w:cstheme="minorEastAsia"/>
          <w:sz w:val="28"/>
          <w:szCs w:val="28"/>
          <w:lang w:val="en-US" w:eastAsia="zh-CN"/>
        </w:rPr>
        <w:t>2、</w:t>
      </w:r>
      <w:r>
        <w:rPr>
          <w:rFonts w:hint="eastAsia" w:asciiTheme="minorEastAsia" w:hAnsiTheme="minorEastAsia" w:cstheme="minorEastAsia"/>
          <w:sz w:val="28"/>
          <w:szCs w:val="28"/>
        </w:rPr>
        <w:t>摘要内容采用小四号宋体，上下文间均为1.5倍行距</w:t>
      </w:r>
      <w:r>
        <w:rPr>
          <w:rFonts w:hint="eastAsia" w:asciiTheme="minorEastAsia" w:hAnsiTheme="minorEastAsia" w:cstheme="minorEastAsia"/>
          <w:sz w:val="28"/>
          <w:szCs w:val="28"/>
          <w:lang w:eastAsia="zh-CN"/>
        </w:rPr>
        <w:t>，两端对齐。</w:t>
      </w:r>
    </w:p>
    <w:p w14:paraId="1B7F2052">
      <w:pPr>
        <w:pStyle w:val="9"/>
        <w:numPr>
          <w:ilvl w:val="0"/>
          <w:numId w:val="0"/>
        </w:numPr>
      </w:pPr>
      <w:r>
        <w:rPr>
          <w:rFonts w:hint="eastAsia" w:asciiTheme="minorEastAsia" w:hAnsiTheme="minorEastAsia" w:cstheme="minorEastAsia"/>
          <w:sz w:val="28"/>
          <w:szCs w:val="28"/>
          <w:lang w:val="en-US" w:eastAsia="zh-CN"/>
        </w:rPr>
        <w:t>3、</w:t>
      </w:r>
      <w:r>
        <w:rPr>
          <w:rFonts w:hint="eastAsia" w:asciiTheme="minorEastAsia" w:hAnsiTheme="minorEastAsia" w:cstheme="minorEastAsia"/>
          <w:sz w:val="28"/>
          <w:szCs w:val="28"/>
        </w:rPr>
        <w:t>摘要中的英文采用小四号“Times New Roman”字体</w:t>
      </w:r>
      <w:r>
        <w:rPr>
          <w:rFonts w:hint="eastAsia" w:asciiTheme="minorEastAsia" w:hAnsiTheme="minorEastAsia" w:cstheme="minorEastAsia"/>
          <w:sz w:val="28"/>
          <w:szCs w:val="28"/>
          <w:lang w:eastAsia="zh-CN"/>
        </w:rPr>
        <w:t>。</w:t>
      </w:r>
    </w:p>
    <w:p w14:paraId="26E1700B">
      <w:pPr>
        <w:pStyle w:val="6"/>
      </w:pPr>
    </w:p>
  </w:comment>
  <w:comment w:id="11" w:author="郑州工商学院-杨裴裴" w:date="2024-10-31T11:52:50Z" w:initials="">
    <w:p w14:paraId="639010E0">
      <w:pPr>
        <w:pStyle w:val="9"/>
        <w:ind w:firstLine="560"/>
      </w:pPr>
      <w:r>
        <w:rPr>
          <w:rFonts w:hint="eastAsia" w:asciiTheme="minorEastAsia" w:hAnsiTheme="minorEastAsia" w:cstheme="minorEastAsia"/>
          <w:sz w:val="28"/>
          <w:szCs w:val="28"/>
        </w:rPr>
        <w:t>1、“关键词”两字：采用小四号宋体，加粗，首行缩进2个字符，上下文间均为1.5倍行距。</w:t>
      </w:r>
    </w:p>
    <w:p w14:paraId="324744EB">
      <w:pPr>
        <w:pStyle w:val="6"/>
      </w:pPr>
    </w:p>
  </w:comment>
  <w:comment w:id="12" w:author="郑州工商学院-杨裴裴" w:date="2024-10-31T11:52:37Z" w:initials="">
    <w:p w14:paraId="504F1CDD">
      <w:pPr>
        <w:pStyle w:val="9"/>
        <w:ind w:firstLine="560"/>
        <w:rPr>
          <w:rFonts w:asciiTheme="minorEastAsia" w:hAnsiTheme="minorEastAsia" w:cstheme="minorEastAsia"/>
          <w:sz w:val="28"/>
          <w:szCs w:val="28"/>
        </w:rPr>
      </w:pPr>
      <w:r>
        <w:rPr>
          <w:rFonts w:hint="eastAsia" w:asciiTheme="minorEastAsia" w:hAnsiTheme="minorEastAsia" w:cstheme="minorEastAsia"/>
          <w:sz w:val="28"/>
          <w:szCs w:val="28"/>
        </w:rPr>
        <w:t>1、注意：关键词是反映论文主题概念的词或词组，一般可选3～5个，应尽量从《汉语主题词表》中选用。未被收录的新学科、新技术中的重要术语、地区、人物、文献等名称，也可作为关键词。按词条的外延层次从大到小排列。</w:t>
      </w:r>
    </w:p>
    <w:p w14:paraId="11967ACA">
      <w:pPr>
        <w:pStyle w:val="9"/>
        <w:ind w:firstLine="560"/>
        <w:rPr>
          <w:rFonts w:asciiTheme="minorEastAsia" w:hAnsiTheme="minorEastAsia" w:cstheme="minorEastAsia"/>
          <w:sz w:val="28"/>
          <w:szCs w:val="28"/>
        </w:rPr>
      </w:pPr>
      <w:r>
        <w:rPr>
          <w:rFonts w:hint="eastAsia" w:asciiTheme="minorEastAsia" w:hAnsiTheme="minorEastAsia" w:cstheme="minorEastAsia"/>
          <w:sz w:val="28"/>
          <w:szCs w:val="28"/>
        </w:rPr>
        <w:t>2、关键词另起行，排在摘要内容部分下方。</w:t>
      </w:r>
    </w:p>
    <w:p w14:paraId="185F1C6E">
      <w:pPr>
        <w:pStyle w:val="9"/>
        <w:ind w:firstLine="560"/>
        <w:rPr>
          <w:rFonts w:asciiTheme="minorEastAsia" w:hAnsiTheme="minorEastAsia" w:cstheme="minorEastAsia"/>
          <w:sz w:val="28"/>
          <w:szCs w:val="28"/>
        </w:rPr>
      </w:pPr>
      <w:r>
        <w:rPr>
          <w:rFonts w:hint="eastAsia" w:asciiTheme="minorEastAsia" w:hAnsiTheme="minorEastAsia" w:cstheme="minorEastAsia"/>
          <w:sz w:val="28"/>
          <w:szCs w:val="28"/>
        </w:rPr>
        <w:t>3、中文关键词之间以</w:t>
      </w:r>
      <w:r>
        <w:rPr>
          <w:rFonts w:hint="eastAsia" w:asciiTheme="minorEastAsia" w:hAnsiTheme="minorEastAsia" w:cstheme="minorEastAsia"/>
          <w:sz w:val="28"/>
          <w:szCs w:val="28"/>
          <w:lang w:eastAsia="zh-CN"/>
        </w:rPr>
        <w:t>分号</w:t>
      </w:r>
      <w:r>
        <w:rPr>
          <w:rFonts w:hint="eastAsia" w:asciiTheme="minorEastAsia" w:hAnsiTheme="minorEastAsia" w:cstheme="minorEastAsia"/>
          <w:sz w:val="28"/>
          <w:szCs w:val="28"/>
        </w:rPr>
        <w:t>隔开，最后一个关键词后不打标点符号。</w:t>
      </w:r>
    </w:p>
    <w:p w14:paraId="5FA5708F">
      <w:pPr>
        <w:pStyle w:val="6"/>
      </w:pPr>
    </w:p>
  </w:comment>
  <w:comment w:id="13" w:author="郑州工商学院-杨裴裴" w:date="2024-10-31T11:55:30Z" w:initials="">
    <w:p w14:paraId="55665861">
      <w:pPr>
        <w:pStyle w:val="6"/>
        <w:tabs>
          <w:tab w:val="left" w:pos="187"/>
        </w:tabs>
        <w:rPr>
          <w:rFonts w:hint="eastAsia" w:ascii="Times New Roman" w:hAnsi="Times New Roman" w:cs="Times New Roman" w:eastAsiaTheme="minorEastAsia"/>
          <w:sz w:val="28"/>
          <w:szCs w:val="28"/>
          <w:lang w:eastAsia="zh-CN"/>
        </w:rPr>
      </w:pPr>
      <w:r>
        <w:rPr>
          <w:rFonts w:hint="eastAsia" w:ascii="Times New Roman" w:hAnsi="Times New Roman" w:cs="Times New Roman"/>
          <w:sz w:val="28"/>
          <w:szCs w:val="28"/>
        </w:rPr>
        <w:t>1、英文题目：</w:t>
      </w:r>
      <w:r>
        <w:rPr>
          <w:rFonts w:ascii="Times New Roman" w:hAnsi="Times New Roman" w:cs="Times New Roman"/>
          <w:sz w:val="28"/>
          <w:szCs w:val="28"/>
        </w:rPr>
        <w:t>Times New Roman</w:t>
      </w:r>
      <w:r>
        <w:rPr>
          <w:rFonts w:hint="eastAsia" w:ascii="Times New Roman" w:hAnsi="Times New Roman" w:cs="Times New Roman"/>
          <w:sz w:val="28"/>
          <w:szCs w:val="28"/>
        </w:rPr>
        <w:t>字体</w:t>
      </w:r>
      <w:r>
        <w:rPr>
          <w:rFonts w:hint="eastAsia" w:hAnsi="宋体" w:cs="宋体"/>
        </w:rPr>
        <w:t>，</w:t>
      </w:r>
      <w:r>
        <w:rPr>
          <w:rFonts w:hint="eastAsia" w:cs="宋体"/>
        </w:rPr>
        <w:t>三号，居中，</w:t>
      </w:r>
      <w:r>
        <w:rPr>
          <w:rFonts w:hint="eastAsia" w:ascii="Times New Roman" w:hAnsi="Times New Roman" w:cs="Times New Roman"/>
          <w:sz w:val="28"/>
          <w:szCs w:val="28"/>
        </w:rPr>
        <w:t>首字母大写</w:t>
      </w:r>
      <w:r>
        <w:rPr>
          <w:rFonts w:hint="eastAsia" w:ascii="Times New Roman" w:hAnsi="Times New Roman" w:cs="Times New Roman"/>
          <w:sz w:val="28"/>
          <w:szCs w:val="28"/>
          <w:lang w:eastAsia="zh-CN"/>
        </w:rPr>
        <w:t>。</w:t>
      </w:r>
    </w:p>
    <w:p w14:paraId="6C703D18">
      <w:pPr>
        <w:pStyle w:val="6"/>
        <w:tabs>
          <w:tab w:val="left" w:pos="187"/>
        </w:tabs>
        <w:rPr>
          <w:rFonts w:hint="eastAsia" w:eastAsiaTheme="minorEastAsia"/>
          <w:lang w:eastAsia="zh-CN"/>
        </w:rPr>
      </w:pPr>
      <w:r>
        <w:rPr>
          <w:rFonts w:hint="eastAsia" w:ascii="Times New Roman" w:hAnsi="Times New Roman" w:cs="Times New Roman"/>
          <w:sz w:val="28"/>
          <w:szCs w:val="28"/>
        </w:rPr>
        <w:t>2、</w:t>
      </w:r>
      <w:r>
        <w:rPr>
          <w:rFonts w:hint="eastAsia" w:cs="宋体"/>
        </w:rPr>
        <w:t>题目与摘要内容中间行距</w:t>
      </w:r>
      <w:r>
        <w:rPr>
          <w:rFonts w:hint="eastAsia"/>
          <w:lang w:val="en-US" w:eastAsia="zh-CN"/>
        </w:rPr>
        <w:t>3</w:t>
      </w:r>
      <w:r>
        <w:rPr>
          <w:rFonts w:hint="eastAsia" w:cs="宋体"/>
        </w:rPr>
        <w:t>倍</w:t>
      </w:r>
      <w:r>
        <w:rPr>
          <w:rFonts w:hint="eastAsia" w:cs="宋体"/>
          <w:lang w:eastAsia="zh-CN"/>
        </w:rPr>
        <w:t>。</w:t>
      </w:r>
    </w:p>
    <w:p w14:paraId="09646311">
      <w:pPr>
        <w:pStyle w:val="6"/>
        <w:tabs>
          <w:tab w:val="left" w:pos="187"/>
        </w:tabs>
      </w:pPr>
      <w:r>
        <w:rPr>
          <w:rFonts w:hint="eastAsia" w:cs="宋体"/>
        </w:rPr>
        <w:t>3、若题目过长，两行题目之间行距1.5倍</w:t>
      </w:r>
      <w:r>
        <w:rPr>
          <w:rFonts w:hint="eastAsia" w:cs="宋体"/>
          <w:lang w:eastAsia="zh-CN"/>
        </w:rPr>
        <w:t>。</w:t>
      </w:r>
    </w:p>
    <w:p w14:paraId="0D0D6F37">
      <w:pPr>
        <w:pStyle w:val="6"/>
      </w:pPr>
    </w:p>
  </w:comment>
  <w:comment w:id="14" w:author="郑州工商学院-杨裴裴" w:date="2024-10-31T11:55:41Z" w:initials="">
    <w:p w14:paraId="0E43788A">
      <w:pPr>
        <w:pStyle w:val="6"/>
        <w:ind w:firstLine="560"/>
        <w:rPr>
          <w:rFonts w:hint="eastAsia" w:eastAsiaTheme="minorEastAsia"/>
          <w:lang w:eastAsia="zh-CN"/>
        </w:rPr>
      </w:pPr>
      <w:r>
        <w:rPr>
          <w:rFonts w:hint="eastAsia" w:ascii="Times New Roman" w:hAnsi="Times New Roman" w:cs="Times New Roman"/>
          <w:sz w:val="28"/>
          <w:szCs w:val="28"/>
        </w:rPr>
        <w:t>1、</w:t>
      </w:r>
      <w:r>
        <w:rPr>
          <w:rFonts w:hint="eastAsia" w:ascii="Times New Roman" w:hAnsi="Times New Roman" w:cs="Times New Roman"/>
          <w:b w:val="0"/>
          <w:bCs w:val="0"/>
          <w:sz w:val="28"/>
          <w:szCs w:val="28"/>
        </w:rPr>
        <w:t>“</w:t>
      </w:r>
      <w:r>
        <w:rPr>
          <w:rFonts w:hint="eastAsia" w:ascii="Times New Roman" w:hAnsi="Times New Roman" w:cstheme="minorEastAsia"/>
          <w:b w:val="0"/>
          <w:bCs w:val="0"/>
          <w:sz w:val="24"/>
        </w:rPr>
        <w:t>Abstract”字体</w:t>
      </w:r>
      <w:r>
        <w:rPr>
          <w:rFonts w:hint="eastAsia" w:ascii="Times New Roman" w:hAnsi="Times New Roman" w:cstheme="minorEastAsia"/>
          <w:b w:val="0"/>
          <w:bCs w:val="0"/>
          <w:sz w:val="24"/>
          <w:lang w:eastAsia="zh-CN"/>
        </w:rPr>
        <w:t>为</w:t>
      </w:r>
      <w:r>
        <w:rPr>
          <w:rFonts w:ascii="Times New Roman" w:hAnsi="Times New Roman" w:cs="Times New Roman"/>
          <w:sz w:val="28"/>
          <w:szCs w:val="28"/>
        </w:rPr>
        <w:t>Times New Roman</w:t>
      </w:r>
      <w:r>
        <w:rPr>
          <w:rFonts w:hint="eastAsia" w:hAnsi="宋体" w:cs="宋体"/>
        </w:rPr>
        <w:t>，小四号，加粗</w:t>
      </w:r>
      <w:r>
        <w:rPr>
          <w:rFonts w:hint="eastAsia" w:hAnsi="宋体" w:cs="宋体"/>
          <w:lang w:eastAsia="zh-CN"/>
        </w:rPr>
        <w:t>。</w:t>
      </w:r>
    </w:p>
    <w:p w14:paraId="27E20EFA">
      <w:pPr>
        <w:pStyle w:val="6"/>
      </w:pPr>
    </w:p>
  </w:comment>
  <w:comment w:id="15" w:author="郑州工商学院-杨裴裴" w:date="2024-10-31T11:56:07Z" w:initials="">
    <w:p w14:paraId="23AF29EE">
      <w:pPr>
        <w:pStyle w:val="6"/>
        <w:ind w:firstLine="560"/>
        <w:rPr>
          <w:rFonts w:hint="eastAsia" w:eastAsiaTheme="minorEastAsia"/>
          <w:lang w:eastAsia="zh-CN"/>
        </w:rPr>
      </w:pPr>
      <w:r>
        <w:rPr>
          <w:rFonts w:hint="eastAsia" w:ascii="Times New Roman" w:hAnsi="Times New Roman" w:cs="Times New Roman"/>
          <w:sz w:val="28"/>
          <w:szCs w:val="28"/>
        </w:rPr>
        <w:t>1、英文摘要内容：字体</w:t>
      </w:r>
      <w:r>
        <w:rPr>
          <w:rFonts w:ascii="Times New Roman" w:hAnsi="Times New Roman" w:cs="Times New Roman"/>
          <w:sz w:val="28"/>
          <w:szCs w:val="28"/>
        </w:rPr>
        <w:t>Times New Roman</w:t>
      </w:r>
      <w:r>
        <w:rPr>
          <w:rFonts w:hint="eastAsia" w:hAnsi="宋体" w:cs="宋体"/>
        </w:rPr>
        <w:t>，小四号，</w:t>
      </w:r>
      <w:r>
        <w:rPr>
          <w:rFonts w:hAnsi="宋体" w:cs="宋体"/>
        </w:rPr>
        <w:t xml:space="preserve"> 1.5</w:t>
      </w:r>
      <w:r>
        <w:rPr>
          <w:rFonts w:hint="eastAsia" w:hAnsi="宋体" w:cs="宋体"/>
        </w:rPr>
        <w:t>行距，首行缩进</w:t>
      </w:r>
      <w:r>
        <w:rPr>
          <w:rFonts w:hAnsi="宋体" w:cs="宋体"/>
        </w:rPr>
        <w:t>2</w:t>
      </w:r>
      <w:r>
        <w:rPr>
          <w:rFonts w:hint="eastAsia" w:hAnsi="宋体" w:cs="宋体"/>
        </w:rPr>
        <w:t>个字符</w:t>
      </w:r>
      <w:r>
        <w:rPr>
          <w:rFonts w:hint="eastAsia" w:hAnsi="宋体" w:cs="宋体"/>
          <w:lang w:eastAsia="zh-CN"/>
        </w:rPr>
        <w:t>，两端对齐。</w:t>
      </w:r>
    </w:p>
    <w:p w14:paraId="51164430">
      <w:pPr>
        <w:pStyle w:val="6"/>
      </w:pPr>
    </w:p>
  </w:comment>
  <w:comment w:id="16" w:author="郑州工商学院-杨裴裴" w:date="2024-10-31T11:56:28Z" w:initials="">
    <w:p w14:paraId="0F275818">
      <w:pPr>
        <w:pStyle w:val="9"/>
        <w:numPr>
          <w:ilvl w:val="0"/>
          <w:numId w:val="4"/>
        </w:numPr>
        <w:ind w:firstLine="560"/>
        <w:rPr>
          <w:rFonts w:cs="宋体"/>
        </w:rPr>
      </w:pPr>
      <w:r>
        <w:rPr>
          <w:rFonts w:hint="eastAsia" w:ascii="Times New Roman" w:hAnsi="Times New Roman" w:cs="Times New Roman"/>
          <w:sz w:val="28"/>
          <w:szCs w:val="28"/>
        </w:rPr>
        <w:t>英文“关键词”字体：</w:t>
      </w:r>
      <w:r>
        <w:rPr>
          <w:rFonts w:ascii="Times New Roman" w:hAnsi="Times New Roman" w:cs="Times New Roman"/>
          <w:sz w:val="28"/>
          <w:szCs w:val="28"/>
        </w:rPr>
        <w:t>Times New Roman</w:t>
      </w:r>
      <w:r>
        <w:rPr>
          <w:rFonts w:hint="eastAsia" w:hAnsi="宋体" w:cs="宋体"/>
        </w:rPr>
        <w:t>，小四号，加粗，</w:t>
      </w:r>
      <w:r>
        <w:rPr>
          <w:rFonts w:hint="eastAsia" w:cs="宋体"/>
        </w:rPr>
        <w:t>首行缩进</w:t>
      </w:r>
      <w:r>
        <w:t>2</w:t>
      </w:r>
      <w:r>
        <w:rPr>
          <w:rFonts w:hint="eastAsia" w:cs="宋体"/>
        </w:rPr>
        <w:t>个字符</w:t>
      </w:r>
    </w:p>
    <w:p w14:paraId="0B454628">
      <w:pPr>
        <w:pStyle w:val="9"/>
        <w:numPr>
          <w:ilvl w:val="0"/>
          <w:numId w:val="4"/>
        </w:numPr>
        <w:ind w:firstLine="560"/>
        <w:rPr>
          <w:rFonts w:hAnsi="宋体" w:cs="宋体"/>
        </w:rPr>
      </w:pPr>
      <w:r>
        <w:rPr>
          <w:rFonts w:hint="eastAsia" w:hAnsi="宋体" w:cs="宋体"/>
        </w:rPr>
        <w:t>英文关键词以</w:t>
      </w:r>
      <w:r>
        <w:rPr>
          <w:rFonts w:hint="eastAsia" w:hAnsi="宋体" w:cs="宋体"/>
          <w:lang w:val="en-US" w:eastAsia="zh-CN"/>
        </w:rPr>
        <w:t>逗号</w:t>
      </w:r>
      <w:r>
        <w:rPr>
          <w:rFonts w:hint="eastAsia" w:hAnsi="宋体" w:cs="宋体"/>
        </w:rPr>
        <w:t>分开，最后一个关键词后不打标点符号。</w:t>
      </w:r>
    </w:p>
    <w:p w14:paraId="0254417E">
      <w:pPr>
        <w:pStyle w:val="6"/>
      </w:pPr>
    </w:p>
  </w:comment>
  <w:comment w:id="17" w:author="郑州工商学院-杨裴裴" w:date="2024-10-31T11:56:47Z" w:initials="">
    <w:p w14:paraId="007878BC">
      <w:pPr>
        <w:pStyle w:val="6"/>
        <w:ind w:firstLine="640"/>
        <w:rPr>
          <w:rFonts w:hAnsi="宋体" w:cs="宋体"/>
          <w:sz w:val="32"/>
          <w:szCs w:val="32"/>
        </w:rPr>
      </w:pPr>
      <w:r>
        <w:rPr>
          <w:rFonts w:hint="eastAsia" w:hAnsi="宋体" w:cs="宋体"/>
          <w:sz w:val="32"/>
          <w:szCs w:val="32"/>
        </w:rPr>
        <w:t>1、黑体，三号，居中，3倍行距</w:t>
      </w:r>
    </w:p>
    <w:p w14:paraId="3B9A275C">
      <w:pPr>
        <w:pStyle w:val="6"/>
        <w:ind w:firstLine="560"/>
        <w:rPr>
          <w:rFonts w:hint="eastAsia" w:asciiTheme="minorEastAsia" w:hAnsiTheme="minorEastAsia" w:eastAsiaTheme="minorEastAsia" w:cstheme="minorEastAsia"/>
          <w:sz w:val="28"/>
          <w:szCs w:val="28"/>
          <w:lang w:eastAsia="zh-CN"/>
        </w:rPr>
      </w:pPr>
      <w:r>
        <w:rPr>
          <w:rFonts w:hint="eastAsia" w:asciiTheme="minorEastAsia" w:hAnsiTheme="minorEastAsia" w:cstheme="minorEastAsia"/>
          <w:sz w:val="28"/>
          <w:szCs w:val="28"/>
        </w:rPr>
        <w:t>2、目录页排在中英文摘要之后，目录中不含中英文摘要，按照</w:t>
      </w:r>
      <w:r>
        <w:rPr>
          <w:rFonts w:hint="eastAsia" w:asciiTheme="minorEastAsia" w:hAnsiTheme="minorEastAsia" w:cstheme="minorEastAsia"/>
          <w:sz w:val="28"/>
          <w:szCs w:val="28"/>
          <w:lang w:eastAsia="zh-CN"/>
        </w:rPr>
        <w:t>设计</w:t>
      </w:r>
      <w:r>
        <w:rPr>
          <w:rFonts w:hint="eastAsia" w:asciiTheme="minorEastAsia" w:hAnsiTheme="minorEastAsia" w:cstheme="minorEastAsia"/>
          <w:sz w:val="28"/>
          <w:szCs w:val="28"/>
        </w:rPr>
        <w:t>（</w:t>
      </w:r>
      <w:r>
        <w:rPr>
          <w:rFonts w:hint="eastAsia" w:asciiTheme="minorEastAsia" w:hAnsiTheme="minorEastAsia" w:cstheme="minorEastAsia"/>
          <w:sz w:val="28"/>
          <w:szCs w:val="28"/>
          <w:lang w:eastAsia="zh-CN"/>
        </w:rPr>
        <w:t>论文</w:t>
      </w:r>
      <w:r>
        <w:rPr>
          <w:rFonts w:hint="eastAsia" w:asciiTheme="minorEastAsia" w:hAnsiTheme="minorEastAsia" w:cstheme="minorEastAsia"/>
          <w:sz w:val="28"/>
          <w:szCs w:val="28"/>
        </w:rPr>
        <w:t>）的各级标题前后顺序，编写序号、名称和页码，右侧对齐，可自动生成目录</w:t>
      </w:r>
      <w:r>
        <w:rPr>
          <w:rFonts w:hint="eastAsia" w:asciiTheme="minorEastAsia" w:hAnsiTheme="minorEastAsia" w:cstheme="minorEastAsia"/>
          <w:sz w:val="28"/>
          <w:szCs w:val="28"/>
          <w:lang w:eastAsia="zh-CN"/>
        </w:rPr>
        <w:t>。</w:t>
      </w:r>
    </w:p>
    <w:p w14:paraId="47545A8E">
      <w:pPr>
        <w:pStyle w:val="6"/>
        <w:ind w:firstLine="560"/>
        <w:rPr>
          <w:rFonts w:hint="eastAsia" w:eastAsiaTheme="minorEastAsia"/>
          <w:lang w:eastAsia="zh-CN"/>
        </w:rPr>
      </w:pPr>
      <w:r>
        <w:rPr>
          <w:rFonts w:hint="eastAsia" w:asciiTheme="minorEastAsia" w:hAnsiTheme="minorEastAsia" w:cstheme="minorEastAsia"/>
          <w:sz w:val="28"/>
          <w:szCs w:val="28"/>
        </w:rPr>
        <w:t>3、自动生成目录要检查是否规范</w:t>
      </w:r>
      <w:r>
        <w:rPr>
          <w:rFonts w:hint="eastAsia" w:asciiTheme="minorEastAsia" w:hAnsiTheme="minorEastAsia" w:cstheme="minorEastAsia"/>
          <w:sz w:val="28"/>
          <w:szCs w:val="28"/>
          <w:lang w:eastAsia="zh-CN"/>
        </w:rPr>
        <w:t>。</w:t>
      </w:r>
    </w:p>
    <w:p w14:paraId="14EE4E0F">
      <w:pPr>
        <w:pStyle w:val="6"/>
      </w:pPr>
    </w:p>
  </w:comment>
  <w:comment w:id="18" w:author="郑州工商学院-杨裴裴" w:date="2024-10-31T16:04:42Z" w:initials="">
    <w:p w14:paraId="08912892">
      <w:pPr>
        <w:pStyle w:val="6"/>
        <w:keepNext w:val="0"/>
        <w:keepLines w:val="0"/>
        <w:pageBreakBefore w:val="0"/>
        <w:kinsoku/>
        <w:wordWrap/>
        <w:overflowPunct/>
        <w:topLinePunct w:val="0"/>
        <w:autoSpaceDE/>
        <w:autoSpaceDN/>
        <w:bidi w:val="0"/>
        <w:spacing w:line="240" w:lineRule="auto"/>
        <w:ind w:firstLine="0" w:firstLineChars="0"/>
        <w:textAlignment w:val="auto"/>
        <w:rPr>
          <w:szCs w:val="24"/>
        </w:rPr>
      </w:pPr>
      <w:r>
        <w:rPr>
          <w:rFonts w:hint="eastAsia" w:hAnsi="宋体"/>
        </w:rPr>
        <w:t>1</w:t>
      </w:r>
      <w:r>
        <w:rPr>
          <w:rFonts w:hint="eastAsia" w:hAnsi="宋体"/>
          <w:lang w:eastAsia="zh-CN"/>
        </w:rPr>
        <w:t>.</w:t>
      </w:r>
      <w:r>
        <w:rPr>
          <w:rFonts w:hint="eastAsia" w:hAnsi="宋体"/>
        </w:rPr>
        <w:t>正文中的各个标题分级成功后，可直接生成目录。方法：点插入---引用</w:t>
      </w:r>
      <w:r>
        <w:rPr>
          <w:rFonts w:hint="eastAsia"/>
        </w:rPr>
        <w:t>---</w:t>
      </w:r>
      <w:r>
        <w:rPr>
          <w:rFonts w:hint="eastAsia" w:hAnsi="宋体"/>
        </w:rPr>
        <w:t>选择索引与目录，进行具体的操作。</w:t>
      </w:r>
    </w:p>
    <w:p w14:paraId="74E75CBE">
      <w:pPr>
        <w:pStyle w:val="6"/>
        <w:keepNext w:val="0"/>
        <w:keepLines w:val="0"/>
        <w:pageBreakBefore w:val="0"/>
        <w:kinsoku/>
        <w:wordWrap/>
        <w:overflowPunct/>
        <w:topLinePunct w:val="0"/>
        <w:autoSpaceDE/>
        <w:autoSpaceDN/>
        <w:bidi w:val="0"/>
        <w:spacing w:line="240" w:lineRule="auto"/>
        <w:ind w:firstLine="0" w:firstLineChars="0"/>
        <w:textAlignment w:val="auto"/>
        <w:rPr>
          <w:rFonts w:hint="eastAsia"/>
        </w:rPr>
      </w:pPr>
      <w:r>
        <w:rPr>
          <w:rFonts w:hint="eastAsia" w:hAnsi="宋体"/>
        </w:rPr>
        <w:t>2</w:t>
      </w:r>
      <w:r>
        <w:rPr>
          <w:rFonts w:hint="eastAsia" w:hAnsi="宋体"/>
          <w:lang w:eastAsia="zh-CN"/>
        </w:rPr>
        <w:t>.</w:t>
      </w:r>
      <w:r>
        <w:rPr>
          <w:rFonts w:hint="eastAsia" w:hAnsi="宋体"/>
        </w:rPr>
        <w:t>目录：宋体，小四号，</w:t>
      </w:r>
      <w:r>
        <w:rPr>
          <w:rFonts w:hint="eastAsia"/>
        </w:rPr>
        <w:t>1.5</w:t>
      </w:r>
      <w:r>
        <w:rPr>
          <w:rFonts w:hint="eastAsia" w:hAnsi="宋体"/>
        </w:rPr>
        <w:t>倍行距。</w:t>
      </w:r>
    </w:p>
    <w:p w14:paraId="18AE5ACD">
      <w:pPr>
        <w:pStyle w:val="6"/>
        <w:keepNext w:val="0"/>
        <w:keepLines w:val="0"/>
        <w:pageBreakBefore w:val="0"/>
        <w:kinsoku/>
        <w:wordWrap/>
        <w:overflowPunct/>
        <w:topLinePunct w:val="0"/>
        <w:autoSpaceDE/>
        <w:autoSpaceDN/>
        <w:bidi w:val="0"/>
        <w:spacing w:line="240" w:lineRule="auto"/>
        <w:ind w:firstLine="0" w:firstLineChars="0"/>
        <w:textAlignment w:val="auto"/>
        <w:rPr>
          <w:rFonts w:hint="eastAsia"/>
        </w:rPr>
      </w:pPr>
      <w:r>
        <w:rPr>
          <w:rFonts w:hint="eastAsia" w:hAnsi="宋体"/>
        </w:rPr>
        <w:t>3</w:t>
      </w:r>
      <w:r>
        <w:rPr>
          <w:rFonts w:hint="eastAsia" w:hAnsi="宋体"/>
          <w:lang w:eastAsia="zh-CN"/>
        </w:rPr>
        <w:t>.</w:t>
      </w:r>
      <w:r>
        <w:rPr>
          <w:rFonts w:hint="eastAsia" w:hAnsi="宋体"/>
        </w:rPr>
        <w:t>目录一般按三级标题编写，例如“1……、1.1……、1.1.1……”；目录中的标题应与正文中的标题一致，要求标题层次清晰，呈阶梯分布。</w:t>
      </w:r>
    </w:p>
    <w:p w14:paraId="56176040">
      <w:pPr>
        <w:pStyle w:val="6"/>
        <w:keepNext w:val="0"/>
        <w:keepLines w:val="0"/>
        <w:pageBreakBefore w:val="0"/>
        <w:kinsoku/>
        <w:wordWrap/>
        <w:overflowPunct/>
        <w:topLinePunct w:val="0"/>
        <w:autoSpaceDE/>
        <w:autoSpaceDN/>
        <w:bidi w:val="0"/>
        <w:spacing w:line="240" w:lineRule="auto"/>
        <w:ind w:firstLine="0" w:firstLineChars="0"/>
        <w:textAlignment w:val="auto"/>
        <w:rPr>
          <w:rFonts w:hint="eastAsia"/>
        </w:rPr>
      </w:pPr>
      <w:r>
        <w:rPr>
          <w:rFonts w:hint="eastAsia" w:hAnsi="宋体"/>
        </w:rPr>
        <w:t>4</w:t>
      </w:r>
      <w:r>
        <w:rPr>
          <w:rFonts w:hint="eastAsia" w:hAnsi="宋体"/>
          <w:lang w:eastAsia="zh-CN"/>
        </w:rPr>
        <w:t>.</w:t>
      </w:r>
      <w:r>
        <w:rPr>
          <w:rFonts w:hint="eastAsia" w:hAnsi="宋体"/>
        </w:rPr>
        <w:t>目录部分一级标题不缩进，二级标题首行缩进1个字符，三级标题首行缩进</w:t>
      </w:r>
      <w:r>
        <w:rPr>
          <w:rFonts w:hint="eastAsia" w:hAnsi="宋体"/>
          <w:lang w:val="en-US" w:eastAsia="zh-CN"/>
        </w:rPr>
        <w:t>1</w:t>
      </w:r>
      <w:r>
        <w:rPr>
          <w:rFonts w:hint="eastAsia" w:hAnsi="宋体"/>
        </w:rPr>
        <w:t>个字符，上下文间均为1.5倍行距。</w:t>
      </w:r>
    </w:p>
    <w:p w14:paraId="59E35E5C">
      <w:pPr>
        <w:pStyle w:val="6"/>
        <w:keepNext w:val="0"/>
        <w:keepLines w:val="0"/>
        <w:pageBreakBefore w:val="0"/>
        <w:kinsoku/>
        <w:wordWrap/>
        <w:overflowPunct/>
        <w:topLinePunct w:val="0"/>
        <w:autoSpaceDE/>
        <w:autoSpaceDN/>
        <w:bidi w:val="0"/>
        <w:spacing w:line="240" w:lineRule="auto"/>
        <w:ind w:firstLine="0" w:firstLineChars="0"/>
        <w:textAlignment w:val="auto"/>
        <w:rPr>
          <w:rFonts w:hint="eastAsia" w:hAnsi="宋体"/>
          <w:color w:val="auto"/>
        </w:rPr>
      </w:pPr>
      <w:r>
        <w:rPr>
          <w:rFonts w:hint="eastAsia" w:hAnsi="宋体"/>
          <w:color w:val="auto"/>
        </w:rPr>
        <w:t>5</w:t>
      </w:r>
      <w:r>
        <w:rPr>
          <w:rFonts w:hint="eastAsia" w:hAnsi="宋体"/>
          <w:color w:val="auto"/>
          <w:lang w:eastAsia="zh-CN"/>
        </w:rPr>
        <w:t>.</w:t>
      </w:r>
      <w:r>
        <w:rPr>
          <w:rFonts w:hint="eastAsia" w:hAnsi="宋体"/>
          <w:color w:val="auto"/>
        </w:rPr>
        <w:t>摘要到目录的页码采用罗马数字进行编码。</w:t>
      </w:r>
    </w:p>
    <w:p w14:paraId="589B753A">
      <w:pPr>
        <w:pStyle w:val="6"/>
        <w:keepNext w:val="0"/>
        <w:keepLines w:val="0"/>
        <w:pageBreakBefore w:val="0"/>
        <w:kinsoku/>
        <w:wordWrap/>
        <w:overflowPunct/>
        <w:topLinePunct w:val="0"/>
        <w:autoSpaceDE/>
        <w:autoSpaceDN/>
        <w:bidi w:val="0"/>
        <w:spacing w:line="240" w:lineRule="auto"/>
        <w:ind w:firstLine="0" w:firstLineChars="0"/>
        <w:textAlignment w:val="auto"/>
        <w:rPr>
          <w:rFonts w:hint="eastAsia" w:hAnsi="宋体" w:eastAsia="宋体"/>
          <w:color w:val="auto"/>
          <w:lang w:val="en-US" w:eastAsia="zh-CN"/>
        </w:rPr>
      </w:pPr>
      <w:r>
        <w:rPr>
          <w:rFonts w:hint="eastAsia" w:hAnsi="宋体"/>
          <w:color w:val="auto"/>
          <w:lang w:val="en-US" w:eastAsia="zh-CN"/>
        </w:rPr>
        <w:t>6.</w:t>
      </w:r>
      <w:r>
        <w:rPr>
          <w:rFonts w:hint="eastAsia"/>
          <w:color w:val="auto"/>
        </w:rPr>
        <w:t>■</w:t>
      </w:r>
      <w:r>
        <w:rPr>
          <w:rFonts w:hint="eastAsia"/>
          <w:color w:val="auto"/>
          <w:lang w:val="en-US" w:eastAsia="zh-CN"/>
        </w:rPr>
        <w:t>表示1个空格（1个汉字符位置）。</w:t>
      </w:r>
    </w:p>
    <w:p w14:paraId="7A5830B7">
      <w:pPr>
        <w:pStyle w:val="6"/>
      </w:pPr>
    </w:p>
  </w:comment>
  <w:comment w:id="19" w:author="郑州工商学院-杨裴裴" w:date="2024-10-31T11:58:48Z" w:initials="">
    <w:p w14:paraId="11F15D88">
      <w:pPr>
        <w:pStyle w:val="6"/>
        <w:tabs>
          <w:tab w:val="left" w:pos="187"/>
        </w:tabs>
        <w:ind w:firstLine="480"/>
        <w:rPr>
          <w:rFonts w:hint="eastAsia" w:hAnsi="宋体" w:cs="宋体" w:eastAsiaTheme="minorEastAsia"/>
          <w:sz w:val="32"/>
          <w:szCs w:val="32"/>
          <w:lang w:eastAsia="zh-CN"/>
        </w:rPr>
      </w:pPr>
      <w:r>
        <w:rPr>
          <w:rFonts w:hint="eastAsia" w:cs="宋体"/>
        </w:rPr>
        <w:t>1、一级标题，</w:t>
      </w:r>
      <w:r>
        <w:rPr>
          <w:rFonts w:hint="eastAsia" w:asciiTheme="minorEastAsia" w:hAnsiTheme="minorEastAsia" w:cstheme="minorEastAsia"/>
          <w:sz w:val="28"/>
          <w:szCs w:val="28"/>
        </w:rPr>
        <w:t>字体：黑体；字号：三号；3倍行距</w:t>
      </w:r>
      <w:r>
        <w:rPr>
          <w:rFonts w:hint="eastAsia" w:asciiTheme="minorEastAsia" w:hAnsiTheme="minorEastAsia" w:cstheme="minorEastAsia"/>
          <w:sz w:val="28"/>
          <w:szCs w:val="28"/>
          <w:lang w:eastAsia="zh-CN"/>
        </w:rPr>
        <w:t>；居中对齐。</w:t>
      </w:r>
    </w:p>
    <w:p w14:paraId="62944037">
      <w:pPr>
        <w:pStyle w:val="6"/>
        <w:rPr>
          <w:rFonts w:hint="eastAsia" w:eastAsiaTheme="minorEastAsia"/>
          <w:lang w:eastAsia="zh-CN"/>
        </w:rPr>
      </w:pPr>
      <w:r>
        <w:rPr>
          <w:rFonts w:hint="eastAsia" w:asciiTheme="minorEastAsia" w:hAnsiTheme="minorEastAsia" w:cstheme="minorEastAsia"/>
          <w:sz w:val="28"/>
          <w:szCs w:val="28"/>
        </w:rPr>
        <w:t>2、绪论（或引言、前言）一般单独作为一章排写。应包括：本研究课题的学术背景及理论与实际意义；国内外文献综述；本研究课题的来源及本文主要研究内容</w:t>
      </w:r>
      <w:r>
        <w:rPr>
          <w:rFonts w:hint="eastAsia" w:asciiTheme="minorEastAsia" w:hAnsiTheme="minorEastAsia" w:cstheme="minorEastAsia"/>
          <w:sz w:val="28"/>
          <w:szCs w:val="28"/>
          <w:lang w:eastAsia="zh-CN"/>
        </w:rPr>
        <w:t>、方法等。</w:t>
      </w:r>
    </w:p>
    <w:p w14:paraId="0F0A04DF">
      <w:pPr>
        <w:pStyle w:val="6"/>
      </w:pPr>
    </w:p>
  </w:comment>
  <w:comment w:id="20" w:author="郑州工商学院-杨裴裴" w:date="2024-10-31T11:59:12Z" w:initials="">
    <w:p w14:paraId="683835D6">
      <w:pPr>
        <w:pStyle w:val="6"/>
        <w:numPr>
          <w:ilvl w:val="0"/>
          <w:numId w:val="5"/>
        </w:numPr>
        <w:ind w:firstLine="480"/>
        <w:rPr>
          <w:rFonts w:hint="eastAsia"/>
          <w:lang w:eastAsia="zh-CN"/>
        </w:rPr>
      </w:pPr>
      <w:r>
        <w:rPr>
          <w:rFonts w:hint="eastAsia" w:cs="宋体"/>
        </w:rPr>
        <w:t>二级标题，</w:t>
      </w:r>
      <w:r>
        <w:rPr>
          <w:rFonts w:hint="eastAsia" w:asciiTheme="minorEastAsia" w:hAnsiTheme="minorEastAsia" w:cstheme="minorEastAsia"/>
          <w:sz w:val="28"/>
          <w:szCs w:val="28"/>
        </w:rPr>
        <w:t>字体：黑体；字号：</w:t>
      </w:r>
      <w:r>
        <w:rPr>
          <w:rFonts w:hint="eastAsia"/>
        </w:rPr>
        <w:t>小三号；1.5倍行距</w:t>
      </w:r>
      <w:r>
        <w:rPr>
          <w:rFonts w:hint="eastAsia"/>
          <w:lang w:eastAsia="zh-CN"/>
        </w:rPr>
        <w:t>；两端对齐。</w:t>
      </w:r>
    </w:p>
    <w:p w14:paraId="3CA038B0">
      <w:pPr>
        <w:pStyle w:val="6"/>
        <w:keepNext w:val="0"/>
        <w:keepLines w:val="0"/>
        <w:pageBreakBefore w:val="0"/>
        <w:kinsoku/>
        <w:wordWrap/>
        <w:overflowPunct/>
        <w:topLinePunct w:val="0"/>
        <w:autoSpaceDE/>
        <w:autoSpaceDN/>
        <w:bidi w:val="0"/>
        <w:spacing w:line="240" w:lineRule="auto"/>
        <w:ind w:firstLine="0" w:firstLineChars="0"/>
        <w:textAlignment w:val="auto"/>
        <w:rPr>
          <w:rFonts w:hint="eastAsia"/>
          <w:color w:val="auto"/>
          <w:lang w:val="en-US" w:eastAsia="zh-CN"/>
        </w:rPr>
      </w:pPr>
      <w:r>
        <w:rPr>
          <w:rFonts w:hint="eastAsia"/>
          <w:color w:val="auto"/>
          <w:lang w:val="en-US" w:eastAsia="zh-CN"/>
        </w:rPr>
        <w:t>2、</w:t>
      </w:r>
      <w:r>
        <w:rPr>
          <w:rFonts w:hint="eastAsia"/>
          <w:color w:val="auto"/>
        </w:rPr>
        <w:t>各层次标题题序与标题内容之间应空1个字符</w:t>
      </w:r>
      <w:r>
        <w:rPr>
          <w:rFonts w:hint="eastAsia"/>
          <w:color w:val="auto"/>
          <w:lang w:val="en-US" w:eastAsia="zh-CN"/>
        </w:rPr>
        <w:t>,</w:t>
      </w:r>
      <w:r>
        <w:rPr>
          <w:rFonts w:hint="eastAsia"/>
          <w:color w:val="auto"/>
        </w:rPr>
        <w:t>■</w:t>
      </w:r>
      <w:r>
        <w:rPr>
          <w:rFonts w:hint="eastAsia"/>
          <w:color w:val="auto"/>
          <w:lang w:val="en-US" w:eastAsia="zh-CN"/>
        </w:rPr>
        <w:t>表示1个空格（1个汉字符位置）。</w:t>
      </w:r>
    </w:p>
    <w:p w14:paraId="18ED0C37">
      <w:pPr>
        <w:pStyle w:val="6"/>
        <w:numPr>
          <w:ilvl w:val="0"/>
          <w:numId w:val="0"/>
        </w:numPr>
        <w:rPr>
          <w:rFonts w:hint="eastAsia"/>
          <w:lang w:eastAsia="zh-CN"/>
        </w:rPr>
      </w:pPr>
    </w:p>
    <w:p w14:paraId="29CA174F">
      <w:pPr>
        <w:pStyle w:val="6"/>
      </w:pPr>
    </w:p>
  </w:comment>
  <w:comment w:id="21" w:author="郑州工商学院-杨裴裴" w:date="2024-10-31T12:00:08Z" w:initials="">
    <w:p w14:paraId="319B17E6">
      <w:pPr>
        <w:pStyle w:val="6"/>
        <w:tabs>
          <w:tab w:val="left" w:pos="187"/>
        </w:tabs>
        <w:ind w:firstLine="480"/>
      </w:pPr>
      <w:r>
        <w:rPr>
          <w:rFonts w:hint="eastAsia" w:cs="宋体"/>
        </w:rPr>
        <w:t>1、三级标题，</w:t>
      </w:r>
      <w:r>
        <w:rPr>
          <w:rFonts w:hint="eastAsia" w:asciiTheme="minorEastAsia" w:hAnsiTheme="minorEastAsia" w:cstheme="minorEastAsia"/>
          <w:sz w:val="28"/>
          <w:szCs w:val="28"/>
        </w:rPr>
        <w:t>字体：黑体；字号：四号；1.5倍行距</w:t>
      </w:r>
      <w:r>
        <w:rPr>
          <w:rFonts w:hint="eastAsia" w:asciiTheme="minorEastAsia" w:hAnsiTheme="minorEastAsia" w:cstheme="minorEastAsia"/>
          <w:sz w:val="28"/>
          <w:szCs w:val="28"/>
          <w:lang w:eastAsia="zh-CN"/>
        </w:rPr>
        <w:t>；两端对齐。</w:t>
      </w:r>
    </w:p>
    <w:p w14:paraId="58CE7A54">
      <w:pPr>
        <w:pStyle w:val="6"/>
      </w:pPr>
    </w:p>
  </w:comment>
  <w:comment w:id="22" w:author="郑州工商学院-杨裴裴" w:date="2024-10-31T12:01:13Z" w:initials="">
    <w:p w14:paraId="15DC64E0">
      <w:pPr>
        <w:pStyle w:val="9"/>
        <w:numPr>
          <w:ilvl w:val="0"/>
          <w:numId w:val="6"/>
        </w:numPr>
        <w:ind w:firstLine="560"/>
        <w:rPr>
          <w:rFonts w:asciiTheme="minorEastAsia" w:hAnsiTheme="minorEastAsia" w:cstheme="minorEastAsia"/>
          <w:sz w:val="28"/>
          <w:szCs w:val="28"/>
        </w:rPr>
      </w:pPr>
      <w:r>
        <w:rPr>
          <w:rFonts w:hint="eastAsia" w:asciiTheme="minorEastAsia" w:hAnsiTheme="minorEastAsia" w:cstheme="minorEastAsia"/>
          <w:sz w:val="28"/>
          <w:szCs w:val="28"/>
        </w:rPr>
        <w:t>正文的内容中文采用宋体，小四号；英文采用 “Times New Roman”，小四号，上下文间均为1.5倍行距，首行缩进2个字符，</w:t>
      </w:r>
      <w:r>
        <w:rPr>
          <w:rFonts w:hint="eastAsia" w:asciiTheme="minorEastAsia" w:hAnsiTheme="minorEastAsia" w:cstheme="minorEastAsia"/>
          <w:sz w:val="28"/>
          <w:szCs w:val="28"/>
          <w:lang w:eastAsia="zh-CN"/>
        </w:rPr>
        <w:t>两端对齐。</w:t>
      </w:r>
    </w:p>
    <w:p w14:paraId="12366042">
      <w:pPr>
        <w:pStyle w:val="9"/>
        <w:numPr>
          <w:ilvl w:val="0"/>
          <w:numId w:val="6"/>
        </w:numPr>
        <w:ind w:firstLine="560"/>
      </w:pPr>
      <w:r>
        <w:rPr>
          <w:rFonts w:hint="eastAsia" w:asciiTheme="minorEastAsia" w:hAnsiTheme="minorEastAsia" w:cstheme="minorEastAsia"/>
          <w:sz w:val="28"/>
          <w:szCs w:val="28"/>
        </w:rPr>
        <w:t>内容中各层次标题内容连续排版，不另起页。</w:t>
      </w:r>
    </w:p>
    <w:p w14:paraId="5BB00D56">
      <w:pPr>
        <w:pStyle w:val="6"/>
        <w:ind w:firstLine="480"/>
        <w:rPr>
          <w:rFonts w:hint="eastAsia"/>
          <w:lang w:eastAsia="zh-CN"/>
        </w:rPr>
      </w:pPr>
      <w:r>
        <w:rPr>
          <w:rFonts w:hint="eastAsia"/>
          <w:lang w:val="en-US" w:eastAsia="zh-CN"/>
        </w:rPr>
        <w:t>3、正文的</w:t>
      </w:r>
      <w:r>
        <w:rPr>
          <w:rFonts w:hint="eastAsia"/>
        </w:rPr>
        <w:t>页码</w:t>
      </w:r>
      <w:r>
        <w:rPr>
          <w:rFonts w:hint="eastAsia"/>
          <w:lang w:eastAsia="zh-CN"/>
        </w:rPr>
        <w:t>采用阿拉伯数字编码，字体</w:t>
      </w:r>
      <w:r>
        <w:rPr>
          <w:rFonts w:hint="eastAsia"/>
        </w:rPr>
        <w:t>小五号</w:t>
      </w:r>
      <w:r>
        <w:rPr>
          <w:rFonts w:hint="eastAsia"/>
          <w:lang w:eastAsia="zh-CN"/>
        </w:rPr>
        <w:t>。</w:t>
      </w:r>
    </w:p>
    <w:p w14:paraId="6E261966">
      <w:pPr>
        <w:pStyle w:val="6"/>
      </w:pPr>
    </w:p>
  </w:comment>
  <w:comment w:id="23" w:author="郑州工商学院-杨裴裴" w:date="2024-10-31T15:20:08Z" w:initials="">
    <w:p w14:paraId="3F726DAE">
      <w:pPr>
        <w:keepNext w:val="0"/>
        <w:keepLines w:val="0"/>
        <w:pageBreakBefore w:val="0"/>
        <w:kinsoku/>
        <w:wordWrap/>
        <w:overflowPunct/>
        <w:topLinePunct w:val="0"/>
        <w:autoSpaceDE/>
        <w:autoSpaceDN/>
        <w:bidi w:val="0"/>
        <w:spacing w:line="240" w:lineRule="auto"/>
        <w:ind w:firstLine="0" w:firstLineChars="0"/>
        <w:textAlignment w:val="auto"/>
        <w:rPr>
          <w:rFonts w:hint="eastAsia" w:ascii="Times New Roman" w:hAnsi="Times New Roman" w:eastAsia="宋体" w:cs="Times New Roman"/>
          <w:sz w:val="24"/>
          <w:szCs w:val="24"/>
        </w:rPr>
      </w:pPr>
      <w:r>
        <w:rPr>
          <w:rFonts w:hint="eastAsia" w:ascii="Times New Roman" w:hAnsi="Times New Roman" w:eastAsia="宋体" w:cs="Times New Roman"/>
          <w:sz w:val="24"/>
          <w:szCs w:val="24"/>
          <w:lang w:val="en-US" w:eastAsia="zh-CN"/>
        </w:rPr>
        <w:t>1.</w:t>
      </w:r>
      <w:r>
        <w:rPr>
          <w:rFonts w:hint="eastAsia" w:ascii="Times New Roman" w:hAnsi="Times New Roman" w:eastAsia="宋体" w:cs="Times New Roman"/>
          <w:sz w:val="24"/>
          <w:szCs w:val="24"/>
        </w:rPr>
        <w:t>正文中序号使用的基本格式如下：</w:t>
      </w:r>
    </w:p>
    <w:p w14:paraId="07EC3C02">
      <w:pPr>
        <w:keepNext w:val="0"/>
        <w:keepLines w:val="0"/>
        <w:pageBreakBefore w:val="0"/>
        <w:kinsoku/>
        <w:wordWrap/>
        <w:overflowPunct/>
        <w:topLinePunct w:val="0"/>
        <w:autoSpaceDE/>
        <w:autoSpaceDN/>
        <w:bidi w:val="0"/>
        <w:spacing w:line="240" w:lineRule="auto"/>
        <w:ind w:firstLine="0" w:firstLineChars="0"/>
        <w:textAlignment w:val="auto"/>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rPr>
        <w:t>（1）……</w:t>
      </w:r>
      <w:r>
        <w:rPr>
          <w:rFonts w:hint="eastAsia" w:ascii="Times New Roman" w:hAnsi="Times New Roman" w:eastAsia="宋体" w:cs="Times New Roman"/>
          <w:sz w:val="24"/>
          <w:szCs w:val="24"/>
          <w:lang w:val="en-US" w:eastAsia="zh-CN"/>
        </w:rPr>
        <w:t xml:space="preserve">                    四级标题</w:t>
      </w:r>
    </w:p>
    <w:p w14:paraId="140A59CB">
      <w:pPr>
        <w:keepNext w:val="0"/>
        <w:keepLines w:val="0"/>
        <w:pageBreakBefore w:val="0"/>
        <w:kinsoku/>
        <w:wordWrap/>
        <w:overflowPunct/>
        <w:topLinePunct w:val="0"/>
        <w:autoSpaceDE/>
        <w:autoSpaceDN/>
        <w:bidi w:val="0"/>
        <w:spacing w:line="240" w:lineRule="auto"/>
        <w:ind w:firstLine="0" w:firstLineChars="0"/>
        <w:textAlignment w:val="auto"/>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rPr>
        <w:t>①……</w:t>
      </w:r>
      <w:r>
        <w:rPr>
          <w:rFonts w:hint="eastAsia" w:ascii="Times New Roman" w:hAnsi="Times New Roman" w:eastAsia="宋体" w:cs="Times New Roman"/>
          <w:sz w:val="24"/>
          <w:szCs w:val="24"/>
          <w:lang w:val="en-US" w:eastAsia="zh-CN"/>
        </w:rPr>
        <w:t xml:space="preserve">                       五级标题</w:t>
      </w:r>
    </w:p>
    <w:p w14:paraId="0FD923AB">
      <w:pPr>
        <w:keepNext w:val="0"/>
        <w:keepLines w:val="0"/>
        <w:pageBreakBefore w:val="0"/>
        <w:kinsoku/>
        <w:wordWrap/>
        <w:overflowPunct/>
        <w:topLinePunct w:val="0"/>
        <w:autoSpaceDE/>
        <w:autoSpaceDN/>
        <w:bidi w:val="0"/>
        <w:spacing w:line="240" w:lineRule="auto"/>
        <w:ind w:firstLine="0" w:firstLineChars="0"/>
        <w:textAlignment w:val="auto"/>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A</w:t>
      </w:r>
      <w:r>
        <w:rPr>
          <w:rFonts w:hint="eastAsia" w:ascii="Times New Roman" w:hAnsi="Times New Roman" w:eastAsia="黑体" w:cs="Times New Roman"/>
          <w:b/>
          <w:sz w:val="22"/>
          <w:szCs w:val="22"/>
          <w:lang w:val="en-US" w:eastAsia="zh-CN"/>
        </w:rPr>
        <w:t>.</w:t>
      </w:r>
      <w:r>
        <w:rPr>
          <w:rFonts w:hint="eastAsia" w:ascii="Times New Roman" w:hAnsi="Times New Roman" w:eastAsia="宋体" w:cs="Times New Roman"/>
          <w:sz w:val="24"/>
          <w:szCs w:val="24"/>
        </w:rPr>
        <w:t>……</w:t>
      </w:r>
      <w:r>
        <w:rPr>
          <w:rFonts w:hint="eastAsia" w:ascii="Times New Roman" w:hAnsi="Times New Roman" w:eastAsia="宋体" w:cs="Times New Roman"/>
          <w:sz w:val="24"/>
          <w:szCs w:val="24"/>
          <w:lang w:val="en-US" w:eastAsia="zh-CN"/>
        </w:rPr>
        <w:t xml:space="preserve">                       六级标题</w:t>
      </w:r>
    </w:p>
    <w:p w14:paraId="0365378E">
      <w:pPr>
        <w:keepNext w:val="0"/>
        <w:keepLines w:val="0"/>
        <w:pageBreakBefore w:val="0"/>
        <w:kinsoku/>
        <w:wordWrap/>
        <w:overflowPunct/>
        <w:topLinePunct w:val="0"/>
        <w:autoSpaceDE/>
        <w:autoSpaceDN/>
        <w:bidi w:val="0"/>
        <w:spacing w:line="240" w:lineRule="auto"/>
        <w:ind w:firstLine="0" w:firstLineChars="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2.四级标题、五级标题、六级标题不需生成目录；</w:t>
      </w:r>
    </w:p>
    <w:p w14:paraId="2F4F7FF0">
      <w:pPr>
        <w:keepNext w:val="0"/>
        <w:keepLines w:val="0"/>
        <w:pageBreakBefore w:val="0"/>
        <w:kinsoku/>
        <w:wordWrap/>
        <w:overflowPunct/>
        <w:topLinePunct w:val="0"/>
        <w:autoSpaceDE/>
        <w:autoSpaceDN/>
        <w:bidi w:val="0"/>
        <w:spacing w:line="240" w:lineRule="auto"/>
        <w:ind w:firstLine="0" w:firstLineChars="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3.数字</w:t>
      </w:r>
      <w:r>
        <w:rPr>
          <w:rFonts w:hint="eastAsia" w:ascii="Times New Roman" w:hAnsi="Times New Roman" w:eastAsia="宋体" w:cs="Times New Roman"/>
          <w:sz w:val="24"/>
          <w:szCs w:val="24"/>
        </w:rPr>
        <w:t>采用“Times New Roman”</w:t>
      </w:r>
      <w:r>
        <w:rPr>
          <w:rFonts w:hint="eastAsia" w:ascii="Times New Roman" w:hAnsi="Times New Roman" w:eastAsia="宋体" w:cs="Times New Roman"/>
          <w:sz w:val="24"/>
          <w:szCs w:val="24"/>
          <w:lang w:val="en-US" w:eastAsia="zh-CN"/>
        </w:rPr>
        <w:t>字体。</w:t>
      </w:r>
    </w:p>
    <w:p w14:paraId="3322229C">
      <w:pPr>
        <w:pStyle w:val="6"/>
      </w:pPr>
    </w:p>
  </w:comment>
  <w:comment w:id="24" w:author="郑州工商学院-杨裴裴" w:date="2024-10-31T12:07:46Z" w:initials="">
    <w:p w14:paraId="731C363C">
      <w:pPr>
        <w:pStyle w:val="9"/>
        <w:numPr>
          <w:ilvl w:val="0"/>
          <w:numId w:val="0"/>
        </w:numPr>
        <w:spacing w:line="360" w:lineRule="auto"/>
        <w:jc w:val="left"/>
        <w:rPr>
          <w:rFonts w:asciiTheme="minorEastAsia" w:hAnsiTheme="minorEastAsia" w:cstheme="minorEastAsia"/>
          <w:sz w:val="28"/>
          <w:szCs w:val="28"/>
        </w:rPr>
      </w:pPr>
      <w:r>
        <w:rPr>
          <w:rFonts w:hint="eastAsia" w:asciiTheme="minorEastAsia" w:hAnsiTheme="minorEastAsia" w:cstheme="minorEastAsia"/>
          <w:sz w:val="28"/>
          <w:szCs w:val="28"/>
          <w:lang w:val="en-US" w:eastAsia="zh-CN"/>
        </w:rPr>
        <w:t>1、毕业设计</w:t>
      </w:r>
      <w:r>
        <w:rPr>
          <w:rFonts w:hint="eastAsia" w:asciiTheme="minorEastAsia" w:hAnsiTheme="minorEastAsia" w:cstheme="minorEastAsia"/>
          <w:sz w:val="28"/>
          <w:szCs w:val="28"/>
        </w:rPr>
        <w:t>中重要的或者后文中须重新提及的公式，应另一起一行书写。</w:t>
      </w:r>
    </w:p>
    <w:p w14:paraId="218E7D62">
      <w:pPr>
        <w:pStyle w:val="9"/>
        <w:numPr>
          <w:ilvl w:val="0"/>
          <w:numId w:val="0"/>
        </w:numPr>
        <w:spacing w:line="360" w:lineRule="auto"/>
        <w:jc w:val="left"/>
        <w:rPr>
          <w:rFonts w:asciiTheme="minorEastAsia" w:hAnsiTheme="minorEastAsia" w:cstheme="minorEastAsia"/>
          <w:sz w:val="28"/>
          <w:szCs w:val="28"/>
        </w:rPr>
      </w:pPr>
      <w:r>
        <w:rPr>
          <w:rFonts w:hint="eastAsia" w:asciiTheme="minorEastAsia" w:hAnsiTheme="minorEastAsia" w:cstheme="minorEastAsia"/>
          <w:sz w:val="28"/>
          <w:szCs w:val="28"/>
          <w:lang w:val="en-US" w:eastAsia="zh-CN"/>
        </w:rPr>
        <w:t>2、</w:t>
      </w:r>
      <w:r>
        <w:rPr>
          <w:rFonts w:hint="eastAsia" w:asciiTheme="minorEastAsia" w:hAnsiTheme="minorEastAsia" w:cstheme="minorEastAsia"/>
          <w:sz w:val="28"/>
          <w:szCs w:val="28"/>
        </w:rPr>
        <w:t>公式尽量用公式编辑器输入，选择默认格式，公式使用制表位调整居中，公式号加圆括号</w:t>
      </w:r>
      <w:r>
        <w:rPr>
          <w:rFonts w:hint="eastAsia" w:asciiTheme="minorEastAsia" w:hAnsiTheme="minorEastAsia" w:cstheme="minorEastAsia"/>
          <w:sz w:val="28"/>
          <w:szCs w:val="28"/>
          <w:lang w:eastAsia="zh-CN"/>
        </w:rPr>
        <w:t>。</w:t>
      </w:r>
    </w:p>
    <w:p w14:paraId="30061AFE">
      <w:pPr>
        <w:pStyle w:val="9"/>
        <w:numPr>
          <w:ilvl w:val="0"/>
          <w:numId w:val="0"/>
        </w:numPr>
        <w:spacing w:line="360" w:lineRule="auto"/>
        <w:jc w:val="left"/>
        <w:rPr>
          <w:rFonts w:asciiTheme="minorEastAsia" w:hAnsiTheme="minorEastAsia" w:cstheme="minorEastAsia"/>
          <w:sz w:val="28"/>
          <w:szCs w:val="28"/>
        </w:rPr>
      </w:pPr>
      <w:r>
        <w:rPr>
          <w:rFonts w:hint="eastAsia" w:asciiTheme="minorEastAsia" w:hAnsiTheme="minorEastAsia" w:cstheme="minorEastAsia"/>
          <w:sz w:val="28"/>
          <w:szCs w:val="28"/>
          <w:lang w:val="en-US" w:eastAsia="zh-CN"/>
        </w:rPr>
        <w:t>3、</w:t>
      </w:r>
      <w:r>
        <w:rPr>
          <w:rFonts w:hint="eastAsia" w:asciiTheme="minorEastAsia" w:hAnsiTheme="minorEastAsia" w:cstheme="minorEastAsia"/>
          <w:sz w:val="28"/>
          <w:szCs w:val="28"/>
        </w:rPr>
        <w:t>序号一律用阿拉伯数字连续编序（如：（9））或逐章编序（如：（2-3）），序号排在版面右侧，且距右边距离相等。公式与序号之间不加虚线。</w:t>
      </w:r>
    </w:p>
    <w:p w14:paraId="4ED31357">
      <w:pPr>
        <w:pStyle w:val="6"/>
      </w:pPr>
      <w:r>
        <w:rPr>
          <w:rFonts w:hint="eastAsia"/>
          <w:lang w:val="en-US" w:eastAsia="zh-CN"/>
        </w:rPr>
        <w:t>4、</w:t>
      </w:r>
      <w:r>
        <w:rPr>
          <w:rFonts w:hint="eastAsia"/>
        </w:rPr>
        <w:t>此公式与本</w:t>
      </w:r>
      <w:r>
        <w:rPr>
          <w:rFonts w:hint="eastAsia"/>
          <w:lang w:val="en-US" w:eastAsia="zh-CN"/>
        </w:rPr>
        <w:t>毕业设计</w:t>
      </w:r>
      <w:r>
        <w:rPr>
          <w:rFonts w:hint="eastAsia"/>
        </w:rPr>
        <w:t>无关，只作为模板参考。</w:t>
      </w:r>
    </w:p>
    <w:p w14:paraId="15A74606">
      <w:pPr>
        <w:pStyle w:val="6"/>
      </w:pPr>
    </w:p>
  </w:comment>
  <w:comment w:id="25" w:author="郑州工商学院-杨裴裴" w:date="2024-10-31T11:58:48Z" w:initials="">
    <w:p w14:paraId="066C3081">
      <w:pPr>
        <w:pStyle w:val="6"/>
      </w:pPr>
      <w:r>
        <w:rPr>
          <w:rFonts w:hint="eastAsia" w:hAnsi="宋体" w:cs="宋体"/>
          <w:color w:val="auto"/>
          <w:sz w:val="32"/>
          <w:szCs w:val="32"/>
        </w:rPr>
        <w:t>1、各一级标题之间不连续排版，单独成页。</w:t>
      </w:r>
    </w:p>
    <w:p w14:paraId="637C0632">
      <w:pPr>
        <w:pStyle w:val="6"/>
      </w:pPr>
    </w:p>
  </w:comment>
  <w:comment w:id="26" w:author="郑州工商学院-杨裴裴" w:date="2024-10-31T14:51:33Z" w:initials="">
    <w:p w14:paraId="5CDC523B">
      <w:pPr>
        <w:pStyle w:val="6"/>
        <w:ind w:firstLine="480"/>
        <w:rPr>
          <w:rFonts w:hint="eastAsia" w:cs="宋体"/>
          <w:lang w:val="en-US" w:eastAsia="zh-CN"/>
        </w:rPr>
      </w:pPr>
      <w:r>
        <w:rPr>
          <w:rFonts w:hint="eastAsia" w:cs="宋体"/>
        </w:rPr>
        <w:t>1、标示引用文献方法，点击上标和插入即可</w:t>
      </w:r>
      <w:r>
        <w:rPr>
          <w:rFonts w:hint="eastAsia" w:cs="宋体"/>
          <w:lang w:eastAsia="zh-CN"/>
        </w:rPr>
        <w:t>，表示</w:t>
      </w:r>
      <w:r>
        <w:rPr>
          <w:rFonts w:hint="eastAsia" w:cs="宋体"/>
          <w:lang w:val="en-US" w:eastAsia="zh-CN"/>
        </w:rPr>
        <w:t>[1]前的文字是从参考文献[1]引用。</w:t>
      </w:r>
    </w:p>
    <w:p w14:paraId="7438384B">
      <w:pPr>
        <w:pStyle w:val="6"/>
        <w:ind w:firstLine="480"/>
        <w:rPr>
          <w:rFonts w:hint="eastAsia" w:cs="宋体"/>
          <w:lang w:val="en-US" w:eastAsia="zh-CN"/>
        </w:rPr>
      </w:pPr>
      <w:r>
        <w:rPr>
          <w:rFonts w:hint="eastAsia" w:cs="宋体"/>
          <w:lang w:val="en-US" w:eastAsia="zh-CN"/>
        </w:rPr>
        <w:t>2、正文中要</w:t>
      </w:r>
      <w:r>
        <w:rPr>
          <w:rFonts w:hint="eastAsia" w:cs="宋体"/>
          <w:highlight w:val="yellow"/>
          <w:lang w:val="en-US" w:eastAsia="zh-CN"/>
        </w:rPr>
        <w:t>引用全部文献</w:t>
      </w:r>
      <w:r>
        <w:rPr>
          <w:rFonts w:hint="eastAsia" w:cs="宋体"/>
          <w:lang w:val="en-US" w:eastAsia="zh-CN"/>
        </w:rPr>
        <w:t>。</w:t>
      </w:r>
    </w:p>
    <w:p w14:paraId="35A05535">
      <w:pPr>
        <w:pStyle w:val="6"/>
        <w:ind w:firstLine="480"/>
        <w:rPr>
          <w:rFonts w:hint="eastAsia" w:cs="宋体"/>
          <w:lang w:val="en-US" w:eastAsia="zh-CN"/>
        </w:rPr>
      </w:pPr>
      <w:r>
        <w:rPr>
          <w:rFonts w:hint="eastAsia" w:cs="宋体"/>
          <w:lang w:val="en-US" w:eastAsia="zh-CN"/>
        </w:rPr>
        <w:t>注意：查重时，“引用部分”是对引用文献的查重，如果为0，则证明未真实引用文献！</w:t>
      </w:r>
    </w:p>
    <w:p w14:paraId="135E052A">
      <w:pPr>
        <w:pStyle w:val="6"/>
      </w:pPr>
    </w:p>
  </w:comment>
  <w:comment w:id="27" w:author="郑州工商学院-杨裴裴" w:date="2024-10-31T15:56:13Z" w:initials="">
    <w:p w14:paraId="656244BC">
      <w:pPr>
        <w:widowControl/>
        <w:adjustRightInd w:val="0"/>
        <w:snapToGrid w:val="0"/>
        <w:spacing w:line="360" w:lineRule="auto"/>
        <w:ind w:left="0" w:leftChars="0" w:firstLine="0" w:firstLineChars="0"/>
        <w:jc w:val="left"/>
        <w:rPr>
          <w:rFonts w:hint="default" w:ascii="宋体" w:hAnsi="Tahoma" w:eastAsia="宋体" w:cs="Times New Roman"/>
          <w:kern w:val="0"/>
          <w:sz w:val="24"/>
          <w:szCs w:val="22"/>
          <w:lang w:val="en-US" w:eastAsia="zh-CN" w:bidi="ar-SA"/>
        </w:rPr>
      </w:pPr>
      <w:r>
        <w:rPr>
          <w:rFonts w:hint="eastAsia" w:ascii="宋体" w:hAnsi="Tahoma" w:eastAsia="宋体" w:cs="Times New Roman"/>
          <w:kern w:val="0"/>
          <w:sz w:val="24"/>
          <w:szCs w:val="22"/>
          <w:lang w:val="en-US" w:eastAsia="zh-CN" w:bidi="ar-SA"/>
        </w:rPr>
        <w:t>1、毕业设计的图采用逐章单独编序（如图2-1），其中2表示第2章，1表示第2章的第1张图，可以使用“：”，也可以使用“。”，但是要保证全文一致即可。</w:t>
      </w:r>
    </w:p>
    <w:p w14:paraId="510E4B1F">
      <w:pPr>
        <w:widowControl/>
        <w:adjustRightInd w:val="0"/>
        <w:snapToGrid w:val="0"/>
        <w:spacing w:line="360" w:lineRule="auto"/>
        <w:ind w:left="0" w:leftChars="0" w:firstLine="0" w:firstLineChars="0"/>
        <w:jc w:val="left"/>
        <w:rPr>
          <w:rFonts w:hint="eastAsia" w:ascii="宋体" w:hAnsi="Tahoma" w:eastAsia="宋体" w:cs="Times New Roman"/>
          <w:kern w:val="0"/>
          <w:sz w:val="24"/>
          <w:szCs w:val="22"/>
          <w:lang w:val="en-US" w:eastAsia="zh-CN" w:bidi="ar-SA"/>
        </w:rPr>
      </w:pPr>
      <w:r>
        <w:rPr>
          <w:rFonts w:hint="eastAsia" w:ascii="宋体" w:hAnsi="Tahoma" w:eastAsia="宋体" w:cs="Times New Roman"/>
          <w:kern w:val="0"/>
          <w:sz w:val="24"/>
          <w:szCs w:val="22"/>
          <w:lang w:val="en-US" w:eastAsia="zh-CN" w:bidi="ar-SA"/>
        </w:rPr>
        <w:t>2、插图及公式的编序方式统一。</w:t>
      </w:r>
    </w:p>
    <w:p w14:paraId="446F2F3C">
      <w:pPr>
        <w:widowControl/>
        <w:adjustRightInd w:val="0"/>
        <w:snapToGrid w:val="0"/>
        <w:spacing w:line="360" w:lineRule="auto"/>
        <w:ind w:left="0" w:leftChars="0" w:firstLine="0" w:firstLineChars="0"/>
        <w:jc w:val="left"/>
        <w:rPr>
          <w:rFonts w:hint="eastAsia" w:ascii="宋体" w:hAnsi="Tahoma" w:eastAsia="宋体" w:cs="Times New Roman"/>
          <w:kern w:val="0"/>
          <w:sz w:val="24"/>
          <w:szCs w:val="22"/>
          <w:lang w:val="en-US" w:eastAsia="zh-CN" w:bidi="ar-SA"/>
        </w:rPr>
      </w:pPr>
      <w:r>
        <w:rPr>
          <w:rFonts w:hint="eastAsia" w:ascii="宋体" w:hAnsi="Tahoma" w:eastAsia="宋体" w:cs="Times New Roman"/>
          <w:kern w:val="0"/>
          <w:sz w:val="24"/>
          <w:szCs w:val="22"/>
          <w:lang w:val="en-US" w:eastAsia="zh-CN" w:bidi="ar-SA"/>
        </w:rPr>
        <w:t>3、图表序必须连续，不得重复或跳跃。</w:t>
      </w:r>
    </w:p>
    <w:p w14:paraId="481F3693">
      <w:pPr>
        <w:widowControl/>
        <w:adjustRightInd w:val="0"/>
        <w:snapToGrid w:val="0"/>
        <w:spacing w:line="360" w:lineRule="auto"/>
        <w:ind w:left="0" w:leftChars="0" w:firstLine="0" w:firstLineChars="0"/>
        <w:jc w:val="left"/>
        <w:rPr>
          <w:rFonts w:hint="default" w:ascii="宋体" w:hAnsi="Tahoma" w:eastAsia="宋体" w:cs="Times New Roman"/>
          <w:kern w:val="0"/>
          <w:sz w:val="24"/>
          <w:szCs w:val="22"/>
          <w:highlight w:val="yellow"/>
          <w:lang w:val="en-US" w:eastAsia="zh-CN" w:bidi="ar-SA"/>
        </w:rPr>
      </w:pPr>
      <w:r>
        <w:rPr>
          <w:rFonts w:hint="eastAsia" w:ascii="宋体" w:hAnsi="Tahoma" w:eastAsia="宋体" w:cs="Times New Roman"/>
          <w:kern w:val="0"/>
          <w:sz w:val="24"/>
          <w:szCs w:val="22"/>
          <w:lang w:val="en-US" w:eastAsia="zh-CN" w:bidi="ar-SA"/>
        </w:rPr>
        <w:t>4、</w:t>
      </w:r>
      <w:r>
        <w:rPr>
          <w:rFonts w:hint="eastAsia" w:cs="宋体"/>
          <w:highlight w:val="yellow"/>
          <w:lang w:val="en-US" w:eastAsia="zh-CN"/>
        </w:rPr>
        <w:t>模板中</w:t>
      </w:r>
      <w:r>
        <w:rPr>
          <w:rFonts w:hint="eastAsia" w:ascii="宋体" w:hAnsi="Tahoma" w:eastAsia="宋体" w:cs="Times New Roman"/>
          <w:kern w:val="0"/>
          <w:sz w:val="24"/>
          <w:szCs w:val="22"/>
          <w:highlight w:val="yellow"/>
          <w:lang w:val="en-US" w:eastAsia="zh-CN" w:bidi="ar-SA"/>
        </w:rPr>
        <w:t>所提供图表仅供格式上的参考。</w:t>
      </w:r>
    </w:p>
    <w:p w14:paraId="456B2403">
      <w:pPr>
        <w:pStyle w:val="6"/>
      </w:pPr>
    </w:p>
    <w:p w14:paraId="0A6F4DEB">
      <w:pPr>
        <w:pStyle w:val="6"/>
      </w:pPr>
    </w:p>
  </w:comment>
  <w:comment w:id="28" w:author="郑州工商学院-杨裴裴" w:date="2024-10-31T15:11:56Z" w:initials="">
    <w:p w14:paraId="64443E47">
      <w:pPr>
        <w:pStyle w:val="6"/>
        <w:tabs>
          <w:tab w:val="left" w:pos="187"/>
        </w:tabs>
        <w:ind w:firstLine="480"/>
        <w:rPr>
          <w:rFonts w:hint="eastAsia" w:cs="宋体" w:eastAsiaTheme="minorEastAsia"/>
          <w:lang w:eastAsia="zh-CN"/>
        </w:rPr>
      </w:pPr>
      <w:r>
        <w:rPr>
          <w:rFonts w:hint="eastAsia" w:cs="宋体"/>
        </w:rPr>
        <w:t>1、图标题（在图片下方），黑体，</w:t>
      </w:r>
      <w:r>
        <w:t>5</w:t>
      </w:r>
      <w:r>
        <w:rPr>
          <w:rFonts w:hint="eastAsia" w:cs="宋体"/>
        </w:rPr>
        <w:t>号，居中，</w:t>
      </w:r>
      <w:r>
        <w:t>1.5</w:t>
      </w:r>
      <w:r>
        <w:rPr>
          <w:rFonts w:hint="eastAsia" w:cs="宋体"/>
        </w:rPr>
        <w:t>倍行距</w:t>
      </w:r>
      <w:r>
        <w:rPr>
          <w:rFonts w:hint="eastAsia" w:cs="宋体"/>
          <w:lang w:eastAsia="zh-CN"/>
        </w:rPr>
        <w:t>。</w:t>
      </w:r>
    </w:p>
    <w:p w14:paraId="277774B0">
      <w:pPr>
        <w:pStyle w:val="6"/>
        <w:tabs>
          <w:tab w:val="left" w:pos="187"/>
        </w:tabs>
        <w:ind w:firstLine="480"/>
        <w:rPr>
          <w:rFonts w:cs="宋体"/>
        </w:rPr>
      </w:pPr>
      <w:r>
        <w:rPr>
          <w:rFonts w:hint="eastAsia" w:cs="宋体"/>
        </w:rPr>
        <w:t>2、图编号与标题之间空</w:t>
      </w:r>
      <w:r>
        <w:t>2</w:t>
      </w:r>
      <w:r>
        <w:rPr>
          <w:rFonts w:hint="eastAsia" w:cs="宋体"/>
        </w:rPr>
        <w:t>个字符</w:t>
      </w:r>
    </w:p>
    <w:p w14:paraId="0164616B">
      <w:pPr>
        <w:pStyle w:val="6"/>
        <w:tabs>
          <w:tab w:val="left" w:pos="187"/>
        </w:tabs>
        <w:ind w:firstLine="480"/>
        <w:rPr>
          <w:rFonts w:hint="eastAsia" w:cs="宋体"/>
          <w:lang w:eastAsia="zh-CN"/>
        </w:rPr>
      </w:pPr>
      <w:r>
        <w:rPr>
          <w:rFonts w:hint="eastAsia" w:cs="宋体"/>
        </w:rPr>
        <w:t>3、</w:t>
      </w:r>
      <w:r>
        <w:rPr>
          <w:rFonts w:hint="eastAsia" w:cs="宋体"/>
          <w:lang w:eastAsia="zh-CN"/>
        </w:rPr>
        <w:t>设计</w:t>
      </w:r>
      <w:r>
        <w:rPr>
          <w:rFonts w:hint="eastAsia" w:cs="宋体"/>
          <w:highlight w:val="yellow"/>
          <w:lang w:eastAsia="zh-CN"/>
        </w:rPr>
        <w:t>图表中的</w:t>
      </w:r>
      <w:r>
        <w:rPr>
          <w:rFonts w:hint="eastAsia" w:cs="宋体"/>
          <w:highlight w:val="yellow"/>
        </w:rPr>
        <w:t>字体为宋体，五号，居中</w:t>
      </w:r>
      <w:r>
        <w:rPr>
          <w:rFonts w:hint="eastAsia" w:cs="宋体"/>
          <w:highlight w:val="yellow"/>
          <w:lang w:eastAsia="zh-CN"/>
        </w:rPr>
        <w:t>对齐</w:t>
      </w:r>
      <w:r>
        <w:rPr>
          <w:rFonts w:hint="eastAsia" w:cs="宋体"/>
          <w:lang w:eastAsia="zh-CN"/>
        </w:rPr>
        <w:t>。</w:t>
      </w:r>
    </w:p>
    <w:p w14:paraId="012329ED">
      <w:pPr>
        <w:pStyle w:val="6"/>
        <w:tabs>
          <w:tab w:val="left" w:pos="187"/>
        </w:tabs>
        <w:ind w:firstLine="480"/>
        <w:rPr>
          <w:rFonts w:hint="default" w:cs="宋体"/>
          <w:lang w:val="en-US" w:eastAsia="zh-CN"/>
        </w:rPr>
      </w:pPr>
      <w:r>
        <w:rPr>
          <w:rFonts w:hint="eastAsia" w:cs="宋体"/>
          <w:lang w:val="en-US" w:eastAsia="zh-CN"/>
        </w:rPr>
        <w:t>4、用例图、流程图、系统功能图、E-R图等应使用专业画图软件绘制。如visio等。</w:t>
      </w:r>
    </w:p>
    <w:p w14:paraId="7D2B0A7E">
      <w:pPr>
        <w:pStyle w:val="6"/>
        <w:tabs>
          <w:tab w:val="left" w:pos="187"/>
        </w:tabs>
        <w:ind w:firstLine="480"/>
        <w:rPr>
          <w:rFonts w:hint="default" w:cs="宋体"/>
          <w:lang w:val="en-US" w:eastAsia="zh-CN"/>
        </w:rPr>
      </w:pPr>
      <w:r>
        <w:rPr>
          <w:rFonts w:hint="eastAsia" w:cs="宋体"/>
          <w:lang w:val="en-US" w:eastAsia="zh-CN"/>
        </w:rPr>
        <w:t>5、</w:t>
      </w:r>
      <w:r>
        <w:rPr>
          <w:rFonts w:hint="eastAsia" w:cs="宋体"/>
          <w:highlight w:val="yellow"/>
          <w:lang w:val="en-US" w:eastAsia="zh-CN"/>
        </w:rPr>
        <w:t>模板中</w:t>
      </w:r>
      <w:r>
        <w:rPr>
          <w:rFonts w:hint="eastAsia" w:ascii="宋体" w:hAnsi="Tahoma" w:eastAsia="宋体" w:cs="Times New Roman"/>
          <w:kern w:val="0"/>
          <w:sz w:val="24"/>
          <w:szCs w:val="22"/>
          <w:highlight w:val="yellow"/>
          <w:lang w:val="en-US" w:eastAsia="zh-CN" w:bidi="ar-SA"/>
        </w:rPr>
        <w:t>所提供图表仅供格式上的参考。</w:t>
      </w:r>
    </w:p>
    <w:p w14:paraId="62E005D9">
      <w:pPr>
        <w:pStyle w:val="6"/>
      </w:pPr>
    </w:p>
  </w:comment>
  <w:comment w:id="29" w:author="郑州工商学院-杨裴裴" w:date="2024-10-31T15:30:44Z" w:initials="">
    <w:p w14:paraId="279C5B05">
      <w:pPr>
        <w:pStyle w:val="6"/>
        <w:ind w:firstLine="480"/>
        <w:rPr>
          <w:rFonts w:hint="eastAsia" w:eastAsiaTheme="minorEastAsia"/>
          <w:lang w:eastAsia="zh-CN"/>
        </w:rPr>
      </w:pPr>
      <w:r>
        <w:rPr>
          <w:rFonts w:hint="eastAsia"/>
        </w:rPr>
        <w:t>1、表序与标题内容间应空两个字符</w:t>
      </w:r>
      <w:r>
        <w:rPr>
          <w:rFonts w:hint="eastAsia"/>
          <w:lang w:eastAsia="zh-CN"/>
        </w:rPr>
        <w:t>。</w:t>
      </w:r>
    </w:p>
    <w:p w14:paraId="0EF63AB6">
      <w:pPr>
        <w:pStyle w:val="6"/>
        <w:ind w:firstLine="480"/>
        <w:rPr>
          <w:rFonts w:hint="eastAsia" w:asciiTheme="minorEastAsia" w:hAnsiTheme="minorEastAsia" w:eastAsiaTheme="minorEastAsia" w:cstheme="minorEastAsia"/>
          <w:sz w:val="28"/>
          <w:szCs w:val="28"/>
          <w:lang w:eastAsia="zh-CN"/>
        </w:rPr>
      </w:pPr>
      <w:r>
        <w:rPr>
          <w:rFonts w:hint="eastAsia" w:asciiTheme="minorEastAsia" w:hAnsiTheme="minorEastAsia" w:cstheme="minorEastAsia"/>
          <w:sz w:val="28"/>
          <w:szCs w:val="28"/>
        </w:rPr>
        <w:t>2、表格标题部分应在表格上方，标题部分字体采用黑体，五号字号，上下文间均为1.5倍行距，居中对齐</w:t>
      </w:r>
      <w:r>
        <w:rPr>
          <w:rFonts w:hint="eastAsia" w:asciiTheme="minorEastAsia" w:hAnsiTheme="minorEastAsia" w:cstheme="minorEastAsia"/>
          <w:sz w:val="28"/>
          <w:szCs w:val="28"/>
          <w:lang w:eastAsia="zh-CN"/>
        </w:rPr>
        <w:t>。</w:t>
      </w:r>
    </w:p>
    <w:p w14:paraId="585640FA">
      <w:pPr>
        <w:pStyle w:val="9"/>
        <w:ind w:firstLine="560"/>
        <w:rPr>
          <w:rFonts w:hint="eastAsia" w:asciiTheme="minorEastAsia" w:hAnsiTheme="minorEastAsia" w:cstheme="minorEastAsia"/>
          <w:sz w:val="28"/>
          <w:szCs w:val="28"/>
        </w:rPr>
      </w:pPr>
      <w:r>
        <w:rPr>
          <w:rFonts w:hint="eastAsia" w:asciiTheme="minorEastAsia" w:hAnsiTheme="minorEastAsia" w:cstheme="minorEastAsia"/>
          <w:sz w:val="28"/>
          <w:szCs w:val="28"/>
        </w:rPr>
        <w:t>3、</w:t>
      </w:r>
      <w:r>
        <w:rPr>
          <w:rFonts w:hint="eastAsia" w:asciiTheme="minorEastAsia" w:hAnsiTheme="minorEastAsia" w:cstheme="minorEastAsia"/>
          <w:sz w:val="28"/>
          <w:szCs w:val="28"/>
          <w:lang w:eastAsia="zh-CN"/>
        </w:rPr>
        <w:t>表的标题序号采用</w:t>
      </w:r>
      <w:r>
        <w:rPr>
          <w:rFonts w:hint="eastAsia" w:asciiTheme="minorEastAsia" w:hAnsiTheme="minorEastAsia" w:cstheme="minorEastAsia"/>
          <w:sz w:val="28"/>
          <w:szCs w:val="28"/>
        </w:rPr>
        <w:t>逐章单独编序（如：表3-1）</w:t>
      </w:r>
      <w:r>
        <w:rPr>
          <w:rFonts w:hint="eastAsia" w:asciiTheme="minorEastAsia" w:hAnsiTheme="minorEastAsia" w:cstheme="minorEastAsia"/>
          <w:sz w:val="28"/>
          <w:szCs w:val="28"/>
          <w:lang w:eastAsia="zh-CN"/>
        </w:rPr>
        <w:t>，其中</w:t>
      </w:r>
      <w:r>
        <w:rPr>
          <w:rFonts w:hint="eastAsia" w:asciiTheme="minorEastAsia" w:hAnsiTheme="minorEastAsia" w:cstheme="minorEastAsia"/>
          <w:sz w:val="28"/>
          <w:szCs w:val="28"/>
          <w:lang w:val="en-US" w:eastAsia="zh-CN"/>
        </w:rPr>
        <w:t>3表示第3章，1表示第3章的第1个表</w:t>
      </w:r>
      <w:r>
        <w:rPr>
          <w:rFonts w:hint="eastAsia" w:asciiTheme="minorEastAsia" w:hAnsiTheme="minorEastAsia" w:cstheme="minorEastAsia"/>
          <w:sz w:val="28"/>
          <w:szCs w:val="28"/>
        </w:rPr>
        <w:t>，</w:t>
      </w:r>
      <w:r>
        <w:rPr>
          <w:rFonts w:hint="eastAsia" w:asciiTheme="minorEastAsia" w:hAnsiTheme="minorEastAsia" w:cstheme="minorEastAsia"/>
          <w:sz w:val="28"/>
          <w:szCs w:val="28"/>
          <w:lang w:eastAsia="zh-CN"/>
        </w:rPr>
        <w:t>表的编号</w:t>
      </w:r>
      <w:r>
        <w:rPr>
          <w:rFonts w:hint="eastAsia" w:asciiTheme="minorEastAsia" w:hAnsiTheme="minorEastAsia" w:cstheme="minorEastAsia"/>
          <w:sz w:val="28"/>
          <w:szCs w:val="28"/>
        </w:rPr>
        <w:t>应和插图及公式的编序方式统一。表序必须连续，不得重复或跳跃。</w:t>
      </w:r>
    </w:p>
    <w:p w14:paraId="36181CF9">
      <w:pPr>
        <w:pStyle w:val="9"/>
        <w:ind w:firstLine="560"/>
        <w:rPr>
          <w:rFonts w:hint="eastAsia"/>
          <w:lang w:val="en-US" w:eastAsia="zh-CN"/>
        </w:rPr>
      </w:pPr>
      <w:r>
        <w:rPr>
          <w:rFonts w:hint="eastAsia" w:asciiTheme="minorEastAsia" w:hAnsiTheme="minorEastAsia" w:cstheme="minorEastAsia"/>
          <w:sz w:val="28"/>
          <w:szCs w:val="28"/>
          <w:lang w:val="en-US" w:eastAsia="zh-CN"/>
        </w:rPr>
        <w:t>4、</w:t>
      </w:r>
      <w:r>
        <w:rPr>
          <w:rFonts w:hint="eastAsia"/>
          <w:lang w:val="en-US" w:eastAsia="zh-CN"/>
        </w:rPr>
        <w:t>表格应采用</w:t>
      </w:r>
      <w:r>
        <w:rPr>
          <w:rFonts w:hint="eastAsia"/>
          <w:highlight w:val="yellow"/>
          <w:lang w:val="en-US" w:eastAsia="zh-CN"/>
        </w:rPr>
        <w:t>三线表</w:t>
      </w:r>
      <w:r>
        <w:rPr>
          <w:rFonts w:hint="eastAsia"/>
          <w:lang w:val="en-US" w:eastAsia="zh-CN"/>
        </w:rPr>
        <w:t>，具体样式如样例所示。其中，字段名上下两条横线和最后一条横线（即第一、第二和最后一条横线）采用1.5磅粗线条，其余采用0.5磅细线条。同时，为了表格排版美观，中间需加竖线，两边不加竖线，可以打印预览查看。</w:t>
      </w:r>
    </w:p>
    <w:p w14:paraId="42C66014">
      <w:pPr>
        <w:pStyle w:val="9"/>
        <w:ind w:firstLine="560"/>
        <w:rPr>
          <w:rFonts w:hint="eastAsia" w:asciiTheme="minorEastAsia" w:hAnsiTheme="minorEastAsia" w:cstheme="minorEastAsia"/>
          <w:sz w:val="28"/>
          <w:szCs w:val="28"/>
        </w:rPr>
      </w:pPr>
      <w:r>
        <w:rPr>
          <w:rFonts w:hint="eastAsia"/>
          <w:lang w:val="en-US" w:eastAsia="zh-CN"/>
        </w:rPr>
        <w:t>5、</w:t>
      </w:r>
      <w:r>
        <w:rPr>
          <w:rFonts w:hint="eastAsia" w:asciiTheme="minorEastAsia" w:hAnsiTheme="minorEastAsia" w:cstheme="minorEastAsia"/>
          <w:sz w:val="28"/>
          <w:szCs w:val="28"/>
        </w:rPr>
        <w:t>表格</w:t>
      </w:r>
      <w:r>
        <w:rPr>
          <w:rFonts w:hint="eastAsia" w:asciiTheme="minorEastAsia" w:hAnsiTheme="minorEastAsia" w:cstheme="minorEastAsia"/>
          <w:sz w:val="28"/>
          <w:szCs w:val="28"/>
          <w:lang w:eastAsia="zh-CN"/>
        </w:rPr>
        <w:t>中</w:t>
      </w:r>
      <w:r>
        <w:rPr>
          <w:rFonts w:hint="eastAsia" w:asciiTheme="minorEastAsia" w:hAnsiTheme="minorEastAsia" w:cstheme="minorEastAsia"/>
          <w:b w:val="0"/>
          <w:bCs w:val="0"/>
          <w:sz w:val="28"/>
          <w:szCs w:val="28"/>
          <w:lang w:eastAsia="zh-CN"/>
        </w:rPr>
        <w:t>字段名</w:t>
      </w:r>
      <w:r>
        <w:rPr>
          <w:rFonts w:hint="eastAsia" w:asciiTheme="minorEastAsia" w:hAnsiTheme="minorEastAsia" w:cstheme="minorEastAsia"/>
          <w:sz w:val="28"/>
          <w:szCs w:val="28"/>
        </w:rPr>
        <w:t>采用宋体</w:t>
      </w:r>
      <w:r>
        <w:rPr>
          <w:rFonts w:hint="eastAsia" w:asciiTheme="minorEastAsia" w:hAnsiTheme="minorEastAsia" w:cstheme="minorEastAsia"/>
          <w:sz w:val="28"/>
          <w:szCs w:val="28"/>
          <w:lang w:eastAsia="zh-CN"/>
        </w:rPr>
        <w:t>五号字体，加粗，居中对齐，其他内容采用</w:t>
      </w:r>
      <w:r>
        <w:rPr>
          <w:rFonts w:hint="eastAsia" w:asciiTheme="minorEastAsia" w:hAnsiTheme="minorEastAsia" w:cstheme="minorEastAsia"/>
          <w:sz w:val="28"/>
          <w:szCs w:val="28"/>
        </w:rPr>
        <w:t>宋体</w:t>
      </w:r>
      <w:r>
        <w:rPr>
          <w:rFonts w:hint="eastAsia" w:asciiTheme="minorEastAsia" w:hAnsiTheme="minorEastAsia" w:cstheme="minorEastAsia"/>
          <w:sz w:val="28"/>
          <w:szCs w:val="28"/>
          <w:lang w:eastAsia="zh-CN"/>
        </w:rPr>
        <w:t>五号字体，居中对齐</w:t>
      </w:r>
      <w:r>
        <w:rPr>
          <w:rFonts w:hint="eastAsia" w:asciiTheme="minorEastAsia" w:hAnsiTheme="minorEastAsia" w:cstheme="minorEastAsia"/>
          <w:sz w:val="28"/>
          <w:szCs w:val="28"/>
        </w:rPr>
        <w:t>。</w:t>
      </w:r>
    </w:p>
    <w:p w14:paraId="0D3976AB">
      <w:pPr>
        <w:pStyle w:val="9"/>
        <w:ind w:firstLine="560"/>
        <w:rPr>
          <w:rFonts w:hint="eastAsia" w:asciiTheme="minorEastAsia" w:hAnsiTheme="minorEastAsia" w:eastAsiaTheme="minorEastAsia" w:cstheme="minorEastAsia"/>
          <w:sz w:val="28"/>
          <w:szCs w:val="28"/>
          <w:lang w:val="en-US" w:eastAsia="zh-CN"/>
        </w:rPr>
      </w:pPr>
      <w:r>
        <w:rPr>
          <w:rFonts w:hint="eastAsia" w:asciiTheme="minorEastAsia" w:hAnsiTheme="minorEastAsia" w:cstheme="minorEastAsia"/>
          <w:sz w:val="28"/>
          <w:szCs w:val="28"/>
          <w:lang w:val="en-US" w:eastAsia="zh-CN"/>
        </w:rPr>
        <w:t>6、表格居中对齐，无环绕。</w:t>
      </w:r>
    </w:p>
    <w:p w14:paraId="5A9C2049">
      <w:pPr>
        <w:pStyle w:val="22"/>
        <w:spacing w:line="360" w:lineRule="auto"/>
        <w:jc w:val="center"/>
        <w:rPr>
          <w:rFonts w:hint="eastAsia"/>
          <w:lang w:val="en-US" w:eastAsia="zh-CN"/>
        </w:rPr>
      </w:pPr>
      <w:r>
        <w:rPr>
          <w:rFonts w:hint="eastAsia" w:asciiTheme="minorEastAsia" w:hAnsiTheme="minorEastAsia" w:cstheme="minorEastAsia"/>
          <w:sz w:val="28"/>
          <w:szCs w:val="28"/>
          <w:lang w:val="en-US" w:eastAsia="zh-CN"/>
        </w:rPr>
        <w:t>7</w:t>
      </w:r>
      <w:r>
        <w:rPr>
          <w:rFonts w:hint="eastAsia" w:asciiTheme="minorEastAsia" w:hAnsiTheme="minorEastAsia" w:cstheme="minorEastAsia"/>
          <w:sz w:val="28"/>
          <w:szCs w:val="28"/>
        </w:rPr>
        <w:t>、</w:t>
      </w:r>
      <w:r>
        <w:rPr>
          <w:rFonts w:hint="eastAsia" w:asciiTheme="minorEastAsia" w:hAnsiTheme="minorEastAsia" w:eastAsiaTheme="minorEastAsia" w:cstheme="minorEastAsia"/>
          <w:sz w:val="28"/>
          <w:szCs w:val="28"/>
        </w:rPr>
        <w:t>表格的排版应合理美观，</w:t>
      </w:r>
      <w:r>
        <w:rPr>
          <w:rFonts w:hint="eastAsia"/>
          <w:highlight w:val="yellow"/>
          <w:lang w:val="en-US" w:eastAsia="zh-CN"/>
        </w:rPr>
        <w:t>如表格过长，需要跨页，需拆分多个表，需加续标题</w:t>
      </w:r>
      <w:r>
        <w:rPr>
          <w:rFonts w:hint="eastAsia" w:asciiTheme="minorEastAsia" w:hAnsiTheme="minorEastAsia" w:eastAsiaTheme="minorEastAsia" w:cstheme="minorEastAsia"/>
          <w:sz w:val="28"/>
          <w:szCs w:val="28"/>
          <w:lang w:eastAsia="zh-CN"/>
        </w:rPr>
        <w:t>。如：</w:t>
      </w:r>
      <w:r>
        <w:rPr>
          <w:rFonts w:hint="eastAsia"/>
          <w:lang w:val="en-US" w:eastAsia="zh-CN"/>
        </w:rPr>
        <w:t>表3-1  管理员信息表，</w:t>
      </w:r>
      <w:r>
        <w:rPr>
          <w:rFonts w:hint="eastAsia"/>
          <w:highlight w:val="yellow"/>
          <w:lang w:val="en-US" w:eastAsia="zh-CN"/>
        </w:rPr>
        <w:t>表3-1  管理员信息表（续）</w:t>
      </w:r>
      <w:r>
        <w:rPr>
          <w:rFonts w:hint="eastAsia"/>
          <w:lang w:val="en-US" w:eastAsia="zh-CN"/>
        </w:rPr>
        <w:t>。</w:t>
      </w:r>
    </w:p>
    <w:p w14:paraId="75A22A0F">
      <w:pPr>
        <w:pStyle w:val="22"/>
        <w:spacing w:line="360" w:lineRule="auto"/>
        <w:jc w:val="center"/>
        <w:rPr>
          <w:rFonts w:hint="default"/>
          <w:lang w:val="en-US" w:eastAsia="zh-CN"/>
        </w:rPr>
      </w:pPr>
      <w:r>
        <w:rPr>
          <w:rFonts w:hint="eastAsia"/>
          <w:lang w:val="en-US" w:eastAsia="zh-CN"/>
        </w:rPr>
        <w:t>8、</w:t>
      </w:r>
      <w:r>
        <w:rPr>
          <w:rFonts w:hint="eastAsia" w:cs="宋体"/>
          <w:highlight w:val="yellow"/>
          <w:lang w:val="en-US" w:eastAsia="zh-CN"/>
        </w:rPr>
        <w:t>模板中</w:t>
      </w:r>
      <w:r>
        <w:rPr>
          <w:rFonts w:hint="eastAsia" w:ascii="宋体" w:hAnsi="Tahoma" w:eastAsia="宋体" w:cs="Times New Roman"/>
          <w:kern w:val="0"/>
          <w:sz w:val="24"/>
          <w:szCs w:val="22"/>
          <w:highlight w:val="yellow"/>
          <w:lang w:val="en-US" w:eastAsia="zh-CN" w:bidi="ar-SA"/>
        </w:rPr>
        <w:t>所提供图表仅供格式上的参考。</w:t>
      </w:r>
    </w:p>
    <w:p w14:paraId="5C7B0592">
      <w:pPr>
        <w:pStyle w:val="6"/>
      </w:pPr>
    </w:p>
  </w:comment>
  <w:comment w:id="30" w:author="郑州工商学院-杨裴裴" w:date="2024-10-31T15:42:39Z" w:initials="">
    <w:p w14:paraId="6B426785">
      <w:pPr>
        <w:pStyle w:val="6"/>
        <w:numPr>
          <w:ilvl w:val="0"/>
          <w:numId w:val="7"/>
        </w:numPr>
        <w:ind w:firstLine="480"/>
      </w:pPr>
      <w:r>
        <w:rPr>
          <w:rFonts w:hint="eastAsia"/>
        </w:rPr>
        <w:t>代码，Times New Roman，小四、首行缩进2个字符</w:t>
      </w:r>
      <w:r>
        <w:rPr>
          <w:rFonts w:hint="eastAsia"/>
          <w:lang w:eastAsia="zh-CN"/>
        </w:rPr>
        <w:t>，两端对齐。</w:t>
      </w:r>
    </w:p>
    <w:p w14:paraId="4EF534EE">
      <w:pPr>
        <w:pStyle w:val="6"/>
        <w:numPr>
          <w:ilvl w:val="0"/>
          <w:numId w:val="7"/>
        </w:numPr>
        <w:ind w:firstLine="480"/>
      </w:pPr>
      <w:r>
        <w:rPr>
          <w:rFonts w:hint="eastAsia"/>
        </w:rPr>
        <w:t>代码不易过长， 5-8行为佳。</w:t>
      </w:r>
    </w:p>
    <w:p w14:paraId="2D457AAE">
      <w:pPr>
        <w:pStyle w:val="6"/>
      </w:pPr>
    </w:p>
  </w:comment>
  <w:comment w:id="31" w:author="郑州工商学院-杨裴裴" w:date="2024-10-31T15:43:06Z" w:initials="">
    <w:p w14:paraId="0FB64AA9">
      <w:pPr>
        <w:pStyle w:val="6"/>
        <w:numPr>
          <w:ilvl w:val="0"/>
          <w:numId w:val="8"/>
        </w:numPr>
        <w:rPr>
          <w:rFonts w:asciiTheme="minorEastAsia" w:hAnsiTheme="minorEastAsia" w:cstheme="minorEastAsia"/>
          <w:sz w:val="28"/>
          <w:szCs w:val="28"/>
        </w:rPr>
      </w:pPr>
      <w:r>
        <w:rPr>
          <w:rFonts w:hint="eastAsia" w:asciiTheme="minorEastAsia" w:hAnsiTheme="minorEastAsia" w:cstheme="minorEastAsia"/>
          <w:sz w:val="28"/>
          <w:szCs w:val="28"/>
        </w:rPr>
        <w:t>结论是对整个毕业</w:t>
      </w:r>
      <w:r>
        <w:rPr>
          <w:rFonts w:hint="eastAsia" w:asciiTheme="minorEastAsia" w:hAnsiTheme="minorEastAsia" w:cstheme="minorEastAsia"/>
          <w:sz w:val="28"/>
          <w:szCs w:val="28"/>
          <w:lang w:eastAsia="zh-CN"/>
        </w:rPr>
        <w:t>设计</w:t>
      </w:r>
      <w:r>
        <w:rPr>
          <w:rFonts w:hint="eastAsia" w:asciiTheme="minorEastAsia" w:hAnsiTheme="minorEastAsia" w:cstheme="minorEastAsia"/>
          <w:sz w:val="28"/>
          <w:szCs w:val="28"/>
        </w:rPr>
        <w:t>主要成果的总结。</w:t>
      </w:r>
    </w:p>
    <w:p w14:paraId="54E872D1">
      <w:pPr>
        <w:pStyle w:val="6"/>
        <w:numPr>
          <w:ilvl w:val="0"/>
          <w:numId w:val="8"/>
        </w:numPr>
        <w:rPr>
          <w:rFonts w:asciiTheme="minorEastAsia" w:hAnsiTheme="minorEastAsia" w:cstheme="minorEastAsia"/>
        </w:rPr>
      </w:pPr>
      <w:r>
        <w:rPr>
          <w:rFonts w:hint="eastAsia" w:asciiTheme="minorEastAsia" w:hAnsiTheme="minorEastAsia" w:cstheme="minorEastAsia"/>
          <w:sz w:val="28"/>
          <w:szCs w:val="28"/>
        </w:rPr>
        <w:t>在结论中应明确指出本研究内容的创造性成果或创新性理论（含新见解、新观点），对其应用前景和社会、经济价值等加以预测和评价，并指出今后进一步研究工作的展望与设想。</w:t>
      </w:r>
    </w:p>
    <w:p w14:paraId="40FF65DE">
      <w:pPr>
        <w:pStyle w:val="6"/>
        <w:numPr>
          <w:ilvl w:val="0"/>
          <w:numId w:val="8"/>
        </w:numPr>
      </w:pPr>
      <w:r>
        <w:rPr>
          <w:rFonts w:hint="eastAsia" w:asciiTheme="minorEastAsia" w:hAnsiTheme="minorEastAsia" w:cstheme="minorEastAsia"/>
          <w:sz w:val="28"/>
          <w:szCs w:val="28"/>
        </w:rPr>
        <w:t>结论前不加题序，一般不超过两页</w:t>
      </w:r>
      <w:r>
        <w:rPr>
          <w:rFonts w:hint="eastAsia" w:asciiTheme="minorEastAsia" w:hAnsiTheme="minorEastAsia" w:cstheme="minorEastAsia"/>
          <w:sz w:val="28"/>
          <w:szCs w:val="28"/>
          <w:lang w:eastAsia="zh-CN"/>
        </w:rPr>
        <w:t>。</w:t>
      </w:r>
    </w:p>
    <w:p w14:paraId="4E8B2A7E">
      <w:pPr>
        <w:pStyle w:val="6"/>
      </w:pPr>
    </w:p>
  </w:comment>
  <w:comment w:id="32" w:author="郑州工商学院-杨裴裴" w:date="2024-10-31T15:43:58Z" w:initials="">
    <w:p w14:paraId="2B570D3B">
      <w:pPr>
        <w:pStyle w:val="6"/>
        <w:ind w:firstLine="480"/>
        <w:rPr>
          <w:rFonts w:hint="eastAsia" w:eastAsiaTheme="minorEastAsia"/>
          <w:lang w:eastAsia="zh-CN"/>
        </w:rPr>
      </w:pPr>
      <w:r>
        <w:rPr>
          <w:rFonts w:hint="eastAsia"/>
        </w:rPr>
        <w:t>1、单独成页</w:t>
      </w:r>
      <w:r>
        <w:rPr>
          <w:rFonts w:hint="eastAsia"/>
          <w:lang w:eastAsia="zh-CN"/>
        </w:rPr>
        <w:t>。</w:t>
      </w:r>
    </w:p>
    <w:p w14:paraId="69077271">
      <w:pPr>
        <w:pStyle w:val="6"/>
        <w:ind w:firstLine="560"/>
      </w:pPr>
      <w:r>
        <w:rPr>
          <w:rFonts w:hint="eastAsia" w:asciiTheme="minorEastAsia" w:hAnsiTheme="minorEastAsia" w:cstheme="minorEastAsia"/>
          <w:sz w:val="28"/>
          <w:szCs w:val="28"/>
        </w:rPr>
        <w:t>2参考文献总篇数应有1</w:t>
      </w:r>
      <w:r>
        <w:rPr>
          <w:rFonts w:hint="eastAsia" w:asciiTheme="minorEastAsia" w:hAnsiTheme="minorEastAsia" w:cstheme="minorEastAsia"/>
          <w:sz w:val="28"/>
          <w:szCs w:val="28"/>
          <w:lang w:val="en-US" w:eastAsia="zh-CN"/>
        </w:rPr>
        <w:t>5</w:t>
      </w:r>
      <w:r>
        <w:rPr>
          <w:rFonts w:hint="eastAsia" w:asciiTheme="minorEastAsia" w:hAnsiTheme="minorEastAsia" w:cstheme="minorEastAsia"/>
          <w:sz w:val="28"/>
          <w:szCs w:val="28"/>
        </w:rPr>
        <w:t>篇以上，包含著作、期刊等,以期刊为主，其中原则上应有1篇以上外文参考文献。参考文献应含近五年出版的期刊。</w:t>
      </w:r>
    </w:p>
    <w:p w14:paraId="677D5104">
      <w:pPr>
        <w:pStyle w:val="6"/>
      </w:pPr>
    </w:p>
  </w:comment>
  <w:comment w:id="33" w:author="郑州工商学院-杨裴裴" w:date="2024-10-31T15:44:10Z" w:initials="">
    <w:p w14:paraId="6F4363B8">
      <w:pPr>
        <w:pStyle w:val="6"/>
        <w:ind w:firstLine="560"/>
        <w:rPr>
          <w:rFonts w:asciiTheme="minorEastAsia" w:hAnsiTheme="minorEastAsia" w:cstheme="minorEastAsia"/>
        </w:rPr>
      </w:pPr>
      <w:r>
        <w:rPr>
          <w:rFonts w:hint="eastAsia" w:asciiTheme="minorEastAsia" w:hAnsiTheme="minorEastAsia" w:cstheme="minorEastAsia"/>
          <w:sz w:val="28"/>
          <w:szCs w:val="28"/>
        </w:rPr>
        <w:t>1、参考文献内容中文采用宋体，</w:t>
      </w:r>
      <w:r>
        <w:rPr>
          <w:rFonts w:hint="eastAsia" w:asciiTheme="minorEastAsia" w:hAnsiTheme="minorEastAsia" w:cstheme="minorEastAsia"/>
        </w:rPr>
        <w:t>5号，1.5倍行距，</w:t>
      </w:r>
      <w:r>
        <w:rPr>
          <w:rFonts w:hint="eastAsia" w:asciiTheme="minorEastAsia" w:hAnsiTheme="minorEastAsia" w:cstheme="minorEastAsia"/>
          <w:sz w:val="28"/>
          <w:szCs w:val="28"/>
        </w:rPr>
        <w:t>英文采用“Times New Roman”，五号，上下文间均为1.5倍行距，悬挂缩进2个字符</w:t>
      </w:r>
      <w:r>
        <w:rPr>
          <w:rFonts w:hint="eastAsia" w:asciiTheme="minorEastAsia" w:hAnsiTheme="minorEastAsia" w:cstheme="minorEastAsia"/>
          <w:sz w:val="28"/>
          <w:szCs w:val="28"/>
          <w:lang w:eastAsia="zh-CN"/>
        </w:rPr>
        <w:t>，两端对齐</w:t>
      </w:r>
      <w:r>
        <w:rPr>
          <w:rFonts w:hint="eastAsia" w:asciiTheme="minorEastAsia" w:hAnsiTheme="minorEastAsia" w:cstheme="minorEastAsia"/>
          <w:sz w:val="28"/>
          <w:szCs w:val="28"/>
        </w:rPr>
        <w:t>。</w:t>
      </w:r>
    </w:p>
    <w:p w14:paraId="64A04E5A">
      <w:pPr>
        <w:pStyle w:val="6"/>
        <w:ind w:firstLine="480"/>
        <w:rPr>
          <w:rFonts w:hint="eastAsia" w:eastAsiaTheme="minorEastAsia"/>
          <w:lang w:val="en-US" w:eastAsia="zh-CN"/>
        </w:rPr>
      </w:pPr>
      <w:r>
        <w:rPr>
          <w:rFonts w:hint="eastAsia"/>
          <w:lang w:val="en-US" w:eastAsia="zh-CN"/>
        </w:rPr>
        <w:t>2、外文文献，采用“Times New Roman”字体，其他同中文参考文献，按照在正文中引用的位置依序呈现。</w:t>
      </w:r>
    </w:p>
    <w:p w14:paraId="00021D19">
      <w:pPr>
        <w:pStyle w:val="6"/>
      </w:pPr>
    </w:p>
  </w:comment>
  <w:comment w:id="34" w:author="郑州工商学院-杨裴裴" w:date="2024-10-31T15:44:31Z" w:initials="">
    <w:p w14:paraId="1ED277BE">
      <w:pPr>
        <w:pStyle w:val="9"/>
        <w:ind w:firstLine="560"/>
      </w:pPr>
      <w:r>
        <w:rPr>
          <w:rFonts w:hint="eastAsia" w:cs="宋体"/>
        </w:rPr>
        <w:t>1、</w:t>
      </w:r>
      <w:r>
        <w:rPr>
          <w:rFonts w:hint="eastAsia" w:cs="宋体"/>
          <w:lang w:eastAsia="zh-CN"/>
        </w:rPr>
        <w:t>建议参考文献从知网直接导出，复制黏贴即可。</w:t>
      </w:r>
      <w:r>
        <w:rPr>
          <w:rFonts w:hint="eastAsia" w:cs="宋体"/>
          <w:lang w:val="en-US" w:eastAsia="zh-CN"/>
        </w:rPr>
        <w:t>2、</w:t>
      </w:r>
      <w:r>
        <w:rPr>
          <w:rFonts w:hint="eastAsia" w:cs="宋体"/>
        </w:rPr>
        <w:t>参考文献类型标识码：</w:t>
      </w:r>
      <w:r>
        <w:t xml:space="preserve"> M——</w:t>
      </w:r>
      <w:r>
        <w:rPr>
          <w:rFonts w:hint="eastAsia" w:cs="宋体"/>
        </w:rPr>
        <w:t>专著；</w:t>
      </w:r>
      <w:r>
        <w:t>C——-</w:t>
      </w:r>
      <w:r>
        <w:rPr>
          <w:rFonts w:hint="eastAsia" w:cs="宋体"/>
        </w:rPr>
        <w:t>论文集；</w:t>
      </w:r>
      <w:r>
        <w:t>N——</w:t>
      </w:r>
      <w:r>
        <w:rPr>
          <w:rFonts w:hint="eastAsia" w:cs="宋体"/>
        </w:rPr>
        <w:t>报纸文章；</w:t>
      </w:r>
      <w:r>
        <w:t>J——</w:t>
      </w:r>
      <w:r>
        <w:rPr>
          <w:rFonts w:hint="eastAsia" w:cs="宋体"/>
        </w:rPr>
        <w:t>期刊文章；</w:t>
      </w:r>
      <w:r>
        <w:t>O——</w:t>
      </w:r>
      <w:r>
        <w:rPr>
          <w:rFonts w:hint="eastAsia" w:cs="宋体"/>
        </w:rPr>
        <w:t>学术论文；</w:t>
      </w:r>
      <w:r>
        <w:t>R——-</w:t>
      </w:r>
      <w:r>
        <w:rPr>
          <w:rFonts w:hint="eastAsia" w:cs="宋体"/>
        </w:rPr>
        <w:t>报告；</w:t>
      </w:r>
      <w:r>
        <w:t>S——</w:t>
      </w:r>
      <w:r>
        <w:rPr>
          <w:rFonts w:hint="eastAsia" w:cs="宋体"/>
        </w:rPr>
        <w:t>标准；</w:t>
      </w:r>
      <w:r>
        <w:t>P——-</w:t>
      </w:r>
      <w:r>
        <w:rPr>
          <w:rFonts w:hint="eastAsia" w:cs="宋体"/>
        </w:rPr>
        <w:t>专利；</w:t>
      </w:r>
      <w:r>
        <w:t>A——</w:t>
      </w:r>
      <w:r>
        <w:rPr>
          <w:rFonts w:hint="eastAsia" w:cs="宋体"/>
        </w:rPr>
        <w:t>专著、论文集中的析出文献；</w:t>
      </w:r>
      <w:r>
        <w:t>Z——</w:t>
      </w:r>
      <w:r>
        <w:rPr>
          <w:rFonts w:hint="eastAsia" w:cs="宋体"/>
        </w:rPr>
        <w:t>其它末说明文献</w:t>
      </w:r>
      <w:r>
        <w:rPr>
          <w:rFonts w:hint="eastAsia"/>
        </w:rPr>
        <w:t>。参考文献格式如下：</w:t>
      </w:r>
    </w:p>
    <w:p w14:paraId="17FF6FAE">
      <w:pPr>
        <w:pStyle w:val="9"/>
        <w:ind w:firstLine="560"/>
      </w:pPr>
      <w:r>
        <w:rPr>
          <w:rFonts w:hint="eastAsia"/>
        </w:rPr>
        <w:t>[1]作者．书名[</w:t>
      </w:r>
      <w:r>
        <w:t>M</w:t>
      </w:r>
      <w:r>
        <w:rPr>
          <w:rFonts w:hint="eastAsia"/>
        </w:rPr>
        <w:t>]．出版地：出版社名，yyyy．</w:t>
      </w:r>
    </w:p>
    <w:p w14:paraId="19BB46D1">
      <w:pPr>
        <w:pStyle w:val="9"/>
        <w:ind w:firstLine="560"/>
      </w:pPr>
      <w:r>
        <w:rPr>
          <w:rFonts w:hint="eastAsia"/>
        </w:rPr>
        <w:t>例：程恩富.西方产权理论评析[</w:t>
      </w:r>
      <w:r>
        <w:t>M</w:t>
      </w:r>
      <w:r>
        <w:rPr>
          <w:rFonts w:hint="eastAsia"/>
        </w:rPr>
        <w:t>].北京:当代中国出版社，1997.</w:t>
      </w:r>
    </w:p>
    <w:p w14:paraId="023C3ED2">
      <w:pPr>
        <w:pStyle w:val="9"/>
        <w:ind w:firstLine="560"/>
      </w:pPr>
      <w:r>
        <w:rPr>
          <w:rFonts w:hint="eastAsia"/>
        </w:rPr>
        <w:t>[2]作者．文章名[</w:t>
      </w:r>
      <w:r>
        <w:t>J</w:t>
      </w:r>
      <w:r>
        <w:rPr>
          <w:rFonts w:hint="eastAsia"/>
        </w:rPr>
        <w:t>]．杂志名，yyyy（期序号）．若有卷标时年后要用逗号分开写卷号接括号，即yyyy,卷号（期序号）.</w:t>
      </w:r>
    </w:p>
    <w:p w14:paraId="738A3B5D">
      <w:pPr>
        <w:pStyle w:val="9"/>
        <w:ind w:firstLine="560"/>
      </w:pPr>
      <w:r>
        <w:rPr>
          <w:rFonts w:hint="eastAsia"/>
        </w:rPr>
        <w:t>例：曹正汉.寻求对企业性质的完整解释：市场分工的不完备性与企业的功能[</w:t>
      </w:r>
      <w:r>
        <w:t>J</w:t>
      </w:r>
      <w:r>
        <w:rPr>
          <w:rFonts w:hint="eastAsia"/>
        </w:rPr>
        <w:t>].经济研究，1997（7）．</w:t>
      </w:r>
    </w:p>
    <w:p w14:paraId="22971741">
      <w:pPr>
        <w:pStyle w:val="9"/>
        <w:ind w:firstLine="560"/>
      </w:pPr>
      <w:r>
        <w:rPr>
          <w:rFonts w:hint="eastAsia"/>
        </w:rPr>
        <w:t>[3]作者．文章名[</w:t>
      </w:r>
      <w:r>
        <w:t>N</w:t>
      </w:r>
      <w:r>
        <w:rPr>
          <w:rFonts w:hint="eastAsia"/>
        </w:rPr>
        <w:t>]．报纸名，yyyy-mm-dd（版次）.</w:t>
      </w:r>
    </w:p>
    <w:p w14:paraId="24314B99">
      <w:pPr>
        <w:pStyle w:val="9"/>
        <w:ind w:firstLine="560"/>
      </w:pPr>
      <w:r>
        <w:rPr>
          <w:rFonts w:hint="eastAsia"/>
        </w:rPr>
        <w:t>例：王可.房地产市场的拐点论[</w:t>
      </w:r>
      <w:r>
        <w:t>N</w:t>
      </w:r>
      <w:r>
        <w:rPr>
          <w:rFonts w:hint="eastAsia"/>
        </w:rPr>
        <w:t>].房地产报，2006-01-25（2）．</w:t>
      </w:r>
    </w:p>
    <w:p w14:paraId="4E9E417A">
      <w:pPr>
        <w:pStyle w:val="9"/>
        <w:ind w:firstLine="560"/>
      </w:pPr>
      <w:r>
        <w:rPr>
          <w:rFonts w:hint="eastAsia"/>
        </w:rPr>
        <w:t>[4]作者．文章名[</w:t>
      </w:r>
      <w:r>
        <w:t>EB</w:t>
      </w:r>
      <w:r>
        <w:rPr>
          <w:rFonts w:hint="eastAsia"/>
        </w:rPr>
        <w:t>/</w:t>
      </w:r>
      <w:r>
        <w:t>OL</w:t>
      </w:r>
      <w:r>
        <w:rPr>
          <w:rFonts w:hint="eastAsia"/>
        </w:rPr>
        <w:t>]．（发表日期）[引用日期].访问路径.</w:t>
      </w:r>
    </w:p>
    <w:p w14:paraId="3CD229A9">
      <w:pPr>
        <w:pStyle w:val="9"/>
        <w:ind w:firstLine="560"/>
      </w:pPr>
      <w:r>
        <w:rPr>
          <w:rFonts w:hint="eastAsia"/>
        </w:rPr>
        <w:t>例：萧钮.出版业信息化迈人快车道[</w:t>
      </w:r>
      <w:r>
        <w:t>EB/OL</w:t>
      </w:r>
      <w:r>
        <w:rPr>
          <w:rFonts w:hint="eastAsia"/>
        </w:rPr>
        <w:t>].(2001-12-19)[2002-04-15].</w:t>
      </w:r>
      <w:r>
        <w:t>http://www. Creader</w:t>
      </w:r>
      <w:r>
        <w:rPr>
          <w:rFonts w:hint="eastAsia"/>
        </w:rPr>
        <w:t>.</w:t>
      </w:r>
      <w:r>
        <w:t>com/news/20011219/200112190019.htm.</w:t>
      </w:r>
    </w:p>
    <w:p w14:paraId="28A45368">
      <w:pPr>
        <w:pStyle w:val="9"/>
        <w:ind w:firstLine="560"/>
      </w:pPr>
      <w:r>
        <w:rPr>
          <w:rFonts w:hint="eastAsia"/>
        </w:rPr>
        <w:t>[5]网上书如下：作者.书名[</w:t>
      </w:r>
      <w:r>
        <w:t>M</w:t>
      </w:r>
      <w:r>
        <w:rPr>
          <w:rFonts w:hint="eastAsia"/>
        </w:rPr>
        <w:t>/</w:t>
      </w:r>
      <w:r>
        <w:t>OL</w:t>
      </w:r>
      <w:r>
        <w:rPr>
          <w:rFonts w:hint="eastAsia"/>
        </w:rPr>
        <w:t>].出版地：出版社，出版日期[引用日期].访问路径.</w:t>
      </w:r>
    </w:p>
    <w:p w14:paraId="3B740265">
      <w:pPr>
        <w:pStyle w:val="9"/>
        <w:ind w:firstLine="560"/>
      </w:pPr>
      <w:r>
        <w:rPr>
          <w:rFonts w:hint="eastAsia"/>
        </w:rPr>
        <w:t>例：</w:t>
      </w:r>
      <w:r>
        <w:t>Online Computer Library Center,Inc.History of OCLC</w:t>
      </w:r>
      <w:r>
        <w:rPr>
          <w:rFonts w:hint="eastAsia"/>
        </w:rPr>
        <w:t>[</w:t>
      </w:r>
      <w:r>
        <w:t>EB/OL</w:t>
      </w:r>
      <w:r>
        <w:rPr>
          <w:rFonts w:hint="eastAsia"/>
        </w:rPr>
        <w:t>]</w:t>
      </w:r>
      <w:r>
        <w:t>.</w:t>
      </w:r>
      <w:r>
        <w:rPr>
          <w:rFonts w:hint="eastAsia"/>
        </w:rPr>
        <w:t>[2000-01-08]</w:t>
      </w:r>
      <w:r>
        <w:t>.http://www.oclc.org/about/history/default.htm.</w:t>
      </w:r>
    </w:p>
    <w:p w14:paraId="31150542">
      <w:pPr>
        <w:pStyle w:val="9"/>
        <w:ind w:firstLine="560"/>
      </w:pPr>
      <w:r>
        <w:rPr>
          <w:rFonts w:hint="eastAsia"/>
        </w:rPr>
        <w:t>[6]网上杂志如下：作者.文章名[</w:t>
      </w:r>
      <w:r>
        <w:t>J</w:t>
      </w:r>
      <w:r>
        <w:rPr>
          <w:rFonts w:hint="eastAsia"/>
        </w:rPr>
        <w:t>/</w:t>
      </w:r>
      <w:r>
        <w:t>OL</w:t>
      </w:r>
      <w:r>
        <w:rPr>
          <w:rFonts w:hint="eastAsia"/>
        </w:rPr>
        <w:t>].杂志名，发表日期（期序号）[引用日期].访问路径.</w:t>
      </w:r>
    </w:p>
    <w:p w14:paraId="46FB195B">
      <w:pPr>
        <w:pStyle w:val="9"/>
        <w:ind w:firstLine="560"/>
      </w:pPr>
      <w:r>
        <w:rPr>
          <w:rFonts w:hint="eastAsia"/>
        </w:rPr>
        <w:t>例：江向东.互联网环境下的信息处理与图书管理系统解决方案[</w:t>
      </w:r>
      <w:r>
        <w:t>J</w:t>
      </w:r>
      <w:r>
        <w:rPr>
          <w:rFonts w:hint="eastAsia"/>
        </w:rPr>
        <w:t>/</w:t>
      </w:r>
      <w:r>
        <w:t>OL</w:t>
      </w:r>
      <w:r>
        <w:rPr>
          <w:rFonts w:hint="eastAsia"/>
        </w:rPr>
        <w:t xml:space="preserve">].情报学报，1999,18(2)：4[2000-01-18]. </w:t>
      </w:r>
      <w:r>
        <w:t>http://www.chinainfo.gov.cn/periodical/gbxb/gbxb99/gbxb990203.</w:t>
      </w:r>
    </w:p>
    <w:p w14:paraId="02064DB0">
      <w:pPr>
        <w:pStyle w:val="9"/>
        <w:ind w:firstLine="560"/>
      </w:pPr>
      <w:r>
        <w:rPr>
          <w:rFonts w:hint="eastAsia"/>
        </w:rPr>
        <w:t>[7]</w:t>
      </w:r>
      <w:r>
        <w:t>O.E.Williamson,Transaction Cost Economics:The Governance of Contractual Relations,</w:t>
      </w:r>
      <w:r>
        <w:rPr>
          <w:rFonts w:hint="eastAsia"/>
        </w:rPr>
        <w:t>[</w:t>
      </w:r>
      <w:r>
        <w:t>J</w:t>
      </w:r>
      <w:r>
        <w:rPr>
          <w:rFonts w:hint="eastAsia"/>
        </w:rPr>
        <w:t>]</w:t>
      </w:r>
      <w:r>
        <w:t xml:space="preserve">.Journal of Lawand Economics,October </w:t>
      </w:r>
      <w:r>
        <w:rPr>
          <w:rFonts w:hint="eastAsia"/>
        </w:rPr>
        <w:t>1979, 22: 233-261.</w:t>
      </w:r>
    </w:p>
    <w:p w14:paraId="67576617">
      <w:pPr>
        <w:pStyle w:val="6"/>
      </w:pPr>
    </w:p>
  </w:comment>
  <w:comment w:id="35" w:author="郑州工商学院-杨裴裴" w:date="2024-10-31T15:46:54Z" w:initials="">
    <w:p w14:paraId="6910092F">
      <w:pPr>
        <w:pStyle w:val="9"/>
        <w:ind w:firstLine="480"/>
      </w:pPr>
      <w:r>
        <w:rPr>
          <w:rFonts w:hint="eastAsia"/>
        </w:rPr>
        <w:t>1、单独成页</w:t>
      </w:r>
    </w:p>
    <w:p w14:paraId="0DFB16A2">
      <w:pPr>
        <w:pStyle w:val="9"/>
        <w:ind w:firstLine="560"/>
        <w:rPr>
          <w:rFonts w:hint="eastAsia" w:hAnsi="宋体" w:asciiTheme="minorHAnsi" w:eastAsiaTheme="minorEastAsia" w:cstheme="minorBidi"/>
          <w:kern w:val="2"/>
          <w:sz w:val="21"/>
          <w:szCs w:val="24"/>
          <w:lang w:val="en-US" w:eastAsia="zh-CN" w:bidi="ar-SA"/>
        </w:rPr>
      </w:pPr>
      <w:r>
        <w:rPr>
          <w:rFonts w:hint="eastAsia" w:asciiTheme="minorEastAsia" w:hAnsiTheme="minorEastAsia" w:cstheme="minorEastAsia"/>
          <w:sz w:val="28"/>
          <w:szCs w:val="28"/>
        </w:rPr>
        <w:t>2、</w:t>
      </w:r>
      <w:r>
        <w:rPr>
          <w:rFonts w:hint="eastAsia" w:hAnsi="宋体" w:asciiTheme="minorHAnsi" w:eastAsiaTheme="minorEastAsia" w:cstheme="minorBidi"/>
          <w:kern w:val="2"/>
          <w:sz w:val="21"/>
          <w:szCs w:val="24"/>
          <w:lang w:val="en-US" w:eastAsia="zh-CN" w:bidi="ar-SA"/>
        </w:rPr>
        <w:t>致谢是作者对他认为在</w:t>
      </w:r>
      <w:r>
        <w:rPr>
          <w:rFonts w:hint="eastAsia" w:hAnsi="宋体" w:cstheme="minorBidi"/>
          <w:kern w:val="2"/>
          <w:sz w:val="21"/>
          <w:szCs w:val="24"/>
          <w:lang w:val="en-US" w:eastAsia="zh-CN" w:bidi="ar-SA"/>
        </w:rPr>
        <w:t>毕业设计开发</w:t>
      </w:r>
      <w:r>
        <w:rPr>
          <w:rFonts w:hint="eastAsia" w:hAnsi="宋体" w:asciiTheme="minorHAnsi" w:eastAsiaTheme="minorEastAsia" w:cstheme="minorBidi"/>
          <w:kern w:val="2"/>
          <w:sz w:val="21"/>
          <w:szCs w:val="24"/>
          <w:lang w:val="en-US" w:eastAsia="zh-CN" w:bidi="ar-SA"/>
        </w:rPr>
        <w:t>过程中特别需要感谢的组织或者个人表示谢意的内容。指导教师应体现导师姓名，除导师外其他人员不体现具体人员名称，可代称，如室友、</w:t>
      </w:r>
      <w:r>
        <w:rPr>
          <w:rFonts w:hint="eastAsia" w:hAnsi="宋体" w:cstheme="minorBidi"/>
          <w:kern w:val="2"/>
          <w:sz w:val="21"/>
          <w:szCs w:val="24"/>
          <w:lang w:val="en-US" w:eastAsia="zh-CN" w:bidi="ar-SA"/>
        </w:rPr>
        <w:t>家人</w:t>
      </w:r>
      <w:r>
        <w:rPr>
          <w:rFonts w:hint="eastAsia" w:hAnsi="宋体" w:asciiTheme="minorHAnsi" w:eastAsiaTheme="minorEastAsia" w:cstheme="minorBidi"/>
          <w:kern w:val="2"/>
          <w:sz w:val="21"/>
          <w:szCs w:val="24"/>
          <w:lang w:val="en-US" w:eastAsia="zh-CN" w:bidi="ar-SA"/>
        </w:rPr>
        <w:t>等。</w:t>
      </w:r>
    </w:p>
    <w:p w14:paraId="535F30B6">
      <w:pPr>
        <w:numPr>
          <w:ilvl w:val="0"/>
          <w:numId w:val="0"/>
        </w:numPr>
        <w:spacing w:line="360" w:lineRule="auto"/>
        <w:rPr>
          <w:rFonts w:hint="eastAsia" w:hAnsi="宋体" w:asciiTheme="minorHAnsi" w:eastAsiaTheme="minorEastAsia" w:cstheme="minorBidi"/>
          <w:kern w:val="2"/>
          <w:sz w:val="21"/>
          <w:szCs w:val="24"/>
          <w:lang w:val="en-US" w:eastAsia="zh-CN" w:bidi="ar-SA"/>
        </w:rPr>
      </w:pPr>
      <w:r>
        <w:rPr>
          <w:rFonts w:hint="eastAsia" w:hAnsi="宋体" w:asciiTheme="minorHAnsi" w:eastAsiaTheme="minorEastAsia" w:cstheme="minorBidi"/>
          <w:kern w:val="2"/>
          <w:sz w:val="21"/>
          <w:szCs w:val="24"/>
          <w:lang w:val="en-US" w:eastAsia="zh-CN" w:bidi="ar-SA"/>
        </w:rPr>
        <w:t>3、文字要简捷、实事求是</w:t>
      </w:r>
      <w:r>
        <w:rPr>
          <w:rFonts w:hint="eastAsia" w:hAnsi="宋体" w:cstheme="minorBidi"/>
          <w:kern w:val="2"/>
          <w:sz w:val="21"/>
          <w:szCs w:val="24"/>
          <w:lang w:val="en-US" w:eastAsia="zh-CN" w:bidi="ar-SA"/>
        </w:rPr>
        <w:t>；</w:t>
      </w:r>
      <w:r>
        <w:rPr>
          <w:rFonts w:hint="eastAsia" w:hAnsi="宋体" w:asciiTheme="minorHAnsi" w:eastAsiaTheme="minorEastAsia" w:cstheme="minorBidi"/>
          <w:kern w:val="2"/>
          <w:sz w:val="21"/>
          <w:szCs w:val="24"/>
          <w:lang w:val="en-US" w:eastAsia="zh-CN" w:bidi="ar-SA"/>
        </w:rPr>
        <w:t>致谢篇幅不宜过长</w:t>
      </w:r>
      <w:r>
        <w:rPr>
          <w:rFonts w:hint="eastAsia" w:hAnsi="宋体" w:cstheme="minorBidi"/>
          <w:kern w:val="2"/>
          <w:sz w:val="21"/>
          <w:szCs w:val="24"/>
          <w:lang w:val="en-US" w:eastAsia="zh-CN" w:bidi="ar-SA"/>
        </w:rPr>
        <w:t>，一般不超过一页</w:t>
      </w:r>
      <w:r>
        <w:rPr>
          <w:rFonts w:hint="eastAsia" w:hAnsi="宋体" w:asciiTheme="minorHAnsi" w:eastAsiaTheme="minorEastAsia" w:cstheme="minorBidi"/>
          <w:kern w:val="2"/>
          <w:sz w:val="21"/>
          <w:szCs w:val="24"/>
          <w:lang w:val="en-US" w:eastAsia="zh-CN" w:bidi="ar-SA"/>
        </w:rPr>
        <w:t>。</w:t>
      </w:r>
    </w:p>
    <w:p w14:paraId="02911B48">
      <w:pPr>
        <w:numPr>
          <w:ilvl w:val="0"/>
          <w:numId w:val="0"/>
        </w:numPr>
        <w:spacing w:line="360" w:lineRule="auto"/>
        <w:rPr>
          <w:rFonts w:hint="default" w:hAnsi="宋体" w:asciiTheme="minorHAnsi" w:eastAsiaTheme="minorEastAsia" w:cstheme="minorBidi"/>
          <w:kern w:val="2"/>
          <w:sz w:val="21"/>
          <w:szCs w:val="24"/>
          <w:lang w:val="en-US" w:eastAsia="zh-CN" w:bidi="ar-SA"/>
        </w:rPr>
      </w:pPr>
      <w:r>
        <w:rPr>
          <w:rFonts w:hint="eastAsia" w:hAnsi="宋体" w:cstheme="minorBidi"/>
          <w:kern w:val="2"/>
          <w:sz w:val="21"/>
          <w:szCs w:val="24"/>
          <w:lang w:val="en-US" w:eastAsia="zh-CN" w:bidi="ar-SA"/>
        </w:rPr>
        <w:t>4、</w:t>
      </w:r>
      <w:r>
        <w:rPr>
          <w:rFonts w:hint="eastAsia" w:hAnsi="宋体" w:cstheme="minorBidi"/>
          <w:kern w:val="2"/>
          <w:sz w:val="21"/>
          <w:szCs w:val="24"/>
          <w:highlight w:val="yellow"/>
          <w:lang w:val="en-US" w:eastAsia="zh-CN" w:bidi="ar-SA"/>
        </w:rPr>
        <w:t>全文不能出现“论文”二字，如有需求可用“设计”代替</w:t>
      </w:r>
      <w:r>
        <w:rPr>
          <w:rFonts w:hint="eastAsia" w:hAnsi="宋体" w:cstheme="minorBidi"/>
          <w:kern w:val="2"/>
          <w:sz w:val="21"/>
          <w:szCs w:val="24"/>
          <w:lang w:val="en-US" w:eastAsia="zh-CN" w:bidi="ar-SA"/>
        </w:rPr>
        <w:t>。</w:t>
      </w:r>
    </w:p>
    <w:p w14:paraId="4006639A">
      <w:pPr>
        <w:pStyle w:val="6"/>
      </w:pPr>
    </w:p>
  </w:comment>
  <w:comment w:id="36" w:author="郑州工商学院-杨裴裴" w:date="2024-10-31T15:47:06Z" w:initials="">
    <w:p w14:paraId="07EC1F9E">
      <w:pPr>
        <w:ind w:firstLine="480"/>
        <w:rPr>
          <w:rFonts w:hint="eastAsia" w:eastAsiaTheme="minorEastAsia"/>
          <w:lang w:eastAsia="zh-CN"/>
        </w:rPr>
      </w:pPr>
      <w:r>
        <w:rPr>
          <w:rFonts w:hint="eastAsia" w:hAnsi="宋体"/>
        </w:rPr>
        <w:t>1、致谢内容：字体小四号，宋体，</w:t>
      </w:r>
      <w:r>
        <w:rPr>
          <w:rFonts w:hAnsi="宋体" w:cs="宋体"/>
        </w:rPr>
        <w:t>1.5</w:t>
      </w:r>
      <w:r>
        <w:rPr>
          <w:rFonts w:hint="eastAsia" w:hAnsi="宋体" w:cs="宋体"/>
        </w:rPr>
        <w:t>倍行距，首行缩进2个字符</w:t>
      </w:r>
      <w:r>
        <w:rPr>
          <w:rFonts w:hint="eastAsia" w:hAnsi="宋体" w:cs="宋体"/>
          <w:lang w:eastAsia="zh-CN"/>
        </w:rPr>
        <w:t>，两端对齐。</w:t>
      </w:r>
    </w:p>
    <w:p w14:paraId="2C9548AF">
      <w:pPr>
        <w:pStyle w:val="6"/>
      </w:pPr>
    </w:p>
  </w:comment>
  <w:comment w:id="37" w:author="郑州工商学院-杨裴裴" w:date="2024-10-31T15:47:18Z" w:initials="">
    <w:p w14:paraId="4D3E14C4">
      <w:pPr>
        <w:pStyle w:val="6"/>
        <w:rPr>
          <w:rFonts w:hint="eastAsia"/>
          <w:lang w:val="en-US" w:eastAsia="zh-CN"/>
        </w:rPr>
      </w:pPr>
      <w:r>
        <w:rPr>
          <w:rFonts w:hint="eastAsia"/>
          <w:lang w:val="en-US" w:eastAsia="zh-CN"/>
        </w:rPr>
        <w:t>1、如果文章中有附录，需单独成页。</w:t>
      </w:r>
    </w:p>
    <w:p w14:paraId="2FEE0AB0">
      <w:pPr>
        <w:pStyle w:val="6"/>
        <w:rPr>
          <w:rFonts w:hint="eastAsia"/>
          <w:lang w:val="en-US" w:eastAsia="zh-CN"/>
        </w:rPr>
      </w:pPr>
      <w:r>
        <w:rPr>
          <w:rFonts w:hint="eastAsia"/>
          <w:lang w:val="en-US" w:eastAsia="zh-CN"/>
        </w:rPr>
        <w:t>2、标题要求与一级标题相同，字体：黑体；字号：三号；3倍行距；居中对齐。</w:t>
      </w:r>
    </w:p>
    <w:p w14:paraId="7F8B30E8">
      <w:pPr>
        <w:pStyle w:val="6"/>
        <w:rPr>
          <w:rFonts w:hint="eastAsia"/>
          <w:lang w:val="en-US" w:eastAsia="zh-CN"/>
        </w:rPr>
      </w:pPr>
      <w:r>
        <w:rPr>
          <w:rFonts w:hint="eastAsia"/>
          <w:lang w:val="en-US" w:eastAsia="zh-CN"/>
        </w:rPr>
        <w:t>3、论文（设计）的附录如果有多个，依次为附录A、附录B、附录C等编号。如果只有一个附录，也应编为附录A。</w:t>
      </w:r>
    </w:p>
    <w:p w14:paraId="375473E0">
      <w:pPr>
        <w:pStyle w:val="6"/>
        <w:ind w:firstLine="480"/>
      </w:pPr>
      <w:r>
        <w:rPr>
          <w:rFonts w:hint="eastAsia"/>
          <w:lang w:val="en-US" w:eastAsia="zh-CN"/>
        </w:rPr>
        <w:t>4、根据论文内容需要来制作附录，附录非论文必须组成部分。</w:t>
      </w:r>
    </w:p>
    <w:p w14:paraId="0F5D080B">
      <w:pPr>
        <w:pStyle w:val="6"/>
      </w:pPr>
    </w:p>
  </w:comment>
  <w:comment w:id="38" w:author="郑州工商学院-杨裴裴" w:date="2024-10-31T15:47:37Z" w:initials="">
    <w:p w14:paraId="19C56CF2">
      <w:pPr>
        <w:pStyle w:val="6"/>
        <w:ind w:left="0" w:leftChars="0" w:firstLine="0" w:firstLineChars="0"/>
        <w:rPr>
          <w:rFonts w:hint="eastAsia"/>
          <w:lang w:val="en-US" w:eastAsia="zh-CN"/>
        </w:rPr>
      </w:pPr>
      <w:r>
        <w:rPr>
          <w:rFonts w:hint="eastAsia"/>
          <w:lang w:val="en-US" w:eastAsia="zh-CN"/>
        </w:rPr>
        <w:t>1、正文的内容中文采用宋体，小四号；英文采用 “Times New Roman”，小四号，上下文间均为1.5倍行距，首行缩进2个字符，两端对齐。</w:t>
      </w:r>
    </w:p>
    <w:p w14:paraId="7EBA2208">
      <w:pPr>
        <w:pStyle w:val="6"/>
        <w:ind w:left="0" w:leftChars="0" w:firstLine="0" w:firstLineChars="0"/>
      </w:pPr>
      <w:r>
        <w:rPr>
          <w:rFonts w:hint="eastAsia"/>
          <w:lang w:val="en-US" w:eastAsia="zh-CN"/>
        </w:rPr>
        <w:t>2、附录中的如果有图、表、公式，则图、表、公式的命名方法也需采用上面正文提到的图表公式命名方法，只不过将章的序号换成附录的序号，如以“图A.1、表B.1、公式C.1”的形式分别列出，所有附录应分条陈列，编辑规范。</w:t>
      </w:r>
    </w:p>
    <w:p w14:paraId="758A6326">
      <w:pPr>
        <w:pStyle w:val="6"/>
      </w:pPr>
    </w:p>
  </w:comment>
  <w:comment w:id="39" w:author="郑州工商学院-杨裴裴" w:date="2024-10-31T15:47:31Z" w:initials="">
    <w:p w14:paraId="4B5331D2">
      <w:pPr>
        <w:pStyle w:val="6"/>
        <w:numPr>
          <w:ilvl w:val="0"/>
          <w:numId w:val="0"/>
        </w:numPr>
      </w:pPr>
      <w:r>
        <w:rPr>
          <w:rFonts w:hint="eastAsia"/>
          <w:lang w:val="en-US" w:eastAsia="zh-CN"/>
        </w:rPr>
        <w:t>1、</w:t>
      </w:r>
      <w:r>
        <w:rPr>
          <w:rFonts w:hint="eastAsia"/>
        </w:rPr>
        <w:t>代码，Times New Roman，小四、首行缩进2个字符</w:t>
      </w:r>
      <w:r>
        <w:rPr>
          <w:rFonts w:hint="eastAsia"/>
          <w:lang w:eastAsia="zh-CN"/>
        </w:rPr>
        <w:t>，</w:t>
      </w:r>
      <w:r>
        <w:rPr>
          <w:rFonts w:hint="eastAsia"/>
          <w:lang w:val="en-US" w:eastAsia="zh-CN"/>
        </w:rPr>
        <w:t>1.5倍行距，</w:t>
      </w:r>
      <w:r>
        <w:rPr>
          <w:rFonts w:hint="eastAsia"/>
          <w:lang w:eastAsia="zh-CN"/>
        </w:rPr>
        <w:t>两端对齐。</w:t>
      </w:r>
    </w:p>
    <w:p w14:paraId="0C0C59B6">
      <w:pPr>
        <w:pStyle w:val="6"/>
      </w:pP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11114825" w15:done="0"/>
  <w15:commentEx w15:paraId="3E1555D7" w15:done="0"/>
  <w15:commentEx w15:paraId="0B3123F8" w15:done="0"/>
  <w15:commentEx w15:paraId="5B701977" w15:done="0"/>
  <w15:commentEx w15:paraId="3B7A6335" w15:done="0"/>
  <w15:commentEx w15:paraId="63E91847" w15:done="0"/>
  <w15:commentEx w15:paraId="03AB3B0C" w15:done="0"/>
  <w15:commentEx w15:paraId="357A14AA" w15:done="0"/>
  <w15:commentEx w15:paraId="138C6AB0" w15:done="0"/>
  <w15:commentEx w15:paraId="10426E0C" w15:done="0"/>
  <w15:commentEx w15:paraId="26E1700B" w15:done="0"/>
  <w15:commentEx w15:paraId="324744EB" w15:done="0"/>
  <w15:commentEx w15:paraId="5FA5708F" w15:done="0"/>
  <w15:commentEx w15:paraId="0D0D6F37" w15:done="0"/>
  <w15:commentEx w15:paraId="27E20EFA" w15:done="0"/>
  <w15:commentEx w15:paraId="51164430" w15:done="0"/>
  <w15:commentEx w15:paraId="0254417E" w15:done="0"/>
  <w15:commentEx w15:paraId="14EE4E0F" w15:done="0"/>
  <w15:commentEx w15:paraId="7A5830B7" w15:done="0"/>
  <w15:commentEx w15:paraId="0F0A04DF" w15:done="0"/>
  <w15:commentEx w15:paraId="29CA174F" w15:done="0"/>
  <w15:commentEx w15:paraId="58CE7A54" w15:done="0"/>
  <w15:commentEx w15:paraId="6E261966" w15:done="0"/>
  <w15:commentEx w15:paraId="3322229C" w15:done="0"/>
  <w15:commentEx w15:paraId="15A74606" w15:done="0"/>
  <w15:commentEx w15:paraId="637C0632" w15:done="0"/>
  <w15:commentEx w15:paraId="135E052A" w15:done="0"/>
  <w15:commentEx w15:paraId="0A6F4DEB" w15:done="0"/>
  <w15:commentEx w15:paraId="62E005D9" w15:done="0"/>
  <w15:commentEx w15:paraId="5C7B0592" w15:done="0"/>
  <w15:commentEx w15:paraId="2D457AAE" w15:done="0"/>
  <w15:commentEx w15:paraId="4E8B2A7E" w15:done="0"/>
  <w15:commentEx w15:paraId="677D5104" w15:done="0"/>
  <w15:commentEx w15:paraId="00021D19" w15:done="0"/>
  <w15:commentEx w15:paraId="67576617" w15:done="0"/>
  <w15:commentEx w15:paraId="4006639A" w15:done="0"/>
  <w15:commentEx w15:paraId="2C9548AF" w15:done="0"/>
  <w15:commentEx w15:paraId="0F5D080B" w15:done="0"/>
  <w15:commentEx w15:paraId="758A6326" w15:done="0"/>
  <w15:commentEx w15:paraId="0C0C59B6"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楷体_GB2312">
    <w:altName w:val="楷体"/>
    <w:panose1 w:val="02010609030101010101"/>
    <w:charset w:val="86"/>
    <w:family w:val="modern"/>
    <w:pitch w:val="default"/>
    <w:sig w:usb0="00000000" w:usb1="00000000" w:usb2="00000000" w:usb3="00000000" w:csb0="00040000" w:csb1="00000000"/>
  </w:font>
  <w:font w:name="Consolas">
    <w:panose1 w:val="020B0609020204030204"/>
    <w:charset w:val="00"/>
    <w:family w:val="modern"/>
    <w:pitch w:val="default"/>
    <w:sig w:usb0="E00006FF" w:usb1="0000FCFF" w:usb2="00000001" w:usb3="00000000" w:csb0="6000019F" w:csb1="DFD70000"/>
  </w:font>
  <w:font w:name="楷体">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921369">
    <w:pPr>
      <w:pStyle w:val="10"/>
      <w:tabs>
        <w:tab w:val="left" w:pos="900"/>
      </w:tabs>
      <w:ind w:firstLine="704"/>
      <w:jc w:val="both"/>
      <w:rPr>
        <w:rFonts w:cs="Times New Roman"/>
      </w:rPr>
    </w:pPr>
    <w:r>
      <w:rPr>
        <w:rFonts w:cs="Times New Roman"/>
      </w:rPr>
      <w:tab/>
    </w:r>
    <w:r>
      <w:rPr>
        <w:rFonts w:cs="Times New Roman"/>
      </w:rPr>
      <w:tab/>
    </w:r>
  </w:p>
  <w:p w14:paraId="5651C18A">
    <w:pPr>
      <w:pStyle w:val="10"/>
      <w:ind w:firstLine="0" w:firstLineChars="0"/>
      <w:rPr>
        <w:rFonts w:cs="Times New Roman"/>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110998">
    <w:pPr>
      <w:pStyle w:val="10"/>
      <w:ind w:firstLine="704"/>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43EDB9">
    <w:pPr>
      <w:pStyle w:val="10"/>
      <w:ind w:firstLine="360"/>
      <w:jc w:val="center"/>
    </w:pPr>
    <w:r>
      <w:rPr>
        <w:sz w:val="19"/>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3A0B1DE">
                          <w:pPr>
                            <w:pStyle w:val="10"/>
                          </w:pPr>
                          <w:r>
                            <w:rPr>
                              <w:rFonts w:hint="eastAsia"/>
                            </w:rPr>
                            <w:fldChar w:fldCharType="begin"/>
                          </w:r>
                          <w:r>
                            <w:rPr>
                              <w:rFonts w:hint="eastAsia"/>
                            </w:rPr>
                            <w:instrText xml:space="preserve"> PAGE  \* MERGEFORMAT </w:instrText>
                          </w:r>
                          <w:r>
                            <w:rPr>
                              <w:rFonts w:hint="eastAsia"/>
                            </w:rPr>
                            <w:fldChar w:fldCharType="separate"/>
                          </w:r>
                          <w:r>
                            <w:rPr>
                              <w:rFonts w:hint="eastAsia"/>
                            </w:rPr>
                            <w:t>II</w:t>
                          </w:r>
                          <w:r>
                            <w:rPr>
                              <w:rFonts w:hint="eastAsia"/>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zXDnwqAgAAV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CLNmWdjqneUROirm&#10;7eoYIGCnaxSlV2LQCtPWdWZ4GXGc/9x3UY9/g+V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s0lY&#10;7tAAAAAFAQAADwAAAAAAAAABACAAAAAiAAAAZHJzL2Rvd25yZXYueG1sUEsBAhQAFAAAAAgAh07i&#10;QIzXDnwqAgAAVQQAAA4AAAAAAAAAAQAgAAAAHwEAAGRycy9lMm9Eb2MueG1sUEsFBgAAAAAGAAYA&#10;WQEAALsFAAAAAA==&#10;">
              <v:fill on="f" focussize="0,0"/>
              <v:stroke on="f" weight="0.5pt"/>
              <v:imagedata o:title=""/>
              <o:lock v:ext="edit" aspectratio="f"/>
              <v:textbox inset="0mm,0mm,0mm,0mm" style="mso-fit-shape-to-text:t;">
                <w:txbxContent>
                  <w:p w14:paraId="73A0B1DE">
                    <w:pPr>
                      <w:pStyle w:val="10"/>
                    </w:pPr>
                    <w:r>
                      <w:rPr>
                        <w:rFonts w:hint="eastAsia"/>
                      </w:rPr>
                      <w:fldChar w:fldCharType="begin"/>
                    </w:r>
                    <w:r>
                      <w:rPr>
                        <w:rFonts w:hint="eastAsia"/>
                      </w:rPr>
                      <w:instrText xml:space="preserve"> PAGE  \* MERGEFORMAT </w:instrText>
                    </w:r>
                    <w:r>
                      <w:rPr>
                        <w:rFonts w:hint="eastAsia"/>
                      </w:rPr>
                      <w:fldChar w:fldCharType="separate"/>
                    </w:r>
                    <w:r>
                      <w:rPr>
                        <w:rFonts w:hint="eastAsia"/>
                      </w:rPr>
                      <w:t>II</w:t>
                    </w:r>
                    <w:r>
                      <w:rPr>
                        <w:rFonts w:hint="eastAsia"/>
                      </w:rPr>
                      <w:fldChar w:fldCharType="end"/>
                    </w:r>
                  </w:p>
                </w:txbxContent>
              </v:textbox>
            </v:shape>
          </w:pict>
        </mc:Fallback>
      </mc:AlternateContent>
    </w:r>
    <w:sdt>
      <w:sdtPr>
        <w:id w:val="-1078978609"/>
      </w:sdtPr>
      <w:sdtContent/>
    </w:sdt>
  </w:p>
  <w:p w14:paraId="1764101C">
    <w:pPr>
      <w:pStyle w:val="10"/>
      <w:ind w:firstLine="199" w:firstLineChars="111"/>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E79D99">
    <w:pPr>
      <w:pStyle w:val="10"/>
      <w:ind w:firstLine="360"/>
      <w:jc w:val="center"/>
    </w:pPr>
    <w:r>
      <w:rPr>
        <w:sz w:val="19"/>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026F07E3">
                          <w:pPr>
                            <w:pStyle w:val="10"/>
                          </w:pPr>
                          <w:r>
                            <w:rPr>
                              <w:rFonts w:hint="eastAsia"/>
                            </w:rPr>
                            <w:fldChar w:fldCharType="begin"/>
                          </w:r>
                          <w:r>
                            <w:rPr>
                              <w:rFonts w:hint="eastAsia"/>
                            </w:rPr>
                            <w:instrText xml:space="preserve"> PAGE  \* MERGEFORMAT </w:instrText>
                          </w:r>
                          <w:r>
                            <w:rPr>
                              <w:rFonts w:hint="eastAsia"/>
                            </w:rPr>
                            <w:fldChar w:fldCharType="separate"/>
                          </w:r>
                          <w:r>
                            <w:rPr>
                              <w:rFonts w:hint="eastAsia"/>
                            </w:rPr>
                            <w:t>II</w:t>
                          </w:r>
                          <w:r>
                            <w:rPr>
                              <w:rFonts w:hint="eastAsia"/>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NIka7DICAABjBAAADgAAAAAAAAABACAAAAAfAQAAZHJzL2Uyb0RvYy54bWxQSwUG&#10;AAAAAAYABgBZAQAAwwUAAAAA&#10;">
              <v:fill on="f" focussize="0,0"/>
              <v:stroke on="f" weight="0.5pt"/>
              <v:imagedata o:title=""/>
              <o:lock v:ext="edit" aspectratio="f"/>
              <v:textbox inset="0mm,0mm,0mm,0mm" style="mso-fit-shape-to-text:t;">
                <w:txbxContent>
                  <w:p w14:paraId="026F07E3">
                    <w:pPr>
                      <w:pStyle w:val="10"/>
                    </w:pPr>
                    <w:r>
                      <w:rPr>
                        <w:rFonts w:hint="eastAsia"/>
                      </w:rPr>
                      <w:fldChar w:fldCharType="begin"/>
                    </w:r>
                    <w:r>
                      <w:rPr>
                        <w:rFonts w:hint="eastAsia"/>
                      </w:rPr>
                      <w:instrText xml:space="preserve"> PAGE  \* MERGEFORMAT </w:instrText>
                    </w:r>
                    <w:r>
                      <w:rPr>
                        <w:rFonts w:hint="eastAsia"/>
                      </w:rPr>
                      <w:fldChar w:fldCharType="separate"/>
                    </w:r>
                    <w:r>
                      <w:rPr>
                        <w:rFonts w:hint="eastAsia"/>
                      </w:rPr>
                      <w:t>II</w:t>
                    </w:r>
                    <w:r>
                      <w:rPr>
                        <w:rFonts w:hint="eastAsia"/>
                      </w:rPr>
                      <w:fldChar w:fldCharType="end"/>
                    </w:r>
                  </w:p>
                </w:txbxContent>
              </v:textbox>
            </v:shape>
          </w:pict>
        </mc:Fallback>
      </mc:AlternateContent>
    </w:r>
    <w:sdt>
      <w:sdtPr>
        <w:id w:val="-1775860043"/>
      </w:sdtPr>
      <w:sdtContent/>
    </w:sdt>
  </w:p>
  <w:p w14:paraId="786B9E07">
    <w:pPr>
      <w:pStyle w:val="10"/>
      <w:ind w:firstLine="199" w:firstLineChars="111"/>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5D7AE8">
    <w:pPr>
      <w:pStyle w:val="10"/>
      <w:ind w:firstLine="360"/>
      <w:jc w:val="center"/>
    </w:pPr>
    <w: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2652AA7">
                          <w:pPr>
                            <w:pStyle w:val="10"/>
                          </w:pPr>
                          <w:r>
                            <w:rPr>
                              <w:rFonts w:hint="eastAsia"/>
                            </w:rPr>
                            <w:fldChar w:fldCharType="begin"/>
                          </w:r>
                          <w:r>
                            <w:rPr>
                              <w:rFonts w:hint="eastAsia"/>
                            </w:rPr>
                            <w:instrText xml:space="preserve"> PAGE  \* MERGEFORMAT </w:instrText>
                          </w:r>
                          <w:r>
                            <w:rPr>
                              <w:rFonts w:hint="eastAsia"/>
                            </w:rPr>
                            <w:fldChar w:fldCharType="separate"/>
                          </w:r>
                          <w:r>
                            <w:rPr>
                              <w:rFonts w:hint="eastAsia"/>
                            </w:rPr>
                            <w:t>III</w:t>
                          </w:r>
                          <w:r>
                            <w:rPr>
                              <w:rFonts w:hint="eastAsia"/>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9j2DAsAgAAVQQAAA4AAABkcnMvZTJvRG9jLnhtbK1UzY7TMBC+I/EO&#10;lu80aVFX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3k7T9sLVA3CpkSOS6B4brdDsm57Z3uRn&#10;EHOm6wxv+aZC8i3z4YE5tAIejGEJ91gKaZDE9BYlpXFf/3Ue41EheCmp0VoZ1ZgkSuQHjcoBMAyG&#10;G4z9YOijujPo1TGG0PLWxAUX5GAWzqgvmKBVzAEX0xyZMhoG8y507Y0J5GK1aoPQa5aFrd5ZHqGj&#10;eN6ujgECtrpGUToleq3QbW1l+smI7fznvo16+hssH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r2PYMCwCAABVBAAADgAAAAAAAAABACAAAAAfAQAAZHJzL2Uyb0RvYy54bWxQSwUGAAAAAAYA&#10;BgBZAQAAvQUAAAAA&#10;">
              <v:fill on="f" focussize="0,0"/>
              <v:stroke on="f" weight="0.5pt"/>
              <v:imagedata o:title=""/>
              <o:lock v:ext="edit" aspectratio="f"/>
              <v:textbox inset="0mm,0mm,0mm,0mm" style="mso-fit-shape-to-text:t;">
                <w:txbxContent>
                  <w:p w14:paraId="02652AA7">
                    <w:pPr>
                      <w:pStyle w:val="10"/>
                    </w:pPr>
                    <w:r>
                      <w:rPr>
                        <w:rFonts w:hint="eastAsia"/>
                      </w:rPr>
                      <w:fldChar w:fldCharType="begin"/>
                    </w:r>
                    <w:r>
                      <w:rPr>
                        <w:rFonts w:hint="eastAsia"/>
                      </w:rPr>
                      <w:instrText xml:space="preserve"> PAGE  \* MERGEFORMAT </w:instrText>
                    </w:r>
                    <w:r>
                      <w:rPr>
                        <w:rFonts w:hint="eastAsia"/>
                      </w:rPr>
                      <w:fldChar w:fldCharType="separate"/>
                    </w:r>
                    <w:r>
                      <w:rPr>
                        <w:rFonts w:hint="eastAsia"/>
                      </w:rPr>
                      <w:t>III</w:t>
                    </w:r>
                    <w:r>
                      <w:rPr>
                        <w:rFonts w:hint="eastAsia"/>
                      </w:rPr>
                      <w:fldChar w:fldCharType="end"/>
                    </w:r>
                  </w:p>
                </w:txbxContent>
              </v:textbox>
            </v:shape>
          </w:pict>
        </mc:Fallback>
      </mc:AlternateContent>
    </w:r>
    <w:sdt>
      <w:sdtPr>
        <w:id w:val="2141296167"/>
      </w:sdtPr>
      <w:sdtContent/>
    </w:sdt>
  </w:p>
  <w:p w14:paraId="14F6CD77">
    <w:pPr>
      <w:pStyle w:val="10"/>
      <w:ind w:firstLine="199" w:firstLineChars="111"/>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1ED933">
    <w:pPr>
      <w:pStyle w:val="10"/>
      <w:ind w:firstLine="360"/>
      <w:jc w:val="center"/>
    </w:pPr>
    <w: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8C5F041">
                          <w:pPr>
                            <w:pStyle w:val="10"/>
                          </w:pPr>
                          <w:r>
                            <w:rPr>
                              <w:rFonts w:hint="eastAsia"/>
                            </w:rPr>
                            <w:fldChar w:fldCharType="begin"/>
                          </w:r>
                          <w:r>
                            <w:rPr>
                              <w:rFonts w:hint="eastAsia"/>
                            </w:rPr>
                            <w:instrText xml:space="preserve"> PAGE  \* MERGEFORMAT </w:instrText>
                          </w:r>
                          <w:r>
                            <w:rPr>
                              <w:rFonts w:hint="eastAsia"/>
                            </w:rPr>
                            <w:fldChar w:fldCharType="separate"/>
                          </w:r>
                          <w:r>
                            <w:rPr>
                              <w:rFonts w:hint="eastAsia"/>
                            </w:rPr>
                            <w:t>III</w:t>
                          </w:r>
                          <w:r>
                            <w:rPr>
                              <w:rFonts w:hint="eastAsia"/>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66C/ssAgAAVQQAAA4AAABkcnMvZTJvRG9jLnhtbK1UzY7TMBC+I/EO&#10;lu80aRG7Vd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Wh1ywLG/1geYSO&#10;4nm73AcImHSNovRKnLVCt6XKnCcjtvOf+xT1+DdY/AZ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nroL+ywCAABVBAAADgAAAAAAAAABACAAAAAfAQAAZHJzL2Uyb0RvYy54bWxQSwUGAAAAAAYA&#10;BgBZAQAAvQUAAAAA&#10;">
              <v:fill on="f" focussize="0,0"/>
              <v:stroke on="f" weight="0.5pt"/>
              <v:imagedata o:title=""/>
              <o:lock v:ext="edit" aspectratio="f"/>
              <v:textbox inset="0mm,0mm,0mm,0mm" style="mso-fit-shape-to-text:t;">
                <w:txbxContent>
                  <w:p w14:paraId="08C5F041">
                    <w:pPr>
                      <w:pStyle w:val="10"/>
                    </w:pPr>
                    <w:r>
                      <w:rPr>
                        <w:rFonts w:hint="eastAsia"/>
                      </w:rPr>
                      <w:fldChar w:fldCharType="begin"/>
                    </w:r>
                    <w:r>
                      <w:rPr>
                        <w:rFonts w:hint="eastAsia"/>
                      </w:rPr>
                      <w:instrText xml:space="preserve"> PAGE  \* MERGEFORMAT </w:instrText>
                    </w:r>
                    <w:r>
                      <w:rPr>
                        <w:rFonts w:hint="eastAsia"/>
                      </w:rPr>
                      <w:fldChar w:fldCharType="separate"/>
                    </w:r>
                    <w:r>
                      <w:rPr>
                        <w:rFonts w:hint="eastAsia"/>
                      </w:rPr>
                      <w:t>III</w:t>
                    </w:r>
                    <w:r>
                      <w:rPr>
                        <w:rFonts w:hint="eastAsia"/>
                      </w:rPr>
                      <w:fldChar w:fldCharType="end"/>
                    </w:r>
                  </w:p>
                </w:txbxContent>
              </v:textbox>
            </v:shape>
          </w:pict>
        </mc:Fallback>
      </mc:AlternateContent>
    </w:r>
    <w:sdt>
      <w:sdtPr>
        <w:id w:val="1476108397"/>
      </w:sdtPr>
      <w:sdtContent/>
    </w:sdt>
  </w:p>
  <w:p w14:paraId="422BA133">
    <w:pPr>
      <w:pStyle w:val="10"/>
      <w:ind w:firstLine="199" w:firstLineChars="111"/>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A0681A">
    <w:pPr>
      <w:pStyle w:val="10"/>
      <w:rPr>
        <w:rFonts w:hint="eastAsia"/>
      </w:rPr>
    </w:pPr>
    <w:r>
      <mc:AlternateContent>
        <mc:Choice Requires="wps">
          <w:drawing>
            <wp:anchor distT="0" distB="0" distL="114300" distR="114300" simplePos="0" relativeHeight="251661312" behindDoc="0" locked="0" layoutInCell="1" allowOverlap="1">
              <wp:simplePos x="0" y="0"/>
              <wp:positionH relativeFrom="margin">
                <wp:posOffset>2606675</wp:posOffset>
              </wp:positionH>
              <wp:positionV relativeFrom="paragraph">
                <wp:posOffset>-1905</wp:posOffset>
              </wp:positionV>
              <wp:extent cx="269240" cy="153670"/>
              <wp:effectExtent l="0" t="0" r="0" b="0"/>
              <wp:wrapNone/>
              <wp:docPr id="6" name="文本框 6"/>
              <wp:cNvGraphicFramePr/>
              <a:graphic xmlns:a="http://schemas.openxmlformats.org/drawingml/2006/main">
                <a:graphicData uri="http://schemas.microsoft.com/office/word/2010/wordprocessingShape">
                  <wps:wsp>
                    <wps:cNvSpPr txBox="1"/>
                    <wps:spPr>
                      <a:xfrm>
                        <a:off x="0" y="0"/>
                        <a:ext cx="268942" cy="153681"/>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6B5D363">
                          <w:pPr>
                            <w:pStyle w:val="10"/>
                          </w:pPr>
                          <w:r>
                            <w:rPr>
                              <w:rFonts w:hint="eastAsia"/>
                            </w:rPr>
                            <w:fldChar w:fldCharType="begin"/>
                          </w:r>
                          <w:r>
                            <w:rPr>
                              <w:rFonts w:hint="eastAsia"/>
                            </w:rPr>
                            <w:instrText xml:space="preserve"> PAGE  \* MERGEFORMAT </w:instrText>
                          </w:r>
                          <w:r>
                            <w:rPr>
                              <w:rFonts w:hint="eastAsia"/>
                            </w:rPr>
                            <w:fldChar w:fldCharType="separate"/>
                          </w:r>
                          <w:r>
                            <w:rPr>
                              <w:rFonts w:hint="eastAsia"/>
                            </w:rPr>
                            <w:t>III</w:t>
                          </w:r>
                          <w:r>
                            <w:rPr>
                              <w:rFonts w:hint="eastAsia"/>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205.25pt;margin-top:-0.15pt;height:12.1pt;width:21.2pt;mso-position-horizontal-relative:margin;z-index:251661312;mso-width-relative:page;mso-height-relative:page;" filled="f" stroked="f" coordsize="21600,21600" o:gfxdata="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BneWYj2AAAAAgBAAAPAAAAAAAAAAEAIAAAACIAAABkcnMvZG93bnJldi54bWxQ&#10;SwECFAAUAAAACACHTuJAEFCOFjACAABVBAAADgAAAAAAAAABACAAAAAnAQAAZHJzL2Uyb0RvYy54&#10;bWxQSwUGAAAAAAYABgBZAQAAyQUAAAAA&#10;">
              <v:fill on="f" focussize="0,0"/>
              <v:stroke on="f" weight="0.5pt"/>
              <v:imagedata o:title=""/>
              <o:lock v:ext="edit" aspectratio="f"/>
              <v:textbox inset="0mm,0mm,0mm,0mm">
                <w:txbxContent>
                  <w:p w14:paraId="26B5D363">
                    <w:pPr>
                      <w:pStyle w:val="10"/>
                    </w:pPr>
                    <w:r>
                      <w:rPr>
                        <w:rFonts w:hint="eastAsia"/>
                      </w:rPr>
                      <w:fldChar w:fldCharType="begin"/>
                    </w:r>
                    <w:r>
                      <w:rPr>
                        <w:rFonts w:hint="eastAsia"/>
                      </w:rPr>
                      <w:instrText xml:space="preserve"> PAGE  \* MERGEFORMAT </w:instrText>
                    </w:r>
                    <w:r>
                      <w:rPr>
                        <w:rFonts w:hint="eastAsia"/>
                      </w:rPr>
                      <w:fldChar w:fldCharType="separate"/>
                    </w:r>
                    <w:r>
                      <w:rPr>
                        <w:rFonts w:hint="eastAsia"/>
                      </w:rPr>
                      <w:t>III</w:t>
                    </w:r>
                    <w:r>
                      <w:rPr>
                        <w:rFonts w:hint="eastAsia"/>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62A6B4">
    <w:pPr>
      <w:tabs>
        <w:tab w:val="right" w:pos="8640"/>
      </w:tabs>
      <w:ind w:firstLine="0" w:firstLineChars="0"/>
      <w:rPr>
        <w:rFonts w:cs="Times New Roman"/>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A9C86B">
    <w:pPr>
      <w:pStyle w:val="11"/>
      <w:ind w:firstLine="704"/>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A2F09F">
    <w:pPr>
      <w:tabs>
        <w:tab w:val="right" w:pos="8640"/>
      </w:tabs>
      <w:ind w:left="944" w:firstLine="0" w:firstLineChars="0"/>
      <w:rPr>
        <w:rFonts w:cs="Times New Roman"/>
      </w:rPr>
    </w:pPr>
    <w:r>
      <w:rPr>
        <w:rFonts w:cs="Times New Roman"/>
      </w:rPr>
      <w:tab/>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6AE1BA">
    <w:pPr>
      <w:pStyle w:val="11"/>
      <w:pBdr>
        <w:bottom w:val="none" w:color="auto" w:sz="0" w:space="0"/>
      </w:pBdr>
      <w:ind w:firstLine="360"/>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DAB611">
    <w:pPr>
      <w:pStyle w:val="11"/>
      <w:pBdr>
        <w:bottom w:val="none" w:color="auto" w:sz="0" w:space="0"/>
      </w:pBdr>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06D877"/>
    <w:multiLevelType w:val="singleLevel"/>
    <w:tmpl w:val="8306D877"/>
    <w:lvl w:ilvl="0" w:tentative="0">
      <w:start w:val="1"/>
      <w:numFmt w:val="decimal"/>
      <w:suff w:val="nothing"/>
      <w:lvlText w:val="%1、"/>
      <w:lvlJc w:val="left"/>
    </w:lvl>
  </w:abstractNum>
  <w:abstractNum w:abstractNumId="1">
    <w:nsid w:val="8C678E22"/>
    <w:multiLevelType w:val="singleLevel"/>
    <w:tmpl w:val="8C678E22"/>
    <w:lvl w:ilvl="0" w:tentative="0">
      <w:start w:val="1"/>
      <w:numFmt w:val="decimal"/>
      <w:suff w:val="nothing"/>
      <w:lvlText w:val="%1、"/>
      <w:lvlJc w:val="left"/>
    </w:lvl>
  </w:abstractNum>
  <w:abstractNum w:abstractNumId="2">
    <w:nsid w:val="BADA1C9E"/>
    <w:multiLevelType w:val="singleLevel"/>
    <w:tmpl w:val="BADA1C9E"/>
    <w:lvl w:ilvl="0" w:tentative="0">
      <w:start w:val="1"/>
      <w:numFmt w:val="decimal"/>
      <w:suff w:val="nothing"/>
      <w:lvlText w:val="%1、"/>
      <w:lvlJc w:val="left"/>
    </w:lvl>
  </w:abstractNum>
  <w:abstractNum w:abstractNumId="3">
    <w:nsid w:val="CCF27286"/>
    <w:multiLevelType w:val="singleLevel"/>
    <w:tmpl w:val="CCF27286"/>
    <w:lvl w:ilvl="0" w:tentative="0">
      <w:start w:val="1"/>
      <w:numFmt w:val="decimal"/>
      <w:suff w:val="nothing"/>
      <w:lvlText w:val="%1、"/>
      <w:lvlJc w:val="left"/>
    </w:lvl>
  </w:abstractNum>
  <w:abstractNum w:abstractNumId="4">
    <w:nsid w:val="E829A768"/>
    <w:multiLevelType w:val="singleLevel"/>
    <w:tmpl w:val="E829A768"/>
    <w:lvl w:ilvl="0" w:tentative="0">
      <w:start w:val="1"/>
      <w:numFmt w:val="decimal"/>
      <w:suff w:val="nothing"/>
      <w:lvlText w:val="%1、"/>
      <w:lvlJc w:val="left"/>
    </w:lvl>
  </w:abstractNum>
  <w:abstractNum w:abstractNumId="5">
    <w:nsid w:val="0000000F"/>
    <w:multiLevelType w:val="multilevel"/>
    <w:tmpl w:val="0000000F"/>
    <w:lvl w:ilvl="0" w:tentative="0">
      <w:start w:val="1"/>
      <w:numFmt w:val="decimal"/>
      <w:lvlText w:val="%1"/>
      <w:lvlJc w:val="left"/>
      <w:pPr>
        <w:tabs>
          <w:tab w:val="left" w:pos="432"/>
        </w:tabs>
        <w:ind w:left="432" w:hanging="432"/>
      </w:pPr>
      <w:rPr>
        <w:rFonts w:hint="eastAsia"/>
      </w:rPr>
    </w:lvl>
    <w:lvl w:ilvl="1" w:tentative="0">
      <w:start w:val="1"/>
      <w:numFmt w:val="decimal"/>
      <w:lvlText w:val="%1.%2"/>
      <w:lvlJc w:val="left"/>
      <w:pPr>
        <w:tabs>
          <w:tab w:val="left" w:pos="576"/>
        </w:tabs>
        <w:ind w:left="576" w:hanging="576"/>
      </w:pPr>
      <w:rPr>
        <w:rFonts w:hint="eastAsia"/>
      </w:rPr>
    </w:lvl>
    <w:lvl w:ilvl="2" w:tentative="0">
      <w:start w:val="1"/>
      <w:numFmt w:val="decimal"/>
      <w:lvlText w:val="%1.%2.%3"/>
      <w:lvlJc w:val="left"/>
      <w:pPr>
        <w:tabs>
          <w:tab w:val="left" w:pos="720"/>
        </w:tabs>
        <w:ind w:left="720" w:hanging="720"/>
      </w:pPr>
      <w:rPr>
        <w:rFonts w:hint="eastAsia"/>
      </w:rPr>
    </w:lvl>
    <w:lvl w:ilvl="3" w:tentative="0">
      <w:start w:val="1"/>
      <w:numFmt w:val="decimal"/>
      <w:lvlText w:val="%1.%2.%3.%4"/>
      <w:lvlJc w:val="left"/>
      <w:pPr>
        <w:tabs>
          <w:tab w:val="left" w:pos="864"/>
        </w:tabs>
        <w:ind w:left="864" w:hanging="864"/>
      </w:pPr>
      <w:rPr>
        <w:rFonts w:hint="eastAsia"/>
      </w:rPr>
    </w:lvl>
    <w:lvl w:ilvl="4" w:tentative="0">
      <w:start w:val="1"/>
      <w:numFmt w:val="decimal"/>
      <w:lvlText w:val="%1.%2.%3.%4.%5"/>
      <w:lvlJc w:val="left"/>
      <w:pPr>
        <w:tabs>
          <w:tab w:val="left" w:pos="1008"/>
        </w:tabs>
        <w:ind w:left="1008" w:hanging="1008"/>
      </w:pPr>
      <w:rPr>
        <w:rFonts w:hint="eastAsia"/>
      </w:rPr>
    </w:lvl>
    <w:lvl w:ilvl="5" w:tentative="0">
      <w:start w:val="1"/>
      <w:numFmt w:val="decimal"/>
      <w:lvlText w:val="%1.%2.%3.%4.%5.%6"/>
      <w:lvlJc w:val="left"/>
      <w:pPr>
        <w:tabs>
          <w:tab w:val="left" w:pos="1152"/>
        </w:tabs>
        <w:ind w:left="1152" w:hanging="1152"/>
      </w:pPr>
      <w:rPr>
        <w:rFonts w:hint="eastAsia"/>
      </w:rPr>
    </w:lvl>
    <w:lvl w:ilvl="6" w:tentative="0">
      <w:start w:val="1"/>
      <w:numFmt w:val="decimal"/>
      <w:lvlText w:val="%1.%2.%3.%4.%5.%6.%7"/>
      <w:lvlJc w:val="left"/>
      <w:pPr>
        <w:tabs>
          <w:tab w:val="left" w:pos="1296"/>
        </w:tabs>
        <w:ind w:left="1296" w:hanging="1296"/>
      </w:pPr>
      <w:rPr>
        <w:rFonts w:hint="eastAsia"/>
      </w:rPr>
    </w:lvl>
    <w:lvl w:ilvl="7" w:tentative="0">
      <w:start w:val="1"/>
      <w:numFmt w:val="decimal"/>
      <w:lvlText w:val="%1.%2.%3.%4.%5.%6.%7.%8"/>
      <w:lvlJc w:val="left"/>
      <w:pPr>
        <w:tabs>
          <w:tab w:val="left" w:pos="1440"/>
        </w:tabs>
        <w:ind w:left="1440" w:hanging="1440"/>
      </w:pPr>
      <w:rPr>
        <w:rFonts w:hint="eastAsia"/>
      </w:rPr>
    </w:lvl>
    <w:lvl w:ilvl="8" w:tentative="0">
      <w:start w:val="1"/>
      <w:numFmt w:val="decimal"/>
      <w:pStyle w:val="5"/>
      <w:lvlText w:val="%1.%2.%3.%4.%5.%6.%7.%8.%9"/>
      <w:lvlJc w:val="left"/>
      <w:pPr>
        <w:tabs>
          <w:tab w:val="left" w:pos="1584"/>
        </w:tabs>
        <w:ind w:left="1584" w:hanging="1584"/>
      </w:pPr>
      <w:rPr>
        <w:rFonts w:hint="eastAsia"/>
      </w:rPr>
    </w:lvl>
  </w:abstractNum>
  <w:abstractNum w:abstractNumId="6">
    <w:nsid w:val="2FC87F79"/>
    <w:multiLevelType w:val="singleLevel"/>
    <w:tmpl w:val="2FC87F79"/>
    <w:lvl w:ilvl="0" w:tentative="0">
      <w:start w:val="1"/>
      <w:numFmt w:val="decimal"/>
      <w:suff w:val="nothing"/>
      <w:lvlText w:val="%1、"/>
      <w:lvlJc w:val="left"/>
    </w:lvl>
  </w:abstractNum>
  <w:abstractNum w:abstractNumId="7">
    <w:nsid w:val="6993E7D6"/>
    <w:multiLevelType w:val="singleLevel"/>
    <w:tmpl w:val="6993E7D6"/>
    <w:lvl w:ilvl="0" w:tentative="0">
      <w:start w:val="1"/>
      <w:numFmt w:val="decimal"/>
      <w:suff w:val="nothing"/>
      <w:lvlText w:val="%1、"/>
      <w:lvlJc w:val="left"/>
    </w:lvl>
  </w:abstractNum>
  <w:num w:numId="1">
    <w:abstractNumId w:val="5"/>
  </w:num>
  <w:num w:numId="2">
    <w:abstractNumId w:val="3"/>
  </w:num>
  <w:num w:numId="3">
    <w:abstractNumId w:val="0"/>
  </w:num>
  <w:num w:numId="4">
    <w:abstractNumId w:val="2"/>
  </w:num>
  <w:num w:numId="5">
    <w:abstractNumId w:val="7"/>
  </w:num>
  <w:num w:numId="6">
    <w:abstractNumId w:val="4"/>
  </w:num>
  <w:num w:numId="7">
    <w:abstractNumId w:val="1"/>
  </w:num>
  <w:num w:numId="8">
    <w:abstractNumId w:val="6"/>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郑州工商学院-杨裴裴">
    <w15:presenceInfo w15:providerId="WPS Office" w15:userId="317007370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isplayBackgroundShape w:val="1"/>
  <w:bordersDoNotSurroundHeader w:val="0"/>
  <w:bordersDoNotSurroundFooter w:val="0"/>
  <w:documentProtection w:enforcement="0"/>
  <w:defaultTabStop w:val="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TQ2YzQ3NjUyZmE5OTlmOTIwYTk0YmE1MTliMGRlYTMifQ=="/>
  </w:docVars>
  <w:rsids>
    <w:rsidRoot w:val="00172A27"/>
    <w:rsid w:val="00020595"/>
    <w:rsid w:val="000B64A6"/>
    <w:rsid w:val="00172A27"/>
    <w:rsid w:val="00181E39"/>
    <w:rsid w:val="001B3362"/>
    <w:rsid w:val="00237E8D"/>
    <w:rsid w:val="002663A1"/>
    <w:rsid w:val="002720AC"/>
    <w:rsid w:val="002C1042"/>
    <w:rsid w:val="002E1EEA"/>
    <w:rsid w:val="00306031"/>
    <w:rsid w:val="00306160"/>
    <w:rsid w:val="00306BAA"/>
    <w:rsid w:val="0035353A"/>
    <w:rsid w:val="00384B9C"/>
    <w:rsid w:val="003B76AE"/>
    <w:rsid w:val="003C2694"/>
    <w:rsid w:val="00486C3D"/>
    <w:rsid w:val="0049117D"/>
    <w:rsid w:val="0049771F"/>
    <w:rsid w:val="004B0D9B"/>
    <w:rsid w:val="004E462C"/>
    <w:rsid w:val="004F308E"/>
    <w:rsid w:val="00680775"/>
    <w:rsid w:val="00682D39"/>
    <w:rsid w:val="006911F9"/>
    <w:rsid w:val="006D7ABE"/>
    <w:rsid w:val="00792884"/>
    <w:rsid w:val="007E4AFC"/>
    <w:rsid w:val="0080036C"/>
    <w:rsid w:val="008030FF"/>
    <w:rsid w:val="00830A06"/>
    <w:rsid w:val="008338B5"/>
    <w:rsid w:val="008C1DFE"/>
    <w:rsid w:val="008E6ABF"/>
    <w:rsid w:val="00953216"/>
    <w:rsid w:val="00A2377B"/>
    <w:rsid w:val="00AB34AC"/>
    <w:rsid w:val="00B005B0"/>
    <w:rsid w:val="00B06CFF"/>
    <w:rsid w:val="00B42E2B"/>
    <w:rsid w:val="00BD13F8"/>
    <w:rsid w:val="00BF5299"/>
    <w:rsid w:val="00C01443"/>
    <w:rsid w:val="00C17D8D"/>
    <w:rsid w:val="00C37726"/>
    <w:rsid w:val="00C626C3"/>
    <w:rsid w:val="00D34E38"/>
    <w:rsid w:val="00DE7243"/>
    <w:rsid w:val="00DF0232"/>
    <w:rsid w:val="00EA7F69"/>
    <w:rsid w:val="00EF6268"/>
    <w:rsid w:val="00F27537"/>
    <w:rsid w:val="00F86F30"/>
    <w:rsid w:val="00FE71BF"/>
    <w:rsid w:val="01126C93"/>
    <w:rsid w:val="01EA03A9"/>
    <w:rsid w:val="024D175B"/>
    <w:rsid w:val="02A41C47"/>
    <w:rsid w:val="02EB4148"/>
    <w:rsid w:val="02F56B7D"/>
    <w:rsid w:val="037031B4"/>
    <w:rsid w:val="045B0409"/>
    <w:rsid w:val="04FB280C"/>
    <w:rsid w:val="05321A6A"/>
    <w:rsid w:val="054641A5"/>
    <w:rsid w:val="05F71636"/>
    <w:rsid w:val="05F958D3"/>
    <w:rsid w:val="06A77624"/>
    <w:rsid w:val="06CD7195"/>
    <w:rsid w:val="072C10BF"/>
    <w:rsid w:val="07DE2F6F"/>
    <w:rsid w:val="083F7950"/>
    <w:rsid w:val="0875453A"/>
    <w:rsid w:val="08B378B4"/>
    <w:rsid w:val="08C643A2"/>
    <w:rsid w:val="0B220922"/>
    <w:rsid w:val="0B46694F"/>
    <w:rsid w:val="0C22590F"/>
    <w:rsid w:val="0C721E58"/>
    <w:rsid w:val="0D046532"/>
    <w:rsid w:val="0D0B7604"/>
    <w:rsid w:val="0D0E43F5"/>
    <w:rsid w:val="0DF1635B"/>
    <w:rsid w:val="0E5230BB"/>
    <w:rsid w:val="0ED33670"/>
    <w:rsid w:val="0F432B2D"/>
    <w:rsid w:val="0FE02831"/>
    <w:rsid w:val="0FE84432"/>
    <w:rsid w:val="11990772"/>
    <w:rsid w:val="12760343"/>
    <w:rsid w:val="12981C36"/>
    <w:rsid w:val="12BF04D8"/>
    <w:rsid w:val="132F0199"/>
    <w:rsid w:val="13980F76"/>
    <w:rsid w:val="1431764D"/>
    <w:rsid w:val="149C2BB3"/>
    <w:rsid w:val="14A27A73"/>
    <w:rsid w:val="14C63660"/>
    <w:rsid w:val="15394590"/>
    <w:rsid w:val="15806163"/>
    <w:rsid w:val="15E0720F"/>
    <w:rsid w:val="15F32398"/>
    <w:rsid w:val="16385B3F"/>
    <w:rsid w:val="165C297B"/>
    <w:rsid w:val="16762000"/>
    <w:rsid w:val="16E45F3A"/>
    <w:rsid w:val="16F85652"/>
    <w:rsid w:val="171C57A9"/>
    <w:rsid w:val="173619DD"/>
    <w:rsid w:val="17453ADF"/>
    <w:rsid w:val="174C705C"/>
    <w:rsid w:val="176C02A6"/>
    <w:rsid w:val="177B70A0"/>
    <w:rsid w:val="17F77D8F"/>
    <w:rsid w:val="183E6486"/>
    <w:rsid w:val="18717216"/>
    <w:rsid w:val="1941206D"/>
    <w:rsid w:val="194D2C0B"/>
    <w:rsid w:val="19AC0D45"/>
    <w:rsid w:val="19F730DA"/>
    <w:rsid w:val="1A314505"/>
    <w:rsid w:val="1A4A39F2"/>
    <w:rsid w:val="1B7A089E"/>
    <w:rsid w:val="1B8413EA"/>
    <w:rsid w:val="1B9751BF"/>
    <w:rsid w:val="1BA753B5"/>
    <w:rsid w:val="1C234D2F"/>
    <w:rsid w:val="1C684C59"/>
    <w:rsid w:val="1C7B6B83"/>
    <w:rsid w:val="1CAA0CFB"/>
    <w:rsid w:val="1D24677C"/>
    <w:rsid w:val="1E0C2955"/>
    <w:rsid w:val="1E2D1660"/>
    <w:rsid w:val="1E517247"/>
    <w:rsid w:val="1EA76462"/>
    <w:rsid w:val="1EBD2562"/>
    <w:rsid w:val="1F533349"/>
    <w:rsid w:val="1F973235"/>
    <w:rsid w:val="1FAD2B0B"/>
    <w:rsid w:val="1FBB2C04"/>
    <w:rsid w:val="1FD21095"/>
    <w:rsid w:val="1FDE4814"/>
    <w:rsid w:val="1FE653F9"/>
    <w:rsid w:val="202F3364"/>
    <w:rsid w:val="20515C90"/>
    <w:rsid w:val="207D5D56"/>
    <w:rsid w:val="20907ED6"/>
    <w:rsid w:val="20D14525"/>
    <w:rsid w:val="20D4294D"/>
    <w:rsid w:val="20D76FD0"/>
    <w:rsid w:val="20DC5B60"/>
    <w:rsid w:val="20F56262"/>
    <w:rsid w:val="216F7D68"/>
    <w:rsid w:val="217C07FF"/>
    <w:rsid w:val="221D1E57"/>
    <w:rsid w:val="224C5B53"/>
    <w:rsid w:val="22750FC1"/>
    <w:rsid w:val="22C66000"/>
    <w:rsid w:val="22E06816"/>
    <w:rsid w:val="23264FFC"/>
    <w:rsid w:val="24092228"/>
    <w:rsid w:val="24816BB6"/>
    <w:rsid w:val="24852FF4"/>
    <w:rsid w:val="2599425D"/>
    <w:rsid w:val="26394132"/>
    <w:rsid w:val="2699182E"/>
    <w:rsid w:val="26A31E7E"/>
    <w:rsid w:val="26AC6C6E"/>
    <w:rsid w:val="27CC1EEA"/>
    <w:rsid w:val="27EC56DB"/>
    <w:rsid w:val="280019DF"/>
    <w:rsid w:val="286935F7"/>
    <w:rsid w:val="288B3BF5"/>
    <w:rsid w:val="28F5221C"/>
    <w:rsid w:val="294E320A"/>
    <w:rsid w:val="295910C8"/>
    <w:rsid w:val="296E2265"/>
    <w:rsid w:val="298C7B83"/>
    <w:rsid w:val="29A41F67"/>
    <w:rsid w:val="2AE50A65"/>
    <w:rsid w:val="2AF2294A"/>
    <w:rsid w:val="2AFB56EC"/>
    <w:rsid w:val="2B053A78"/>
    <w:rsid w:val="2B5E0C34"/>
    <w:rsid w:val="2D4E4CBC"/>
    <w:rsid w:val="2DD12008"/>
    <w:rsid w:val="2E08632A"/>
    <w:rsid w:val="2E432B18"/>
    <w:rsid w:val="2E59396A"/>
    <w:rsid w:val="2EC233F1"/>
    <w:rsid w:val="2F053D3B"/>
    <w:rsid w:val="2F0C680F"/>
    <w:rsid w:val="2FE41A0D"/>
    <w:rsid w:val="30913CD1"/>
    <w:rsid w:val="30B67293"/>
    <w:rsid w:val="313E5194"/>
    <w:rsid w:val="322008DB"/>
    <w:rsid w:val="3284589B"/>
    <w:rsid w:val="32D563C9"/>
    <w:rsid w:val="32DD4FAB"/>
    <w:rsid w:val="32E26A66"/>
    <w:rsid w:val="3378153F"/>
    <w:rsid w:val="33D605AA"/>
    <w:rsid w:val="34380D83"/>
    <w:rsid w:val="34A3562C"/>
    <w:rsid w:val="34C30914"/>
    <w:rsid w:val="355A2F26"/>
    <w:rsid w:val="36104A98"/>
    <w:rsid w:val="36FB27D8"/>
    <w:rsid w:val="370F59BF"/>
    <w:rsid w:val="375E020B"/>
    <w:rsid w:val="378C24A0"/>
    <w:rsid w:val="37E667FE"/>
    <w:rsid w:val="39352C15"/>
    <w:rsid w:val="3A0B7E6F"/>
    <w:rsid w:val="3A4122C4"/>
    <w:rsid w:val="3ADF57E4"/>
    <w:rsid w:val="3AF17846"/>
    <w:rsid w:val="3AFB06C4"/>
    <w:rsid w:val="3B163750"/>
    <w:rsid w:val="3B2B5B79"/>
    <w:rsid w:val="3B765086"/>
    <w:rsid w:val="3B814FDF"/>
    <w:rsid w:val="3BE63123"/>
    <w:rsid w:val="3BE92C13"/>
    <w:rsid w:val="3BF75330"/>
    <w:rsid w:val="3C1E2959"/>
    <w:rsid w:val="3CFC2802"/>
    <w:rsid w:val="3D31661F"/>
    <w:rsid w:val="3D3A7498"/>
    <w:rsid w:val="3D3F6F8E"/>
    <w:rsid w:val="3DD47DBC"/>
    <w:rsid w:val="3E026433"/>
    <w:rsid w:val="3EAC0D46"/>
    <w:rsid w:val="3F537AEA"/>
    <w:rsid w:val="3FA70BA1"/>
    <w:rsid w:val="40283B44"/>
    <w:rsid w:val="405A547F"/>
    <w:rsid w:val="413A5D94"/>
    <w:rsid w:val="41407B99"/>
    <w:rsid w:val="41931F55"/>
    <w:rsid w:val="41A60884"/>
    <w:rsid w:val="42167F62"/>
    <w:rsid w:val="422127C3"/>
    <w:rsid w:val="4269333A"/>
    <w:rsid w:val="426C0E61"/>
    <w:rsid w:val="429531AD"/>
    <w:rsid w:val="436C7B2D"/>
    <w:rsid w:val="436F70F4"/>
    <w:rsid w:val="439A7195"/>
    <w:rsid w:val="43AB23A6"/>
    <w:rsid w:val="43D91FB7"/>
    <w:rsid w:val="4451187C"/>
    <w:rsid w:val="44CA7BFE"/>
    <w:rsid w:val="450A720B"/>
    <w:rsid w:val="455E6DB7"/>
    <w:rsid w:val="45E62311"/>
    <w:rsid w:val="484F5846"/>
    <w:rsid w:val="48A6422C"/>
    <w:rsid w:val="48BC230F"/>
    <w:rsid w:val="491F5F91"/>
    <w:rsid w:val="49997A26"/>
    <w:rsid w:val="49D24CE6"/>
    <w:rsid w:val="49E37523"/>
    <w:rsid w:val="4A6F4C2B"/>
    <w:rsid w:val="4AA47BBA"/>
    <w:rsid w:val="4ADB35D8"/>
    <w:rsid w:val="4B3519D1"/>
    <w:rsid w:val="4B4063E2"/>
    <w:rsid w:val="4B505759"/>
    <w:rsid w:val="4BFD1E68"/>
    <w:rsid w:val="4C303866"/>
    <w:rsid w:val="4D6F0C08"/>
    <w:rsid w:val="4E750623"/>
    <w:rsid w:val="4EC549CB"/>
    <w:rsid w:val="4FA06088"/>
    <w:rsid w:val="505E5526"/>
    <w:rsid w:val="50B624D7"/>
    <w:rsid w:val="511A3F60"/>
    <w:rsid w:val="511B635C"/>
    <w:rsid w:val="512D1782"/>
    <w:rsid w:val="51501312"/>
    <w:rsid w:val="51573DE4"/>
    <w:rsid w:val="51C92E73"/>
    <w:rsid w:val="520B376D"/>
    <w:rsid w:val="526E2E27"/>
    <w:rsid w:val="533E6449"/>
    <w:rsid w:val="53607807"/>
    <w:rsid w:val="53E06252"/>
    <w:rsid w:val="53F9357B"/>
    <w:rsid w:val="547D11EC"/>
    <w:rsid w:val="54817A35"/>
    <w:rsid w:val="550668A1"/>
    <w:rsid w:val="55EF2958"/>
    <w:rsid w:val="56F00CF3"/>
    <w:rsid w:val="57587B96"/>
    <w:rsid w:val="577F72F5"/>
    <w:rsid w:val="585D4315"/>
    <w:rsid w:val="589237A0"/>
    <w:rsid w:val="58DF3BD5"/>
    <w:rsid w:val="58F00DE6"/>
    <w:rsid w:val="59103135"/>
    <w:rsid w:val="59176830"/>
    <w:rsid w:val="599D2AA2"/>
    <w:rsid w:val="59B53A74"/>
    <w:rsid w:val="5A2F1C84"/>
    <w:rsid w:val="5A3B1211"/>
    <w:rsid w:val="5B3475AF"/>
    <w:rsid w:val="5C5323A0"/>
    <w:rsid w:val="5C7644A6"/>
    <w:rsid w:val="5C7E1DE6"/>
    <w:rsid w:val="5D083274"/>
    <w:rsid w:val="5D0B17E0"/>
    <w:rsid w:val="5D7D7939"/>
    <w:rsid w:val="5DD05BD8"/>
    <w:rsid w:val="5E1E6F11"/>
    <w:rsid w:val="5E3C247F"/>
    <w:rsid w:val="5E493FB8"/>
    <w:rsid w:val="5E4C4446"/>
    <w:rsid w:val="5F870CCD"/>
    <w:rsid w:val="5FBF4967"/>
    <w:rsid w:val="5FD5301C"/>
    <w:rsid w:val="60597AB8"/>
    <w:rsid w:val="6085688D"/>
    <w:rsid w:val="60DD08FB"/>
    <w:rsid w:val="616661EB"/>
    <w:rsid w:val="61C21B80"/>
    <w:rsid w:val="61C83FD2"/>
    <w:rsid w:val="62546E50"/>
    <w:rsid w:val="629D504E"/>
    <w:rsid w:val="62A44A6F"/>
    <w:rsid w:val="63211BA9"/>
    <w:rsid w:val="63770981"/>
    <w:rsid w:val="638D1526"/>
    <w:rsid w:val="63B46687"/>
    <w:rsid w:val="63CF616A"/>
    <w:rsid w:val="64414AEB"/>
    <w:rsid w:val="64426DFE"/>
    <w:rsid w:val="647C6D4E"/>
    <w:rsid w:val="65037562"/>
    <w:rsid w:val="652A1A23"/>
    <w:rsid w:val="656148CA"/>
    <w:rsid w:val="659B0337"/>
    <w:rsid w:val="65A05EA6"/>
    <w:rsid w:val="660404C6"/>
    <w:rsid w:val="6625755C"/>
    <w:rsid w:val="662B7A48"/>
    <w:rsid w:val="66C57825"/>
    <w:rsid w:val="670A0F58"/>
    <w:rsid w:val="673152EA"/>
    <w:rsid w:val="67400F4F"/>
    <w:rsid w:val="683859EC"/>
    <w:rsid w:val="68977F05"/>
    <w:rsid w:val="69601688"/>
    <w:rsid w:val="698B1CCA"/>
    <w:rsid w:val="6A4647E2"/>
    <w:rsid w:val="6A4E1A5E"/>
    <w:rsid w:val="6AD072BD"/>
    <w:rsid w:val="6BC5548F"/>
    <w:rsid w:val="6D03082F"/>
    <w:rsid w:val="6D9E43E3"/>
    <w:rsid w:val="6DAA29B5"/>
    <w:rsid w:val="6E155587"/>
    <w:rsid w:val="6E3C0DB2"/>
    <w:rsid w:val="6E902EF7"/>
    <w:rsid w:val="6F2F65B3"/>
    <w:rsid w:val="6FD064DA"/>
    <w:rsid w:val="70177BB3"/>
    <w:rsid w:val="70643338"/>
    <w:rsid w:val="70A96CEB"/>
    <w:rsid w:val="71032E42"/>
    <w:rsid w:val="71155335"/>
    <w:rsid w:val="714154D0"/>
    <w:rsid w:val="71B23CEF"/>
    <w:rsid w:val="722A5DF9"/>
    <w:rsid w:val="72A51E51"/>
    <w:rsid w:val="72F07AF9"/>
    <w:rsid w:val="73E40C92"/>
    <w:rsid w:val="74C85EF9"/>
    <w:rsid w:val="74CD28EC"/>
    <w:rsid w:val="7548217D"/>
    <w:rsid w:val="756B117F"/>
    <w:rsid w:val="75884924"/>
    <w:rsid w:val="75F21332"/>
    <w:rsid w:val="76375D4D"/>
    <w:rsid w:val="76886A61"/>
    <w:rsid w:val="7748400E"/>
    <w:rsid w:val="77493E60"/>
    <w:rsid w:val="77A1586D"/>
    <w:rsid w:val="77D73344"/>
    <w:rsid w:val="785C3B1E"/>
    <w:rsid w:val="786E65E0"/>
    <w:rsid w:val="78BD78A0"/>
    <w:rsid w:val="797B49E1"/>
    <w:rsid w:val="79F24685"/>
    <w:rsid w:val="7A5661BB"/>
    <w:rsid w:val="7AF4420D"/>
    <w:rsid w:val="7AFA5375"/>
    <w:rsid w:val="7B304592"/>
    <w:rsid w:val="7CFA3ED3"/>
    <w:rsid w:val="7D584F27"/>
    <w:rsid w:val="7DBB20A5"/>
    <w:rsid w:val="7E2D1F10"/>
    <w:rsid w:val="7E706079"/>
    <w:rsid w:val="7E7541D8"/>
    <w:rsid w:val="7EBB39C0"/>
    <w:rsid w:val="7F152DEB"/>
    <w:rsid w:val="7FB16B71"/>
    <w:rsid w:val="7FB644E3"/>
    <w:rsid w:val="7FCB5E84"/>
    <w:rsid w:val="7FFD7C1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iPriority="99"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spacing w:line="360" w:lineRule="auto"/>
      <w:jc w:val="both"/>
    </w:pPr>
    <w:rPr>
      <w:rFonts w:ascii="Times New Roman" w:hAnsi="Times New Roman" w:eastAsiaTheme="minorEastAsia" w:cstheme="minorBidi"/>
      <w:kern w:val="2"/>
      <w:sz w:val="24"/>
      <w:szCs w:val="24"/>
      <w:lang w:val="en-US" w:eastAsia="zh-CN" w:bidi="ar-SA"/>
    </w:rPr>
  </w:style>
  <w:style w:type="paragraph" w:styleId="2">
    <w:name w:val="heading 1"/>
    <w:basedOn w:val="1"/>
    <w:next w:val="1"/>
    <w:autoRedefine/>
    <w:qFormat/>
    <w:uiPriority w:val="0"/>
    <w:pPr>
      <w:keepNext/>
      <w:keepLines/>
      <w:spacing w:before="340" w:after="330" w:line="576" w:lineRule="auto"/>
      <w:outlineLvl w:val="0"/>
    </w:pPr>
    <w:rPr>
      <w:b/>
      <w:kern w:val="44"/>
      <w:sz w:val="44"/>
    </w:rPr>
  </w:style>
  <w:style w:type="paragraph" w:styleId="3">
    <w:name w:val="heading 2"/>
    <w:basedOn w:val="1"/>
    <w:next w:val="1"/>
    <w:autoRedefine/>
    <w:unhideWhenUsed/>
    <w:qFormat/>
    <w:uiPriority w:val="9"/>
    <w:pPr>
      <w:keepNext/>
      <w:keepLines/>
      <w:spacing w:before="260" w:after="260" w:line="413" w:lineRule="auto"/>
      <w:outlineLvl w:val="1"/>
    </w:pPr>
    <w:rPr>
      <w:rFonts w:ascii="Arial" w:hAnsi="Arial" w:eastAsia="黑体"/>
      <w:b/>
      <w:sz w:val="32"/>
    </w:rPr>
  </w:style>
  <w:style w:type="paragraph" w:styleId="4">
    <w:name w:val="heading 3"/>
    <w:basedOn w:val="1"/>
    <w:next w:val="1"/>
    <w:autoRedefine/>
    <w:qFormat/>
    <w:uiPriority w:val="0"/>
    <w:pPr>
      <w:spacing w:before="100" w:beforeAutospacing="1" w:after="100" w:afterAutospacing="1"/>
      <w:jc w:val="left"/>
      <w:outlineLvl w:val="2"/>
    </w:pPr>
    <w:rPr>
      <w:rFonts w:hint="eastAsia" w:ascii="宋体" w:hAnsi="宋体" w:eastAsia="宋体" w:cs="Times New Roman"/>
      <w:b/>
      <w:kern w:val="0"/>
      <w:sz w:val="27"/>
      <w:szCs w:val="27"/>
    </w:rPr>
  </w:style>
  <w:style w:type="paragraph" w:styleId="5">
    <w:name w:val="heading 9"/>
    <w:basedOn w:val="1"/>
    <w:next w:val="1"/>
    <w:autoRedefine/>
    <w:qFormat/>
    <w:uiPriority w:val="0"/>
    <w:pPr>
      <w:keepNext/>
      <w:keepLines/>
      <w:numPr>
        <w:ilvl w:val="8"/>
        <w:numId w:val="1"/>
      </w:numPr>
      <w:spacing w:before="240" w:after="64" w:line="320" w:lineRule="auto"/>
      <w:outlineLvl w:val="8"/>
    </w:pPr>
    <w:rPr>
      <w:rFonts w:ascii="Arial" w:hAnsi="Arial" w:eastAsia="黑体"/>
      <w:szCs w:val="21"/>
    </w:rPr>
  </w:style>
  <w:style w:type="character" w:default="1" w:styleId="18">
    <w:name w:val="Default Paragraph Font"/>
    <w:autoRedefine/>
    <w:semiHidden/>
    <w:unhideWhenUsed/>
    <w:qFormat/>
    <w:uiPriority w:val="1"/>
  </w:style>
  <w:style w:type="table" w:default="1" w:styleId="16">
    <w:name w:val="Normal Table"/>
    <w:autoRedefine/>
    <w:semiHidden/>
    <w:unhideWhenUsed/>
    <w:qFormat/>
    <w:uiPriority w:val="99"/>
    <w:tblPr>
      <w:tblCellMar>
        <w:top w:w="0" w:type="dxa"/>
        <w:left w:w="108" w:type="dxa"/>
        <w:bottom w:w="0" w:type="dxa"/>
        <w:right w:w="108" w:type="dxa"/>
      </w:tblCellMar>
    </w:tblPr>
  </w:style>
  <w:style w:type="paragraph" w:styleId="6">
    <w:name w:val="annotation text"/>
    <w:basedOn w:val="1"/>
    <w:autoRedefine/>
    <w:semiHidden/>
    <w:unhideWhenUsed/>
    <w:qFormat/>
    <w:uiPriority w:val="99"/>
  </w:style>
  <w:style w:type="paragraph" w:styleId="7">
    <w:name w:val="Body Text"/>
    <w:basedOn w:val="1"/>
    <w:autoRedefine/>
    <w:qFormat/>
    <w:uiPriority w:val="0"/>
    <w:pPr>
      <w:tabs>
        <w:tab w:val="right" w:pos="8640"/>
      </w:tabs>
    </w:pPr>
    <w:rPr>
      <w:rFonts w:ascii="Arial" w:hAnsi="Arial"/>
      <w:spacing w:val="-2"/>
    </w:rPr>
  </w:style>
  <w:style w:type="paragraph" w:styleId="8">
    <w:name w:val="toc 3"/>
    <w:basedOn w:val="1"/>
    <w:next w:val="1"/>
    <w:autoRedefine/>
    <w:qFormat/>
    <w:uiPriority w:val="39"/>
    <w:pPr>
      <w:ind w:left="840" w:leftChars="400"/>
    </w:pPr>
  </w:style>
  <w:style w:type="paragraph" w:styleId="9">
    <w:name w:val="Plain Text"/>
    <w:basedOn w:val="1"/>
    <w:autoRedefine/>
    <w:qFormat/>
    <w:uiPriority w:val="0"/>
    <w:rPr>
      <w:rFonts w:hAnsi="Courier New" w:cs="Courier New"/>
      <w:szCs w:val="21"/>
    </w:rPr>
  </w:style>
  <w:style w:type="paragraph" w:styleId="10">
    <w:name w:val="footer"/>
    <w:basedOn w:val="1"/>
    <w:autoRedefine/>
    <w:unhideWhenUsed/>
    <w:qFormat/>
    <w:uiPriority w:val="99"/>
    <w:pPr>
      <w:tabs>
        <w:tab w:val="center" w:pos="4153"/>
        <w:tab w:val="right" w:pos="8306"/>
      </w:tabs>
    </w:pPr>
    <w:rPr>
      <w:sz w:val="18"/>
      <w:szCs w:val="18"/>
    </w:rPr>
  </w:style>
  <w:style w:type="paragraph" w:styleId="11">
    <w:name w:val="header"/>
    <w:basedOn w:val="1"/>
    <w:autoRedefine/>
    <w:unhideWhenUsed/>
    <w:qFormat/>
    <w:uiPriority w:val="99"/>
    <w:pPr>
      <w:pBdr>
        <w:bottom w:val="single" w:color="auto" w:sz="6" w:space="1"/>
      </w:pBdr>
      <w:tabs>
        <w:tab w:val="center" w:pos="4153"/>
        <w:tab w:val="right" w:pos="8306"/>
      </w:tabs>
      <w:jc w:val="center"/>
    </w:pPr>
    <w:rPr>
      <w:sz w:val="18"/>
      <w:szCs w:val="18"/>
    </w:rPr>
  </w:style>
  <w:style w:type="paragraph" w:styleId="12">
    <w:name w:val="toc 1"/>
    <w:basedOn w:val="1"/>
    <w:next w:val="1"/>
    <w:autoRedefine/>
    <w:qFormat/>
    <w:uiPriority w:val="39"/>
  </w:style>
  <w:style w:type="paragraph" w:styleId="13">
    <w:name w:val="toc 2"/>
    <w:basedOn w:val="1"/>
    <w:next w:val="1"/>
    <w:autoRedefine/>
    <w:qFormat/>
    <w:uiPriority w:val="39"/>
    <w:pPr>
      <w:ind w:left="420" w:leftChars="200"/>
    </w:pPr>
  </w:style>
  <w:style w:type="paragraph" w:styleId="14">
    <w:name w:val="HTML Preformatted"/>
    <w:basedOn w:val="1"/>
    <w:autoRedefine/>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Times New Roman"/>
      <w:kern w:val="0"/>
      <w:sz w:val="24"/>
    </w:rPr>
  </w:style>
  <w:style w:type="paragraph" w:styleId="15">
    <w:name w:val="Normal (Web)"/>
    <w:basedOn w:val="1"/>
    <w:autoRedefine/>
    <w:qFormat/>
    <w:uiPriority w:val="0"/>
    <w:pPr>
      <w:spacing w:beforeAutospacing="1" w:afterAutospacing="1"/>
      <w:jc w:val="left"/>
    </w:pPr>
    <w:rPr>
      <w:rFonts w:cs="Times New Roman"/>
      <w:kern w:val="0"/>
      <w:sz w:val="24"/>
    </w:rPr>
  </w:style>
  <w:style w:type="table" w:styleId="17">
    <w:name w:val="Table Grid"/>
    <w:basedOn w:val="16"/>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9">
    <w:name w:val="Hyperlink"/>
    <w:basedOn w:val="18"/>
    <w:autoRedefine/>
    <w:qFormat/>
    <w:uiPriority w:val="99"/>
    <w:rPr>
      <w:color w:val="0000FF"/>
      <w:u w:val="single"/>
      <w:lang w:eastAsia="zh-CN"/>
    </w:rPr>
  </w:style>
  <w:style w:type="character" w:styleId="20">
    <w:name w:val="annotation reference"/>
    <w:basedOn w:val="18"/>
    <w:autoRedefine/>
    <w:qFormat/>
    <w:uiPriority w:val="0"/>
    <w:rPr>
      <w:sz w:val="21"/>
      <w:szCs w:val="21"/>
    </w:rPr>
  </w:style>
  <w:style w:type="paragraph" w:styleId="21">
    <w:name w:val="List Paragraph"/>
    <w:basedOn w:val="1"/>
    <w:autoRedefine/>
    <w:qFormat/>
    <w:uiPriority w:val="99"/>
    <w:pPr>
      <w:ind w:firstLine="420" w:firstLineChars="200"/>
    </w:pPr>
  </w:style>
  <w:style w:type="paragraph" w:customStyle="1" w:styleId="22">
    <w:name w:val="_Style 1"/>
    <w:autoRedefine/>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23">
    <w:name w:val="WPSOffice手动目录 1"/>
    <w:autoRedefine/>
    <w:qFormat/>
    <w:uiPriority w:val="0"/>
    <w:rPr>
      <w:rFonts w:ascii="Times New Roman" w:hAnsi="Times New Roman" w:eastAsia="宋体" w:cs="Times New Roman"/>
      <w:lang w:val="en-US" w:eastAsia="zh-CN" w:bidi="ar-SA"/>
    </w:rPr>
  </w:style>
  <w:style w:type="paragraph" w:customStyle="1" w:styleId="24">
    <w:name w:val="WPSOffice手动目录 2"/>
    <w:autoRedefine/>
    <w:qFormat/>
    <w:uiPriority w:val="0"/>
    <w:pPr>
      <w:ind w:left="200" w:leftChars="200"/>
    </w:pPr>
    <w:rPr>
      <w:rFonts w:ascii="Times New Roman" w:hAnsi="Times New Roman" w:eastAsia="宋体" w:cs="Times New Roman"/>
      <w:lang w:val="en-US" w:eastAsia="zh-CN" w:bidi="ar-SA"/>
    </w:rPr>
  </w:style>
  <w:style w:type="paragraph" w:customStyle="1" w:styleId="25">
    <w:name w:val="WPSOffice手动目录 3"/>
    <w:autoRedefine/>
    <w:qFormat/>
    <w:uiPriority w:val="0"/>
    <w:pPr>
      <w:ind w:left="400" w:leftChars="400"/>
    </w:pPr>
    <w:rPr>
      <w:rFonts w:ascii="Times New Roman" w:hAnsi="Times New Roman" w:eastAsia="宋体" w:cs="Times New Roman"/>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header" Target="header2.xml"/><Relationship Id="rId7" Type="http://schemas.openxmlformats.org/officeDocument/2006/relationships/header" Target="header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1" Type="http://schemas.microsoft.com/office/2011/relationships/people" Target="people.xml"/><Relationship Id="rId30" Type="http://schemas.openxmlformats.org/officeDocument/2006/relationships/fontTable" Target="fontTable.xml"/><Relationship Id="rId3" Type="http://schemas.openxmlformats.org/officeDocument/2006/relationships/comments" Target="comments.xml"/><Relationship Id="rId29" Type="http://schemas.openxmlformats.org/officeDocument/2006/relationships/customXml" Target="../customXml/item2.xml"/><Relationship Id="rId28" Type="http://schemas.openxmlformats.org/officeDocument/2006/relationships/numbering" Target="numbering.xml"/><Relationship Id="rId27" Type="http://schemas.openxmlformats.org/officeDocument/2006/relationships/customXml" Target="../customXml/item1.xml"/><Relationship Id="rId26" Type="http://schemas.openxmlformats.org/officeDocument/2006/relationships/image" Target="media/image6.png"/><Relationship Id="rId25" Type="http://schemas.openxmlformats.org/officeDocument/2006/relationships/image" Target="media/image5.png"/><Relationship Id="rId24" Type="http://schemas.openxmlformats.org/officeDocument/2006/relationships/image" Target="media/image4.png"/><Relationship Id="rId23" Type="http://schemas.openxmlformats.org/officeDocument/2006/relationships/image" Target="media/image3.png"/><Relationship Id="rId22" Type="http://schemas.openxmlformats.org/officeDocument/2006/relationships/image" Target="media/image2.wmf"/><Relationship Id="rId21" Type="http://schemas.openxmlformats.org/officeDocument/2006/relationships/oleObject" Target="embeddings/oleObject1.bin"/><Relationship Id="rId20" Type="http://schemas.openxmlformats.org/officeDocument/2006/relationships/image" Target="media/image1.png"/><Relationship Id="rId2" Type="http://schemas.openxmlformats.org/officeDocument/2006/relationships/settings" Target="settings.xml"/><Relationship Id="rId19" Type="http://schemas.openxmlformats.org/officeDocument/2006/relationships/theme" Target="theme/theme1.xml"/><Relationship Id="rId18" Type="http://schemas.openxmlformats.org/officeDocument/2006/relationships/footer" Target="footer7.xml"/><Relationship Id="rId17" Type="http://schemas.openxmlformats.org/officeDocument/2006/relationships/footer" Target="footer6.xml"/><Relationship Id="rId16" Type="http://schemas.openxmlformats.org/officeDocument/2006/relationships/footer" Target="footer5.xml"/><Relationship Id="rId15" Type="http://schemas.openxmlformats.org/officeDocument/2006/relationships/footer" Target="footer4.xml"/><Relationship Id="rId14" Type="http://schemas.openxmlformats.org/officeDocument/2006/relationships/header" Target="header5.xml"/><Relationship Id="rId13" Type="http://schemas.openxmlformats.org/officeDocument/2006/relationships/footer" Target="footer3.xml"/><Relationship Id="rId12" Type="http://schemas.openxmlformats.org/officeDocument/2006/relationships/header" Target="header4.xml"/><Relationship Id="rId11" Type="http://schemas.openxmlformats.org/officeDocument/2006/relationships/footer" Target="footer2.xml"/><Relationship Id="rId10" Type="http://schemas.openxmlformats.org/officeDocument/2006/relationships/footer" Target="footer1.xml"/><Relationship Id="rId1" Type="http://schemas.openxmlformats.org/officeDocument/2006/relationships/styles" Target="styles.xml"/><Relationship Id="rId32" Type="http://schemas.openxmlformats.org/officeDocument/2006/relationships/image" Target="media/image7.png"/><Relationship Id="rId33" Type="http://schemas.openxmlformats.org/officeDocument/2006/relationships/image" Target="media/image8.png"/><Relationship Id="rId34" Type="http://schemas.openxmlformats.org/officeDocument/2006/relationships/image" Target="media/image9.png"/><Relationship Id="rId35" Type="http://schemas.openxmlformats.org/officeDocument/2006/relationships/image" Target="media/image10.png"/><Relationship Id="rId36" Type="http://schemas.openxmlformats.org/officeDocument/2006/relationships/image" Target="media/image11.png"/><Relationship Id="rId37" Type="http://schemas.openxmlformats.org/officeDocument/2006/relationships/image" Target="media/image12.png"/><Relationship Id="rId38" Type="http://schemas.openxmlformats.org/officeDocument/2006/relationships/image" Target="media/image13.jpeg"/><Relationship Id="rId39" Type="http://schemas.openxmlformats.org/officeDocument/2006/relationships/image" Target="media/image14.png"/><Relationship Id="rId40" Type="http://schemas.openxmlformats.org/officeDocument/2006/relationships/image" Target="media/image15.png"/><Relationship Id="rId41" Type="http://schemas.openxmlformats.org/officeDocument/2006/relationships/image" Target="media/image16.png"/><Relationship Id="rId42" Type="http://schemas.openxmlformats.org/officeDocument/2006/relationships/image" Target="media/image17.png"/><Relationship Id="rId43" Type="http://schemas.openxmlformats.org/officeDocument/2006/relationships/image" Target="media/image18.png"/><Relationship Id="rId44" Type="http://schemas.openxmlformats.org/officeDocument/2006/relationships/image" Target="media/image19.png"/><Relationship Id="rId45" Type="http://schemas.openxmlformats.org/officeDocument/2006/relationships/image" Target="media/image20.png"/><Relationship Id="rId46" Type="http://schemas.openxmlformats.org/officeDocument/2006/relationships/image" Target="media/image21.png"/><Relationship Id="rId47" Type="http://schemas.openxmlformats.org/officeDocument/2006/relationships/image" Target="media/image22.png"/><Relationship Id="rId48" Type="http://schemas.openxmlformats.org/officeDocument/2006/relationships/image" Target="media/image23.png"/><Relationship Id="rId49" Type="http://schemas.openxmlformats.org/officeDocument/2006/relationships/image" Target="media/image24.png"/><Relationship Id="rId50" Type="http://schemas.openxmlformats.org/officeDocument/2006/relationships/image" Target="media/image25.png"/><Relationship Id="rId51" Type="http://schemas.openxmlformats.org/officeDocument/2006/relationships/image" Target="media/image2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E4569E7-B615-4F77-A419-76C29A1E8C76}">
  <ds:schemaRefs/>
</ds:datastoreItem>
</file>

<file path=docProps/app.xml><?xml version="1.0" encoding="utf-8"?>
<Properties xmlns="http://schemas.openxmlformats.org/officeDocument/2006/extended-properties" xmlns:vt="http://schemas.openxmlformats.org/officeDocument/2006/docPropsVTypes">
  <Template>Normal.dotm</Template>
  <Pages>19</Pages>
  <Words>456</Words>
  <Characters>476</Characters>
  <Lines>123</Lines>
  <Paragraphs>34</Paragraphs>
  <TotalTime>3</TotalTime>
  <ScaleCrop>false</ScaleCrop>
  <LinksUpToDate>false</LinksUpToDate>
  <CharactersWithSpaces>484</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2021-01-21T05:50:00Z</dcterms:created>
  <dc:creator>Administrator</dc:creator>
  <cp:lastModifiedBy>微信用户</cp:lastModifiedBy>
  <cp:lastPrinted>2022-09-06T02:29:00Z</cp:lastPrinted>
  <dcterms:modified xsi:type="dcterms:W3CDTF">2026-03-13T07:46:29Z</dcterms:modified>
  <cp:revision>58</cp:revision>
  <dc:descript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C9EADCE2DAEB475CB9F87EA182344A73_13</vt:lpwstr>
  </property>
</Properties>
</file>