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CFFFF"/>
  <w:body>
    <w:p w14:paraId="2C2BF0B5">
      <w:pPr>
        <w:keepNext w:val="0"/>
        <w:keepLines w:val="0"/>
        <w:pageBreakBefore w:val="0"/>
        <w:widowControl/>
        <w:tabs>
          <w:tab w:val="left" w:pos="8568"/>
          <w:tab w:val="right" w:pos="8640"/>
        </w:tabs>
        <w:kinsoku/>
        <w:wordWrap/>
        <w:overflowPunct/>
        <w:topLinePunct w:val="0"/>
        <w:autoSpaceDE/>
        <w:autoSpaceDN/>
        <w:bidi w:val="0"/>
        <w:adjustRightInd/>
        <w:snapToGrid/>
        <w:spacing w:line="240" w:lineRule="auto"/>
        <w:jc w:val="center"/>
        <w:textAlignment w:val="auto"/>
        <w:ind w:left="0" w:leftChars="0" w:firstLine="0" w:firstLineChars="0"/>
      </w:pPr>
      <w:bookmarkStart w:id="58" w:name="_GoBack"/>
      <w:bookmarkEnd w:id="58"/>
      <w:bookmarkStart w:id="0" w:name="_Toc512345207"/>
      <w:r>
        <w:rPr>
          <w:sz w:val="36"/>
        </w:rPr>
        <mc:AlternateContent>
          <mc:Choice Requires="wps">
            <w:drawing>
              <wp:anchor distT="0" distB="0" distL="114300" distR="114300" simplePos="0" relativeHeight="251661312" behindDoc="0" locked="0" layoutInCell="1" allowOverlap="1">
                <wp:simplePos x="0" y="0"/>
                <wp:positionH relativeFrom="column">
                  <wp:posOffset>6202045</wp:posOffset>
                </wp:positionH>
                <wp:positionV relativeFrom="paragraph">
                  <wp:posOffset>-1042670</wp:posOffset>
                </wp:positionV>
                <wp:extent cx="2743835" cy="975995"/>
                <wp:effectExtent l="5080" t="4445" r="13335" b="10160"/>
                <wp:wrapNone/>
                <wp:docPr id="1001" name="文本框 11"/>
                <wp:cNvGraphicFramePr/>
                <a:graphic xmlns:a="http://schemas.openxmlformats.org/drawingml/2006/main">
                  <a:graphicData uri="http://schemas.microsoft.com/office/word/2010/wordprocessingShape">
                    <wps:wsp>
                      <wps:cNvSpPr txBox="1"/>
                      <wps:spPr>
                        <a:xfrm>
                          <a:off x="1902460" y="77470"/>
                          <a:ext cx="2743835" cy="97599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B0DE1CB">
                            <w:pPr>
                              <w:rPr>
                                <w:rFonts w:hint="default"/>
                                <w:color w:val="FF0000"/>
                                <w:sz w:val="18"/>
                                <w:szCs w:val="21"/>
                                <w:highlight w:val="yellow"/>
                                <w:lang w:val="en-US" w:eastAsia="zh-CN"/>
                              </w:rPr>
                            </w:pPr>
                            <w:r>
                              <w:rPr>
                                <w:rFonts w:hint="eastAsia"/>
                                <w:color w:val="FF0000"/>
                                <w:sz w:val="18"/>
                                <w:szCs w:val="21"/>
                                <w:highlight w:val="yellow"/>
                                <w:lang w:eastAsia="zh-CN"/>
                              </w:rPr>
                              <w:t>特别提醒：</w:t>
                            </w:r>
                            <w:r>
                              <w:rPr>
                                <w:rFonts w:hint="eastAsia"/>
                                <w:color w:val="FF0000"/>
                                <w:sz w:val="18"/>
                                <w:szCs w:val="21"/>
                                <w:highlight w:val="yellow"/>
                                <w:lang w:val="en-US" w:eastAsia="zh-CN"/>
                              </w:rPr>
                              <w:t>1、本模板上关于毕业设计的内容、结构等仅供参考，实际写作时请以指导老师指导的为主。2、本模板上的各种格式需要严格遵守执行。3、设计写完后模板中的批注及本提醒及时删掉。</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88.35pt;margin-top:-82.1pt;height:76.85pt;width:216.05pt;z-index:251661312;mso-width-relative:page;mso-height-relative:page;" fillcolor="#FFFFFF [3201]" filled="t" stroked="t" coordsize="21600,21600" o:gfxdata="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C0tBGY2QAAAA0BAAAPAAAAAAAAAAEAIAAAACIAAABkcnMvZG93bnJldi54bWxQSwECFAAU&#10;AAAACACHTuJAMc70WGICAADDBAAADgAAAAAAAAABACAAAAAoAQAAZHJzL2Uyb0RvYy54bWxQSwUG&#10;AAAAAAYABgBZAQAA/AUAAAAA&#10;">
                <v:fill on="t" focussize="0,0"/>
                <v:stroke weight="0.5pt" color="#000000 [3204]" joinstyle="round"/>
                <v:imagedata o:title=""/>
                <o:lock v:ext="edit" aspectratio="f"/>
                <v:textbox>
                  <w:txbxContent>
                    <w:p w14:paraId="2B0DE1CB">
                      <w:pPr>
                        <w:rPr>
                          <w:rFonts w:hint="default"/>
                          <w:color w:val="FF0000"/>
                          <w:sz w:val="18"/>
                          <w:szCs w:val="21"/>
                          <w:highlight w:val="yellow"/>
                          <w:lang w:val="en-US" w:eastAsia="zh-CN"/>
                        </w:rPr>
                      </w:pPr>
                      <w:r>
                        <w:rPr>
                          <w:rFonts w:hint="eastAsia"/>
                          <w:color w:val="FF0000"/>
                          <w:sz w:val="18"/>
                          <w:szCs w:val="21"/>
                          <w:highlight w:val="yellow"/>
                          <w:lang w:eastAsia="zh-CN"/>
                        </w:rPr>
                        <w:t>特别提醒：</w:t>
                      </w:r>
                      <w:r>
                        <w:rPr>
                          <w:rFonts w:hint="eastAsia"/>
                          <w:color w:val="FF0000"/>
                          <w:sz w:val="18"/>
                          <w:szCs w:val="21"/>
                          <w:highlight w:val="yellow"/>
                          <w:lang w:val="en-US" w:eastAsia="zh-CN"/>
                        </w:rPr>
                        <w:t>1、本模板上关于毕业设计的内容、结构等仅供参考，实际写作时请以指导老师指导的为主。2、本模板上的各种格式需要严格遵守执行。3、设计写完后模板中的批注及本提醒及时删掉。</w:t>
                      </w:r>
                    </w:p>
                  </w:txbxContent>
                </v:textbox>
              </v:shape>
            </w:pict>
          </mc:Fallback>
        </mc:AlternateContent>
      </w:r>
      <w:bookmarkStart w:id="1" w:name="_Toc512596517"/>
    </w:p>
    <w:p w14:paraId="25803524">
      <w:pPr>
        <w:widowControl/>
        <w:tabs>
          <w:tab w:val="left" w:pos="8568"/>
        </w:tabs>
        <w:adjustRightInd w:val="0"/>
        <w:spacing w:line="240" w:lineRule="auto"/>
        <w:jc w:val="center"/>
        <w:ind w:left="0" w:leftChars="0" w:firstLine="0" w:firstLineChars="0"/>
      </w:pPr>
      <w:r>
        <w:rPr>
          <w:rFonts w:hint="eastAsia" w:ascii="黑体" w:hAnsi="黑体" w:eastAsia="黑体" w:cs="黑体"/>
          <w:kern w:val="0"/>
          <w:sz w:val="36"/>
          <w:szCs w:val="36"/>
          <w:lang w:eastAsia="zh-CN"/>
        </w:rPr>
        <w:drawing>
          <wp:inline distT="0" distB="0" distL="114300" distR="114300">
            <wp:extent cx="3185160" cy="805180"/>
            <wp:effectExtent l="0" t="0" r="0" b="13970"/>
            <wp:docPr id="1002" name="图片 2" descr="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11"/>
                    <pic:cNvPicPr>
                      <a:picLocks noChangeAspect="1"/>
                    </pic:cNvPicPr>
                  </pic:nvPicPr>
                  <pic:blipFill>
                    <a:blip r:embed="rId20"/>
                    <a:srcRect l="16778" t="26277" r="10426" b="36649"/>
                    <a:stretch>
                      <a:fillRect/>
                    </a:stretch>
                  </pic:blipFill>
                  <pic:spPr>
                    <a:xfrm>
                      <a:off x="0" y="0"/>
                      <a:ext cx="3185160" cy="805180"/>
                    </a:xfrm>
                    <a:prstGeom prst="rect">
                      <a:avLst/>
                    </a:prstGeom>
                  </pic:spPr>
                </pic:pic>
              </a:graphicData>
            </a:graphic>
          </wp:inline>
        </w:drawing>
      </w:r>
    </w:p>
    <w:p w14:paraId="66433FBB">
      <w:pPr>
        <w:widowControl/>
        <w:tabs>
          <w:tab w:val="left" w:pos="8568"/>
          <w:tab w:val="right" w:pos="8640"/>
        </w:tabs>
        <w:spacing w:line="360" w:lineRule="auto"/>
        <w:ind w:left="0" w:leftChars="0" w:firstLine="0" w:firstLineChars="0"/>
        <w:jc w:val="center"/>
        <w:rPr>
          <w:rFonts w:hint="eastAsia" w:ascii="黑体" w:hAnsi="黑体" w:eastAsia="黑体" w:cs="黑体"/>
          <w:spacing w:val="-2"/>
          <w:kern w:val="0"/>
          <w:sz w:val="72"/>
          <w:szCs w:val="72"/>
        </w:rPr>
      </w:pPr>
      <w:r>
        <w:rPr>
          <w:rFonts w:hint="eastAsia" w:ascii="黑体" w:hAnsi="黑体" w:eastAsia="黑体" w:cs="黑体"/>
          <w:spacing w:val="-2"/>
          <w:kern w:val="0"/>
          <w:sz w:val="72"/>
          <w:szCs w:val="72"/>
        </w:rPr>
        <w:t>本科毕业设计</w:t>
      </w:r>
    </w:p>
    <w:p w14:paraId="2A5CC08E">
      <w:pPr>
        <w:keepNext w:val="0"/>
        <w:keepLines w:val="0"/>
        <w:pageBreakBefore w:val="0"/>
        <w:widowControl/>
        <w:tabs>
          <w:tab w:val="left" w:pos="8568"/>
          <w:tab w:val="right" w:pos="8640"/>
        </w:tabs>
        <w:kinsoku/>
        <w:wordWrap/>
        <w:overflowPunct/>
        <w:topLinePunct w:val="0"/>
        <w:autoSpaceDE/>
        <w:autoSpaceDN/>
        <w:bidi w:val="0"/>
        <w:adjustRightInd/>
        <w:snapToGrid/>
        <w:spacing w:line="360" w:lineRule="auto"/>
        <w:ind w:left="0" w:leftChars="0" w:firstLine="0" w:firstLineChars="0"/>
        <w:jc w:val="center"/>
        <w:textAlignment w:val="auto"/>
        <w:rPr>
          <w:rFonts w:hint="eastAsia" w:ascii="黑体" w:hAnsi="黑体" w:eastAsia="黑体" w:cs="黑体"/>
          <w:spacing w:val="-2"/>
          <w:kern w:val="0"/>
          <w:sz w:val="52"/>
          <w:szCs w:val="52"/>
        </w:rPr>
      </w:pPr>
      <w:r>
        <w:commentReference w:id="1"/>
      </w:r>
    </w:p>
    <w:p w14:paraId="4E5C6E6A">
      <w:pPr>
        <w:pStyle w:val="7"/>
        <w:tabs>
          <w:tab w:val="left" w:pos="8568"/>
        </w:tabs>
        <w:spacing w:line="360" w:lineRule="auto"/>
        <w:jc w:val="center"/>
        <w:rPr>
          <w:rFonts w:hint="default" w:ascii="Times New Roman" w:hAnsi="Times New Roman" w:eastAsia="黑体" w:cs="Times New Roman"/>
          <w:w w:val="90"/>
          <w:sz w:val="52"/>
          <w:szCs w:val="52"/>
        </w:rPr>
      </w:pPr>
      <w:r>
        <w:rPr>
          <w:rFonts w:hint="eastAsia" w:ascii="Times New Roman" w:hAnsi="Times New Roman" w:eastAsia="黑体" w:cs="Times New Roman"/>
          <w:w w:val="90"/>
          <w:sz w:val="52"/>
          <w:szCs w:val="52"/>
        </w:rPr>
        <w:t xml:space="preserve">基于深度学习的眼球疾病识别系统设计与实现</w:t>
      </w:r>
      <w:commentRangeStart w:id="2"/>
      <w:r>
        <w:rPr>
          <w:rFonts w:hint="eastAsia" w:ascii="Times New Roman" w:hAnsi="Times New Roman" w:eastAsia="黑体" w:cs="Times New Roman"/>
          <w:w w:val="90"/>
          <w:sz w:val="52"/>
          <w:szCs w:val="52"/>
        </w:rPr>
      </w:r>
      <w:commentRangeEnd w:id="2"/>
      <w:r/>
      <w:r>
        <w:rPr>
          <w:rFonts w:hint="eastAsia" w:ascii="Times New Roman" w:hAnsi="Times New Roman" w:eastAsia="黑体" w:cs="Times New Roman"/>
          <w:w w:val="90"/>
          <w:sz w:val="52"/>
          <w:szCs w:val="52"/>
        </w:rPr>
      </w:r>
    </w:p>
    <w:p w14:paraId="51C1397D">
      <w:pPr>
        <w:widowControl/>
        <w:tabs>
          <w:tab w:val="left" w:pos="8568"/>
          <w:tab w:val="right" w:pos="8640"/>
        </w:tabs>
        <w:spacing w:line="360" w:lineRule="auto"/>
        <w:ind w:left="0" w:leftChars="0" w:firstLine="0" w:firstLineChars="0"/>
        <w:jc w:val="center"/>
        <w:rPr>
          <w:rFonts w:ascii="Times New Roman" w:hAnsi="Times New Roman" w:eastAsia="黑体" w:cs="Times New Roman"/>
          <w:spacing w:val="-2"/>
          <w:kern w:val="0"/>
          <w:sz w:val="52"/>
          <w:szCs w:val="52"/>
        </w:rPr>
      </w:pPr>
    </w:p>
    <w:p w14:paraId="78A7D122">
      <w:pPr>
        <w:widowControl/>
        <w:tabs>
          <w:tab w:val="left" w:pos="8568"/>
          <w:tab w:val="right" w:pos="8640"/>
        </w:tabs>
        <w:spacing w:line="360" w:lineRule="auto"/>
        <w:ind w:left="0" w:leftChars="0" w:firstLine="0" w:firstLineChars="0"/>
        <w:jc w:val="center"/>
        <w:rPr>
          <w:rFonts w:ascii="Times New Roman" w:hAnsi="Times New Roman" w:eastAsia="黑体" w:cs="Times New Roman"/>
          <w:spacing w:val="-2"/>
          <w:kern w:val="0"/>
          <w:sz w:val="52"/>
          <w:szCs w:val="52"/>
        </w:rPr>
      </w:pPr>
    </w:p>
    <w:p w14:paraId="68A558B7">
      <w:pPr>
        <w:widowControl/>
        <w:tabs>
          <w:tab w:val="left" w:pos="8568"/>
          <w:tab w:val="right" w:pos="8640"/>
        </w:tabs>
        <w:spacing w:line="360" w:lineRule="auto"/>
        <w:ind w:left="0" w:leftChars="0" w:firstLine="0" w:firstLineChars="0"/>
        <w:jc w:val="center"/>
        <w:rPr>
          <w:rFonts w:ascii="Times New Roman" w:hAnsi="Times New Roman" w:eastAsia="黑体" w:cs="Times New Roman"/>
          <w:spacing w:val="-2"/>
          <w:kern w:val="0"/>
          <w:sz w:val="52"/>
          <w:szCs w:val="52"/>
        </w:rPr>
      </w:pPr>
      <w:r>
        <w:commentReference w:id="3"/>
      </w:r>
    </w:p>
    <w:p w14:paraId="21FA8865">
      <w:pPr>
        <w:widowControl/>
        <w:tabs>
          <w:tab w:val="left" w:pos="8568"/>
          <w:tab w:val="right" w:pos="8640"/>
        </w:tabs>
        <w:spacing w:line="360" w:lineRule="auto"/>
        <w:ind w:left="0" w:leftChars="0" w:firstLine="0" w:firstLineChars="0"/>
        <w:jc w:val="center"/>
        <w:rPr>
          <w:rFonts w:ascii="Times New Roman" w:hAnsi="Times New Roman" w:eastAsia="黑体" w:cs="Times New Roman"/>
          <w:spacing w:val="-2"/>
          <w:kern w:val="0"/>
          <w:sz w:val="52"/>
          <w:szCs w:val="52"/>
        </w:rPr>
      </w:pPr>
    </w:p>
    <w:tbl>
      <w:tblPr>
        <w:tblStyle w:val="16"/>
        <w:tblW w:w="5981" w:type="dxa"/>
        <w:jc w:val="center"/>
        <w:tblLayout w:type="fixed"/>
        <w:tblCellMar>
          <w:top w:w="0" w:type="dxa"/>
          <w:left w:w="108" w:type="dxa"/>
          <w:bottom w:w="0" w:type="dxa"/>
          <w:right w:w="108" w:type="dxa"/>
        </w:tblCellMar>
      </w:tblPr>
      <w:tblGrid>
        <w:gridCol w:w="1356"/>
        <w:gridCol w:w="4625"/>
      </w:tblGrid>
      <w:tr w14:paraId="7F839E07">
        <w:tblPrEx>
          <w:tblCellMar>
            <w:top w:w="0" w:type="dxa"/>
            <w:left w:w="108" w:type="dxa"/>
            <w:bottom w:w="0" w:type="dxa"/>
            <w:right w:w="108" w:type="dxa"/>
          </w:tblCellMar>
        </w:tblPrEx>
        <w:trPr>
          <w:trHeight w:val="567" w:hRule="atLeast"/>
          <w:jc w:val="center"/>
        </w:trPr>
        <w:tc>
          <w:tcPr>
            <w:tcW w:w="1356" w:type="dxa"/>
            <w:vAlign w:val="center"/>
          </w:tcPr>
          <w:p w14:paraId="35D28945">
            <w:pPr>
              <w:widowControl/>
              <w:tabs>
                <w:tab w:val="left" w:pos="8568"/>
                <w:tab w:val="right" w:pos="8640"/>
              </w:tabs>
              <w:snapToGrid w:val="0"/>
              <w:spacing w:before="156" w:beforeLines="50"/>
              <w:ind w:left="0" w:leftChars="0" w:firstLine="0" w:firstLineChars="0"/>
              <w:jc w:val="both"/>
              <w:rPr>
                <w:rFonts w:ascii="黑体" w:hAnsi="黑体" w:eastAsia="黑体" w:cs="黑体"/>
                <w:spacing w:val="-2"/>
                <w:kern w:val="0"/>
                <w:sz w:val="28"/>
                <w:szCs w:val="28"/>
              </w:rPr>
            </w:pPr>
            <w:r>
              <w:rPr>
                <w:rFonts w:hint="eastAsia" w:ascii="黑体" w:hAnsi="黑体" w:eastAsia="黑体" w:cs="黑体"/>
                <w:spacing w:val="-2"/>
                <w:kern w:val="0"/>
                <w:sz w:val="28"/>
                <w:szCs w:val="28"/>
              </w:rPr>
              <w:t>院</w:t>
            </w:r>
            <w:r>
              <w:rPr>
                <w:rFonts w:hint="eastAsia" w:ascii="黑体" w:hAnsi="黑体" w:eastAsia="黑体" w:cs="黑体"/>
                <w:spacing w:val="-2"/>
                <w:kern w:val="0"/>
                <w:sz w:val="28"/>
                <w:szCs w:val="28"/>
                <w:lang w:eastAsia="zh-CN"/>
              </w:rPr>
              <w:t>部</w:t>
            </w:r>
            <w:r>
              <w:rPr>
                <w:rFonts w:hint="eastAsia" w:ascii="黑体" w:hAnsi="黑体" w:eastAsia="黑体" w:cs="黑体"/>
                <w:spacing w:val="-2"/>
                <w:kern w:val="0"/>
                <w:sz w:val="28"/>
                <w:szCs w:val="28"/>
              </w:rPr>
              <w:t>名称</w:t>
            </w:r>
          </w:p>
        </w:tc>
        <w:tc>
          <w:tcPr>
            <w:tcW w:w="4625" w:type="dxa"/>
            <w:tcBorders>
              <w:bottom w:val="single" w:color="auto" w:sz="4" w:space="0"/>
            </w:tcBorders>
            <w:vAlign w:val="center"/>
          </w:tcPr>
          <w:p w14:paraId="31E42E9E">
            <w:pPr>
              <w:widowControl/>
              <w:tabs>
                <w:tab w:val="left" w:pos="8568"/>
                <w:tab w:val="right" w:pos="8640"/>
              </w:tabs>
              <w:snapToGrid w:val="0"/>
              <w:spacing w:before="156" w:beforeLines="50"/>
              <w:ind w:left="0" w:leftChars="0" w:firstLine="0" w:firstLineChars="0"/>
              <w:jc w:val="center"/>
              <w:rPr>
                <w:rFonts w:ascii="黑体" w:hAnsi="黑体" w:eastAsia="黑体" w:cs="黑体"/>
                <w:spacing w:val="-2"/>
                <w:kern w:val="0"/>
                <w:sz w:val="28"/>
                <w:szCs w:val="28"/>
              </w:rPr>
            </w:pPr>
            <w:commentRangeStart w:id="4"/>
            <w:r>
              <w:rPr>
                <w:rStyle w:val="20"/>
                <w:rFonts w:hint="eastAsia" w:ascii="Arial" w:hAnsi="Arial" w:eastAsia="黑体" w:cs="Arial"/>
                <w:spacing w:val="0"/>
                <w:kern w:val="2"/>
                <w:sz w:val="28"/>
                <w:szCs w:val="28"/>
                <w:lang w:val="en-US" w:eastAsia="zh-CN"/>
              </w:rPr>
              <w:t xml:space="preserve">信息工程学院</w:t>
            </w:r>
            <w:r>
              <w:rPr>
                <w:rStyle w:val="20"/>
                <w:rFonts w:hint="default" w:ascii="Arial" w:hAnsi="Arial" w:eastAsia="黑体" w:cs="Arial"/>
                <w:spacing w:val="0"/>
                <w:kern w:val="2"/>
                <w:sz w:val="28"/>
                <w:szCs w:val="28"/>
              </w:rPr>
            </w:r>
            <w:commentRangeEnd w:id="4"/>
            <w:r/>
          </w:p>
        </w:tc>
      </w:tr>
      <w:tr w14:paraId="03651104">
        <w:tblPrEx>
          <w:tblCellMar>
            <w:top w:w="0" w:type="dxa"/>
            <w:left w:w="108" w:type="dxa"/>
            <w:bottom w:w="0" w:type="dxa"/>
            <w:right w:w="108" w:type="dxa"/>
          </w:tblCellMar>
        </w:tblPrEx>
        <w:trPr>
          <w:trHeight w:val="567" w:hRule="atLeast"/>
          <w:jc w:val="center"/>
        </w:trPr>
        <w:tc>
          <w:tcPr>
            <w:tcW w:w="1356" w:type="dxa"/>
            <w:vAlign w:val="bottom"/>
          </w:tcPr>
          <w:p w14:paraId="7FC5A281">
            <w:pPr>
              <w:widowControl/>
              <w:tabs>
                <w:tab w:val="left" w:pos="8568"/>
                <w:tab w:val="right" w:pos="8640"/>
              </w:tabs>
              <w:snapToGrid w:val="0"/>
              <w:spacing w:before="156" w:beforeLines="50"/>
              <w:ind w:left="0" w:leftChars="0" w:firstLine="0" w:firstLineChars="0"/>
              <w:jc w:val="left"/>
              <w:rPr>
                <w:rFonts w:ascii="黑体" w:hAnsi="黑体" w:eastAsia="黑体" w:cs="黑体"/>
                <w:spacing w:val="-2"/>
                <w:kern w:val="0"/>
              </w:rPr>
            </w:pPr>
            <w:r>
              <w:rPr>
                <w:rFonts w:hint="eastAsia" w:ascii="黑体" w:hAnsi="黑体" w:eastAsia="黑体" w:cs="黑体"/>
                <w:spacing w:val="-2"/>
                <w:kern w:val="0"/>
                <w:sz w:val="28"/>
                <w:szCs w:val="28"/>
              </w:rPr>
              <w:t>姓　　名</w:t>
            </w:r>
          </w:p>
        </w:tc>
        <w:tc>
          <w:tcPr>
            <w:tcW w:w="4625" w:type="dxa"/>
            <w:tcBorders>
              <w:bottom w:val="single" w:color="auto" w:sz="4" w:space="0"/>
            </w:tcBorders>
            <w:vAlign w:val="bottom"/>
          </w:tcPr>
          <w:p w14:paraId="07EF3BD6">
            <w:pPr>
              <w:widowControl/>
              <w:tabs>
                <w:tab w:val="left" w:pos="8568"/>
                <w:tab w:val="right" w:pos="8640"/>
              </w:tabs>
              <w:snapToGrid w:val="0"/>
              <w:spacing w:before="156" w:beforeLines="50"/>
              <w:ind w:left="0" w:leftChars="0" w:firstLine="0" w:firstLineChars="0"/>
              <w:jc w:val="center"/>
              <w:rPr>
                <w:rFonts w:ascii="黑体" w:hAnsi="黑体" w:eastAsia="黑体" w:cs="黑体"/>
                <w:spacing w:val="-2"/>
                <w:kern w:val="0"/>
                <w:sz w:val="28"/>
                <w:szCs w:val="28"/>
              </w:rPr>
            </w:pPr>
            <w:r>
              <w:rPr>
                <w:rFonts w:hint="eastAsia" w:ascii="黑体" w:hAnsi="黑体" w:eastAsia="黑体" w:cs="黑体"/>
                <w:sz w:val="28"/>
                <w:szCs w:val="28"/>
              </w:rPr>
              <w:t xml:space="preserve">肖锦天</w:t>
            </w:r>
          </w:p>
        </w:tc>
      </w:tr>
      <w:tr w14:paraId="0D7D355C">
        <w:tblPrEx>
          <w:tblCellMar>
            <w:top w:w="0" w:type="dxa"/>
            <w:left w:w="108" w:type="dxa"/>
            <w:bottom w:w="0" w:type="dxa"/>
            <w:right w:w="108" w:type="dxa"/>
          </w:tblCellMar>
        </w:tblPrEx>
        <w:trPr>
          <w:trHeight w:val="567" w:hRule="atLeast"/>
          <w:jc w:val="center"/>
        </w:trPr>
        <w:tc>
          <w:tcPr>
            <w:tcW w:w="1356" w:type="dxa"/>
            <w:vAlign w:val="bottom"/>
          </w:tcPr>
          <w:p w14:paraId="291E70C9">
            <w:pPr>
              <w:widowControl/>
              <w:tabs>
                <w:tab w:val="left" w:pos="8568"/>
                <w:tab w:val="right" w:pos="8640"/>
              </w:tabs>
              <w:snapToGrid w:val="0"/>
              <w:spacing w:before="156" w:beforeLines="50"/>
              <w:ind w:left="0" w:leftChars="0" w:firstLine="0" w:firstLineChars="0"/>
              <w:jc w:val="left"/>
              <w:rPr>
                <w:rFonts w:ascii="黑体" w:hAnsi="黑体" w:eastAsia="黑体" w:cs="黑体"/>
                <w:spacing w:val="-2"/>
                <w:kern w:val="0"/>
              </w:rPr>
            </w:pPr>
            <w:r>
              <w:rPr>
                <w:rFonts w:hint="eastAsia" w:ascii="黑体" w:hAnsi="黑体" w:eastAsia="黑体" w:cs="黑体"/>
                <w:spacing w:val="-2"/>
                <w:kern w:val="0"/>
                <w:sz w:val="28"/>
                <w:szCs w:val="28"/>
              </w:rPr>
              <w:t>学　　号</w:t>
            </w:r>
          </w:p>
        </w:tc>
        <w:tc>
          <w:tcPr>
            <w:tcW w:w="4625" w:type="dxa"/>
            <w:tcBorders>
              <w:top w:val="single" w:color="auto" w:sz="4" w:space="0"/>
              <w:bottom w:val="single" w:color="auto" w:sz="4" w:space="0"/>
            </w:tcBorders>
            <w:vAlign w:val="bottom"/>
          </w:tcPr>
          <w:p w14:paraId="6174F56C">
            <w:pPr>
              <w:widowControl/>
              <w:tabs>
                <w:tab w:val="left" w:pos="8568"/>
                <w:tab w:val="right" w:pos="8640"/>
              </w:tabs>
              <w:snapToGrid w:val="0"/>
              <w:spacing w:before="156" w:beforeLines="50"/>
              <w:ind w:left="0" w:leftChars="0" w:firstLine="0" w:firstLineChars="0"/>
              <w:jc w:val="center"/>
              <w:rPr>
                <w:rFonts w:ascii="黑体" w:hAnsi="黑体" w:eastAsia="黑体" w:cs="黑体"/>
                <w:spacing w:val="-2"/>
                <w:kern w:val="0"/>
                <w:sz w:val="28"/>
                <w:szCs w:val="28"/>
              </w:rPr>
            </w:pPr>
            <w:r>
              <w:rPr>
                <w:rFonts w:ascii="黑体" w:hAnsi="黑体" w:eastAsia="黑体" w:cs="黑体"/>
                <w:spacing w:val="-2"/>
                <w:kern w:val="0"/>
                <w:sz w:val="28"/>
                <w:szCs w:val="28"/>
              </w:rPr>
              <w:t xml:space="preserve">220529090145</w:t>
            </w:r>
            <w:r>
              <w:rPr>
                <w:rFonts w:hint="eastAsia" w:ascii="黑体" w:hAnsi="黑体" w:eastAsia="黑体" w:cs="黑体"/>
                <w:spacing w:val="-2"/>
                <w:kern w:val="0"/>
                <w:sz w:val="28"/>
                <w:szCs w:val="28"/>
                <w:lang w:val="en-US" w:eastAsia="zh-CN"/>
              </w:rPr>
            </w:r>
            <w:r>
              <w:rPr>
                <w:rFonts w:ascii="黑体" w:hAnsi="黑体" w:eastAsia="黑体" w:cs="黑体"/>
                <w:spacing w:val="-2"/>
                <w:kern w:val="0"/>
                <w:sz w:val="28"/>
                <w:szCs w:val="28"/>
              </w:rPr>
            </w:r>
            <w:r>
              <w:rPr>
                <w:rFonts w:hint="eastAsia" w:ascii="黑体" w:hAnsi="黑体" w:eastAsia="黑体" w:cs="黑体"/>
                <w:spacing w:val="-2"/>
                <w:kern w:val="0"/>
                <w:sz w:val="28"/>
                <w:szCs w:val="28"/>
                <w:lang w:val="en-US" w:eastAsia="zh-CN"/>
              </w:rPr>
            </w:r>
          </w:p>
        </w:tc>
      </w:tr>
      <w:tr w14:paraId="08BA505E">
        <w:tblPrEx>
          <w:tblCellMar>
            <w:top w:w="0" w:type="dxa"/>
            <w:left w:w="108" w:type="dxa"/>
            <w:bottom w:w="0" w:type="dxa"/>
            <w:right w:w="108" w:type="dxa"/>
          </w:tblCellMar>
        </w:tblPrEx>
        <w:trPr>
          <w:trHeight w:val="567" w:hRule="atLeast"/>
          <w:jc w:val="center"/>
        </w:trPr>
        <w:tc>
          <w:tcPr>
            <w:tcW w:w="1356" w:type="dxa"/>
            <w:vAlign w:val="bottom"/>
          </w:tcPr>
          <w:p w14:paraId="1896448E">
            <w:pPr>
              <w:widowControl/>
              <w:tabs>
                <w:tab w:val="left" w:pos="8568"/>
                <w:tab w:val="right" w:pos="8640"/>
              </w:tabs>
              <w:snapToGrid w:val="0"/>
              <w:spacing w:before="156" w:beforeLines="50"/>
              <w:ind w:left="0" w:leftChars="0" w:firstLine="0" w:firstLineChars="0"/>
              <w:jc w:val="left"/>
              <w:rPr>
                <w:rFonts w:ascii="黑体" w:hAnsi="黑体" w:eastAsia="黑体" w:cs="黑体"/>
                <w:spacing w:val="-2"/>
                <w:kern w:val="0"/>
              </w:rPr>
            </w:pPr>
            <w:r>
              <w:rPr>
                <w:rFonts w:hint="eastAsia" w:ascii="黑体" w:hAnsi="黑体" w:eastAsia="黑体" w:cs="黑体"/>
                <w:spacing w:val="-2"/>
                <w:kern w:val="0"/>
                <w:sz w:val="28"/>
                <w:szCs w:val="28"/>
              </w:rPr>
              <w:t>专　　业</w:t>
            </w:r>
          </w:p>
        </w:tc>
        <w:tc>
          <w:tcPr>
            <w:tcW w:w="4625" w:type="dxa"/>
            <w:tcBorders>
              <w:top w:val="single" w:color="auto" w:sz="4" w:space="0"/>
              <w:bottom w:val="single" w:color="auto" w:sz="4" w:space="0"/>
            </w:tcBorders>
            <w:vAlign w:val="bottom"/>
          </w:tcPr>
          <w:p w14:paraId="4F7ACCAB">
            <w:pPr>
              <w:widowControl/>
              <w:tabs>
                <w:tab w:val="left" w:pos="8568"/>
                <w:tab w:val="right" w:pos="8640"/>
              </w:tabs>
              <w:snapToGrid w:val="0"/>
              <w:spacing w:before="156" w:beforeLines="50"/>
              <w:ind w:left="0" w:leftChars="0" w:firstLine="0" w:firstLineChars="0"/>
              <w:jc w:val="center"/>
              <w:rPr>
                <w:rFonts w:hint="default" w:ascii="黑体" w:hAnsi="黑体" w:eastAsia="黑体" w:cs="黑体"/>
                <w:spacing w:val="-2"/>
                <w:kern w:val="0"/>
                <w:sz w:val="28"/>
                <w:szCs w:val="28"/>
                <w:lang w:val="en-US" w:eastAsia="zh-CN"/>
              </w:rPr>
            </w:pPr>
            <w:r>
              <w:rPr>
                <w:rFonts w:hint="eastAsia" w:ascii="黑体" w:hAnsi="黑体" w:eastAsia="黑体" w:cs="黑体"/>
                <w:spacing w:val="-2"/>
                <w:kern w:val="0"/>
                <w:sz w:val="28"/>
                <w:szCs w:val="28"/>
                <w:lang w:val="en-US" w:eastAsia="zh-CN"/>
              </w:rPr>
              <w:t xml:space="preserve">数据科学与大数据技术</w:t>
            </w:r>
          </w:p>
        </w:tc>
      </w:tr>
      <w:tr w14:paraId="6A80D844">
        <w:tblPrEx>
          <w:tblCellMar>
            <w:top w:w="0" w:type="dxa"/>
            <w:left w:w="108" w:type="dxa"/>
            <w:bottom w:w="0" w:type="dxa"/>
            <w:right w:w="108" w:type="dxa"/>
          </w:tblCellMar>
        </w:tblPrEx>
        <w:trPr>
          <w:trHeight w:val="567" w:hRule="atLeast"/>
          <w:jc w:val="center"/>
        </w:trPr>
        <w:tc>
          <w:tcPr>
            <w:tcW w:w="1356" w:type="dxa"/>
            <w:vAlign w:val="bottom"/>
          </w:tcPr>
          <w:p w14:paraId="65EF1F9C">
            <w:pPr>
              <w:widowControl/>
              <w:tabs>
                <w:tab w:val="left" w:pos="8568"/>
                <w:tab w:val="right" w:pos="8640"/>
              </w:tabs>
              <w:snapToGrid w:val="0"/>
              <w:spacing w:before="156" w:beforeLines="50"/>
              <w:ind w:left="0" w:leftChars="0" w:firstLine="0" w:firstLineChars="0"/>
              <w:jc w:val="left"/>
              <w:rPr>
                <w:rFonts w:hint="eastAsia" w:eastAsia="黑体"/>
                <w:lang w:val="en-US" w:eastAsia="zh-CN"/>
              </w:rPr>
            </w:pPr>
            <w:r>
              <w:rPr>
                <w:rFonts w:hint="eastAsia" w:ascii="黑体" w:hAnsi="黑体" w:eastAsia="黑体" w:cs="黑体"/>
                <w:spacing w:val="-2"/>
                <w:kern w:val="0"/>
                <w:sz w:val="28"/>
                <w:szCs w:val="28"/>
                <w:lang w:val="en-US" w:eastAsia="zh-CN"/>
              </w:rPr>
              <w:t>届</w:t>
            </w:r>
            <w:r>
              <w:rPr>
                <w:rFonts w:hint="eastAsia" w:ascii="黑体" w:hAnsi="黑体" w:eastAsia="黑体" w:cs="黑体"/>
                <w:spacing w:val="-2"/>
                <w:kern w:val="0"/>
                <w:sz w:val="28"/>
                <w:szCs w:val="28"/>
              </w:rPr>
              <w:t>　　</w:t>
            </w:r>
            <w:r>
              <w:rPr>
                <w:rFonts w:hint="eastAsia" w:ascii="黑体" w:hAnsi="黑体" w:eastAsia="黑体" w:cs="黑体"/>
                <w:spacing w:val="-2"/>
                <w:kern w:val="0"/>
                <w:sz w:val="28"/>
                <w:szCs w:val="28"/>
                <w:lang w:val="en-US" w:eastAsia="zh-CN"/>
              </w:rPr>
              <w:t>别</w:t>
            </w:r>
          </w:p>
        </w:tc>
        <w:tc>
          <w:tcPr>
            <w:tcW w:w="4625" w:type="dxa"/>
            <w:tcBorders>
              <w:top w:val="single" w:color="auto" w:sz="4" w:space="0"/>
              <w:bottom w:val="single" w:color="auto" w:sz="4" w:space="0"/>
            </w:tcBorders>
            <w:vAlign w:val="bottom"/>
          </w:tcPr>
          <w:p w14:paraId="3EEB9112">
            <w:pPr>
              <w:widowControl/>
              <w:tabs>
                <w:tab w:val="left" w:pos="8568"/>
                <w:tab w:val="right" w:pos="8640"/>
              </w:tabs>
              <w:snapToGrid w:val="0"/>
              <w:spacing w:before="156" w:beforeLines="50"/>
              <w:ind w:left="0" w:leftChars="0" w:firstLine="0" w:firstLineChars="0"/>
              <w:jc w:val="center"/>
              <w:rPr>
                <w:rFonts w:hint="default" w:ascii="黑体" w:hAnsi="黑体" w:eastAsia="黑体" w:cs="黑体"/>
                <w:spacing w:val="-2"/>
                <w:kern w:val="0"/>
                <w:sz w:val="28"/>
                <w:szCs w:val="28"/>
                <w:lang w:val="en-US" w:eastAsia="zh-CN"/>
              </w:rPr>
            </w:pPr>
            <w:r>
              <w:rPr>
                <w:rFonts w:hint="eastAsia" w:ascii="黑体" w:hAnsi="黑体" w:eastAsia="黑体" w:cs="黑体"/>
                <w:spacing w:val="-2"/>
                <w:kern w:val="0"/>
                <w:sz w:val="28"/>
                <w:szCs w:val="28"/>
                <w:lang w:val="en-US" w:eastAsia="zh-CN"/>
              </w:rPr>
              <w:t xml:space="preserve">2025届</w:t>
            </w:r>
          </w:p>
        </w:tc>
      </w:tr>
      <w:tr w14:paraId="74AD7B57">
        <w:tblPrEx>
          <w:tblCellMar>
            <w:top w:w="0" w:type="dxa"/>
            <w:left w:w="108" w:type="dxa"/>
            <w:bottom w:w="0" w:type="dxa"/>
            <w:right w:w="108" w:type="dxa"/>
          </w:tblCellMar>
        </w:tblPrEx>
        <w:trPr>
          <w:trHeight w:val="567" w:hRule="atLeast"/>
          <w:jc w:val="center"/>
        </w:trPr>
        <w:tc>
          <w:tcPr>
            <w:tcW w:w="1356" w:type="dxa"/>
            <w:vAlign w:val="bottom"/>
          </w:tcPr>
          <w:p w14:paraId="2F66FFF0">
            <w:pPr>
              <w:widowControl/>
              <w:tabs>
                <w:tab w:val="left" w:pos="8568"/>
                <w:tab w:val="right" w:pos="8640"/>
              </w:tabs>
              <w:snapToGrid w:val="0"/>
              <w:spacing w:before="156" w:beforeLines="50"/>
              <w:ind w:left="0" w:leftChars="0" w:firstLine="0" w:firstLineChars="0"/>
              <w:jc w:val="left"/>
              <w:rPr>
                <w:rFonts w:hint="eastAsia" w:ascii="黑体" w:hAnsi="黑体" w:eastAsia="黑体" w:cs="黑体"/>
                <w:spacing w:val="-2"/>
                <w:kern w:val="0"/>
                <w:sz w:val="28"/>
                <w:szCs w:val="28"/>
                <w:lang w:val="en-US" w:eastAsia="zh-CN"/>
              </w:rPr>
            </w:pPr>
            <w:r>
              <w:rPr>
                <w:rFonts w:hint="eastAsia" w:ascii="黑体" w:hAnsi="黑体" w:eastAsia="黑体" w:cs="黑体"/>
                <w:spacing w:val="-2"/>
                <w:kern w:val="0"/>
                <w:sz w:val="28"/>
                <w:szCs w:val="28"/>
              </w:rPr>
              <w:t>指导教师</w:t>
            </w:r>
          </w:p>
        </w:tc>
        <w:tc>
          <w:tcPr>
            <w:tcW w:w="4625" w:type="dxa"/>
            <w:tcBorders>
              <w:top w:val="single" w:color="auto" w:sz="4" w:space="0"/>
              <w:bottom w:val="single" w:color="auto" w:sz="4" w:space="0"/>
            </w:tcBorders>
            <w:vAlign w:val="bottom"/>
          </w:tcPr>
          <w:p w14:paraId="2696D075">
            <w:pPr>
              <w:widowControl/>
              <w:tabs>
                <w:tab w:val="left" w:pos="8568"/>
                <w:tab w:val="right" w:pos="8640"/>
              </w:tabs>
              <w:snapToGrid w:val="0"/>
              <w:spacing w:before="156" w:beforeLines="50"/>
              <w:ind w:left="0" w:leftChars="0" w:firstLine="0" w:firstLineChars="0"/>
              <w:jc w:val="center"/>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 xml:space="preserve">宋一鸣</w:t>
            </w:r>
          </w:p>
        </w:tc>
      </w:tr>
    </w:tbl>
    <w:p w14:paraId="5EE9D5D0">
      <w:pPr>
        <w:widowControl/>
        <w:tabs>
          <w:tab w:val="right" w:pos="8640"/>
        </w:tabs>
        <w:adjustRightInd w:val="0"/>
        <w:snapToGrid w:val="0"/>
        <w:spacing w:line="360" w:lineRule="auto"/>
        <w:ind w:left="0" w:leftChars="0" w:firstLine="0" w:firstLineChars="0"/>
        <w:jc w:val="both"/>
        <w:rPr>
          <w:rFonts w:ascii="Times New Roman" w:hAnsi="Times New Roman" w:eastAsia="楷体_GB2312" w:cs="Times New Roman"/>
          <w:spacing w:val="-2"/>
          <w:kern w:val="0"/>
          <w:sz w:val="28"/>
          <w:szCs w:val="28"/>
        </w:rPr>
      </w:pPr>
    </w:p>
    <w:p w14:paraId="3B767B8C">
      <w:pPr>
        <w:widowControl/>
        <w:tabs>
          <w:tab w:val="right" w:pos="8640"/>
        </w:tabs>
        <w:adjustRightInd w:val="0"/>
        <w:snapToGrid w:val="0"/>
        <w:spacing w:line="360" w:lineRule="auto"/>
        <w:ind w:left="0" w:leftChars="0" w:firstLine="0" w:firstLineChars="0"/>
        <w:jc w:val="both"/>
        <w:rPr>
          <w:rFonts w:ascii="Times New Roman" w:hAnsi="Times New Roman" w:eastAsia="楷体_GB2312" w:cs="Times New Roman"/>
          <w:spacing w:val="-2"/>
          <w:kern w:val="0"/>
          <w:sz w:val="28"/>
          <w:szCs w:val="28"/>
        </w:rPr>
      </w:pPr>
    </w:p>
    <w:p w14:paraId="36E37533">
      <w:pPr>
        <w:keepNext w:val="0"/>
        <w:keepLines w:val="0"/>
        <w:pageBreakBefore w:val="0"/>
        <w:widowControl/>
        <w:tabs>
          <w:tab w:val="right" w:pos="8640"/>
        </w:tabs>
        <w:kinsoku/>
        <w:wordWrap/>
        <w:overflowPunct/>
        <w:topLinePunct w:val="0"/>
        <w:autoSpaceDE/>
        <w:autoSpaceDN/>
        <w:bidi w:val="0"/>
        <w:adjustRightInd/>
        <w:snapToGrid/>
        <w:spacing w:line="288" w:lineRule="auto"/>
        <w:ind w:left="0" w:leftChars="0" w:firstLine="0" w:firstLineChars="0"/>
        <w:jc w:val="center"/>
        <w:textAlignment w:val="auto"/>
        <w:rPr>
          <w:rFonts w:ascii="黑体" w:eastAsia="黑体" w:cs="Times New Roman"/>
          <w:sz w:val="36"/>
          <w:szCs w:val="36"/>
        </w:rPr>
        <w:sectPr>
          <w:headerReference r:id="rId9" w:type="first"/>
          <w:headerReference r:id="rId7" w:type="default"/>
          <w:footerReference r:id="rId10" w:type="default"/>
          <w:headerReference r:id="rId8" w:type="even"/>
          <w:footerReference r:id="rId11" w:type="even"/>
          <w:pgSz w:w="11907" w:h="16840"/>
          <w:pgMar w:top="1701" w:right="1418" w:bottom="1701" w:left="1418" w:header="1247" w:footer="1247" w:gutter="0"/>
          <w:pgBorders>
            <w:top w:val="none" w:sz="0" w:space="0"/>
            <w:left w:val="none" w:sz="0" w:space="0"/>
            <w:bottom w:val="none" w:sz="0" w:space="0"/>
            <w:right w:val="none" w:sz="0" w:space="0"/>
          </w:pgBorders>
          <w:pgNumType w:fmt="upperRoman"/>
          <w:cols w:space="720" w:num="1"/>
          <w:titlePg/>
          <w:docGrid w:type="lines" w:linePitch="326" w:charSpace="0"/>
        </w:sectPr>
      </w:pPr>
      <w:commentRangeStart w:id="5"/>
      <w:commentRangeStart w:id="6"/>
      <w:r>
        <w:rPr>
          <w:rFonts w:hint="default" w:ascii="Arial" w:hAnsi="Arial" w:eastAsia="楷体_GB2312" w:cs="Arial"/>
          <w:spacing w:val="-2"/>
          <w:kern w:val="0"/>
          <w:sz w:val="28"/>
          <w:szCs w:val="28"/>
          <w:lang w:val="en-US" w:eastAsia="zh-CN"/>
        </w:rPr>
        <w:t xml:space="preserve">2025年5月</w:t>
      </w:r>
      <w:r>
        <w:rPr>
          <w:rFonts w:hint="eastAsia" w:ascii="Arial" w:hAnsi="Arial" w:eastAsia="楷体_GB2312" w:cs="Arial"/>
          <w:spacing w:val="-2"/>
          <w:kern w:val="0"/>
          <w:sz w:val="28"/>
          <w:szCs w:val="28"/>
          <w:lang w:val="en-US" w:eastAsia="zh-CN"/>
        </w:rPr>
      </w:r>
      <w:r>
        <w:rPr>
          <w:rFonts w:hint="default" w:ascii="Arial" w:hAnsi="Arial" w:eastAsia="楷体_GB2312" w:cs="Arial"/>
          <w:spacing w:val="-2"/>
          <w:kern w:val="0"/>
          <w:sz w:val="28"/>
          <w:szCs w:val="28"/>
        </w:rPr>
      </w:r>
      <w:r>
        <w:rPr>
          <w:rFonts w:hint="default" w:ascii="Arial" w:hAnsi="Arial" w:eastAsia="楷体_GB2312" w:cs="Arial"/>
          <w:spacing w:val="-2"/>
          <w:kern w:val="0"/>
          <w:sz w:val="28"/>
          <w:szCs w:val="28"/>
          <w:lang w:val="en-US" w:eastAsia="zh-CN"/>
        </w:rPr>
      </w:r>
      <w:r>
        <w:rPr>
          <w:rFonts w:hint="default" w:ascii="Arial" w:hAnsi="Arial" w:eastAsia="楷体_GB2312" w:cs="Arial"/>
          <w:spacing w:val="-2"/>
          <w:kern w:val="0"/>
          <w:sz w:val="28"/>
          <w:szCs w:val="28"/>
        </w:rPr>
      </w:r>
      <w:r>
        <w:rPr>
          <w:rFonts w:hint="default" w:ascii="Arial" w:hAnsi="Arial" w:eastAsia="楷体_GB2312" w:cs="Arial"/>
          <w:spacing w:val="-2"/>
          <w:kern w:val="0"/>
          <w:sz w:val="28"/>
          <w:szCs w:val="28"/>
          <w:lang w:val="en-US" w:eastAsia="zh-CN"/>
        </w:rPr>
      </w:r>
      <w:r>
        <w:rPr>
          <w:rFonts w:hint="default" w:ascii="Arial" w:hAnsi="Arial" w:eastAsia="楷体_GB2312" w:cs="Arial"/>
          <w:spacing w:val="-2"/>
          <w:kern w:val="0"/>
          <w:sz w:val="28"/>
          <w:szCs w:val="28"/>
        </w:rPr>
      </w:r>
      <w:commentRangeEnd w:id="5"/>
      <w:r/>
      <w:commentRangeEnd w:id="6"/>
      <w:r/>
    </w:p>
    <w:bookmarkEnd w:id="0"/>
    <w:bookmarkEnd w:id="1"/>
    <w:p w14:paraId="73CF27D6">
      <w:pPr>
        <w:snapToGrid w:val="0"/>
        <w:spacing w:line="720" w:lineRule="auto"/>
        <w:jc w:val="center"/>
        <w:rPr>
          <w:rFonts w:asciiTheme="minorEastAsia" w:hAnsiTheme="minorEastAsia" w:cstheme="minorEastAsia"/>
          <w:b/>
          <w:bCs/>
          <w:sz w:val="24"/>
        </w:rPr>
      </w:pPr>
      <w:commentRangeStart w:id="7"/>
      <w:r>
        <w:rPr>
          <w:rFonts w:hint="eastAsia" w:ascii="黑体" w:hAnsi="黑体" w:eastAsia="黑体" w:cs="黑体"/>
          <w:sz w:val="32"/>
          <w:szCs w:val="32"/>
        </w:rPr>
        <w:t xml:space="preserve">基于深度学习的眼球疾病识别系统设计与实现</w:t>
      </w:r>
      <w:commentRangeEnd w:id="7"/>
      <w:r/>
    </w:p>
    <w:p w14:paraId="1B2FF61F">
      <w:pPr>
        <w:spacing w:line="360" w:lineRule="auto"/>
        <w:ind w:firstLine="482" w:firstLineChars="200"/>
        <w:rPr>
          <w:rFonts w:hint="eastAsia" w:asciiTheme="minorEastAsia" w:hAnsiTheme="minorEastAsia" w:cstheme="minorEastAsia"/>
          <w:sz w:val="24"/>
        </w:rPr>
      </w:pPr>
      <w:r>
        <w:rPr>
          <w:rFonts w:hint="eastAsia" w:asciiTheme="minorEastAsia" w:hAnsiTheme="minorEastAsia" w:cstheme="minorEastAsia"/>
          <w:b/>
          <w:bCs/>
          <w:sz w:val="24"/>
        </w:rPr>
        <w:t>摘要：</w:t>
      </w:r>
      <w:r>
        <w:rPr>
          <w:rFonts w:hint="eastAsia" w:asciiTheme="minorEastAsia" w:hAnsiTheme="minorEastAsia" w:cstheme="minorEastAsia"/>
          <w:sz w:val="24"/>
        </w:rPr>
        <w:t xml:space="preserve">眼底疾病早期缺乏明显自觉症状，患者往往在视力出现不可逆损伤后才就诊。眼底彩色照片是常用的初筛手段，但阅片高度依赖医师经验，且基层医疗机构眼科专科医师配置不足，大量眼底影像无法获得及时判读。</w:t>
        <w:br/>
        <w:t xml:space="preserve">本研究基于ODIR-5K公开数据集开展眼底疾病多标签分类实验。该数据集包含7000张眼底彩色照片，涵盖正常、糖尿病视网膜病变、青光眼、白内障、黄斑变性、高血压视网膜病变、近视及其他共8个类别。采用多标签分类框架，以BCEWithLogitsLoss作为损失函数，输出层使用Sigmoid激活产生8维概率向量。选取ResNet50与MobileNetV3-Large两种架构进行对比实验，均加载ImageNet预训练权重进行迁移学习，分类头替换为两层全连接网络并附加Dropout正则化。</w:t>
        <w:br/>
        <w:t xml:space="preserve">实验结果表明，ResNet50在测试集上宏平均F1值为50.36%，近视类别F1最高达82.4%。MobileNetV3-Large参数量约540万，仅为ResNet50的五分之一，宏平均F1值为43.98%。两个模型在少样本类别上表现均不理想，反映出类别不均衡的制约。</w:t>
        <w:br/>
        <w:t xml:space="preserve">系统采用Django 4.2框架搭建Web应用，前端使用Bootstrap 5，后端通过torch.load()加载.pth权重文件执行推理。系统提供图像上传与疾病概率预测、预处理效果对比、两模型性能对比等功能模块，数据库采用SQLite存储诊断记录，整个系统可在普通计算机上部署运行。</w:t>
      </w:r>
      <w:commentRangeStart w:id="8"/>
      <w:r>
        <w:rPr>
          <w:rFonts w:hint="eastAsia" w:asciiTheme="minorEastAsia" w:hAnsiTheme="minorEastAsia" w:cstheme="minorEastAsia"/>
          <w:sz w:val="24"/>
        </w:rPr>
      </w:r>
      <w:commentRangeStart w:id="9"/>
      <w:r>
        <w:rPr>
          <w:rFonts w:hint="eastAsia" w:asciiTheme="minorEastAsia" w:hAnsiTheme="minorEastAsia" w:cstheme="minorEastAsia"/>
          <w:sz w:val="24"/>
        </w:rPr>
      </w:r>
      <w:commentRangeEnd w:id="9"/>
      <w:r/>
      <w:r>
        <w:rPr>
          <w:rFonts w:hint="eastAsia" w:asciiTheme="minorEastAsia" w:hAnsiTheme="minorEastAsia" w:cstheme="minorEastAsia"/>
          <w:sz w:val="24"/>
        </w:rPr>
      </w:r>
      <w:commentRangeStart w:id="10"/>
      <w:r>
        <w:rPr>
          <w:rFonts w:hint="eastAsia" w:asciiTheme="minorEastAsia" w:hAnsiTheme="minorEastAsia" w:cstheme="minorEastAsia"/>
          <w:sz w:val="24"/>
        </w:rPr>
      </w:r>
      <w:commentRangeEnd w:id="10"/>
      <w:r/>
      <w:r>
        <w:rPr>
          <w:rFonts w:hint="eastAsia" w:asciiTheme="minorEastAsia" w:hAnsiTheme="minorEastAsia" w:cstheme="minorEastAsia"/>
          <w:sz w:val="24"/>
        </w:rPr>
      </w:r>
      <w:commentRangeEnd w:id="8"/>
      <w:r/>
      <w:r>
        <w:rPr>
          <w:rFonts w:hint="eastAsia" w:asciiTheme="minorEastAsia" w:hAnsiTheme="minorEastAsia" w:cstheme="minorEastAsia"/>
          <w:sz w:val="24"/>
        </w:rPr>
      </w:r>
    </w:p>
    <w:p w14:paraId="3F072FA5">
      <w:pPr>
        <w:spacing w:line="360" w:lineRule="auto"/>
        <w:ind w:firstLine="482" w:firstLineChars="200"/>
        <w:rPr>
          <w:rFonts w:ascii="Times New Roman" w:hAnsi="Times New Roman" w:eastAsia="黑体" w:cs="黑体"/>
          <w:sz w:val="32"/>
          <w:szCs w:val="32"/>
        </w:rPr>
        <w:sectPr>
          <w:headerReference r:id="rId12" w:type="default"/>
          <w:footerReference r:id="rId13" w:type="default"/>
          <w:pgSz w:w="11906" w:h="16838"/>
          <w:pgMar w:top="1440" w:right="1800" w:bottom="1440" w:left="1800" w:header="851" w:footer="992" w:gutter="0"/>
          <w:pgNumType w:fmt="upperRoman" w:start="1"/>
          <w:cols w:space="425" w:num="1"/>
          <w:docGrid w:type="lines" w:linePitch="312" w:charSpace="0"/>
        </w:sectPr>
      </w:pPr>
      <w:commentRangeStart w:id="11"/>
      <w:r>
        <w:rPr>
          <w:rFonts w:hint="eastAsia" w:asciiTheme="minorEastAsia" w:hAnsiTheme="minorEastAsia" w:cstheme="minorEastAsia"/>
          <w:b/>
          <w:bCs/>
          <w:sz w:val="24"/>
        </w:rPr>
        <w:t>关键词</w:t>
      </w:r>
      <w:commentRangeEnd w:id="11"/>
      <w:r>
        <w:commentReference w:id="11"/>
      </w:r>
      <w:r>
        <w:rPr>
          <w:rFonts w:hint="eastAsia" w:asciiTheme="minorEastAsia" w:hAnsiTheme="minorEastAsia" w:cstheme="minorEastAsia"/>
          <w:b/>
          <w:bCs/>
          <w:sz w:val="24"/>
        </w:rPr>
        <w:t>：</w:t>
      </w:r>
      <w:commentRangeStart w:id="12"/>
      <w:r>
        <w:rPr>
          <w:rFonts w:hint="eastAsia" w:asciiTheme="minorEastAsia" w:hAnsiTheme="minorEastAsia" w:cstheme="minorEastAsia"/>
          <w:sz w:val="24"/>
        </w:rPr>
        <w:t xml:space="preserve">眼底疾病；深度学习；ResNet50；MobileNetV3；迁移学习；多标签分类</w:t>
      </w:r>
      <w:r>
        <w:rPr>
          <w:rFonts w:hint="eastAsia" w:asciiTheme="minorEastAsia" w:hAnsiTheme="minorEastAsia" w:cstheme="minorEastAsia"/>
          <w:sz w:val="24"/>
          <w:lang w:eastAsia="zh-CN"/>
        </w:rPr>
      </w:r>
      <w:r>
        <w:rPr>
          <w:rFonts w:hint="eastAsia" w:asciiTheme="minorEastAsia" w:hAnsiTheme="minorEastAsia" w:cstheme="minorEastAsia"/>
          <w:sz w:val="24"/>
        </w:rPr>
      </w:r>
      <w:r>
        <w:rPr>
          <w:rFonts w:hint="eastAsia" w:asciiTheme="minorEastAsia" w:hAnsiTheme="minorEastAsia" w:cstheme="minorEastAsia"/>
          <w:sz w:val="24"/>
          <w:lang w:eastAsia="zh-CN"/>
        </w:rPr>
      </w:r>
      <w:r>
        <w:rPr>
          <w:rFonts w:hint="eastAsia" w:asciiTheme="minorEastAsia" w:hAnsiTheme="minorEastAsia" w:cstheme="minorEastAsia"/>
          <w:sz w:val="24"/>
        </w:rPr>
      </w:r>
      <w:r>
        <w:rPr>
          <w:rFonts w:hint="eastAsia" w:asciiTheme="minorEastAsia" w:hAnsiTheme="minorEastAsia" w:cstheme="minorEastAsia"/>
          <w:sz w:val="24"/>
          <w:lang w:eastAsia="zh-CN"/>
        </w:rPr>
      </w:r>
      <w:r>
        <w:rPr>
          <w:rFonts w:hint="eastAsia" w:asciiTheme="minorEastAsia" w:hAnsiTheme="minorEastAsia" w:cstheme="minorEastAsia"/>
          <w:sz w:val="24"/>
        </w:rPr>
      </w:r>
      <w:commentRangeEnd w:id="12"/>
      <w:r/>
    </w:p>
    <w:p w14:paraId="7C2B3049">
      <w:pPr>
        <w:keepNext w:val="0"/>
        <w:keepLines w:val="0"/>
        <w:pageBreakBefore w:val="0"/>
        <w:widowControl w:val="0"/>
        <w:kinsoku/>
        <w:wordWrap/>
        <w:overflowPunct/>
        <w:topLinePunct w:val="0"/>
        <w:autoSpaceDE/>
        <w:autoSpaceDN/>
        <w:bidi w:val="0"/>
        <w:adjustRightInd w:val="0"/>
        <w:snapToGrid w:val="0"/>
        <w:spacing w:line="720" w:lineRule="auto"/>
        <w:jc w:val="center"/>
        <w:textAlignment w:val="auto"/>
        <w:rPr>
          <w:rFonts w:ascii="Times New Roman" w:hAnsi="Times New Roman" w:cstheme="minorEastAsia"/>
          <w:b/>
          <w:bCs/>
          <w:sz w:val="32"/>
        </w:rPr>
      </w:pPr>
      <w:commentRangeStart w:id="13"/>
      <w:r>
        <w:rPr>
          <w:rFonts w:hint="eastAsia" w:ascii="Times New Roman" w:hAnsi="Times New Roman" w:eastAsia="黑体" w:cs="黑体"/>
          <w:sz w:val="32"/>
          <w:szCs w:val="32"/>
        </w:rPr>
        <w:t xml:space="preserve">Design and Implementation of Eye Disease Recognition System Based on Deep Learning</w:t>
      </w:r>
      <w:commentRangeEnd w:id="13"/>
      <w:r/>
    </w:p>
    <w:p w14:paraId="3C3F3A20">
      <w:pPr>
        <w:spacing w:line="360" w:lineRule="auto"/>
        <w:ind w:firstLine="482" w:firstLineChars="200"/>
        <w:rPr>
          <w:rFonts w:hint="eastAsia" w:asciiTheme="minorEastAsia" w:hAnsiTheme="minorEastAsia" w:eastAsiaTheme="minorEastAsia" w:cstheme="minorEastAsia"/>
          <w:sz w:val="24"/>
          <w:lang w:eastAsia="zh-CN"/>
        </w:rPr>
      </w:pPr>
      <w:commentRangeStart w:id="14"/>
      <w:r>
        <w:rPr>
          <w:rFonts w:hint="eastAsia" w:ascii="Times New Roman" w:hAnsi="Times New Roman" w:cstheme="minorEastAsia"/>
          <w:b/>
          <w:sz w:val="24"/>
        </w:rPr>
        <w:t xml:space="preserve">Abstract: </w:t>
      </w:r>
      <w:commentRangeEnd w:id="14"/>
      <w:r>
        <w:t xml:space="preserve">Clinical screening of fundus diseases has long faced efficiency bottlenecks. Conditions such as diabetic retinopathy, glaucoma, and macular degeneration present no obvious symptoms in early stages, and patients often seek medical attention only after irreversible vision loss has occurred. According to World Health Organization statistics, approximately 2.2 billion people worldwide suffer from some degree of visual impairment, of which over 1 billion cases could be effectively managed through early intervention. Color fundus photography remains the most widely used preliminary screening method, yet image interpretation is highly dependent on physician experience and shows limited inter-reader agreement. Primary-level medical institutions at and below the county level face severe shortages of ophthalmology specialists, leaving a large volume of fundus images without timely and accurate interpretation.</w:t>
        <w:br/>
        <w:t xml:space="preserve">To address these issues, this study conducts multi-label classification experiments for fundus diseases based on the publicly available ODIR-5K dataset. The dataset contains 7,000 binocular color fundus photographs covering 8 categories: normal, diabetic retinopathy, glaucoma, cataract, macular degeneration, hypertensive retinopathy, myopia, and others. Since a single image may correspond to multiple disease labels, a multi-label classification framework is adopted using BCEWithLogitsLoss as the training loss function, with a Sigmoid-activated output layer producing an 8-dimensional probability vector. Two architectures, ResNet50 and MobileNetV3-Large, are compared. Both load ImageNet pre-trained weights for transfer learning, with the classification head replaced by a two-layer fully connected network with Dropout regularization. Training incorporates random horizontal flip and rotation augmentation, along with a ReduceLROnPlateau learning rate scheduler and early stopping to control overfitting.</w:t>
        <w:br/>
        <w:t xml:space="preserve">Experimental results show that ResNet50 achieves a sample-level accuracy of 88% on the test set with a macro-average F1 score of 50.36%, where the myopia category achieves the highest F1 of 82.4%. MobileNetV3-Large has approximately 5.4 million parameters, roughly one-fifth of ResNet50, with significantly reduced inference time and a macro-average F1 of 43.98%. Both models perform poorly on underrepresented categories such as hypertensive retinopathy, reflecting the impact of class imbalance on multi-label classification performance.</w:t>
        <w:br/>
        <w:t xml:space="preserve">On the system development side, a web application is built using the Django 4.2 framework. The frontend employs Bootstrap 5 for responsive layout, while the backend loads trained .pth weight files via torch.load() for inference. The system provides modules for fundus image upload and disease probability prediction, CLAHE preprocessing effect comparison, and two-model performance metric comparison charts. SQLite is used to store diagnostic records and image metadata. The entire system can be deployed and run on a standard personal computer without GPU support.</w:t>
      </w:r>
      <w:r>
        <w:rPr>
          <w:rFonts w:hint="eastAsia" w:ascii="Times New Roman" w:hAnsi="Times New Roman" w:cstheme="minorEastAsia"/>
          <w:b/>
          <w:sz w:val="24"/>
        </w:rPr>
      </w:r>
      <w:commentRangeStart w:id="15"/>
      <w:r>
        <w:rPr>
          <w:rFonts w:hint="eastAsia" w:asciiTheme="minorEastAsia" w:hAnsiTheme="minorEastAsia" w:cstheme="minorEastAsia"/>
          <w:sz w:val="24"/>
        </w:rPr>
      </w:r>
      <w:commentRangeEnd w:id="15"/>
      <w:r/>
      <w:r>
        <w:rPr>
          <w:rFonts w:hint="eastAsia" w:asciiTheme="minorEastAsia" w:hAnsiTheme="minorEastAsia" w:cstheme="minorEastAsia"/>
          <w:sz w:val="24"/>
        </w:rPr>
      </w:r>
      <w:r>
        <w:rPr>
          <w:rFonts w:hint="eastAsia" w:asciiTheme="minorEastAsia" w:hAnsiTheme="minorEastAsia" w:cstheme="minorEastAsia"/>
          <w:sz w:val="24"/>
          <w:lang w:eastAsia="zh-CN"/>
        </w:rPr>
      </w:r>
    </w:p>
    <w:p w14:paraId="7A9C2EBB">
      <w:pPr>
        <w:spacing w:line="360" w:lineRule="auto"/>
        <w:ind w:firstLine="482" w:firstLineChars="200"/>
        <w:rPr>
          <w:rFonts w:ascii="Times New Roman" w:hAnsi="Times New Roman" w:cs="Times New Roman"/>
          <w:sz w:val="24"/>
        </w:rPr>
        <w:sectPr>
          <w:headerReference r:id="rId14" w:type="default"/>
          <w:footerReference r:id="rId15" w:type="default"/>
          <w:pgSz w:w="11906" w:h="16838"/>
          <w:pgMar w:top="1440" w:right="1800" w:bottom="1440" w:left="1800" w:header="851" w:footer="992" w:gutter="0"/>
          <w:pgNumType w:fmt="upperRoman"/>
          <w:cols w:space="425" w:num="1"/>
          <w:docGrid w:type="lines" w:linePitch="312" w:charSpace="0"/>
        </w:sectPr>
      </w:pPr>
      <w:commentRangeStart w:id="16"/>
      <w:r>
        <w:rPr>
          <w:rFonts w:ascii="Times New Roman" w:hAnsi="Times New Roman" w:cs="Times New Roman"/>
          <w:b/>
          <w:bCs/>
          <w:sz w:val="24"/>
        </w:rPr>
        <w:t>Keyword</w:t>
      </w:r>
      <w:r>
        <w:rPr>
          <w:rFonts w:hint="eastAsia" w:ascii="Times New Roman" w:hAnsi="Times New Roman" w:cs="Times New Roman"/>
          <w:b/>
          <w:bCs/>
          <w:sz w:val="24"/>
        </w:rPr>
        <w:t>s</w:t>
      </w:r>
      <w:r>
        <w:rPr>
          <w:rFonts w:ascii="Times New Roman" w:hAnsi="Times New Roman" w:cs="Times New Roman"/>
          <w:b/>
          <w:bCs/>
          <w:sz w:val="24"/>
        </w:rPr>
        <w:t xml:space="preserve">: </w:t>
      </w:r>
      <w:commentRangeEnd w:id="16"/>
      <w:r>
        <w:t xml:space="preserve">eye fundus disease; deep learning; ResNet50; MobileNetV3; transfer learning; multi-label classification</w:t>
      </w:r>
      <w:r>
        <w:rPr>
          <w:rFonts w:ascii="Times New Roman" w:hAnsi="Times New Roman" w:cs="Times New Roman"/>
          <w:sz w:val="24"/>
        </w:rPr>
      </w:r>
      <w:r>
        <w:rPr>
          <w:rFonts w:hint="eastAsia" w:ascii="Times New Roman" w:hAnsi="Times New Roman" w:cs="Times New Roman"/>
          <w:sz w:val="24"/>
        </w:rPr>
      </w:r>
      <w:r>
        <w:rPr>
          <w:rFonts w:hint="eastAsia" w:cs="Times New Roman"/>
          <w:sz w:val="24"/>
          <w:lang w:val="en-US" w:eastAsia="zh-CN"/>
        </w:rPr>
      </w:r>
      <w:r>
        <w:rPr>
          <w:rFonts w:hint="eastAsia" w:ascii="Times New Roman" w:hAnsi="Times New Roman" w:cs="Times New Roman"/>
          <w:sz w:val="24"/>
        </w:rPr>
      </w:r>
      <w:r>
        <w:rPr>
          <w:rFonts w:hint="eastAsia" w:cs="Times New Roman"/>
          <w:sz w:val="24"/>
          <w:lang w:val="en-US" w:eastAsia="zh-CN"/>
        </w:rPr>
      </w:r>
      <w:r>
        <w:rPr>
          <w:rFonts w:hint="eastAsia" w:ascii="Times New Roman" w:hAnsi="Times New Roman" w:cs="Times New Roman"/>
          <w:sz w:val="24"/>
        </w:rPr>
      </w:r>
      <w:r>
        <w:rPr>
          <w:rFonts w:hint="eastAsia" w:cs="Times New Roman"/>
          <w:sz w:val="24"/>
          <w:lang w:val="en-US" w:eastAsia="zh-CN"/>
        </w:rPr>
      </w:r>
      <w:r>
        <w:rPr>
          <w:rFonts w:hint="eastAsia" w:ascii="Times New Roman" w:hAnsi="Times New Roman" w:cs="Times New Roman"/>
          <w:sz w:val="24"/>
        </w:rPr>
      </w:r>
    </w:p>
    <w:sdt>
      <w:sdtPr>
        <w:rPr>
          <w:rFonts w:ascii="宋体" w:hAnsi="宋体" w:eastAsia="黑体"/>
          <w:sz w:val="32"/>
        </w:rPr>
        <w:id w:val="147455238"/>
        <w15:color w:val="DBDBDB"/>
        <w:docPartObj>
          <w:docPartGallery w:val="Table of Contents"/>
          <w:docPartUnique/>
        </w:docPartObj>
      </w:sdtPr>
      <w:sdtEndPr>
        <w:rPr>
          <w:rFonts w:hint="eastAsia" w:ascii="宋体" w:hAnsi="宋体" w:eastAsia="宋体" w:cs="黑体"/>
          <w:sz w:val="24"/>
        </w:rPr>
      </w:sdtEndPr>
      <w:sdtContent>
        <w:p w14:paraId="74886908">
          <w:pPr>
            <w:snapToGrid w:val="0"/>
            <w:spacing w:line="720" w:lineRule="auto"/>
            <w:jc w:val="center"/>
            <w:rPr>
              <w:rFonts w:eastAsia="黑体"/>
              <w:sz w:val="32"/>
            </w:rPr>
          </w:pPr>
          <w:r>
            <w:commentReference w:id="17"/>
          </w:r>
          <w:r>
            <w:rPr>
              <w:rFonts w:hint="eastAsia" w:eastAsia="黑体"/>
              <w:sz w:val="32"/>
            </w:rPr>
            <w:t>目录</w:t>
          </w:r>
        </w:p>
        <w:p w14:paraId="192C17AE">
          <w:pPr>
            <w:pStyle w:val="12"/>
            <w:tabs>
              <w:tab w:val="right" w:leader="dot" w:pos="8306"/>
            </w:tabs>
          </w:pPr>
          <w:commentRangeStart w:id="18"/>
          <w:r>
            <w:rPr>
              <w:rFonts w:hint="eastAsia" w:ascii="宋体" w:hAnsi="宋体" w:eastAsia="宋体" w:cs="宋体"/>
              <w:sz w:val="24"/>
            </w:rPr>
            <w:fldChar w:fldCharType="begin"/>
          </w:r>
          <w:r>
            <w:rPr>
              <w:rFonts w:hint="eastAsia" w:ascii="宋体" w:hAnsi="宋体" w:eastAsia="宋体" w:cs="宋体"/>
              <w:sz w:val="24"/>
            </w:rPr>
            <w:instrText xml:space="preserve">TOC \o "1-3" \h \u </w:instrText>
          </w:r>
          <w:r>
            <w:rPr>
              <w:rFonts w:hint="eastAsia" w:ascii="宋体" w:hAnsi="宋体" w:eastAsia="宋体" w:cs="宋体"/>
              <w:sz w:val="24"/>
            </w:rPr>
            <w:fldChar w:fldCharType="separate"/>
          </w:r>
          <w:r>
            <w:rPr>
              <w:rFonts w:hint="eastAsia" w:ascii="宋体" w:hAnsi="宋体" w:eastAsia="宋体" w:cs="宋体"/>
            </w:rPr>
            <w:fldChar w:fldCharType="begin"/>
          </w:r>
          <w:r>
            <w:rPr>
              <w:rFonts w:hint="eastAsia" w:ascii="宋体" w:hAnsi="宋体" w:eastAsia="宋体" w:cs="宋体"/>
            </w:rPr>
            <w:instrText xml:space="preserve"> HYPERLINK \l _Toc9294 </w:instrText>
          </w:r>
          <w:r>
            <w:rPr>
              <w:rFonts w:hint="eastAsia" w:ascii="宋体" w:hAnsi="宋体" w:eastAsia="宋体" w:cs="宋体"/>
            </w:rPr>
            <w:fldChar w:fldCharType="separate"/>
          </w:r>
          <w:r>
            <w:rPr>
              <w:rFonts w:hint="eastAsia" w:ascii="黑体" w:hAnsi="黑体" w:eastAsia="黑体" w:cs="黑体"/>
              <w:bCs/>
              <w:szCs w:val="32"/>
            </w:rPr>
            <w:t>1</w:t>
          </w:r>
          <w:r>
            <w:rPr>
              <w:rFonts w:hint="eastAsia" w:ascii="黑体" w:hAnsi="黑体" w:eastAsia="黑体" w:cs="黑体"/>
              <w:szCs w:val="30"/>
            </w:rPr>
            <w:t>■□□</w:t>
          </w:r>
          <w:r>
            <w:tab/>
          </w:r>
          <w:r>
            <w:fldChar w:fldCharType="begin"/>
          </w:r>
          <w:r>
            <w:instrText xml:space="preserve"> PAGEREF _Toc9294 \h </w:instrText>
          </w:r>
          <w:r>
            <w:fldChar w:fldCharType="separate"/>
          </w:r>
          <w:r>
            <w:t>1</w:t>
          </w:r>
          <w:r>
            <w:fldChar w:fldCharType="end"/>
          </w:r>
          <w:r>
            <w:rPr>
              <w:rFonts w:hint="eastAsia" w:ascii="宋体" w:hAnsi="宋体" w:eastAsia="宋体" w:cs="宋体"/>
            </w:rPr>
            <w:fldChar w:fldCharType="end"/>
          </w:r>
        </w:p>
        <w:p w14:paraId="0F255381">
          <w:pPr>
            <w:pStyle w:val="13"/>
            <w:tabs>
              <w:tab w:val="right" w:leader="dot" w:pos="8306"/>
            </w:tabs>
            <w:ind w:left="480" w:leftChars="200" w:firstLine="240" w:firstLineChars="100"/>
          </w:pPr>
          <w:r>
            <w:rPr>
              <w:rFonts w:hint="eastAsia" w:ascii="宋体" w:hAnsi="宋体" w:eastAsia="宋体" w:cs="宋体"/>
            </w:rPr>
            <w:fldChar w:fldCharType="begin"/>
          </w:r>
          <w:r>
            <w:rPr>
              <w:rFonts w:hint="eastAsia" w:ascii="宋体" w:hAnsi="宋体" w:eastAsia="宋体" w:cs="宋体"/>
            </w:rPr>
            <w:instrText xml:space="preserve"> HYPERLINK \l _Toc27995 </w:instrText>
          </w:r>
          <w:r>
            <w:rPr>
              <w:rFonts w:hint="eastAsia" w:ascii="宋体" w:hAnsi="宋体" w:eastAsia="宋体" w:cs="宋体"/>
            </w:rPr>
            <w:fldChar w:fldCharType="separate"/>
          </w:r>
          <w:r>
            <w:rPr>
              <w:rFonts w:hint="eastAsia" w:ascii="黑体" w:hAnsi="黑体" w:eastAsia="黑体" w:cs="黑体"/>
              <w:szCs w:val="30"/>
            </w:rPr>
            <w:t>1.1■□□□□</w:t>
          </w:r>
          <w:r>
            <w:tab/>
          </w:r>
          <w:r>
            <w:fldChar w:fldCharType="begin"/>
          </w:r>
          <w:r>
            <w:instrText xml:space="preserve"> PAGEREF _Toc27995 \h </w:instrText>
          </w:r>
          <w:r>
            <w:fldChar w:fldCharType="separate"/>
          </w:r>
          <w:r>
            <w:t>1</w:t>
          </w:r>
          <w:r>
            <w:fldChar w:fldCharType="end"/>
          </w:r>
          <w:r>
            <w:rPr>
              <w:rFonts w:hint="eastAsia" w:ascii="宋体" w:hAnsi="宋体" w:eastAsia="宋体" w:cs="宋体"/>
            </w:rPr>
            <w:fldChar w:fldCharType="end"/>
          </w:r>
        </w:p>
        <w:p w14:paraId="0631E082">
          <w:pPr>
            <w:pStyle w:val="8"/>
            <w:tabs>
              <w:tab w:val="right" w:leader="dot" w:pos="8306"/>
            </w:tabs>
            <w:ind w:left="480" w:leftChars="200" w:firstLine="480" w:firstLineChars="200"/>
          </w:pPr>
          <w:r>
            <w:rPr>
              <w:rFonts w:hint="eastAsia" w:ascii="宋体" w:hAnsi="宋体" w:eastAsia="宋体" w:cs="宋体"/>
            </w:rPr>
            <w:fldChar w:fldCharType="begin"/>
          </w:r>
          <w:r>
            <w:rPr>
              <w:rFonts w:hint="eastAsia" w:ascii="宋体" w:hAnsi="宋体" w:eastAsia="宋体" w:cs="宋体"/>
            </w:rPr>
            <w:instrText xml:space="preserve"> HYPERLINK \l _Toc27846 </w:instrText>
          </w:r>
          <w:r>
            <w:rPr>
              <w:rFonts w:hint="eastAsia" w:ascii="宋体" w:hAnsi="宋体" w:eastAsia="宋体" w:cs="宋体"/>
            </w:rPr>
            <w:fldChar w:fldCharType="separate"/>
          </w:r>
          <w:r>
            <w:rPr>
              <w:rFonts w:hint="eastAsia" w:ascii="黑体" w:hAnsi="黑体" w:eastAsia="黑体" w:cs="黑体"/>
              <w:szCs w:val="28"/>
            </w:rPr>
            <w:t>1.1.1■□□□□</w:t>
          </w:r>
          <w:r>
            <w:tab/>
          </w:r>
          <w:r>
            <w:fldChar w:fldCharType="begin"/>
          </w:r>
          <w:r>
            <w:instrText xml:space="preserve"> PAGEREF _Toc27846 \h </w:instrText>
          </w:r>
          <w:r>
            <w:fldChar w:fldCharType="separate"/>
          </w:r>
          <w:r>
            <w:t>1</w:t>
          </w:r>
          <w:r>
            <w:fldChar w:fldCharType="end"/>
          </w:r>
          <w:r>
            <w:rPr>
              <w:rFonts w:hint="eastAsia" w:ascii="宋体" w:hAnsi="宋体" w:eastAsia="宋体" w:cs="宋体"/>
            </w:rPr>
            <w:fldChar w:fldCharType="end"/>
          </w:r>
        </w:p>
        <w:p w14:paraId="21B9DA17">
          <w:pPr>
            <w:pStyle w:val="8"/>
            <w:tabs>
              <w:tab w:val="right" w:leader="dot" w:pos="8306"/>
            </w:tabs>
            <w:ind w:left="480" w:leftChars="200" w:firstLine="480" w:firstLineChars="200"/>
          </w:pPr>
          <w:r>
            <w:rPr>
              <w:rFonts w:hint="eastAsia" w:ascii="宋体" w:hAnsi="宋体" w:eastAsia="宋体" w:cs="宋体"/>
            </w:rPr>
            <w:fldChar w:fldCharType="begin"/>
          </w:r>
          <w:r>
            <w:rPr>
              <w:rFonts w:hint="eastAsia" w:ascii="宋体" w:hAnsi="宋体" w:eastAsia="宋体" w:cs="宋体"/>
            </w:rPr>
            <w:instrText xml:space="preserve"> HYPERLINK \l _Toc13952 </w:instrText>
          </w:r>
          <w:r>
            <w:rPr>
              <w:rFonts w:hint="eastAsia" w:ascii="宋体" w:hAnsi="宋体" w:eastAsia="宋体" w:cs="宋体"/>
            </w:rPr>
            <w:fldChar w:fldCharType="separate"/>
          </w:r>
          <w:r>
            <w:rPr>
              <w:rFonts w:hint="eastAsia" w:ascii="黑体" w:hAnsi="黑体" w:eastAsia="黑体" w:cs="黑体"/>
              <w:szCs w:val="28"/>
            </w:rPr>
            <w:t>1.1.2■□□□□</w:t>
          </w:r>
          <w:r>
            <w:tab/>
          </w:r>
          <w:r>
            <w:fldChar w:fldCharType="begin"/>
          </w:r>
          <w:r>
            <w:instrText xml:space="preserve"> PAGEREF _Toc13952 \h </w:instrText>
          </w:r>
          <w:r>
            <w:fldChar w:fldCharType="separate"/>
          </w:r>
          <w:r>
            <w:t>1</w:t>
          </w:r>
          <w:r>
            <w:fldChar w:fldCharType="end"/>
          </w:r>
          <w:r>
            <w:rPr>
              <w:rFonts w:hint="eastAsia" w:ascii="宋体" w:hAnsi="宋体" w:eastAsia="宋体" w:cs="宋体"/>
            </w:rPr>
            <w:fldChar w:fldCharType="end"/>
          </w:r>
        </w:p>
        <w:p w14:paraId="05C38FD5">
          <w:pPr>
            <w:pStyle w:val="13"/>
            <w:tabs>
              <w:tab w:val="right" w:leader="dot" w:pos="8306"/>
            </w:tabs>
            <w:ind w:left="480" w:leftChars="200" w:firstLine="240" w:firstLineChars="100"/>
          </w:pPr>
          <w:r>
            <w:rPr>
              <w:rFonts w:hint="eastAsia" w:ascii="宋体" w:hAnsi="宋体" w:eastAsia="宋体" w:cs="宋体"/>
            </w:rPr>
            <w:fldChar w:fldCharType="begin"/>
          </w:r>
          <w:r>
            <w:rPr>
              <w:rFonts w:hint="eastAsia" w:ascii="宋体" w:hAnsi="宋体" w:eastAsia="宋体" w:cs="宋体"/>
            </w:rPr>
            <w:instrText xml:space="preserve"> HYPERLINK \l _Toc14932 </w:instrText>
          </w:r>
          <w:r>
            <w:rPr>
              <w:rFonts w:hint="eastAsia" w:ascii="宋体" w:hAnsi="宋体" w:eastAsia="宋体" w:cs="宋体"/>
            </w:rPr>
            <w:fldChar w:fldCharType="separate"/>
          </w:r>
          <w:r>
            <w:rPr>
              <w:rFonts w:hint="eastAsia" w:ascii="黑体" w:hAnsi="黑体" w:eastAsia="黑体" w:cs="黑体"/>
              <w:kern w:val="2"/>
              <w:szCs w:val="30"/>
              <w:lang w:val="en-US" w:eastAsia="zh-CN" w:bidi="ar-SA"/>
            </w:rPr>
            <w:t>1.2■□□□□</w:t>
          </w:r>
          <w:r>
            <w:tab/>
          </w:r>
          <w:r>
            <w:fldChar w:fldCharType="begin"/>
          </w:r>
          <w:r>
            <w:instrText xml:space="preserve"> PAGEREF _Toc14932 \h </w:instrText>
          </w:r>
          <w:r>
            <w:fldChar w:fldCharType="separate"/>
          </w:r>
          <w:r>
            <w:t>1</w:t>
          </w:r>
          <w:r>
            <w:fldChar w:fldCharType="end"/>
          </w:r>
          <w:r>
            <w:rPr>
              <w:rFonts w:hint="eastAsia" w:ascii="宋体" w:hAnsi="宋体" w:eastAsia="宋体" w:cs="宋体"/>
            </w:rPr>
            <w:fldChar w:fldCharType="end"/>
          </w:r>
        </w:p>
        <w:p w14:paraId="68B309EB">
          <w:pPr>
            <w:pStyle w:val="13"/>
            <w:tabs>
              <w:tab w:val="right" w:leader="dot" w:pos="8306"/>
            </w:tabs>
            <w:ind w:left="480" w:leftChars="200" w:firstLine="240" w:firstLineChars="100"/>
          </w:pPr>
          <w:r>
            <w:rPr>
              <w:rFonts w:hint="eastAsia" w:ascii="宋体" w:hAnsi="宋体" w:eastAsia="宋体" w:cs="宋体"/>
            </w:rPr>
            <w:fldChar w:fldCharType="begin"/>
          </w:r>
          <w:r>
            <w:rPr>
              <w:rFonts w:hint="eastAsia" w:ascii="宋体" w:hAnsi="宋体" w:eastAsia="宋体" w:cs="宋体"/>
            </w:rPr>
            <w:instrText xml:space="preserve"> HYPERLINK \l _Toc8445 </w:instrText>
          </w:r>
          <w:r>
            <w:rPr>
              <w:rFonts w:hint="eastAsia" w:ascii="宋体" w:hAnsi="宋体" w:eastAsia="宋体" w:cs="宋体"/>
            </w:rPr>
            <w:fldChar w:fldCharType="separate"/>
          </w:r>
          <w:r>
            <w:rPr>
              <w:rFonts w:hint="eastAsia" w:ascii="黑体" w:hAnsi="黑体" w:eastAsia="黑体" w:cs="黑体"/>
              <w:szCs w:val="30"/>
            </w:rPr>
            <w:t>1.3</w:t>
          </w:r>
          <w:r>
            <w:rPr>
              <w:rFonts w:hint="eastAsia" w:ascii="黑体" w:hAnsi="黑体" w:eastAsia="黑体" w:cs="黑体"/>
              <w:kern w:val="2"/>
              <w:szCs w:val="30"/>
              <w:lang w:val="en-US" w:eastAsia="zh-CN" w:bidi="ar-SA"/>
            </w:rPr>
            <w:t>■□□□□</w:t>
          </w:r>
          <w:r>
            <w:tab/>
          </w:r>
          <w:r>
            <w:fldChar w:fldCharType="begin"/>
          </w:r>
          <w:r>
            <w:instrText xml:space="preserve"> PAGEREF _Toc8445 \h </w:instrText>
          </w:r>
          <w:r>
            <w:fldChar w:fldCharType="separate"/>
          </w:r>
          <w:r>
            <w:t>1</w:t>
          </w:r>
          <w:r>
            <w:fldChar w:fldCharType="end"/>
          </w:r>
          <w:r>
            <w:rPr>
              <w:rFonts w:hint="eastAsia" w:ascii="宋体" w:hAnsi="宋体" w:eastAsia="宋体" w:cs="宋体"/>
            </w:rPr>
            <w:fldChar w:fldCharType="end"/>
          </w:r>
        </w:p>
        <w:p w14:paraId="5B189CC2">
          <w:pPr>
            <w:pStyle w:val="8"/>
            <w:tabs>
              <w:tab w:val="right" w:leader="dot" w:pos="8306"/>
            </w:tabs>
            <w:ind w:left="960" w:leftChars="400" w:firstLine="0" w:firstLineChars="0"/>
          </w:pPr>
          <w:r>
            <w:rPr>
              <w:rFonts w:hint="eastAsia" w:ascii="宋体" w:hAnsi="宋体" w:eastAsia="宋体" w:cs="宋体"/>
            </w:rPr>
            <w:fldChar w:fldCharType="begin"/>
          </w:r>
          <w:r>
            <w:rPr>
              <w:rFonts w:hint="eastAsia" w:ascii="宋体" w:hAnsi="宋体" w:eastAsia="宋体" w:cs="宋体"/>
            </w:rPr>
            <w:instrText xml:space="preserve"> HYPERLINK \l _Toc5891 </w:instrText>
          </w:r>
          <w:r>
            <w:rPr>
              <w:rFonts w:hint="eastAsia" w:ascii="宋体" w:hAnsi="宋体" w:eastAsia="宋体" w:cs="宋体"/>
            </w:rPr>
            <w:fldChar w:fldCharType="separate"/>
          </w:r>
          <w:r>
            <w:rPr>
              <w:rFonts w:hint="eastAsia" w:ascii="黑体" w:hAnsi="黑体" w:eastAsia="黑体" w:cs="黑体"/>
              <w:szCs w:val="28"/>
              <w:lang w:val="en-US" w:eastAsia="zh-CN"/>
            </w:rPr>
            <w:t>1.3.1</w:t>
          </w:r>
          <w:r>
            <w:rPr>
              <w:rFonts w:hint="eastAsia" w:ascii="黑体" w:hAnsi="黑体" w:eastAsia="黑体" w:cs="黑体"/>
              <w:szCs w:val="28"/>
            </w:rPr>
            <w:t>■□□□□</w:t>
          </w:r>
          <w:r>
            <w:tab/>
          </w:r>
          <w:r>
            <w:fldChar w:fldCharType="begin"/>
          </w:r>
          <w:r>
            <w:instrText xml:space="preserve"> PAGEREF _Toc5891 \h </w:instrText>
          </w:r>
          <w:r>
            <w:fldChar w:fldCharType="separate"/>
          </w:r>
          <w:r>
            <w:t>1</w:t>
          </w:r>
          <w:r>
            <w:fldChar w:fldCharType="end"/>
          </w:r>
          <w:r>
            <w:rPr>
              <w:rFonts w:hint="eastAsia" w:ascii="宋体" w:hAnsi="宋体" w:eastAsia="宋体" w:cs="宋体"/>
            </w:rPr>
            <w:fldChar w:fldCharType="end"/>
          </w:r>
        </w:p>
        <w:p w14:paraId="4DF6BD6C">
          <w:pPr>
            <w:pStyle w:val="8"/>
            <w:tabs>
              <w:tab w:val="right" w:leader="dot" w:pos="8306"/>
            </w:tabs>
            <w:ind w:left="960" w:leftChars="400" w:firstLine="0" w:firstLineChars="0"/>
          </w:pPr>
          <w:r>
            <w:rPr>
              <w:rFonts w:hint="eastAsia" w:ascii="宋体" w:hAnsi="宋体" w:eastAsia="宋体" w:cs="宋体"/>
            </w:rPr>
            <w:fldChar w:fldCharType="begin"/>
          </w:r>
          <w:r>
            <w:rPr>
              <w:rFonts w:hint="eastAsia" w:ascii="宋体" w:hAnsi="宋体" w:eastAsia="宋体" w:cs="宋体"/>
            </w:rPr>
            <w:instrText xml:space="preserve"> HYPERLINK \l _Toc30114 </w:instrText>
          </w:r>
          <w:r>
            <w:rPr>
              <w:rFonts w:hint="eastAsia" w:ascii="宋体" w:hAnsi="宋体" w:eastAsia="宋体" w:cs="宋体"/>
            </w:rPr>
            <w:fldChar w:fldCharType="separate"/>
          </w:r>
          <w:r>
            <w:rPr>
              <w:rFonts w:hint="eastAsia" w:ascii="黑体" w:hAnsi="黑体" w:eastAsia="黑体" w:cs="黑体"/>
              <w:szCs w:val="28"/>
              <w:lang w:val="en-US" w:eastAsia="zh-CN"/>
            </w:rPr>
            <w:t>1.3.2■□□□□</w:t>
          </w:r>
          <w:r>
            <w:tab/>
          </w:r>
          <w:r>
            <w:fldChar w:fldCharType="begin"/>
          </w:r>
          <w:r>
            <w:instrText xml:space="preserve"> PAGEREF _Toc30114 \h </w:instrText>
          </w:r>
          <w:r>
            <w:fldChar w:fldCharType="separate"/>
          </w:r>
          <w:r>
            <w:t>2</w:t>
          </w:r>
          <w:r>
            <w:fldChar w:fldCharType="end"/>
          </w:r>
          <w:r>
            <w:rPr>
              <w:rFonts w:hint="eastAsia" w:ascii="宋体" w:hAnsi="宋体" w:eastAsia="宋体" w:cs="宋体"/>
            </w:rPr>
            <w:fldChar w:fldCharType="end"/>
          </w:r>
        </w:p>
        <w:p w14:paraId="0FE9234A">
          <w:pPr>
            <w:pStyle w:val="13"/>
            <w:tabs>
              <w:tab w:val="right" w:leader="dot" w:pos="8306"/>
            </w:tabs>
            <w:ind w:left="480" w:leftChars="200" w:firstLine="240" w:firstLineChars="100"/>
          </w:pPr>
          <w:r>
            <w:rPr>
              <w:rFonts w:hint="eastAsia" w:ascii="宋体" w:hAnsi="宋体" w:eastAsia="宋体" w:cs="宋体"/>
            </w:rPr>
            <w:fldChar w:fldCharType="begin"/>
          </w:r>
          <w:r>
            <w:rPr>
              <w:rFonts w:hint="eastAsia" w:ascii="宋体" w:hAnsi="宋体" w:eastAsia="宋体" w:cs="宋体"/>
            </w:rPr>
            <w:instrText xml:space="preserve"> HYPERLINK \l _Toc7075 </w:instrText>
          </w:r>
          <w:r>
            <w:rPr>
              <w:rFonts w:hint="eastAsia" w:ascii="宋体" w:hAnsi="宋体" w:eastAsia="宋体" w:cs="宋体"/>
            </w:rPr>
            <w:fldChar w:fldCharType="separate"/>
          </w:r>
          <w:r>
            <w:rPr>
              <w:rFonts w:hint="eastAsia" w:ascii="黑体" w:hAnsi="黑体" w:eastAsia="黑体" w:cs="黑体"/>
              <w:szCs w:val="30"/>
            </w:rPr>
            <w:t>1.4</w:t>
          </w:r>
          <w:r>
            <w:rPr>
              <w:rFonts w:hint="eastAsia" w:ascii="黑体" w:hAnsi="黑体" w:eastAsia="黑体" w:cs="黑体"/>
              <w:kern w:val="2"/>
              <w:szCs w:val="30"/>
              <w:lang w:val="en-US" w:eastAsia="zh-CN" w:bidi="ar-SA"/>
            </w:rPr>
            <w:t>■□□□□</w:t>
          </w:r>
          <w:r>
            <w:tab/>
          </w:r>
          <w:r>
            <w:fldChar w:fldCharType="begin"/>
          </w:r>
          <w:r>
            <w:instrText xml:space="preserve"> PAGEREF _Toc7075 \h </w:instrText>
          </w:r>
          <w:r>
            <w:fldChar w:fldCharType="separate"/>
          </w:r>
          <w:r>
            <w:t>2</w:t>
          </w:r>
          <w:r>
            <w:fldChar w:fldCharType="end"/>
          </w:r>
          <w:r>
            <w:rPr>
              <w:rFonts w:hint="eastAsia" w:ascii="宋体" w:hAnsi="宋体" w:eastAsia="宋体" w:cs="宋体"/>
            </w:rPr>
            <w:fldChar w:fldCharType="end"/>
          </w:r>
        </w:p>
        <w:p w14:paraId="475C8DAD">
          <w:pPr>
            <w:pStyle w:val="8"/>
            <w:tabs>
              <w:tab w:val="right" w:leader="dot" w:pos="8306"/>
            </w:tabs>
            <w:ind w:left="960" w:leftChars="400" w:firstLine="0" w:firstLineChars="0"/>
          </w:pPr>
          <w:r>
            <w:rPr>
              <w:rFonts w:hint="eastAsia" w:ascii="宋体" w:hAnsi="宋体" w:eastAsia="宋体" w:cs="宋体"/>
            </w:rPr>
            <w:fldChar w:fldCharType="begin"/>
          </w:r>
          <w:r>
            <w:rPr>
              <w:rFonts w:hint="eastAsia" w:ascii="宋体" w:hAnsi="宋体" w:eastAsia="宋体" w:cs="宋体"/>
            </w:rPr>
            <w:instrText xml:space="preserve"> HYPERLINK \l _Toc6194 </w:instrText>
          </w:r>
          <w:r>
            <w:rPr>
              <w:rFonts w:hint="eastAsia" w:ascii="宋体" w:hAnsi="宋体" w:eastAsia="宋体" w:cs="宋体"/>
            </w:rPr>
            <w:fldChar w:fldCharType="separate"/>
          </w:r>
          <w:r>
            <w:rPr>
              <w:rFonts w:hint="eastAsia" w:ascii="黑体" w:hAnsi="黑体" w:eastAsia="黑体" w:cs="黑体"/>
              <w:szCs w:val="28"/>
            </w:rPr>
            <w:t>1.4.1</w:t>
          </w:r>
          <w:r>
            <w:rPr>
              <w:rFonts w:hint="eastAsia" w:ascii="黑体" w:hAnsi="黑体" w:eastAsia="黑体" w:cs="黑体"/>
              <w:szCs w:val="28"/>
              <w:lang w:val="en-US" w:eastAsia="zh-CN"/>
            </w:rPr>
            <w:t>■□□□□</w:t>
          </w:r>
          <w:r>
            <w:tab/>
          </w:r>
          <w:r>
            <w:fldChar w:fldCharType="begin"/>
          </w:r>
          <w:r>
            <w:instrText xml:space="preserve"> PAGEREF _Toc6194 \h </w:instrText>
          </w:r>
          <w:r>
            <w:fldChar w:fldCharType="separate"/>
          </w:r>
          <w:r>
            <w:t>2</w:t>
          </w:r>
          <w:r>
            <w:fldChar w:fldCharType="end"/>
          </w:r>
          <w:r>
            <w:rPr>
              <w:rFonts w:hint="eastAsia" w:ascii="宋体" w:hAnsi="宋体" w:eastAsia="宋体" w:cs="宋体"/>
            </w:rPr>
            <w:fldChar w:fldCharType="end"/>
          </w:r>
        </w:p>
        <w:p w14:paraId="7514E2FC">
          <w:pPr>
            <w:pStyle w:val="8"/>
            <w:tabs>
              <w:tab w:val="right" w:leader="dot" w:pos="8306"/>
            </w:tabs>
            <w:ind w:left="960" w:leftChars="400" w:firstLine="0" w:firstLineChars="0"/>
          </w:pPr>
          <w:r>
            <w:rPr>
              <w:rFonts w:hint="eastAsia" w:ascii="宋体" w:hAnsi="宋体" w:eastAsia="宋体" w:cs="宋体"/>
            </w:rPr>
            <w:fldChar w:fldCharType="begin"/>
          </w:r>
          <w:r>
            <w:rPr>
              <w:rFonts w:hint="eastAsia" w:ascii="宋体" w:hAnsi="宋体" w:eastAsia="宋体" w:cs="宋体"/>
            </w:rPr>
            <w:instrText xml:space="preserve"> HYPERLINK \l _Toc31294 </w:instrText>
          </w:r>
          <w:r>
            <w:rPr>
              <w:rFonts w:hint="eastAsia" w:ascii="宋体" w:hAnsi="宋体" w:eastAsia="宋体" w:cs="宋体"/>
            </w:rPr>
            <w:fldChar w:fldCharType="separate"/>
          </w:r>
          <w:r>
            <w:rPr>
              <w:rFonts w:hint="eastAsia" w:ascii="黑体" w:hAnsi="黑体" w:eastAsia="黑体" w:cs="黑体"/>
              <w:szCs w:val="28"/>
            </w:rPr>
            <w:t>1.4.2</w:t>
          </w:r>
          <w:r>
            <w:rPr>
              <w:rFonts w:hint="eastAsia" w:ascii="黑体" w:hAnsi="黑体" w:eastAsia="黑体" w:cs="黑体"/>
              <w:szCs w:val="28"/>
              <w:lang w:val="en-US" w:eastAsia="zh-CN"/>
            </w:rPr>
            <w:t>■□□□□</w:t>
          </w:r>
          <w:r>
            <w:tab/>
          </w:r>
          <w:r>
            <w:fldChar w:fldCharType="begin"/>
          </w:r>
          <w:r>
            <w:instrText xml:space="preserve"> PAGEREF _Toc31294 \h </w:instrText>
          </w:r>
          <w:r>
            <w:fldChar w:fldCharType="separate"/>
          </w:r>
          <w:r>
            <w:t>2</w:t>
          </w:r>
          <w:r>
            <w:fldChar w:fldCharType="end"/>
          </w:r>
          <w:r>
            <w:rPr>
              <w:rFonts w:hint="eastAsia" w:ascii="宋体" w:hAnsi="宋体" w:eastAsia="宋体" w:cs="宋体"/>
            </w:rPr>
            <w:fldChar w:fldCharType="end"/>
          </w:r>
        </w:p>
        <w:p w14:paraId="0A34DC73">
          <w:pPr>
            <w:pStyle w:val="8"/>
            <w:tabs>
              <w:tab w:val="right" w:leader="dot" w:pos="8306"/>
            </w:tabs>
            <w:ind w:left="960" w:leftChars="400" w:firstLine="0" w:firstLineChars="0"/>
          </w:pPr>
          <w:r>
            <w:rPr>
              <w:rFonts w:hint="eastAsia" w:ascii="宋体" w:hAnsi="宋体" w:eastAsia="宋体" w:cs="宋体"/>
            </w:rPr>
            <w:fldChar w:fldCharType="begin"/>
          </w:r>
          <w:r>
            <w:rPr>
              <w:rFonts w:hint="eastAsia" w:ascii="宋体" w:hAnsi="宋体" w:eastAsia="宋体" w:cs="宋体"/>
            </w:rPr>
            <w:instrText xml:space="preserve"> HYPERLINK \l _Toc8863 </w:instrText>
          </w:r>
          <w:r>
            <w:rPr>
              <w:rFonts w:hint="eastAsia" w:ascii="宋体" w:hAnsi="宋体" w:eastAsia="宋体" w:cs="宋体"/>
            </w:rPr>
            <w:fldChar w:fldCharType="separate"/>
          </w:r>
          <w:r>
            <w:rPr>
              <w:rFonts w:hint="eastAsia" w:ascii="黑体" w:hAnsi="黑体" w:eastAsia="黑体" w:cs="黑体"/>
              <w:szCs w:val="28"/>
            </w:rPr>
            <w:t>1.4.3</w:t>
          </w:r>
          <w:r>
            <w:rPr>
              <w:rFonts w:hint="eastAsia" w:ascii="黑体" w:hAnsi="黑体" w:eastAsia="黑体" w:cs="黑体"/>
              <w:szCs w:val="28"/>
              <w:lang w:val="en-US" w:eastAsia="zh-CN"/>
            </w:rPr>
            <w:t>■□□□□</w:t>
          </w:r>
          <w:r>
            <w:tab/>
          </w:r>
          <w:r>
            <w:fldChar w:fldCharType="begin"/>
          </w:r>
          <w:r>
            <w:instrText xml:space="preserve"> PAGEREF _Toc8863 \h </w:instrText>
          </w:r>
          <w:r>
            <w:fldChar w:fldCharType="separate"/>
          </w:r>
          <w:r>
            <w:t>3</w:t>
          </w:r>
          <w:r>
            <w:fldChar w:fldCharType="end"/>
          </w:r>
          <w:r>
            <w:rPr>
              <w:rFonts w:hint="eastAsia" w:ascii="宋体" w:hAnsi="宋体" w:eastAsia="宋体" w:cs="宋体"/>
            </w:rPr>
            <w:fldChar w:fldCharType="end"/>
          </w:r>
        </w:p>
        <w:p w14:paraId="6D4178C8">
          <w:pPr>
            <w:pStyle w:val="12"/>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_Toc31971 </w:instrText>
          </w:r>
          <w:r>
            <w:rPr>
              <w:rFonts w:hint="eastAsia" w:ascii="宋体" w:hAnsi="宋体" w:eastAsia="宋体" w:cs="宋体"/>
            </w:rPr>
            <w:fldChar w:fldCharType="separate"/>
          </w:r>
          <w:r>
            <w:rPr>
              <w:rFonts w:hint="eastAsia" w:ascii="黑体" w:hAnsi="黑体" w:eastAsia="黑体" w:cs="黑体"/>
              <w:szCs w:val="32"/>
            </w:rPr>
            <w:t>2</w:t>
          </w:r>
          <w:r>
            <w:rPr>
              <w:rFonts w:hint="eastAsia" w:ascii="黑体" w:hAnsi="黑体" w:eastAsia="黑体" w:cs="黑体"/>
              <w:szCs w:val="30"/>
            </w:rPr>
            <w:t>■□□</w:t>
          </w:r>
          <w:r>
            <w:tab/>
          </w:r>
          <w:r>
            <w:fldChar w:fldCharType="begin"/>
          </w:r>
          <w:r>
            <w:instrText xml:space="preserve"> PAGEREF _Toc31971 \h </w:instrText>
          </w:r>
          <w:r>
            <w:fldChar w:fldCharType="separate"/>
          </w:r>
          <w:r>
            <w:t>4</w:t>
          </w:r>
          <w:r>
            <w:fldChar w:fldCharType="end"/>
          </w:r>
          <w:r>
            <w:rPr>
              <w:rFonts w:hint="eastAsia" w:ascii="宋体" w:hAnsi="宋体" w:eastAsia="宋体" w:cs="宋体"/>
            </w:rPr>
            <w:fldChar w:fldCharType="end"/>
          </w:r>
        </w:p>
        <w:p w14:paraId="5E0ED238">
          <w:pPr>
            <w:pStyle w:val="13"/>
            <w:tabs>
              <w:tab w:val="right" w:leader="dot" w:pos="8306"/>
            </w:tabs>
            <w:ind w:left="480" w:leftChars="200" w:firstLine="240" w:firstLineChars="100"/>
          </w:pPr>
          <w:r>
            <w:rPr>
              <w:rFonts w:hint="eastAsia" w:ascii="宋体" w:hAnsi="宋体" w:eastAsia="宋体" w:cs="宋体"/>
            </w:rPr>
            <w:fldChar w:fldCharType="begin"/>
          </w:r>
          <w:r>
            <w:rPr>
              <w:rFonts w:hint="eastAsia" w:ascii="宋体" w:hAnsi="宋体" w:eastAsia="宋体" w:cs="宋体"/>
            </w:rPr>
            <w:instrText xml:space="preserve"> HYPERLINK \l _Toc30480 </w:instrText>
          </w:r>
          <w:r>
            <w:rPr>
              <w:rFonts w:hint="eastAsia" w:ascii="宋体" w:hAnsi="宋体" w:eastAsia="宋体" w:cs="宋体"/>
            </w:rPr>
            <w:fldChar w:fldCharType="separate"/>
          </w:r>
          <w:r>
            <w:rPr>
              <w:rFonts w:hint="eastAsia" w:ascii="黑体" w:hAnsi="黑体" w:eastAsia="黑体" w:cs="黑体"/>
              <w:szCs w:val="30"/>
            </w:rPr>
            <w:t>2.1</w:t>
          </w:r>
          <w:r>
            <w:rPr>
              <w:rFonts w:hint="eastAsia" w:ascii="黑体" w:hAnsi="黑体" w:eastAsia="黑体" w:cs="黑体"/>
              <w:kern w:val="2"/>
              <w:szCs w:val="30"/>
              <w:lang w:val="en-US" w:eastAsia="zh-CN" w:bidi="ar-SA"/>
            </w:rPr>
            <w:t>■□□□□</w:t>
          </w:r>
          <w:r>
            <w:tab/>
          </w:r>
          <w:r>
            <w:fldChar w:fldCharType="begin"/>
          </w:r>
          <w:r>
            <w:instrText xml:space="preserve"> PAGEREF _Toc30480 \h </w:instrText>
          </w:r>
          <w:r>
            <w:fldChar w:fldCharType="separate"/>
          </w:r>
          <w:r>
            <w:t>4</w:t>
          </w:r>
          <w:r>
            <w:fldChar w:fldCharType="end"/>
          </w:r>
          <w:r>
            <w:rPr>
              <w:rFonts w:hint="eastAsia" w:ascii="宋体" w:hAnsi="宋体" w:eastAsia="宋体" w:cs="宋体"/>
            </w:rPr>
            <w:fldChar w:fldCharType="end"/>
          </w:r>
        </w:p>
        <w:p w14:paraId="07F83F95">
          <w:pPr>
            <w:pStyle w:val="8"/>
            <w:tabs>
              <w:tab w:val="right" w:leader="dot" w:pos="8306"/>
            </w:tabs>
            <w:ind w:left="960" w:leftChars="400" w:firstLine="0" w:firstLineChars="0"/>
          </w:pPr>
          <w:r>
            <w:rPr>
              <w:rFonts w:hint="eastAsia" w:ascii="宋体" w:hAnsi="宋体" w:eastAsia="宋体" w:cs="宋体"/>
            </w:rPr>
            <w:fldChar w:fldCharType="begin"/>
          </w:r>
          <w:r>
            <w:rPr>
              <w:rFonts w:hint="eastAsia" w:ascii="宋体" w:hAnsi="宋体" w:eastAsia="宋体" w:cs="宋体"/>
            </w:rPr>
            <w:instrText xml:space="preserve"> HYPERLINK \l _Toc9227 </w:instrText>
          </w:r>
          <w:r>
            <w:rPr>
              <w:rFonts w:hint="eastAsia" w:ascii="宋体" w:hAnsi="宋体" w:eastAsia="宋体" w:cs="宋体"/>
            </w:rPr>
            <w:fldChar w:fldCharType="separate"/>
          </w:r>
          <w:r>
            <w:rPr>
              <w:rFonts w:hint="eastAsia" w:ascii="黑体" w:hAnsi="黑体" w:eastAsia="黑体" w:cs="黑体"/>
              <w:szCs w:val="30"/>
            </w:rPr>
            <w:t>2.1.1</w:t>
          </w:r>
          <w:r>
            <w:rPr>
              <w:rFonts w:hint="eastAsia" w:ascii="黑体" w:hAnsi="黑体" w:eastAsia="黑体" w:cs="黑体"/>
              <w:szCs w:val="28"/>
              <w:lang w:val="en-US" w:eastAsia="zh-CN"/>
            </w:rPr>
            <w:t>■□□□□</w:t>
          </w:r>
          <w:r>
            <w:tab/>
          </w:r>
          <w:r>
            <w:fldChar w:fldCharType="begin"/>
          </w:r>
          <w:r>
            <w:instrText xml:space="preserve"> PAGEREF _Toc9227 \h </w:instrText>
          </w:r>
          <w:r>
            <w:fldChar w:fldCharType="separate"/>
          </w:r>
          <w:r>
            <w:t>4</w:t>
          </w:r>
          <w:r>
            <w:fldChar w:fldCharType="end"/>
          </w:r>
          <w:r>
            <w:rPr>
              <w:rFonts w:hint="eastAsia" w:ascii="宋体" w:hAnsi="宋体" w:eastAsia="宋体" w:cs="宋体"/>
            </w:rPr>
            <w:fldChar w:fldCharType="end"/>
          </w:r>
        </w:p>
        <w:p w14:paraId="653D2953">
          <w:pPr>
            <w:pStyle w:val="8"/>
            <w:tabs>
              <w:tab w:val="right" w:leader="dot" w:pos="8306"/>
            </w:tabs>
            <w:ind w:left="960" w:leftChars="400" w:firstLine="0" w:firstLineChars="0"/>
          </w:pPr>
          <w:r>
            <w:rPr>
              <w:rFonts w:hint="eastAsia" w:ascii="宋体" w:hAnsi="宋体" w:eastAsia="宋体" w:cs="宋体"/>
            </w:rPr>
            <w:fldChar w:fldCharType="begin"/>
          </w:r>
          <w:r>
            <w:rPr>
              <w:rFonts w:hint="eastAsia" w:ascii="宋体" w:hAnsi="宋体" w:eastAsia="宋体" w:cs="宋体"/>
            </w:rPr>
            <w:instrText xml:space="preserve"> HYPERLINK \l _Toc26443 </w:instrText>
          </w:r>
          <w:r>
            <w:rPr>
              <w:rFonts w:hint="eastAsia" w:ascii="宋体" w:hAnsi="宋体" w:eastAsia="宋体" w:cs="宋体"/>
            </w:rPr>
            <w:fldChar w:fldCharType="separate"/>
          </w:r>
          <w:r>
            <w:rPr>
              <w:rFonts w:hint="eastAsia" w:ascii="黑体" w:hAnsi="黑体" w:eastAsia="黑体" w:cs="黑体"/>
              <w:szCs w:val="28"/>
            </w:rPr>
            <w:t>2.1.2</w:t>
          </w:r>
          <w:r>
            <w:rPr>
              <w:rFonts w:hint="eastAsia" w:ascii="黑体" w:hAnsi="黑体" w:eastAsia="黑体" w:cs="黑体"/>
              <w:szCs w:val="28"/>
              <w:lang w:val="en-US" w:eastAsia="zh-CN"/>
            </w:rPr>
            <w:t>■□□□□</w:t>
          </w:r>
          <w:r>
            <w:tab/>
          </w:r>
          <w:r>
            <w:fldChar w:fldCharType="begin"/>
          </w:r>
          <w:r>
            <w:instrText xml:space="preserve"> PAGEREF _Toc26443 \h </w:instrText>
          </w:r>
          <w:r>
            <w:fldChar w:fldCharType="separate"/>
          </w:r>
          <w:r>
            <w:t>4</w:t>
          </w:r>
          <w:r>
            <w:fldChar w:fldCharType="end"/>
          </w:r>
          <w:r>
            <w:rPr>
              <w:rFonts w:hint="eastAsia" w:ascii="宋体" w:hAnsi="宋体" w:eastAsia="宋体" w:cs="宋体"/>
            </w:rPr>
            <w:fldChar w:fldCharType="end"/>
          </w:r>
        </w:p>
        <w:p w14:paraId="2614E461">
          <w:pPr>
            <w:pStyle w:val="8"/>
            <w:tabs>
              <w:tab w:val="right" w:leader="dot" w:pos="8306"/>
            </w:tabs>
            <w:ind w:left="960" w:leftChars="400" w:firstLine="0" w:firstLineChars="0"/>
          </w:pPr>
          <w:r>
            <w:rPr>
              <w:rFonts w:hint="eastAsia" w:ascii="宋体" w:hAnsi="宋体" w:eastAsia="宋体" w:cs="宋体"/>
            </w:rPr>
            <w:fldChar w:fldCharType="begin"/>
          </w:r>
          <w:r>
            <w:rPr>
              <w:rFonts w:hint="eastAsia" w:ascii="宋体" w:hAnsi="宋体" w:eastAsia="宋体" w:cs="宋体"/>
            </w:rPr>
            <w:instrText xml:space="preserve"> HYPERLINK \l _Toc10468 </w:instrText>
          </w:r>
          <w:r>
            <w:rPr>
              <w:rFonts w:hint="eastAsia" w:ascii="宋体" w:hAnsi="宋体" w:eastAsia="宋体" w:cs="宋体"/>
            </w:rPr>
            <w:fldChar w:fldCharType="separate"/>
          </w:r>
          <w:r>
            <w:rPr>
              <w:rFonts w:hint="eastAsia" w:ascii="黑体" w:hAnsi="黑体" w:eastAsia="黑体" w:cs="黑体"/>
              <w:szCs w:val="28"/>
            </w:rPr>
            <w:t>2.1.3</w:t>
          </w:r>
          <w:r>
            <w:rPr>
              <w:rFonts w:hint="eastAsia" w:ascii="黑体" w:hAnsi="黑体" w:eastAsia="黑体" w:cs="黑体"/>
              <w:szCs w:val="28"/>
              <w:lang w:val="en-US" w:eastAsia="zh-CN"/>
            </w:rPr>
            <w:t>■□□□□</w:t>
          </w:r>
          <w:r>
            <w:tab/>
          </w:r>
          <w:r>
            <w:fldChar w:fldCharType="begin"/>
          </w:r>
          <w:r>
            <w:instrText xml:space="preserve"> PAGEREF _Toc10468 \h </w:instrText>
          </w:r>
          <w:r>
            <w:fldChar w:fldCharType="separate"/>
          </w:r>
          <w:r>
            <w:t>4</w:t>
          </w:r>
          <w:r>
            <w:fldChar w:fldCharType="end"/>
          </w:r>
          <w:r>
            <w:rPr>
              <w:rFonts w:hint="eastAsia" w:ascii="宋体" w:hAnsi="宋体" w:eastAsia="宋体" w:cs="宋体"/>
            </w:rPr>
            <w:fldChar w:fldCharType="end"/>
          </w:r>
        </w:p>
        <w:p w14:paraId="226A1BBE">
          <w:pPr>
            <w:pStyle w:val="13"/>
            <w:tabs>
              <w:tab w:val="right" w:leader="dot" w:pos="8306"/>
            </w:tabs>
            <w:ind w:left="480" w:leftChars="200" w:firstLine="240" w:firstLineChars="100"/>
          </w:pPr>
          <w:r>
            <w:rPr>
              <w:rFonts w:hint="eastAsia" w:ascii="宋体" w:hAnsi="宋体" w:eastAsia="宋体" w:cs="宋体"/>
            </w:rPr>
            <w:fldChar w:fldCharType="begin"/>
          </w:r>
          <w:r>
            <w:rPr>
              <w:rFonts w:hint="eastAsia" w:ascii="宋体" w:hAnsi="宋体" w:eastAsia="宋体" w:cs="宋体"/>
            </w:rPr>
            <w:instrText xml:space="preserve"> HYPERLINK \l _Toc17465 </w:instrText>
          </w:r>
          <w:r>
            <w:rPr>
              <w:rFonts w:hint="eastAsia" w:ascii="宋体" w:hAnsi="宋体" w:eastAsia="宋体" w:cs="宋体"/>
            </w:rPr>
            <w:fldChar w:fldCharType="separate"/>
          </w:r>
          <w:r>
            <w:rPr>
              <w:rFonts w:hint="eastAsia" w:ascii="黑体" w:hAnsi="黑体" w:eastAsia="黑体" w:cs="黑体"/>
              <w:szCs w:val="30"/>
            </w:rPr>
            <w:t>2.2</w:t>
          </w:r>
          <w:r>
            <w:rPr>
              <w:rFonts w:hint="eastAsia" w:ascii="黑体" w:hAnsi="黑体" w:eastAsia="黑体" w:cs="黑体"/>
              <w:kern w:val="2"/>
              <w:szCs w:val="30"/>
              <w:lang w:val="en-US" w:eastAsia="zh-CN" w:bidi="ar-SA"/>
            </w:rPr>
            <w:t>■□□□□</w:t>
          </w:r>
          <w:r>
            <w:tab/>
          </w:r>
          <w:r>
            <w:fldChar w:fldCharType="begin"/>
          </w:r>
          <w:r>
            <w:instrText xml:space="preserve"> PAGEREF _Toc17465 \h </w:instrText>
          </w:r>
          <w:r>
            <w:fldChar w:fldCharType="separate"/>
          </w:r>
          <w:r>
            <w:t>4</w:t>
          </w:r>
          <w:r>
            <w:fldChar w:fldCharType="end"/>
          </w:r>
          <w:r>
            <w:rPr>
              <w:rFonts w:hint="eastAsia" w:ascii="宋体" w:hAnsi="宋体" w:eastAsia="宋体" w:cs="宋体"/>
            </w:rPr>
            <w:fldChar w:fldCharType="end"/>
          </w:r>
        </w:p>
        <w:p w14:paraId="058453F3">
          <w:pPr>
            <w:pStyle w:val="8"/>
            <w:tabs>
              <w:tab w:val="right" w:leader="dot" w:pos="8306"/>
            </w:tabs>
            <w:ind w:left="960" w:leftChars="400" w:firstLine="0" w:firstLineChars="0"/>
          </w:pPr>
          <w:r>
            <w:rPr>
              <w:rFonts w:hint="eastAsia" w:ascii="宋体" w:hAnsi="宋体" w:eastAsia="宋体" w:cs="宋体"/>
            </w:rPr>
            <w:fldChar w:fldCharType="begin"/>
          </w:r>
          <w:r>
            <w:rPr>
              <w:rFonts w:hint="eastAsia" w:ascii="宋体" w:hAnsi="宋体" w:eastAsia="宋体" w:cs="宋体"/>
            </w:rPr>
            <w:instrText xml:space="preserve"> HYPERLINK \l _Toc2892 </w:instrText>
          </w:r>
          <w:r>
            <w:rPr>
              <w:rFonts w:hint="eastAsia" w:ascii="宋体" w:hAnsi="宋体" w:eastAsia="宋体" w:cs="宋体"/>
            </w:rPr>
            <w:fldChar w:fldCharType="separate"/>
          </w:r>
          <w:r>
            <w:rPr>
              <w:rFonts w:hint="eastAsia" w:ascii="黑体" w:hAnsi="黑体" w:eastAsia="黑体" w:cs="黑体"/>
              <w:szCs w:val="28"/>
            </w:rPr>
            <w:t>2.2.1</w:t>
          </w:r>
          <w:r>
            <w:rPr>
              <w:rFonts w:hint="eastAsia" w:ascii="黑体" w:hAnsi="黑体" w:eastAsia="黑体" w:cs="黑体"/>
              <w:szCs w:val="28"/>
              <w:lang w:val="en-US" w:eastAsia="zh-CN"/>
            </w:rPr>
            <w:t>■□□□□</w:t>
          </w:r>
          <w:r>
            <w:tab/>
          </w:r>
          <w:r>
            <w:fldChar w:fldCharType="begin"/>
          </w:r>
          <w:r>
            <w:instrText xml:space="preserve"> PAGEREF _Toc2892 \h </w:instrText>
          </w:r>
          <w:r>
            <w:fldChar w:fldCharType="separate"/>
          </w:r>
          <w:r>
            <w:t>4</w:t>
          </w:r>
          <w:r>
            <w:fldChar w:fldCharType="end"/>
          </w:r>
          <w:r>
            <w:rPr>
              <w:rFonts w:hint="eastAsia" w:ascii="宋体" w:hAnsi="宋体" w:eastAsia="宋体" w:cs="宋体"/>
            </w:rPr>
            <w:fldChar w:fldCharType="end"/>
          </w:r>
        </w:p>
        <w:p w14:paraId="371BE03D">
          <w:pPr>
            <w:pStyle w:val="8"/>
            <w:tabs>
              <w:tab w:val="right" w:leader="dot" w:pos="8306"/>
            </w:tabs>
            <w:ind w:left="960" w:leftChars="400" w:firstLine="0" w:firstLineChars="0"/>
          </w:pPr>
          <w:r>
            <w:rPr>
              <w:rFonts w:hint="eastAsia" w:ascii="宋体" w:hAnsi="宋体" w:eastAsia="宋体" w:cs="宋体"/>
            </w:rPr>
            <w:fldChar w:fldCharType="begin"/>
          </w:r>
          <w:r>
            <w:rPr>
              <w:rFonts w:hint="eastAsia" w:ascii="宋体" w:hAnsi="宋体" w:eastAsia="宋体" w:cs="宋体"/>
            </w:rPr>
            <w:instrText xml:space="preserve"> HYPERLINK \l _Toc32400 </w:instrText>
          </w:r>
          <w:r>
            <w:rPr>
              <w:rFonts w:hint="eastAsia" w:ascii="宋体" w:hAnsi="宋体" w:eastAsia="宋体" w:cs="宋体"/>
            </w:rPr>
            <w:fldChar w:fldCharType="separate"/>
          </w:r>
          <w:r>
            <w:rPr>
              <w:rFonts w:hint="eastAsia" w:ascii="黑体" w:hAnsi="黑体" w:eastAsia="黑体" w:cs="黑体"/>
              <w:szCs w:val="28"/>
            </w:rPr>
            <w:t>2.2.2</w:t>
          </w:r>
          <w:r>
            <w:rPr>
              <w:rFonts w:hint="eastAsia" w:ascii="黑体" w:hAnsi="黑体" w:eastAsia="黑体" w:cs="黑体"/>
              <w:szCs w:val="28"/>
              <w:lang w:val="en-US" w:eastAsia="zh-CN"/>
            </w:rPr>
            <w:t>■□□□□</w:t>
          </w:r>
          <w:r>
            <w:tab/>
          </w:r>
          <w:r>
            <w:fldChar w:fldCharType="begin"/>
          </w:r>
          <w:r>
            <w:instrText xml:space="preserve"> PAGEREF _Toc32400 \h </w:instrText>
          </w:r>
          <w:r>
            <w:fldChar w:fldCharType="separate"/>
          </w:r>
          <w:r>
            <w:t>5</w:t>
          </w:r>
          <w:r>
            <w:fldChar w:fldCharType="end"/>
          </w:r>
          <w:r>
            <w:rPr>
              <w:rFonts w:hint="eastAsia" w:ascii="宋体" w:hAnsi="宋体" w:eastAsia="宋体" w:cs="宋体"/>
            </w:rPr>
            <w:fldChar w:fldCharType="end"/>
          </w:r>
        </w:p>
        <w:p w14:paraId="741E52D1">
          <w:pPr>
            <w:pStyle w:val="12"/>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_Toc20541 </w:instrText>
          </w:r>
          <w:r>
            <w:rPr>
              <w:rFonts w:hint="eastAsia" w:ascii="宋体" w:hAnsi="宋体" w:eastAsia="宋体" w:cs="宋体"/>
            </w:rPr>
            <w:fldChar w:fldCharType="separate"/>
          </w:r>
          <w:r>
            <w:rPr>
              <w:rFonts w:hint="eastAsia" w:ascii="黑体" w:hAnsi="黑体" w:eastAsia="黑体" w:cs="黑体"/>
              <w:szCs w:val="32"/>
            </w:rPr>
            <w:t>3</w:t>
          </w:r>
          <w:r>
            <w:rPr>
              <w:rFonts w:hint="eastAsia" w:ascii="黑体" w:hAnsi="黑体" w:eastAsia="黑体" w:cs="黑体"/>
              <w:szCs w:val="30"/>
            </w:rPr>
            <w:t>■□□</w:t>
          </w:r>
          <w:r>
            <w:tab/>
          </w:r>
          <w:r>
            <w:fldChar w:fldCharType="begin"/>
          </w:r>
          <w:r>
            <w:instrText xml:space="preserve"> PAGEREF _Toc20541 \h </w:instrText>
          </w:r>
          <w:r>
            <w:fldChar w:fldCharType="separate"/>
          </w:r>
          <w:r>
            <w:t>6</w:t>
          </w:r>
          <w:r>
            <w:fldChar w:fldCharType="end"/>
          </w:r>
          <w:r>
            <w:rPr>
              <w:rFonts w:hint="eastAsia" w:ascii="宋体" w:hAnsi="宋体" w:eastAsia="宋体" w:cs="宋体"/>
            </w:rPr>
            <w:fldChar w:fldCharType="end"/>
          </w:r>
        </w:p>
        <w:p w14:paraId="22BA4D2A">
          <w:pPr>
            <w:pStyle w:val="13"/>
            <w:tabs>
              <w:tab w:val="right" w:leader="dot" w:pos="8306"/>
            </w:tabs>
            <w:ind w:left="480" w:leftChars="200" w:firstLine="240" w:firstLineChars="100"/>
          </w:pPr>
          <w:r>
            <w:rPr>
              <w:rFonts w:hint="eastAsia" w:ascii="宋体" w:hAnsi="宋体" w:eastAsia="宋体" w:cs="宋体"/>
            </w:rPr>
            <w:fldChar w:fldCharType="begin"/>
          </w:r>
          <w:r>
            <w:rPr>
              <w:rFonts w:hint="eastAsia" w:ascii="宋体" w:hAnsi="宋体" w:eastAsia="宋体" w:cs="宋体"/>
            </w:rPr>
            <w:instrText xml:space="preserve"> HYPERLINK \l _Toc2551 </w:instrText>
          </w:r>
          <w:r>
            <w:rPr>
              <w:rFonts w:hint="eastAsia" w:ascii="宋体" w:hAnsi="宋体" w:eastAsia="宋体" w:cs="宋体"/>
            </w:rPr>
            <w:fldChar w:fldCharType="separate"/>
          </w:r>
          <w:r>
            <w:rPr>
              <w:rFonts w:hint="eastAsia" w:ascii="黑体" w:hAnsi="黑体" w:eastAsia="黑体" w:cs="黑体"/>
              <w:szCs w:val="30"/>
            </w:rPr>
            <w:t>3.1</w:t>
          </w:r>
          <w:r>
            <w:rPr>
              <w:rFonts w:hint="eastAsia" w:ascii="黑体" w:hAnsi="黑体" w:eastAsia="黑体" w:cs="黑体"/>
              <w:kern w:val="2"/>
              <w:szCs w:val="30"/>
              <w:lang w:val="en-US" w:eastAsia="zh-CN" w:bidi="ar-SA"/>
            </w:rPr>
            <w:t>■□□□□</w:t>
          </w:r>
          <w:r>
            <w:tab/>
          </w:r>
          <w:r>
            <w:fldChar w:fldCharType="begin"/>
          </w:r>
          <w:r>
            <w:instrText xml:space="preserve"> PAGEREF _Toc2551 \h </w:instrText>
          </w:r>
          <w:r>
            <w:fldChar w:fldCharType="separate"/>
          </w:r>
          <w:r>
            <w:t>6</w:t>
          </w:r>
          <w:r>
            <w:fldChar w:fldCharType="end"/>
          </w:r>
          <w:r>
            <w:rPr>
              <w:rFonts w:hint="eastAsia" w:ascii="宋体" w:hAnsi="宋体" w:eastAsia="宋体" w:cs="宋体"/>
            </w:rPr>
            <w:fldChar w:fldCharType="end"/>
          </w:r>
        </w:p>
        <w:p w14:paraId="0252BF8A">
          <w:pPr>
            <w:pStyle w:val="13"/>
            <w:tabs>
              <w:tab w:val="right" w:leader="dot" w:pos="8306"/>
            </w:tabs>
            <w:ind w:left="480" w:leftChars="200" w:firstLine="240" w:firstLineChars="100"/>
          </w:pPr>
          <w:r>
            <w:rPr>
              <w:rFonts w:hint="eastAsia" w:ascii="宋体" w:hAnsi="宋体" w:eastAsia="宋体" w:cs="宋体"/>
            </w:rPr>
            <w:fldChar w:fldCharType="begin"/>
          </w:r>
          <w:r>
            <w:rPr>
              <w:rFonts w:hint="eastAsia" w:ascii="宋体" w:hAnsi="宋体" w:eastAsia="宋体" w:cs="宋体"/>
            </w:rPr>
            <w:instrText xml:space="preserve"> HYPERLINK \l _Toc31991 </w:instrText>
          </w:r>
          <w:r>
            <w:rPr>
              <w:rFonts w:hint="eastAsia" w:ascii="宋体" w:hAnsi="宋体" w:eastAsia="宋体" w:cs="宋体"/>
            </w:rPr>
            <w:fldChar w:fldCharType="separate"/>
          </w:r>
          <w:r>
            <w:rPr>
              <w:rFonts w:hint="eastAsia" w:ascii="黑体" w:hAnsi="黑体" w:eastAsia="黑体" w:cs="黑体"/>
              <w:szCs w:val="30"/>
            </w:rPr>
            <w:t>3.2</w:t>
          </w:r>
          <w:r>
            <w:rPr>
              <w:rFonts w:hint="eastAsia" w:ascii="黑体" w:hAnsi="黑体" w:eastAsia="黑体" w:cs="黑体"/>
              <w:kern w:val="2"/>
              <w:szCs w:val="30"/>
              <w:lang w:val="en-US" w:eastAsia="zh-CN" w:bidi="ar-SA"/>
            </w:rPr>
            <w:t>■□□□□</w:t>
          </w:r>
          <w:r>
            <w:tab/>
          </w:r>
          <w:r>
            <w:fldChar w:fldCharType="begin"/>
          </w:r>
          <w:r>
            <w:instrText xml:space="preserve"> PAGEREF _Toc31991 \h </w:instrText>
          </w:r>
          <w:r>
            <w:fldChar w:fldCharType="separate"/>
          </w:r>
          <w:r>
            <w:t>6</w:t>
          </w:r>
          <w:r>
            <w:fldChar w:fldCharType="end"/>
          </w:r>
          <w:r>
            <w:rPr>
              <w:rFonts w:hint="eastAsia" w:ascii="宋体" w:hAnsi="宋体" w:eastAsia="宋体" w:cs="宋体"/>
            </w:rPr>
            <w:fldChar w:fldCharType="end"/>
          </w:r>
        </w:p>
        <w:p w14:paraId="043FB896">
          <w:pPr>
            <w:pStyle w:val="13"/>
            <w:tabs>
              <w:tab w:val="right" w:leader="dot" w:pos="8306"/>
            </w:tabs>
            <w:ind w:left="480" w:leftChars="200" w:firstLine="240" w:firstLineChars="100"/>
          </w:pPr>
          <w:r>
            <w:rPr>
              <w:rFonts w:hint="eastAsia" w:ascii="宋体" w:hAnsi="宋体" w:eastAsia="宋体" w:cs="宋体"/>
            </w:rPr>
            <w:fldChar w:fldCharType="begin"/>
          </w:r>
          <w:r>
            <w:rPr>
              <w:rFonts w:hint="eastAsia" w:ascii="宋体" w:hAnsi="宋体" w:eastAsia="宋体" w:cs="宋体"/>
            </w:rPr>
            <w:instrText xml:space="preserve"> HYPERLINK \l _Toc32284 </w:instrText>
          </w:r>
          <w:r>
            <w:rPr>
              <w:rFonts w:hint="eastAsia" w:ascii="宋体" w:hAnsi="宋体" w:eastAsia="宋体" w:cs="宋体"/>
            </w:rPr>
            <w:fldChar w:fldCharType="separate"/>
          </w:r>
          <w:r>
            <w:rPr>
              <w:rFonts w:hint="eastAsia" w:ascii="黑体" w:hAnsi="黑体" w:eastAsia="黑体" w:cs="黑体"/>
              <w:szCs w:val="30"/>
            </w:rPr>
            <w:t>3.3</w:t>
          </w:r>
          <w:r>
            <w:rPr>
              <w:rFonts w:hint="eastAsia" w:ascii="黑体" w:hAnsi="黑体" w:eastAsia="黑体" w:cs="黑体"/>
              <w:kern w:val="2"/>
              <w:szCs w:val="30"/>
              <w:lang w:val="en-US" w:eastAsia="zh-CN" w:bidi="ar-SA"/>
            </w:rPr>
            <w:t>■□□□□</w:t>
          </w:r>
          <w:r>
            <w:tab/>
          </w:r>
          <w:r>
            <w:fldChar w:fldCharType="begin"/>
          </w:r>
          <w:r>
            <w:instrText xml:space="preserve"> PAGEREF _Toc32284 \h </w:instrText>
          </w:r>
          <w:r>
            <w:fldChar w:fldCharType="separate"/>
          </w:r>
          <w:r>
            <w:t>6</w:t>
          </w:r>
          <w:r>
            <w:fldChar w:fldCharType="end"/>
          </w:r>
          <w:r>
            <w:rPr>
              <w:rFonts w:hint="eastAsia" w:ascii="宋体" w:hAnsi="宋体" w:eastAsia="宋体" w:cs="宋体"/>
            </w:rPr>
            <w:fldChar w:fldCharType="end"/>
          </w:r>
        </w:p>
        <w:p w14:paraId="44338236">
          <w:pPr>
            <w:pStyle w:val="8"/>
            <w:tabs>
              <w:tab w:val="right" w:leader="dot" w:pos="8306"/>
            </w:tabs>
            <w:ind w:left="960" w:leftChars="400" w:firstLine="0" w:firstLineChars="0"/>
          </w:pPr>
          <w:r>
            <w:rPr>
              <w:rFonts w:hint="eastAsia" w:ascii="宋体" w:hAnsi="宋体" w:eastAsia="宋体" w:cs="宋体"/>
            </w:rPr>
            <w:fldChar w:fldCharType="begin"/>
          </w:r>
          <w:r>
            <w:rPr>
              <w:rFonts w:hint="eastAsia" w:ascii="宋体" w:hAnsi="宋体" w:eastAsia="宋体" w:cs="宋体"/>
            </w:rPr>
            <w:instrText xml:space="preserve"> HYPERLINK \l _Toc31795 </w:instrText>
          </w:r>
          <w:r>
            <w:rPr>
              <w:rFonts w:hint="eastAsia" w:ascii="宋体" w:hAnsi="宋体" w:eastAsia="宋体" w:cs="宋体"/>
            </w:rPr>
            <w:fldChar w:fldCharType="separate"/>
          </w:r>
          <w:r>
            <w:rPr>
              <w:rFonts w:hint="eastAsia" w:ascii="黑体" w:hAnsi="黑体" w:cs="黑体"/>
              <w:szCs w:val="28"/>
            </w:rPr>
            <w:t>3.3.1</w:t>
          </w:r>
          <w:r>
            <w:rPr>
              <w:rFonts w:hint="eastAsia" w:ascii="黑体" w:hAnsi="黑体" w:eastAsia="黑体" w:cs="黑体"/>
              <w:szCs w:val="28"/>
              <w:lang w:val="en-US" w:eastAsia="zh-CN"/>
            </w:rPr>
            <w:t>■□□□□</w:t>
          </w:r>
          <w:r>
            <w:tab/>
          </w:r>
          <w:r>
            <w:fldChar w:fldCharType="begin"/>
          </w:r>
          <w:r>
            <w:instrText xml:space="preserve"> PAGEREF _Toc31795 \h </w:instrText>
          </w:r>
          <w:r>
            <w:fldChar w:fldCharType="separate"/>
          </w:r>
          <w:r>
            <w:t>6</w:t>
          </w:r>
          <w:r>
            <w:fldChar w:fldCharType="end"/>
          </w:r>
          <w:r>
            <w:rPr>
              <w:rFonts w:hint="eastAsia" w:ascii="宋体" w:hAnsi="宋体" w:eastAsia="宋体" w:cs="宋体"/>
            </w:rPr>
            <w:fldChar w:fldCharType="end"/>
          </w:r>
        </w:p>
        <w:p w14:paraId="15FB86B6">
          <w:pPr>
            <w:pStyle w:val="8"/>
            <w:tabs>
              <w:tab w:val="right" w:leader="dot" w:pos="8306"/>
            </w:tabs>
            <w:ind w:left="960" w:leftChars="400" w:firstLine="0" w:firstLineChars="0"/>
          </w:pPr>
          <w:r>
            <w:rPr>
              <w:rFonts w:hint="eastAsia" w:ascii="宋体" w:hAnsi="宋体" w:eastAsia="宋体" w:cs="宋体"/>
            </w:rPr>
            <w:fldChar w:fldCharType="begin"/>
          </w:r>
          <w:r>
            <w:rPr>
              <w:rFonts w:hint="eastAsia" w:ascii="宋体" w:hAnsi="宋体" w:eastAsia="宋体" w:cs="宋体"/>
            </w:rPr>
            <w:instrText xml:space="preserve"> HYPERLINK \l _Toc3468 </w:instrText>
          </w:r>
          <w:r>
            <w:rPr>
              <w:rFonts w:hint="eastAsia" w:ascii="宋体" w:hAnsi="宋体" w:eastAsia="宋体" w:cs="宋体"/>
            </w:rPr>
            <w:fldChar w:fldCharType="separate"/>
          </w:r>
          <w:r>
            <w:rPr>
              <w:rFonts w:hint="eastAsia" w:ascii="黑体" w:hAnsi="黑体" w:eastAsia="黑体" w:cs="黑体"/>
              <w:szCs w:val="28"/>
            </w:rPr>
            <w:t>3.3.2</w:t>
          </w:r>
          <w:r>
            <w:rPr>
              <w:rFonts w:hint="eastAsia" w:ascii="黑体" w:hAnsi="黑体" w:eastAsia="黑体" w:cs="黑体"/>
              <w:szCs w:val="28"/>
              <w:lang w:val="en-US" w:eastAsia="zh-CN"/>
            </w:rPr>
            <w:t>■□□□□</w:t>
          </w:r>
          <w:r>
            <w:tab/>
          </w:r>
          <w:r>
            <w:fldChar w:fldCharType="begin"/>
          </w:r>
          <w:r>
            <w:instrText xml:space="preserve"> PAGEREF _Toc3468 \h </w:instrText>
          </w:r>
          <w:r>
            <w:fldChar w:fldCharType="separate"/>
          </w:r>
          <w:r>
            <w:t>6</w:t>
          </w:r>
          <w:r>
            <w:fldChar w:fldCharType="end"/>
          </w:r>
          <w:r>
            <w:rPr>
              <w:rFonts w:hint="eastAsia" w:ascii="宋体" w:hAnsi="宋体" w:eastAsia="宋体" w:cs="宋体"/>
            </w:rPr>
            <w:fldChar w:fldCharType="end"/>
          </w:r>
        </w:p>
        <w:p w14:paraId="05557D20">
          <w:pPr>
            <w:pStyle w:val="12"/>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_Toc17945 </w:instrText>
          </w:r>
          <w:r>
            <w:rPr>
              <w:rFonts w:hint="eastAsia" w:ascii="宋体" w:hAnsi="宋体" w:eastAsia="宋体" w:cs="宋体"/>
            </w:rPr>
            <w:fldChar w:fldCharType="separate"/>
          </w:r>
          <w:r>
            <w:rPr>
              <w:rFonts w:hint="eastAsia" w:ascii="黑体" w:hAnsi="黑体" w:eastAsia="黑体" w:cs="黑体"/>
              <w:szCs w:val="32"/>
            </w:rPr>
            <w:t>4</w:t>
          </w:r>
          <w:r>
            <w:rPr>
              <w:rFonts w:hint="eastAsia" w:ascii="黑体" w:hAnsi="黑体" w:eastAsia="黑体" w:cs="黑体"/>
              <w:szCs w:val="30"/>
            </w:rPr>
            <w:t>■□□</w:t>
          </w:r>
          <w:r>
            <w:tab/>
          </w:r>
          <w:r>
            <w:fldChar w:fldCharType="begin"/>
          </w:r>
          <w:r>
            <w:instrText xml:space="preserve"> PAGEREF _Toc17945 \h </w:instrText>
          </w:r>
          <w:r>
            <w:fldChar w:fldCharType="separate"/>
          </w:r>
          <w:r>
            <w:t>8</w:t>
          </w:r>
          <w:r>
            <w:fldChar w:fldCharType="end"/>
          </w:r>
          <w:r>
            <w:rPr>
              <w:rFonts w:hint="eastAsia" w:ascii="宋体" w:hAnsi="宋体" w:eastAsia="宋体" w:cs="宋体"/>
            </w:rPr>
            <w:fldChar w:fldCharType="end"/>
          </w:r>
        </w:p>
        <w:p w14:paraId="4D45F9FA">
          <w:pPr>
            <w:pStyle w:val="13"/>
            <w:tabs>
              <w:tab w:val="right" w:leader="dot" w:pos="8306"/>
            </w:tabs>
            <w:ind w:left="480" w:leftChars="200" w:firstLine="240" w:firstLineChars="100"/>
          </w:pPr>
          <w:r>
            <w:rPr>
              <w:rFonts w:hint="eastAsia" w:ascii="宋体" w:hAnsi="宋体" w:eastAsia="宋体" w:cs="宋体"/>
            </w:rPr>
            <w:fldChar w:fldCharType="begin"/>
          </w:r>
          <w:r>
            <w:rPr>
              <w:rFonts w:hint="eastAsia" w:ascii="宋体" w:hAnsi="宋体" w:eastAsia="宋体" w:cs="宋体"/>
            </w:rPr>
            <w:instrText xml:space="preserve"> HYPERLINK \l _Toc26711 </w:instrText>
          </w:r>
          <w:r>
            <w:rPr>
              <w:rFonts w:hint="eastAsia" w:ascii="宋体" w:hAnsi="宋体" w:eastAsia="宋体" w:cs="宋体"/>
            </w:rPr>
            <w:fldChar w:fldCharType="separate"/>
          </w:r>
          <w:r>
            <w:rPr>
              <w:rFonts w:hint="eastAsia" w:ascii="黑体" w:hAnsi="黑体" w:eastAsia="黑体" w:cs="黑体"/>
              <w:szCs w:val="30"/>
            </w:rPr>
            <w:t>4.1</w:t>
          </w:r>
          <w:r>
            <w:rPr>
              <w:rFonts w:hint="eastAsia" w:ascii="黑体" w:hAnsi="黑体" w:eastAsia="黑体" w:cs="黑体"/>
              <w:kern w:val="2"/>
              <w:szCs w:val="30"/>
              <w:lang w:val="en-US" w:eastAsia="zh-CN" w:bidi="ar-SA"/>
            </w:rPr>
            <w:t>■□□□□</w:t>
          </w:r>
          <w:r>
            <w:tab/>
          </w:r>
          <w:r>
            <w:fldChar w:fldCharType="begin"/>
          </w:r>
          <w:r>
            <w:instrText xml:space="preserve"> PAGEREF _Toc26711 \h </w:instrText>
          </w:r>
          <w:r>
            <w:fldChar w:fldCharType="separate"/>
          </w:r>
          <w:r>
            <w:t>8</w:t>
          </w:r>
          <w:r>
            <w:fldChar w:fldCharType="end"/>
          </w:r>
          <w:r>
            <w:rPr>
              <w:rFonts w:hint="eastAsia" w:ascii="宋体" w:hAnsi="宋体" w:eastAsia="宋体" w:cs="宋体"/>
            </w:rPr>
            <w:fldChar w:fldCharType="end"/>
          </w:r>
        </w:p>
        <w:p w14:paraId="5B44727F">
          <w:pPr>
            <w:pStyle w:val="8"/>
            <w:tabs>
              <w:tab w:val="right" w:leader="dot" w:pos="8306"/>
            </w:tabs>
            <w:ind w:left="960" w:leftChars="400" w:firstLine="0" w:firstLineChars="0"/>
          </w:pPr>
          <w:r>
            <w:rPr>
              <w:rFonts w:hint="eastAsia" w:ascii="宋体" w:hAnsi="宋体" w:eastAsia="宋体" w:cs="宋体"/>
            </w:rPr>
            <w:fldChar w:fldCharType="begin"/>
          </w:r>
          <w:r>
            <w:rPr>
              <w:rFonts w:hint="eastAsia" w:ascii="宋体" w:hAnsi="宋体" w:eastAsia="宋体" w:cs="宋体"/>
            </w:rPr>
            <w:instrText xml:space="preserve"> HYPERLINK \l _Toc10460 </w:instrText>
          </w:r>
          <w:r>
            <w:rPr>
              <w:rFonts w:hint="eastAsia" w:ascii="宋体" w:hAnsi="宋体" w:eastAsia="宋体" w:cs="宋体"/>
            </w:rPr>
            <w:fldChar w:fldCharType="separate"/>
          </w:r>
          <w:r>
            <w:rPr>
              <w:rFonts w:hint="eastAsia" w:ascii="黑体" w:hAnsi="黑体" w:eastAsia="黑体" w:cs="黑体"/>
              <w:szCs w:val="28"/>
            </w:rPr>
            <w:t>4.1.1</w:t>
          </w:r>
          <w:r>
            <w:rPr>
              <w:rFonts w:hint="eastAsia" w:ascii="黑体" w:hAnsi="黑体" w:eastAsia="黑体" w:cs="黑体"/>
              <w:szCs w:val="28"/>
              <w:lang w:val="en-US" w:eastAsia="zh-CN"/>
            </w:rPr>
            <w:t>■□□□□</w:t>
          </w:r>
          <w:r>
            <w:tab/>
          </w:r>
          <w:r>
            <w:fldChar w:fldCharType="begin"/>
          </w:r>
          <w:r>
            <w:instrText xml:space="preserve"> PAGEREF _Toc10460 \h </w:instrText>
          </w:r>
          <w:r>
            <w:fldChar w:fldCharType="separate"/>
          </w:r>
          <w:r>
            <w:t>8</w:t>
          </w:r>
          <w:r>
            <w:fldChar w:fldCharType="end"/>
          </w:r>
          <w:r>
            <w:rPr>
              <w:rFonts w:hint="eastAsia" w:ascii="宋体" w:hAnsi="宋体" w:eastAsia="宋体" w:cs="宋体"/>
            </w:rPr>
            <w:fldChar w:fldCharType="end"/>
          </w:r>
        </w:p>
        <w:p w14:paraId="64523418">
          <w:pPr>
            <w:pStyle w:val="13"/>
            <w:tabs>
              <w:tab w:val="right" w:leader="dot" w:pos="8306"/>
            </w:tabs>
            <w:ind w:left="480" w:leftChars="200" w:firstLine="240" w:firstLineChars="100"/>
          </w:pPr>
          <w:r>
            <w:rPr>
              <w:rFonts w:hint="eastAsia" w:ascii="宋体" w:hAnsi="宋体" w:eastAsia="宋体" w:cs="宋体"/>
            </w:rPr>
            <w:fldChar w:fldCharType="begin"/>
          </w:r>
          <w:r>
            <w:rPr>
              <w:rFonts w:hint="eastAsia" w:ascii="宋体" w:hAnsi="宋体" w:eastAsia="宋体" w:cs="宋体"/>
            </w:rPr>
            <w:instrText xml:space="preserve"> HYPERLINK \l _Toc4291 </w:instrText>
          </w:r>
          <w:r>
            <w:rPr>
              <w:rFonts w:hint="eastAsia" w:ascii="宋体" w:hAnsi="宋体" w:eastAsia="宋体" w:cs="宋体"/>
            </w:rPr>
            <w:fldChar w:fldCharType="separate"/>
          </w:r>
          <w:r>
            <w:rPr>
              <w:rFonts w:hint="eastAsia" w:ascii="黑体" w:hAnsi="黑体" w:eastAsia="黑体" w:cs="黑体"/>
              <w:szCs w:val="30"/>
            </w:rPr>
            <w:t>4.2</w:t>
          </w:r>
          <w:r>
            <w:rPr>
              <w:rFonts w:hint="eastAsia" w:ascii="黑体" w:hAnsi="黑体" w:eastAsia="黑体" w:cs="黑体"/>
              <w:kern w:val="2"/>
              <w:szCs w:val="30"/>
              <w:lang w:val="en-US" w:eastAsia="zh-CN" w:bidi="ar-SA"/>
            </w:rPr>
            <w:t>■□□□□</w:t>
          </w:r>
          <w:r>
            <w:tab/>
          </w:r>
          <w:r>
            <w:fldChar w:fldCharType="begin"/>
          </w:r>
          <w:r>
            <w:instrText xml:space="preserve"> PAGEREF _Toc4291 \h </w:instrText>
          </w:r>
          <w:r>
            <w:fldChar w:fldCharType="separate"/>
          </w:r>
          <w:r>
            <w:t>8</w:t>
          </w:r>
          <w:r>
            <w:fldChar w:fldCharType="end"/>
          </w:r>
          <w:r>
            <w:rPr>
              <w:rFonts w:hint="eastAsia" w:ascii="宋体" w:hAnsi="宋体" w:eastAsia="宋体" w:cs="宋体"/>
            </w:rPr>
            <w:fldChar w:fldCharType="end"/>
          </w:r>
        </w:p>
        <w:p w14:paraId="51C73C50">
          <w:pPr>
            <w:pStyle w:val="8"/>
            <w:tabs>
              <w:tab w:val="right" w:leader="dot" w:pos="8306"/>
            </w:tabs>
            <w:ind w:left="960" w:leftChars="400" w:firstLine="0" w:firstLineChars="0"/>
          </w:pPr>
          <w:r>
            <w:rPr>
              <w:rFonts w:hint="eastAsia" w:ascii="宋体" w:hAnsi="宋体" w:eastAsia="宋体" w:cs="宋体"/>
            </w:rPr>
            <w:fldChar w:fldCharType="begin"/>
          </w:r>
          <w:r>
            <w:rPr>
              <w:rFonts w:hint="eastAsia" w:ascii="宋体" w:hAnsi="宋体" w:eastAsia="宋体" w:cs="宋体"/>
            </w:rPr>
            <w:instrText xml:space="preserve"> HYPERLINK \l _Toc16155 </w:instrText>
          </w:r>
          <w:r>
            <w:rPr>
              <w:rFonts w:hint="eastAsia" w:ascii="宋体" w:hAnsi="宋体" w:eastAsia="宋体" w:cs="宋体"/>
            </w:rPr>
            <w:fldChar w:fldCharType="separate"/>
          </w:r>
          <w:r>
            <w:rPr>
              <w:rFonts w:hint="eastAsia" w:ascii="黑体" w:hAnsi="黑体" w:eastAsia="黑体" w:cs="黑体"/>
              <w:szCs w:val="28"/>
            </w:rPr>
            <w:t>4.2.1</w:t>
          </w:r>
          <w:r>
            <w:rPr>
              <w:rFonts w:hint="eastAsia" w:ascii="黑体" w:hAnsi="黑体" w:eastAsia="黑体" w:cs="黑体"/>
              <w:szCs w:val="28"/>
              <w:lang w:val="en-US" w:eastAsia="zh-CN"/>
            </w:rPr>
            <w:t>■□□□□</w:t>
          </w:r>
          <w:r>
            <w:tab/>
          </w:r>
          <w:r>
            <w:fldChar w:fldCharType="begin"/>
          </w:r>
          <w:r>
            <w:instrText xml:space="preserve"> PAGEREF _Toc16155 \h </w:instrText>
          </w:r>
          <w:r>
            <w:fldChar w:fldCharType="separate"/>
          </w:r>
          <w:r>
            <w:t>8</w:t>
          </w:r>
          <w:r>
            <w:fldChar w:fldCharType="end"/>
          </w:r>
          <w:r>
            <w:rPr>
              <w:rFonts w:hint="eastAsia" w:ascii="宋体" w:hAnsi="宋体" w:eastAsia="宋体" w:cs="宋体"/>
            </w:rPr>
            <w:fldChar w:fldCharType="end"/>
          </w:r>
        </w:p>
        <w:p w14:paraId="2F77F22D">
          <w:pPr>
            <w:pStyle w:val="8"/>
            <w:tabs>
              <w:tab w:val="right" w:leader="dot" w:pos="8306"/>
            </w:tabs>
            <w:ind w:left="960" w:leftChars="400" w:firstLine="0" w:firstLineChars="0"/>
          </w:pPr>
          <w:r>
            <w:rPr>
              <w:rFonts w:hint="eastAsia" w:ascii="宋体" w:hAnsi="宋体" w:eastAsia="宋体" w:cs="宋体"/>
            </w:rPr>
            <w:fldChar w:fldCharType="begin"/>
          </w:r>
          <w:r>
            <w:rPr>
              <w:rFonts w:hint="eastAsia" w:ascii="宋体" w:hAnsi="宋体" w:eastAsia="宋体" w:cs="宋体"/>
            </w:rPr>
            <w:instrText xml:space="preserve"> HYPERLINK \l _Toc6808 </w:instrText>
          </w:r>
          <w:r>
            <w:rPr>
              <w:rFonts w:hint="eastAsia" w:ascii="宋体" w:hAnsi="宋体" w:eastAsia="宋体" w:cs="宋体"/>
            </w:rPr>
            <w:fldChar w:fldCharType="separate"/>
          </w:r>
          <w:r>
            <w:rPr>
              <w:rFonts w:hint="eastAsia" w:ascii="黑体" w:hAnsi="黑体" w:eastAsia="黑体" w:cs="黑体"/>
              <w:szCs w:val="28"/>
            </w:rPr>
            <w:t>4.2.2</w:t>
          </w:r>
          <w:r>
            <w:rPr>
              <w:rFonts w:hint="eastAsia" w:ascii="黑体" w:hAnsi="黑体" w:eastAsia="黑体" w:cs="黑体"/>
              <w:szCs w:val="28"/>
              <w:lang w:val="en-US" w:eastAsia="zh-CN"/>
            </w:rPr>
            <w:t>■□□□□</w:t>
          </w:r>
          <w:r>
            <w:tab/>
          </w:r>
          <w:r>
            <w:fldChar w:fldCharType="begin"/>
          </w:r>
          <w:r>
            <w:instrText xml:space="preserve"> PAGEREF _Toc6808 \h </w:instrText>
          </w:r>
          <w:r>
            <w:fldChar w:fldCharType="separate"/>
          </w:r>
          <w:r>
            <w:t>9</w:t>
          </w:r>
          <w:r>
            <w:fldChar w:fldCharType="end"/>
          </w:r>
          <w:r>
            <w:rPr>
              <w:rFonts w:hint="eastAsia" w:ascii="宋体" w:hAnsi="宋体" w:eastAsia="宋体" w:cs="宋体"/>
            </w:rPr>
            <w:fldChar w:fldCharType="end"/>
          </w:r>
        </w:p>
        <w:p w14:paraId="6903FB61">
          <w:pPr>
            <w:pStyle w:val="12"/>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_Toc19076 </w:instrText>
          </w:r>
          <w:r>
            <w:rPr>
              <w:rFonts w:hint="eastAsia" w:ascii="宋体" w:hAnsi="宋体" w:eastAsia="宋体" w:cs="宋体"/>
            </w:rPr>
            <w:fldChar w:fldCharType="separate"/>
          </w:r>
          <w:r>
            <w:rPr>
              <w:rFonts w:hint="eastAsia" w:ascii="黑体" w:hAnsi="黑体" w:eastAsia="黑体" w:cs="黑体"/>
              <w:szCs w:val="32"/>
            </w:rPr>
            <w:t>结论</w:t>
          </w:r>
          <w:r>
            <w:tab/>
          </w:r>
          <w:r>
            <w:fldChar w:fldCharType="begin"/>
          </w:r>
          <w:r>
            <w:instrText xml:space="preserve"> PAGEREF _Toc19076 \h </w:instrText>
          </w:r>
          <w:r>
            <w:fldChar w:fldCharType="separate"/>
          </w:r>
          <w:r>
            <w:t>11</w:t>
          </w:r>
          <w:r>
            <w:fldChar w:fldCharType="end"/>
          </w:r>
          <w:r>
            <w:rPr>
              <w:rFonts w:hint="eastAsia" w:ascii="宋体" w:hAnsi="宋体" w:eastAsia="宋体" w:cs="宋体"/>
            </w:rPr>
            <w:fldChar w:fldCharType="end"/>
          </w:r>
        </w:p>
        <w:p w14:paraId="19C58603">
          <w:pPr>
            <w:pStyle w:val="12"/>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_Toc20939 </w:instrText>
          </w:r>
          <w:r>
            <w:rPr>
              <w:rFonts w:hint="eastAsia" w:ascii="宋体" w:hAnsi="宋体" w:eastAsia="宋体" w:cs="宋体"/>
            </w:rPr>
            <w:fldChar w:fldCharType="separate"/>
          </w:r>
          <w:r>
            <w:rPr>
              <w:rFonts w:hint="eastAsia" w:ascii="宋体" w:hAnsi="宋体" w:eastAsia="黑体" w:cs="宋体"/>
              <w:bCs/>
              <w:szCs w:val="21"/>
            </w:rPr>
            <w:t>参考文献</w:t>
          </w:r>
          <w:r>
            <w:tab/>
          </w:r>
          <w:r>
            <w:fldChar w:fldCharType="begin"/>
          </w:r>
          <w:r>
            <w:instrText xml:space="preserve"> PAGEREF _Toc20939 \h </w:instrText>
          </w:r>
          <w:r>
            <w:fldChar w:fldCharType="separate"/>
          </w:r>
          <w:r>
            <w:t>12</w:t>
          </w:r>
          <w:r>
            <w:fldChar w:fldCharType="end"/>
          </w:r>
          <w:r>
            <w:rPr>
              <w:rFonts w:hint="eastAsia" w:ascii="宋体" w:hAnsi="宋体" w:eastAsia="宋体" w:cs="宋体"/>
            </w:rPr>
            <w:fldChar w:fldCharType="end"/>
          </w:r>
        </w:p>
        <w:p w14:paraId="202E0068">
          <w:pPr>
            <w:pStyle w:val="12"/>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_Toc7236 </w:instrText>
          </w:r>
          <w:r>
            <w:rPr>
              <w:rFonts w:hint="eastAsia" w:ascii="宋体" w:hAnsi="宋体" w:eastAsia="宋体" w:cs="宋体"/>
            </w:rPr>
            <w:fldChar w:fldCharType="separate"/>
          </w:r>
          <w:r>
            <w:rPr>
              <w:rFonts w:ascii="黑体" w:hAnsi="黑体" w:eastAsia="黑体" w:cs="黑体"/>
              <w:szCs w:val="32"/>
            </w:rPr>
            <w:t>致谢</w:t>
          </w:r>
          <w:r>
            <w:tab/>
          </w:r>
          <w:r>
            <w:fldChar w:fldCharType="begin"/>
          </w:r>
          <w:r>
            <w:instrText xml:space="preserve"> PAGEREF _Toc7236 \h </w:instrText>
          </w:r>
          <w:r>
            <w:fldChar w:fldCharType="separate"/>
          </w:r>
          <w:r>
            <w:t>13</w:t>
          </w:r>
          <w:r>
            <w:fldChar w:fldCharType="end"/>
          </w:r>
          <w:r>
            <w:rPr>
              <w:rFonts w:hint="eastAsia" w:ascii="宋体" w:hAnsi="宋体" w:eastAsia="宋体" w:cs="宋体"/>
            </w:rPr>
            <w:fldChar w:fldCharType="end"/>
          </w:r>
        </w:p>
        <w:p w14:paraId="43E3A355">
          <w:pPr>
            <w:pStyle w:val="12"/>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_Toc27544 </w:instrText>
          </w:r>
          <w:r>
            <w:rPr>
              <w:rFonts w:hint="eastAsia" w:ascii="宋体" w:hAnsi="宋体" w:eastAsia="宋体" w:cs="宋体"/>
            </w:rPr>
            <w:fldChar w:fldCharType="separate"/>
          </w:r>
          <w:r>
            <w:rPr>
              <w:rFonts w:hint="eastAsia" w:ascii="黑体" w:hAnsi="黑体" w:eastAsia="黑体" w:cs="黑体"/>
              <w:bCs w:val="0"/>
              <w:szCs w:val="32"/>
            </w:rPr>
            <w:t>附录</w:t>
          </w:r>
          <w:r>
            <w:rPr>
              <w:rFonts w:hint="eastAsia" w:ascii="黑体" w:hAnsi="黑体" w:eastAsia="黑体" w:cs="黑体"/>
              <w:bCs w:val="0"/>
              <w:szCs w:val="32"/>
              <w:lang w:val="en-US" w:eastAsia="zh-CN"/>
            </w:rPr>
            <w:t xml:space="preserve">A </w:t>
          </w:r>
          <w:r>
            <w:rPr>
              <w:rFonts w:hint="eastAsia" w:ascii="黑体" w:hAnsi="黑体" w:eastAsia="黑体" w:cs="黑体"/>
              <w:bCs w:val="0"/>
              <w:szCs w:val="32"/>
              <w:lang w:eastAsia="zh-CN"/>
            </w:rPr>
            <w:t>程序源代码</w:t>
          </w:r>
          <w:r>
            <w:tab/>
          </w:r>
          <w:r>
            <w:fldChar w:fldCharType="begin"/>
          </w:r>
          <w:r>
            <w:instrText xml:space="preserve"> PAGEREF _Toc27544 \h </w:instrText>
          </w:r>
          <w:r>
            <w:fldChar w:fldCharType="separate"/>
          </w:r>
          <w:r>
            <w:t xml:space="preserve">14</w:t>
          </w:r>
          <w:r>
            <w:fldChar w:fldCharType="end"/>
          </w:r>
          <w:r>
            <w:rPr>
              <w:rFonts w:hint="eastAsia" w:ascii="宋体" w:hAnsi="宋体" w:eastAsia="宋体" w:cs="宋体"/>
            </w:rPr>
            <w:fldChar w:fldCharType="end"/>
          </w:r>
        </w:p>
        <w:p w14:paraId="5838680D">
          <w:pPr>
            <w:spacing w:after="936" w:afterLines="300" w:line="360" w:lineRule="auto"/>
            <w:jc w:val="center"/>
            <w:rPr>
              <w:rFonts w:hint="eastAsia" w:ascii="宋体" w:hAnsi="宋体" w:eastAsia="宋体" w:cs="黑体"/>
              <w:sz w:val="24"/>
            </w:rPr>
            <w:sectPr>
              <w:footerReference r:id="rId16" w:type="default"/>
              <w:pgSz w:w="11906" w:h="16838"/>
              <w:pgMar w:top="1440" w:right="1800" w:bottom="1440" w:left="1800" w:header="851" w:footer="992" w:gutter="0"/>
              <w:pgNumType w:fmt="upperRoman"/>
              <w:cols w:space="425" w:num="1"/>
              <w:docGrid w:type="lines" w:linePitch="312" w:charSpace="0"/>
            </w:sectPr>
          </w:pPr>
          <w:r>
            <w:rPr>
              <w:rFonts w:hint="eastAsia" w:ascii="宋体" w:hAnsi="宋体" w:eastAsia="宋体" w:cs="宋体"/>
            </w:rPr>
            <w:fldChar w:fldCharType="end"/>
          </w:r>
          <w:commentRangeEnd w:id="18"/>
          <w:r>
            <w:commentReference w:id="18"/>
          </w:r>
        </w:p>
      </w:sdtContent>
    </w:sdt>
    <w:p w14:paraId="3BC20667">
      <w:pPr>
        <w:pStyle w:val="2"/>
        <w:keepNext/>
        <w:keepLines/>
        <w:pageBreakBefore/>
        <w:widowControl w:val="0"/>
        <w:kinsoku/>
        <w:wordWrap/>
        <w:overflowPunct/>
        <w:topLinePunct w:val="0"/>
        <w:autoSpaceDE/>
        <w:autoSpaceDN/>
        <w:bidi w:val="0"/>
        <w:adjustRightInd/>
        <w:snapToGrid w:val="0"/>
        <w:spacing w:before="0" w:after="0" w:line="720" w:lineRule="auto"/>
        <w:ind w:firstLine="0" w:firstLineChars="0"/>
        <w:jc w:val="center"/>
        <w:textAlignment w:val="auto"/>
        <w:rPr>
          <w:rFonts w:ascii="黑体" w:hAnsi="黑体" w:eastAsia="黑体" w:cs="黑体"/>
          <w:b w:val="0"/>
          <w:bCs/>
          <w:sz w:val="32"/>
          <w:szCs w:val="32"/>
        </w:rPr>
      </w:pPr>
      <w:bookmarkStart w:id="2" w:name="_Toc9294"/>
      <w:bookmarkStart w:id="3" w:name="_Toc23823"/>
      <w:commentRangeStart w:id="19"/>
      <w:r>
        <w:rPr>
          <w:rFonts w:hint="eastAsia" w:ascii="黑体" w:hAnsi="黑体" w:eastAsia="黑体" w:cs="黑体"/>
          <w:b w:val="0"/>
          <w:bCs/>
          <w:sz w:val="32"/>
          <w:szCs w:val="32"/>
        </w:rPr>
        <w:t xml:space="preserve">1 绪论</w:t>
      </w:r>
      <w:r>
        <w:rPr>
          <w:rFonts w:hint="eastAsia" w:ascii="黑体" w:hAnsi="黑体" w:eastAsia="黑体" w:cs="黑体"/>
          <w:sz w:val="30"/>
          <w:szCs w:val="30"/>
        </w:rPr>
      </w:r>
      <w:commentRangeEnd w:id="19"/>
      <w:r/>
      <w:bookmarkEnd w:id="2"/>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1.1 研究背景与意义</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眼底疾病是导致视力损伤的重要病因。糖尿病视网膜病变、青光眼、白内障、黄斑变性等病种早期缺乏显著自觉症状，患者通常在视力出现不可逆下降后才就诊。世界卫生组织2019年《世界视力报告》显示，全球至少22亿人存在视力损伤，其中超过10亿人本可通过早期筛查避免或延缓。</w:t>
      </w:r>
    </w:p>
    <w:p>
      <w:pPr>
        <w:ind w:firstLine="480" w:firstLineChars="200"/>
      </w:pPr>
      <w:r>
        <w:rPr/>
        <w:t xml:space="preserve">眼底彩色照片是眼科初筛最常用的影像手段。检查过程通过眼底相机拍摄视网膜，生成包含血管、视盘、黄斑等结构的彩色图像，医师依据微血管瘤分布、出血灶形态、视杯视盘比等指标做出判断。这一过程对专科训练要求较高，且不同医师间的判读一致性有限。国内基层医疗机构眼科医师配置不足，大量社区卫生服务中心不具备开展规范眼底筛查的人力条件。患者需要前往地市级以上医院才能获得专业的眼底判读服务，由此产生的交通和时间成本降低了筛查的实际覆盖率。</w:t>
      </w:r>
    </w:p>
    <w:p>
      <w:pPr>
        <w:ind w:firstLine="480" w:firstLineChars="200"/>
      </w:pPr>
      <w:r>
        <w:rPr/>
        <w:t xml:space="preserve">卷积神经网络在图像分类上已证明了强大的特征学习能力，将其迁移至医学影像分析可在一定程度上弥补基层医师不足的缺口。这种系统定位为辅助筛查工具，帮助识别高风险病例。</w:t>
      </w:r>
    </w:p>
    <w:p>
      <w:pPr>
        <w:ind w:firstLine="480" w:firstLineChars="200"/>
      </w:pPr>
      <w:r>
        <w:rPr/>
        <w:t xml:space="preserve">本项目选取ODIR-5K数据集，构建同时识别8种眼底疾病的分类模型并集成到Web应用中。数据集包含7000张眼底照片，涵盖8个类别，由于一张图像可能对应多个标签，采用多标签分类框架。模型选择ResNet50与MobileNetV3-Large进行对比，前者侧重精度，后者侧重效率。</w:t>
      </w:r>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1.2 国内外研究现状</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深度学习应用于医学影像分析的研究可追溯至2010年代中期。Gulshan等人于2016年在JAMA发表的研究中，使用Inception-v3网络对糖尿病视网膜病变进行自动分级，在12万张眼底图像上训练后灵敏度超过96%。后续IDx-DR系统通过美国FDA审批，成为首个获准临床独立使用的AI眼底筛查产品。</w:t>
      </w:r>
    </w:p>
    <w:p>
      <w:pPr>
        <w:ind w:firstLine="480" w:firstLineChars="200"/>
      </w:pPr>
      <w:r>
        <w:rPr/>
        <w:t xml:space="preserve">其他研究方面，Li等人于2018年利用残差网络检测青光眼，在两个公开数据集上取得AUC大于0.95的结果。Burlina等人利用迁移学习对年龄相关性黄斑变性进行分级，准确率超过90%。Ting等人2017年使用基于VGGNet的多任务网络同时检测三种眼底疾病，在多中心临床数据上验证了泛化能力。国内方面，中山眼科中心林浩添团队开发了白内障与青光眼辅助诊断系统，成果发表在Nature Biomedical Engineering上。北京同仁医院在社区部署了眼底筛查AI平台用于DR初筛。在架构选择上，ResNet系列凭借残差连接的训练稳定性成为医学图像分类中使用频率最高的骨干网络，MobileNet系列则面向资源受限场景。上述研究多聚焦单一疾病的二分类框架。</w:t>
      </w:r>
    </w:p>
    <w:p>
      <w:pPr>
        <w:ind w:firstLine="480" w:firstLineChars="200"/>
      </w:pPr>
      <w:r>
        <w:rPr/>
        <w:t xml:space="preserve">多标签眼底疾病分类的研究相对较少。上述多数工作采用针对单一疾病的二分类模型，而临床中眼底图像常同时呈现多种病变——例如一位糖尿病患者的眼底可能同时包含DR和白内障。ODIR-5K数据集的发布为多标签分类研究提供了基准数据，Li等人在ODIR-2019竞赛中提出结合双眼信息的多标签方案取得前列成绩。但该方向的积累不如单病种分类充分，尤其在类别不均衡条件下仍有探索空间。</w:t>
      </w:r>
    </w:p>
    <w:p>
      <w:pPr>
        <w:ind w:firstLine="480" w:firstLineChars="200"/>
      </w:pPr>
      <w:r>
        <w:rPr/>
        <w:t xml:space="preserve">另一个问题是系统工程层面的缺口。大量文献在模型评估阶段即告结束，缺少将模型封装为可用系统的工程实现。本项目在模型对比之外完成了Django Web应用开发，将推理与交互界面整合为完整系统。</w:t>
      </w:r>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1.3 研究内容与方法</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本项目分为数据处理、模型训练和系统开发三个部分。</w:t>
      </w:r>
    </w:p>
    <w:p>
      <w:pPr>
        <w:ind w:firstLine="480" w:firstLineChars="200"/>
      </w:pPr>
      <w:r>
        <w:rPr/>
        <w:t xml:space="preserve">数据处理以ODIR-5K数据集为对象，该数据集由北京大学整理发布，包含7000张来自不同患者的双眼眼底彩色照片。原始标注存储在CSV文件中，预处理工作包括将诊断关键词映射为8维二值标签向量、图像resize至224x224像素、归一化与ImageNet一致。数据增强包括随机水平翻转和[-15, 15]度范围内的随机旋转，仅训练集启用。数据按8:1:1划分为训练集、验证集与测试集，划分时确保同一患者的双眼图像分配至同一子集避免数据泄漏。</w:t>
      </w:r>
    </w:p>
    <w:p>
      <w:pPr>
        <w:ind w:firstLine="480" w:firstLineChars="200"/>
      </w:pPr>
      <w:r>
        <w:rPr/>
        <w:t xml:space="preserve">模型训练采用对比实验设计，ResNet50和MobileNetV3-Large均加载ImageNet预训练权重。分类头替换为两层全连接网络（512维中间层+Dropout），输出8维向量。损失函数为BCEWithLogitsLoss，优化器Adam，配合ReduceLROnPlateau调度器与早停机制。评估指标包括样本级准确率、各类别精确率、召回率、F1值及宏平均F1。</w:t>
      </w:r>
    </w:p>
    <w:p>
      <w:pPr>
        <w:ind w:firstLine="480" w:firstLineChars="200"/>
      </w:pPr>
      <w:r>
        <w:rPr/>
        <w:t xml:space="preserve">系统开发使用Django 4.2框架，SQLite存储诊断记录，Bootstrap 5实现前端布局。核心推理逻辑封装在views.py中，加载.pth权重文件执行推理，返回8维概率向量。系统另设预处理展示页面与模型对比页面。PyTorch与Django同为Python生态工具，不存在跨语言调用的复杂度。</w:t>
      </w:r>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1.4 论文结构</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本论文共分为五章，各章内容安排如下表所示。</w:t>
      </w:r>
    </w:p>
    <w:p>
      <w:pPr>
        <w:ind w:firstLine="480" w:firstLineChars="200"/>
        <w:jc w:val="center"/>
      </w:pPr>
      <w:r>
        <w:rPr>
          <w:rFonts w:ascii="黑体" w:hAnsi="黑体" w:eastAsia="黑体"/>
          <w:sz w:val="21"/>
        </w:rPr>
        <w:t xml:space="preserve">表1-1 论文章节安排</w:t>
      </w:r>
    </w:p>
    <w:p>
      <w:pPr>
        <w:ind w:firstLine="480" w:firstLineChars="200"/>
      </w:pPr>
      <w:r>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1200"/>
        <w:gridCol w:w="1200"/>
        <w:gridCol w:w="6600"/>
      </w:tblGrid>
      <w:tr>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章节</w:t>
            </w:r>
          </w:p>
        </w:tc>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标题</w:t>
            </w:r>
          </w:p>
        </w:tc>
        <w:tc>
          <w:tcPr>
            <w:tcW w:w="66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主要内容</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第1章</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绪论</w:t>
            </w:r>
          </w:p>
        </w:tc>
        <w:tc>
          <w:tcPr>
            <w:tcW w:w="66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阐述眼底疾病辅助识别的研究背景，综述国内外在深度学习眼底图像分析领域的研究进展，明确本项目的研究内容与技术路线</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第2章</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相关技术介绍</w:t>
            </w:r>
          </w:p>
        </w:tc>
        <w:tc>
          <w:tcPr>
            <w:tcW w:w="66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介绍卷积神经网络与迁移学习的基本原理，分析ResNet50与MobileNetV3的架构特点，说明Django框架、PyTorch和SQLite在本系统中的技术角色</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第3章</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系统需求分析与设计</w:t>
            </w:r>
          </w:p>
        </w:tc>
        <w:tc>
          <w:tcPr>
            <w:tcW w:w="66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分析系统的功能需求与非功能需求，设计系统总体架构、功能模块划分以及数据库表结构</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第4章</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系统实现与测试</w:t>
            </w:r>
          </w:p>
        </w:tc>
        <w:tc>
          <w:tcPr>
            <w:tcW w:w="66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阐述各功能模块的实现细节与关键代码，展示系统运行界面截图，呈现模型训练过程中的实验数据与对比分析</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第5章</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总结与展望</w:t>
            </w:r>
          </w:p>
        </w:tc>
        <w:tc>
          <w:tcPr>
            <w:tcW w:w="66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总结本研究完成的工作与取得的结果，分析现有方案的不足之处，提出后续改进方向</w:t>
            </w:r>
          </w:p>
        </w:tc>
      </w:tr>
    </w:tbl>
    <w:p w14:paraId="3BC20667">
      <w:pPr>
        <w:pStyle w:val="2"/>
        <w:keepNext/>
        <w:keepLines/>
        <w:pageBreakBefore/>
        <w:widowControl w:val="0"/>
        <w:kinsoku/>
        <w:wordWrap/>
        <w:overflowPunct/>
        <w:topLinePunct w:val="0"/>
        <w:autoSpaceDE/>
        <w:autoSpaceDN/>
        <w:bidi w:val="0"/>
        <w:adjustRightInd/>
        <w:snapToGrid w:val="0"/>
        <w:spacing w:before="0" w:after="0" w:line="720" w:lineRule="auto"/>
        <w:ind w:firstLine="0" w:firstLineChars="0"/>
        <w:jc w:val="center"/>
        <w:textAlignment w:val="auto"/>
        <w:rPr>
          <w:rFonts w:ascii="黑体" w:hAnsi="黑体" w:eastAsia="黑体" w:cs="黑体"/>
          <w:b w:val="0"/>
          <w:bCs/>
          <w:sz w:val="32"/>
          <w:szCs w:val="32"/>
        </w:rPr>
      </w:pPr>
      <w:bookmarkStart w:id="2" w:name="_Toc9294"/>
      <w:bookmarkStart w:id="3" w:name="_Toc23823"/>
      <w:commentRangeStart w:id="19"/>
      <w:r>
        <w:rPr>
          <w:rFonts w:hint="eastAsia" w:ascii="黑体" w:hAnsi="黑体" w:eastAsia="黑体" w:cs="黑体"/>
          <w:b w:val="0"/>
          <w:bCs/>
          <w:sz w:val="32"/>
          <w:szCs w:val="32"/>
        </w:rPr>
        <w:t xml:space="preserve">2 相关技术介绍</w:t>
      </w:r>
      <w:r>
        <w:rPr>
          <w:rFonts w:hint="eastAsia" w:ascii="黑体" w:hAnsi="黑体" w:eastAsia="黑体" w:cs="黑体"/>
          <w:sz w:val="30"/>
          <w:szCs w:val="30"/>
        </w:rPr>
      </w:r>
      <w:commentRangeEnd w:id="19"/>
      <w:r/>
      <w:bookmarkEnd w:id="2"/>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2.1 深度学习基础</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深度学习是机器学习的一个分支，其核心思想是通过多层非线性变换从原始数据中逐层提取抽象特征表示。与传统机器学习方法需要人工设计特征提取规则不同，深度学习模型在给定输入数据与监督信号的条件下，通过反向传播算法自动学习各层参数。以图像分类为例，输入原始像素矩阵和类别标签，网络逐步学会提取与分类相关的视觉特征。</w:t>
      </w:r>
    </w:p>
    <w:p>
      <w:pPr>
        <w:ind w:firstLine="480" w:firstLineChars="200"/>
      </w:pPr>
      <w:r>
        <w:rPr/>
        <w:t xml:space="preserve">2012年AlexNet在ImageNet挑战赛上将Top-5错误率从26.2%降至15.3%，此后VGGNet、GoogLeNet、ResNet等架构相继提出，2015年ResNet的Top-5错误率降至3.57%，低于人类标注者的5.1%。深度学习的可行性依赖几个基础条件：ImageNet包含超过120万张标注图像，为参数学习提供充足监督信号；GPU并行计算将训练时间从数周缩短至数小时；Dropout通过随机丢弃神经元输出抑制过拟合，Batch Normalization通过标准化加速收敛，残差连接使训练超过100层的网络成为可能。</w:t>
      </w:r>
    </w:p>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2.1.1 卷积神经网络</w:t>
      </w:r>
      <w:commentRangeEnd w:id="21"/>
      <w:r/>
      <w:bookmarkEnd w:id="6"/>
    </w:p>
    <w:p>
      <w:pPr>
        <w:ind w:firstLine="480" w:firstLineChars="200"/>
      </w:pPr>
      <w:r>
        <w:rPr/>
        <w:t xml:space="preserve">卷积神经网络（Convolutional Neural Network, CNN）是处理图像数据最广泛使用的深度学习结构，设计灵感来源于生物视觉皮层中感受野的概念。卷积层中每个神经元仅与输入特征图的局部区域相连，卷积核（如3x3或5x5）在特征图上按步长滑动，对覆盖区域执行逐元素乘加运算。同一卷积核在所有位置共享参数，这种权值共享机制大幅减少了参数量——一个拥有64个3x3卷积核、输入通道数为3的卷积层，参数量仅为1792个。</w:t>
      </w:r>
    </w:p>
    <w:p>
      <w:pPr>
        <w:ind w:firstLine="480" w:firstLineChars="200"/>
      </w:pPr>
      <w:r>
        <w:rPr/>
        <w:t xml:space="preserve">CNN的典型结构由卷积层、池化层和全连接层交替堆叠。浅层卷积核学习边缘、角点等低级特征，深层捕获纹理、物体部件等高级语义特征。池化层对特征图进行空间下采样，最大池化在2x2窗口内取最大值，增强特征对微小位移的鲁棒性。全连接层位于网络末端，将二维特征图展平为一维向量映射到类别空间。</w:t>
      </w:r>
    </w:p>
    <w:p>
      <w:pPr>
        <w:ind w:firstLine="480" w:firstLineChars="200"/>
      </w:pPr>
      <w:r>
        <w:rPr/>
        <w:t xml:space="preserve">CNN在眼底图像分析中的适用性体现在其层级特征提取能力上。浅层特征捕获血管走行方向和分支模式，中层对应微血管瘤、出血点等局部病变形态，深层编码视杯视盘比、渗出物分布等宏观诊断线索。这种逐层抽象的过程完全由数据驱动，降低了对领域专家知识的依赖。</w:t>
      </w:r>
    </w:p>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2.1.2 迁移学习</w:t>
      </w:r>
      <w:commentRangeEnd w:id="21"/>
      <w:r/>
      <w:bookmarkEnd w:id="6"/>
    </w:p>
    <w:p>
      <w:pPr>
        <w:ind w:firstLine="480" w:firstLineChars="200"/>
      </w:pPr>
      <w:r>
        <w:rPr/>
        <w:t xml:space="preserve">迁移学习（Transfer Learning）是将源任务上学到的知识应用于目标任务的学习范式。在深度学习语境下，最常用的方式是加载在大规模数据集上预训练的网络权重作为初始化参数。Yosinski等人在2014年的研究中分析了各层特征的可迁移性，实验表明底层卷积核学习到的边缘和纹理检测器具有通用性，越靠近输出端的特征越具有任务特异性。因此实践中通常冻结靠近输入端的卷积层参数，仅对高层和分类头进行微调。</w:t>
      </w:r>
    </w:p>
    <w:p>
      <w:pPr>
        <w:ind w:firstLine="480" w:firstLineChars="200"/>
      </w:pPr>
      <w:r>
        <w:rPr/>
        <w:t xml:space="preserve">迁移学习对医学图像分类任务价值尤为突出。医学影像数据集受标注成本和隐私合规性制约，样本量通常远小于自然图像数据集。ODIR-5K的7000张图像与ImageNet的120万张相差两个数量级，从头训练2550万参数的ResNet50过拟合几乎不可避免——训练集损失持续下降而验证集损失在数个epoch后即上升。加载预训练权重后，卷积层已具备基本的视觉特征提取能力，微调仅需适应眼底图像的领域特征，训练样本量和轮次大幅减少。</w:t>
      </w:r>
    </w:p>
    <w:p>
      <w:pPr>
        <w:ind w:firstLine="480" w:firstLineChars="200"/>
      </w:pPr>
      <w:r>
        <w:rPr/>
        <w:t xml:space="preserve">本项目冻结ResNet50中conv1至layer3的参数，仅释放layer4和分类头；MobileNetV3-Large冻结前12个InvertedResidual块，释放后4个块和分类器进行微调。</w:t>
      </w:r>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2.2 ResNet50模型</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ResNet（Residual Network）由何恺明等人于2015年提出，核心贡献在于残差连接的引入。深层网络训练中存在退化现象——层数增加后训练误差反而上升，这不是过拟合（过拟合表现为训练误差低而测试误差高），而是训练误差本身高于浅层网络。何恺明等人将此归因于网络难以学习恒等映射。残差连接通过跳跃路径解决该问题：块的输出H(x) = F(x) + x，网络只需将F(x)推向零即可实现恒等变换。跳跃连接还为梯度反向传播提供不经过卷积层权重矩阵的直达通路，缓解深层网络的梯度衰减。ResNet凭借此设计成功训练了152层网络，以3.57%的Top-5错误率获得2015年ImageNet冠军。</w:t>
      </w:r>
    </w:p>
    <w:p>
      <w:pPr>
        <w:ind w:firstLine="480" w:firstLineChars="200"/>
      </w:pPr>
      <w:r>
        <w:rPr/>
        <w:t xml:space="preserve">ResNet50采用瓶颈块（Bottleneck Block）作为基本构建单元，每块包含三个卷积层：1x1降维、3x3空间卷积、1x1升维，先降维再升维使中间卷积计算量大幅减少。网络从输入到输出依次为7x7卷积和最大池化构成的主干入口、Stage1至Stage4（分别含3、4、6、3个瓶颈块）、全局平均池化和分类层，共约2550万参数。</w:t>
      </w:r>
    </w:p>
    <w:p>
      <w:pPr>
        <w:ind w:firstLine="480" w:firstLineChars="200"/>
      </w:pPr>
      <w:r>
        <w:rPr/>
        <w:t xml:space="preserve">选用ResNet50而非更深的ResNet101或ResNet152，是基于数据集规模的考量。ODIR-5K仅7000张图像，更大模型容量带来的拟合能力提升可能被过拟合风险抵消。ResNet50参数量适中，配合迁移学习和Dropout正则化能维持稳定的泛化间隙。实际训练中宏平均F1为50.36%。</w:t>
      </w:r>
    </w:p>
    <w:p>
      <w:pPr>
        <w:jc w:val="center"/>
        <w:spacing w:line="240" w:lineRule="auto"/>
        <w:ind w:left="0" w:leftChars="0" w:firstLine="0" w:firstLineChars="0"/>
      </w:pPr>
      <w:r>
        <w:drawing>
          <wp:inline xmlns:a="http://schemas.openxmlformats.org/drawingml/2006/main" xmlns:pic="http://schemas.openxmlformats.org/drawingml/2006/picture">
            <wp:extent cx="5328000" cy="2347932"/>
            <wp:docPr id="1003" name="Picture 12"/>
            <wp:cNvGraphicFramePr>
              <a:graphicFrameLocks noChangeAspect="1"/>
            </wp:cNvGraphicFramePr>
            <a:graphic>
              <a:graphicData uri="http://schemas.openxmlformats.org/drawingml/2006/picture">
                <pic:pic>
                  <pic:nvPicPr>
                    <pic:cNvPr id="0" name="eye-disease-resnet50-arch.png"/>
                    <pic:cNvPicPr/>
                  </pic:nvPicPr>
                  <pic:blipFill>
                    <a:blip r:embed="rId32"/>
                    <a:stretch>
                      <a:fillRect/>
                    </a:stretch>
                  </pic:blipFill>
                  <pic:spPr>
                    <a:xfrm>
                      <a:off x="0" y="0"/>
                      <a:ext cx="5328000" cy="2347932"/>
                    </a:xfrm>
                    <a:prstGeom prst="rect"/>
                  </pic:spPr>
                </pic:pic>
              </a:graphicData>
            </a:graphic>
          </wp:inline>
        </w:drawing>
      </w:r>
    </w:p>
    <w:p>
      <w:pPr>
        <w:ind w:firstLine="480" w:firstLineChars="200"/>
        <w:jc w:val="center"/>
      </w:pPr>
      <w:r>
        <w:rPr>
          <w:rFonts w:ascii="黑体" w:hAnsi="黑体" w:eastAsia="黑体"/>
          <w:sz w:val="21"/>
        </w:rPr>
        <w:t xml:space="preserve">图2-1 ResNet50模型结构图</w:t>
      </w:r>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2.3 MobileNetV3模型</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MobileNetV3是Google于2019年提出的轻量级卷积神经网络，设计目标是在移动端和嵌入式设备上实现高效推理。MobileNet系列的核心技术是深度可分离卷积，将标准卷积分解为深度卷积（对每个通道独立施加空间卷积核）和逐点卷积（1x1卷积进行通道间线性组合）两步执行，计算量约为标准卷积的1/8至1/9。MobileNetV3的整体架构由NAS算法自动搜索生成，每个倒残差块内嵌入SE注意力模块，通过全局平均池化和两层全连接网络输出通道权重系数，实现通道重要性自适应调节。部分激活函数替换为h-swish（x * ReLU6(x+3) / 6），在零点附近比ReLU更平滑，有助于梯度传递。</w:t>
      </w:r>
    </w:p>
    <w:p>
      <w:pPr>
        <w:ind w:firstLine="480" w:firstLineChars="200"/>
      </w:pPr>
      <w:r>
        <w:rPr/>
        <w:t xml:space="preserve">MobileNetV3提供Large和Small两个版本。本项目选用Large版本，参数量约540万，为ResNet50的21%。在本项目的CPU测试环境上，MobileNetV3-Large对单张图像推理耗时约8毫秒，ResNet50约25毫秒，适合在无GPU的普通计算机上运行。实验结果显示MobileNetV3-Large宏平均F1为43.98%，低于ResNet50约6.4个百分点，差距在少样本类别上更为明显，反映出轻量级模型在特征表达能力上的局限性。</w:t>
      </w:r>
    </w:p>
    <w:p>
      <w:pPr>
        <w:jc w:val="center"/>
        <w:spacing w:line="240" w:lineRule="auto"/>
        <w:ind w:left="0" w:leftChars="0" w:firstLine="0" w:firstLineChars="0"/>
      </w:pPr>
      <w:r>
        <w:drawing>
          <wp:inline xmlns:a="http://schemas.openxmlformats.org/drawingml/2006/main" xmlns:pic="http://schemas.openxmlformats.org/drawingml/2006/picture">
            <wp:extent cx="5328000" cy="2098909"/>
            <wp:docPr id="1004" name="Picture 12"/>
            <wp:cNvGraphicFramePr>
              <a:graphicFrameLocks noChangeAspect="1"/>
            </wp:cNvGraphicFramePr>
            <a:graphic>
              <a:graphicData uri="http://schemas.openxmlformats.org/drawingml/2006/picture">
                <pic:pic>
                  <pic:nvPicPr>
                    <pic:cNvPr id="0" name="eye-disease-mobilenet-arch.png"/>
                    <pic:cNvPicPr/>
                  </pic:nvPicPr>
                  <pic:blipFill>
                    <a:blip r:embed="rId33"/>
                    <a:stretch>
                      <a:fillRect/>
                    </a:stretch>
                  </pic:blipFill>
                  <pic:spPr>
                    <a:xfrm>
                      <a:off x="0" y="0"/>
                      <a:ext cx="5328000" cy="2098909"/>
                    </a:xfrm>
                    <a:prstGeom prst="rect"/>
                  </pic:spPr>
                </pic:pic>
              </a:graphicData>
            </a:graphic>
          </wp:inline>
        </w:drawing>
      </w:r>
    </w:p>
    <w:p>
      <w:pPr>
        <w:ind w:firstLine="480" w:firstLineChars="200"/>
        <w:jc w:val="center"/>
      </w:pPr>
      <w:r>
        <w:rPr>
          <w:rFonts w:ascii="黑体" w:hAnsi="黑体" w:eastAsia="黑体"/>
          <w:sz w:val="21"/>
        </w:rPr>
        <w:t xml:space="preserve">图2-2 MobileNetV3模型结构图</w:t>
      </w:r>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2.4 Django Web框架</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Django是基于Python的开源Web应用框架，采用MTV（Model-Template-View）架构模式组织代码：Model层通过Python类定义数据模型并映射至数据库表结构，Template层使用模板语言控制HTML页面渲染逻辑，View层处理HTTP请求并协调Model与Template完成业务流程。内置ORM系统提供数据库操作的抽象层，开发者在models.py中定义模型类后，Django自动生成建表SQL和增删改查接口。以本项目的DiagnosisRecord模型为例，包含图像字段、时间戳字段、模型名称字段及概率字段，Django根据定义自动创建SQLite表。ORM还支持跨数据库后端可移植性，切换至MySQL仅需修改配置项。</w:t>
      </w:r>
    </w:p>
    <w:p>
      <w:pPr>
        <w:ind w:firstLine="480" w:firstLineChars="200"/>
      </w:pPr>
      <w:r>
        <w:rPr/>
        <w:t xml:space="preserve">Django还提供Admin后台管理、表单验证、CSRF防护中间件和用户认证框架等即开即用的组件，减少重复性基础开发工作量。</w:t>
      </w:r>
    </w:p>
    <w:p>
      <w:pPr>
        <w:ind w:firstLine="480" w:firstLineChars="200"/>
      </w:pPr>
      <w:r>
        <w:rPr/>
        <w:t xml:space="preserve">本项目选择Django的主要原因是语言一致性和生态兼容性。PyTorch和Django同为Python工具，View函数中可直接import torch模块加载.pth权重文件执行推理，无需REST API或跨语言调用。Django 4.2对Python 3.10提供完整支持，与PyTorch 2.0在依赖层面无冲突。前端引入Bootstrap 5框架实现响应式布局，通过Django模板标签将预测概率嵌入HTML页面，由JavaScript渲染为可视化条形图。</w:t>
      </w:r>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2.5 其他相关技术</w:t>
      </w:r>
      <w:bookmarkStart w:id="5" w:name="_Hlk61161176"/>
      <w:r>
        <w:rPr>
          <w:rFonts w:hint="eastAsia" w:ascii="黑体" w:hAnsi="黑体" w:eastAsia="黑体" w:cs="黑体"/>
          <w:sz w:val="30"/>
          <w:szCs w:val="30"/>
        </w:rPr>
      </w:r>
      <w:commentRangeEnd w:id="20"/>
      <w:r/>
      <w:bookmarkEnd w:id="4"/>
    </w:p>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2.5.1 PyTorch深度学习框架</w:t>
      </w:r>
      <w:commentRangeEnd w:id="21"/>
      <w:r/>
      <w:bookmarkEnd w:id="6"/>
    </w:p>
    <w:p>
      <w:pPr>
        <w:ind w:firstLine="480" w:firstLineChars="200"/>
      </w:pPr>
      <w:r>
        <w:rPr/>
        <w:t xml:space="preserve">PyTorch是Meta AI主导开发的开源深度学习框架，采用动态计算图（Define-by-Run）模式，计算图在每次前向传播中即时构建，代码执行逻辑与普通Python一致，可使用if和for等控制流语句，调试时通过print或pdb检查中间变量。torch.nn模块定义各类网络层和损失函数，torch.optim实现SGD、Adam等优化器，torchvision提供常用数据集、预训练模型和图像变换工具。本项目中预训练权重通过torchvision.models一行代码加载，DataLoader负责数据批量加载、随机打乱和多进程预取。</w:t>
      </w:r>
    </w:p>
    <w:p>
      <w:pPr>
        <w:ind w:firstLine="480" w:firstLineChars="200"/>
      </w:pPr>
      <w:r>
        <w:rPr/>
        <w:t xml:space="preserve">训练完成后torch.save()将model的state_dict序列化为.pth文件。部署时torch.load()读取文件并调用load_state_dict()恢复参数即可推理。GPU加速仅需将张量和模型通过.to('cuda')转移至显存，其余代码不变。本项目训练阶段在GPU上完成，单个epoch约3分钟；部署阶段在CPU上运行，单张图像推理耗时可接受。</w:t>
      </w:r>
    </w:p>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2.5.2 SQLite数据库</w:t>
      </w:r>
      <w:commentRangeEnd w:id="21"/>
      <w:r/>
      <w:bookmarkEnd w:id="6"/>
    </w:p>
    <w:p>
      <w:pPr>
        <w:ind w:firstLine="480" w:firstLineChars="200"/>
      </w:pPr>
      <w:r>
        <w:rPr/>
        <w:t xml:space="preserve">SQLite是轻量级嵌入式关系型数据库，与MySQL等客户端-服务器架构不同，SQLite将整个数据库存储在单个磁盘文件中，运行时不需要独立的数据库服务器进程，零配置即可使用。Django框架创建新项目时默认使用SQLite作为后端。</w:t>
      </w:r>
    </w:p>
    <w:p>
      <w:pPr>
        <w:ind w:firstLine="480" w:firstLineChars="200"/>
      </w:pPr>
      <w:r>
        <w:rPr/>
        <w:t xml:space="preserve">本项目数据存储需求较为简单。DiagnosisRecord表记录每次诊断的上传图像路径、时间戳、模型名称和8个类别预测概率，单条记录约200字节。系统并发量不超过个位数，SQLite的文件级锁定不构成瓶颈，ACID特性支持完整。后续如需部署至多用户生产环境，Django ORM的抽象层使迁移至MySQL或PostgreSQL仅涉及settings.py配置修改和驱动安装，业务代码无需调整。</w:t>
      </w:r>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2.6 本章小结</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本章介绍了项目涉及的核心技术。CNN提供眼底图像特征提取能力，迁移学习缓解样本不足的过拟合风险。ResNet50在精度上占优，MobileNetV3-Large在推理速度上更适合无GPU部署。Django将模型封装为Web服务，SQLite满足数据持久化需求。</w:t>
      </w:r>
    </w:p>
    <w:p w14:paraId="3BC20667">
      <w:pPr>
        <w:pStyle w:val="2"/>
        <w:keepNext/>
        <w:keepLines/>
        <w:pageBreakBefore/>
        <w:widowControl w:val="0"/>
        <w:kinsoku/>
        <w:wordWrap/>
        <w:overflowPunct/>
        <w:topLinePunct w:val="0"/>
        <w:autoSpaceDE/>
        <w:autoSpaceDN/>
        <w:bidi w:val="0"/>
        <w:adjustRightInd/>
        <w:snapToGrid w:val="0"/>
        <w:spacing w:before="0" w:after="0" w:line="720" w:lineRule="auto"/>
        <w:ind w:firstLine="0" w:firstLineChars="0"/>
        <w:jc w:val="center"/>
        <w:textAlignment w:val="auto"/>
        <w:rPr>
          <w:rFonts w:ascii="黑体" w:hAnsi="黑体" w:eastAsia="黑体" w:cs="黑体"/>
          <w:b w:val="0"/>
          <w:bCs/>
          <w:sz w:val="32"/>
          <w:szCs w:val="32"/>
        </w:rPr>
      </w:pPr>
      <w:bookmarkStart w:id="2" w:name="_Toc9294"/>
      <w:bookmarkStart w:id="3" w:name="_Toc23823"/>
      <w:commentRangeStart w:id="19"/>
      <w:r>
        <w:rPr>
          <w:rFonts w:hint="eastAsia" w:ascii="黑体" w:hAnsi="黑体" w:eastAsia="黑体" w:cs="黑体"/>
          <w:b w:val="0"/>
          <w:bCs/>
          <w:sz w:val="32"/>
          <w:szCs w:val="32"/>
        </w:rPr>
        <w:t xml:space="preserve">3 系统分析与设计</w:t>
      </w:r>
      <w:r>
        <w:rPr>
          <w:rFonts w:hint="eastAsia" w:ascii="黑体" w:hAnsi="黑体" w:eastAsia="黑体" w:cs="黑体"/>
          <w:sz w:val="30"/>
          <w:szCs w:val="30"/>
        </w:rPr>
      </w:r>
      <w:commentRangeEnd w:id="19"/>
      <w:r/>
      <w:bookmarkEnd w:id="2"/>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3.1 需求分析</w:t>
      </w:r>
      <w:bookmarkStart w:id="5" w:name="_Hlk61161176"/>
      <w:r>
        <w:rPr>
          <w:rFonts w:hint="eastAsia" w:ascii="黑体" w:hAnsi="黑体" w:eastAsia="黑体" w:cs="黑体"/>
          <w:sz w:val="30"/>
          <w:szCs w:val="30"/>
        </w:rPr>
      </w:r>
      <w:commentRangeEnd w:id="20"/>
      <w:r/>
      <w:bookmarkEnd w:id="4"/>
    </w:p>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3.1.1 功能需求</w:t>
      </w:r>
      <w:commentRangeEnd w:id="21"/>
      <w:r/>
      <w:bookmarkEnd w:id="6"/>
    </w:p>
    <w:p>
      <w:pPr>
        <w:ind w:firstLine="480" w:firstLineChars="200"/>
      </w:pPr>
      <w:r>
        <w:rPr/>
        <w:t xml:space="preserve">系统围绕眼底图像疾病判断这一核心任务，将功能划分为五个模块。</w:t>
      </w:r>
    </w:p>
    <w:p>
      <w:pPr>
        <w:ind w:firstLine="480" w:firstLineChars="200"/>
      </w:pPr>
      <w:r>
        <w:rPr/>
        <w:t xml:space="preserve">用户管理模块负责身份认证与权限控制，复用Django内置auth模块的注册、登录和会话机制，未登录用户被@login_required装饰器拦截。</w:t>
      </w:r>
    </w:p>
    <w:p>
      <w:pPr>
        <w:ind w:firstLine="480" w:firstLineChars="200"/>
      </w:pPr>
      <w:r>
        <w:rPr/>
        <w:t xml:space="preserve">智能诊断模块是核心功能。用户上传眼底照片后，系统依次执行预处理、模型推理和结果存储。推理阶段同时调用ResNet50和MobileNetV3，各输出8个类别的概率值，采用多标签分类策略。</w:t>
      </w:r>
    </w:p>
    <w:p>
      <w:pPr>
        <w:ind w:firstLine="480" w:firstLineChars="200"/>
      </w:pPr>
      <w:r>
        <w:rPr/>
        <w:t xml:space="preserve">预处理可视化模块展示灰度化、高斯去噪、直方图均衡化和归一化四个阶段的中间结果。模型对比模块集中展示两模型的性能指标对比图表。</w:t>
      </w:r>
    </w:p>
    <w:p>
      <w:pPr>
        <w:ind w:firstLine="480" w:firstLineChars="200"/>
      </w:pPr>
      <w:r>
        <w:rPr/>
        <w:t xml:space="preserve">历史记录模块将每次诊断数据持久化保存，用户可按时间倒序浏览并查看详细结果。</w:t>
      </w:r>
    </w:p>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3.1.2 非功能需求</w:t>
      </w:r>
      <w:commentRangeEnd w:id="21"/>
      <w:r/>
      <w:bookmarkEnd w:id="6"/>
    </w:p>
    <w:p>
      <w:pPr>
        <w:ind w:firstLine="480" w:firstLineChars="200"/>
      </w:pPr>
      <w:r>
        <w:rPr/>
        <w:t xml:space="preserve">功能需求描述了系统应该完成哪些任务，而非功能需求则规定了系统在完成这些任务时应满足的质量标准。对于眼底疾病诊断这类医疗辅助应用，响应速度和数据安全性尤为关键。下表列出了各项非功能需求的具体指标。</w:t>
      </w:r>
    </w:p>
    <w:p>
      <w:pPr>
        <w:ind w:firstLine="480" w:firstLineChars="200"/>
        <w:jc w:val="center"/>
      </w:pPr>
      <w:r>
        <w:rPr>
          <w:rFonts w:ascii="黑体" w:hAnsi="黑体" w:eastAsia="黑体"/>
          <w:sz w:val="21"/>
        </w:rPr>
        <w:t xml:space="preserve">表3-1 非功能需求说明</w:t>
      </w:r>
    </w:p>
    <w:p>
      <w:pPr>
        <w:ind w:firstLine="480" w:firstLineChars="200"/>
      </w:pPr>
      <w:r>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1611"/>
        <w:gridCol w:w="7389"/>
      </w:tblGrid>
      <w:tr>
        <w:tc>
          <w:tcPr>
            <w:tcW w:w="1611"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需求类别</w:t>
            </w:r>
          </w:p>
        </w:tc>
        <w:tc>
          <w:tcPr>
            <w:tcW w:w="7389"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具体要求</w:t>
            </w:r>
          </w:p>
        </w:tc>
      </w:tr>
      <w:tr>
        <w:tc>
          <w:tcPr>
            <w:tcW w:w="161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性能需求</w:t>
            </w:r>
          </w:p>
        </w:tc>
        <w:tc>
          <w:tcPr>
            <w:tcW w:w="738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单张图像诊断响应时间不超过3秒，模型加载时间不超过10秒</w:t>
            </w:r>
          </w:p>
        </w:tc>
      </w:tr>
      <w:tr>
        <w:tc>
          <w:tcPr>
            <w:tcW w:w="161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安全需求</w:t>
            </w:r>
          </w:p>
        </w:tc>
        <w:tc>
          <w:tcPr>
            <w:tcW w:w="738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用户密码加密存储，支持会话管理，防止未授权访问</w:t>
            </w:r>
          </w:p>
        </w:tc>
      </w:tr>
      <w:tr>
        <w:tc>
          <w:tcPr>
            <w:tcW w:w="161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可用性需求</w:t>
            </w:r>
          </w:p>
        </w:tc>
        <w:tc>
          <w:tcPr>
            <w:tcW w:w="738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界面简洁美观，操作流程清晰，支持主流图像格式上传</w:t>
            </w:r>
          </w:p>
        </w:tc>
      </w:tr>
      <w:tr>
        <w:tc>
          <w:tcPr>
            <w:tcW w:w="161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兼容性需求</w:t>
            </w:r>
          </w:p>
        </w:tc>
        <w:tc>
          <w:tcPr>
            <w:tcW w:w="738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支持Chrome、Firefox、Edge等主流浏览器，适配不同屏幕尺寸</w:t>
            </w:r>
          </w:p>
        </w:tc>
      </w:tr>
      <w:tr>
        <w:tc>
          <w:tcPr>
            <w:tcW w:w="161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可维护性需求</w:t>
            </w:r>
          </w:p>
        </w:tc>
        <w:tc>
          <w:tcPr>
            <w:tcW w:w="738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代码结构清晰，模块解耦，便于后续模型更新和功能扩展</w:t>
            </w:r>
          </w:p>
        </w:tc>
      </w:tr>
    </w:tbl>
    <w:p>
      <w:pPr>
        <w:ind w:firstLine="480" w:firstLineChars="200"/>
      </w:pPr>
      <w:r>
        <w:rPr/>
        <w:t xml:space="preserve">Django启动时将两个权重文件读入内存，普通PC上耗时5至8秒。安全方面Django的auth模块采用PBKDF2哈希和CSRF令牌防护。可维护性方面，替换模型只需更新权重文件，无需改动其他模块。</w:t>
      </w:r>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3.2 系统总体设计</w:t>
      </w:r>
      <w:bookmarkStart w:id="5" w:name="_Hlk61161176"/>
      <w:r>
        <w:rPr>
          <w:rFonts w:hint="eastAsia" w:ascii="黑体" w:hAnsi="黑体" w:eastAsia="黑体" w:cs="黑体"/>
          <w:sz w:val="30"/>
          <w:szCs w:val="30"/>
        </w:rPr>
      </w:r>
      <w:commentRangeEnd w:id="20"/>
      <w:r/>
      <w:bookmarkEnd w:id="4"/>
    </w:p>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3.2.1 系统架构设计</w:t>
      </w:r>
      <w:commentRangeEnd w:id="21"/>
      <w:r/>
      <w:bookmarkEnd w:id="6"/>
    </w:p>
    <w:p>
      <w:pPr>
        <w:ind w:firstLine="480" w:firstLineChars="200"/>
      </w:pPr>
      <w:r>
        <w:rPr/>
        <w:t xml:space="preserve">系统采用浏览器/服务器（B/S）架构，分为前端展示层、后端业务逻辑层和数据存储层。选择B/S架构的原因是用户无需安装客户端软件，只要有浏览器即可访问，降低了部署和维护成本。前端使用Bootstrap 5构建响应式页面，提供表单控件、导航栏、卡片布局等界面元素。后端基于Django 4.2框架，采用MTV设计模式，数据模型定义在models.py中，视图逻辑写在views.py中，模板存放在templates/目录下。数据库使用SQLite。</w:t>
      </w:r>
    </w:p>
    <w:p>
      <w:pPr>
        <w:ind w:firstLine="480" w:firstLineChars="200"/>
      </w:pPr>
      <w:r>
        <w:rPr/>
        <w:t xml:space="preserve">深度学习模型的集成是架构设计中需要重点处理的部分。两个权重文件（ResNet50约98MB、MobileNetV3约22MB）存放在ml_models/目录下。为避免每次HTTP请求都重新加载模型带来的延迟，系统在Django应用启动阶段通过AppConfig的ready()方法将两个模型实例化并加载权重到内存中。后续诊断请求直接引用内存中的模型实例，推理在diagnosis/views.py中通过torch.no_grad()上下文管理器执行以节省内存。</w:t>
      </w:r>
    </w:p>
    <w:p>
      <w:pPr>
        <w:ind w:firstLine="480" w:firstLineChars="200"/>
      </w:pPr>
      <w:r>
        <w:rPr/>
        <w:t xml:space="preserve">config/settings.py配置了静态文件路径、媒体上传目录和数据库连接参数。上传图像保存在media/uploads/目录下，预处理中间图像保存在media/preprocessed/目录下。URL路由在config/urls.py中集中配置。</w:t>
      </w:r>
    </w:p>
    <w:p>
      <w:pPr>
        <w:jc w:val="center"/>
        <w:spacing w:line="240" w:lineRule="auto"/>
        <w:ind w:left="0" w:leftChars="0" w:firstLine="0" w:firstLineChars="0"/>
      </w:pPr>
      <w:r>
        <w:drawing>
          <wp:inline xmlns:a="http://schemas.openxmlformats.org/drawingml/2006/main" xmlns:pic="http://schemas.openxmlformats.org/drawingml/2006/picture">
            <wp:extent cx="5328000" cy="3698259"/>
            <wp:docPr id="1005" name="Picture 12"/>
            <wp:cNvGraphicFramePr>
              <a:graphicFrameLocks noChangeAspect="1"/>
            </wp:cNvGraphicFramePr>
            <a:graphic>
              <a:graphicData uri="http://schemas.openxmlformats.org/drawingml/2006/picture">
                <pic:pic>
                  <pic:nvPicPr>
                    <pic:cNvPr id="0" name="eye-disease-system-arch.png"/>
                    <pic:cNvPicPr/>
                  </pic:nvPicPr>
                  <pic:blipFill>
                    <a:blip r:embed="rId34"/>
                    <a:stretch>
                      <a:fillRect/>
                    </a:stretch>
                  </pic:blipFill>
                  <pic:spPr>
                    <a:xfrm>
                      <a:off x="0" y="0"/>
                      <a:ext cx="5328000" cy="3698259"/>
                    </a:xfrm>
                    <a:prstGeom prst="rect"/>
                  </pic:spPr>
                </pic:pic>
              </a:graphicData>
            </a:graphic>
          </wp:inline>
        </w:drawing>
      </w:r>
    </w:p>
    <w:p>
      <w:pPr>
        <w:ind w:firstLine="480" w:firstLineChars="200"/>
        <w:jc w:val="center"/>
      </w:pPr>
      <w:r>
        <w:rPr>
          <w:rFonts w:ascii="黑体" w:hAnsi="黑体" w:eastAsia="黑体"/>
          <w:sz w:val="21"/>
        </w:rPr>
        <w:t xml:space="preserve">图3-1 系统总体架构图</w:t>
      </w:r>
    </w:p>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3.2.2 系统功能模块</w:t>
      </w:r>
      <w:commentRangeEnd w:id="21"/>
      <w:r/>
      <w:bookmarkEnd w:id="6"/>
    </w:p>
    <w:p>
      <w:pPr>
        <w:ind w:firstLine="480" w:firstLineChars="200"/>
      </w:pPr>
      <w:r>
        <w:rPr/>
        <w:t xml:space="preserve">五个功能模块对应不同的视图和模板。用户管理位于accounts/views.py，智能诊断是diagnosis/views.py中代码量最大的部分，预处理展示生成四阶段处理结果，模型对比加载静态图表，历史记录从数据库读取并展示。</w:t>
      </w:r>
    </w:p>
    <w:p>
      <w:pPr>
        <w:ind w:firstLine="480" w:firstLineChars="200"/>
      </w:pPr>
      <w:r>
        <w:rPr/>
        <w:t xml:space="preserve">模块间耦合度低，更换模型只需修改诊断模块的加载和推理逻辑。项目按app划分目录，accounts应用管理用户，diagnosis应用处理诊断相关功能。</w:t>
      </w:r>
    </w:p>
    <w:p>
      <w:pPr>
        <w:jc w:val="center"/>
        <w:spacing w:line="240" w:lineRule="auto"/>
        <w:ind w:left="0" w:leftChars="0" w:firstLine="0" w:firstLineChars="0"/>
      </w:pPr>
      <w:r>
        <w:drawing>
          <wp:inline xmlns:a="http://schemas.openxmlformats.org/drawingml/2006/main" xmlns:pic="http://schemas.openxmlformats.org/drawingml/2006/picture">
            <wp:extent cx="5580000" cy="3216706"/>
            <wp:docPr id="1006" name="Picture 12"/>
            <wp:cNvGraphicFramePr>
              <a:graphicFrameLocks noChangeAspect="1"/>
            </wp:cNvGraphicFramePr>
            <a:graphic>
              <a:graphicData uri="http://schemas.openxmlformats.org/drawingml/2006/picture">
                <pic:pic>
                  <pic:nvPicPr>
                    <pic:cNvPr id="0" name="eye-disease-function-structure.png"/>
                    <pic:cNvPicPr/>
                  </pic:nvPicPr>
                  <pic:blipFill>
                    <a:blip r:embed="rId35"/>
                    <a:stretch>
                      <a:fillRect/>
                    </a:stretch>
                  </pic:blipFill>
                  <pic:spPr>
                    <a:xfrm>
                      <a:off x="0" y="0"/>
                      <a:ext cx="5580000" cy="3216706"/>
                    </a:xfrm>
                    <a:prstGeom prst="rect"/>
                  </pic:spPr>
                </pic:pic>
              </a:graphicData>
            </a:graphic>
          </wp:inline>
        </w:drawing>
      </w:r>
    </w:p>
    <w:p>
      <w:pPr>
        <w:ind w:firstLine="480" w:firstLineChars="200"/>
        <w:jc w:val="center"/>
      </w:pPr>
      <w:r>
        <w:rPr>
          <w:rFonts w:ascii="黑体" w:hAnsi="黑体" w:eastAsia="黑体"/>
          <w:sz w:val="21"/>
        </w:rPr>
        <w:t xml:space="preserve">图3-2 系统功能结构图</w:t>
      </w:r>
    </w:p>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3.2.3 系统流程设计</w:t>
      </w:r>
      <w:commentRangeEnd w:id="21"/>
      <w:r/>
      <w:bookmarkEnd w:id="6"/>
    </w:p>
    <w:p>
      <w:pPr>
        <w:ind w:firstLine="480" w:firstLineChars="200"/>
      </w:pPr>
      <w:r>
        <w:rPr/>
        <w:t xml:space="preserve">用户打开浏览器访问系统后显示登录表单，已有账号的用户提交登录请求，accounts/views.py调用authenticate()验证凭据，通过后创建会话并重定向到诊断页面。进入诊断页面后，用户从本地选择眼底图像上传。后端裁剪黑色边缘、缩放至224x224像素并按ImageNet统计量归一化，转换为[1, 3, 224, 224]的PyTorch张量。</w:t>
      </w:r>
    </w:p>
    <w:p>
      <w:pPr>
        <w:ind w:firstLine="480" w:firstLineChars="200"/>
      </w:pPr>
      <w:r>
        <w:rPr/>
        <w:t xml:space="preserve">张量分别送入ResNet50和MobileNetV3进行前向传播，每个模型输出长度为8的向量，经Sigmoid映射到[0, 1]区间表示各类别患病概率，超过0.5的类别判定为阳性。结果页面以表格形式展示两个模型对8种疾病的预测概率，便于横向比较。诊断完成后系统将图像路径和概率以JSON格式写入SQLite数据库。</w:t>
      </w:r>
    </w:p>
    <w:p>
      <w:pPr>
        <w:jc w:val="center"/>
        <w:spacing w:line="240" w:lineRule="auto"/>
        <w:ind w:left="0" w:leftChars="0" w:firstLine="0" w:firstLineChars="0"/>
      </w:pPr>
      <w:r>
        <w:drawing>
          <wp:inline xmlns:a="http://schemas.openxmlformats.org/drawingml/2006/main" xmlns:pic="http://schemas.openxmlformats.org/drawingml/2006/picture">
            <wp:extent cx="5328000" cy="5213829"/>
            <wp:docPr id="1007" name="Picture 12"/>
            <wp:cNvGraphicFramePr>
              <a:graphicFrameLocks noChangeAspect="1"/>
            </wp:cNvGraphicFramePr>
            <a:graphic>
              <a:graphicData uri="http://schemas.openxmlformats.org/drawingml/2006/picture">
                <pic:pic>
                  <pic:nvPicPr>
                    <pic:cNvPr id="0" name="eye-disease-flow.png"/>
                    <pic:cNvPicPr/>
                  </pic:nvPicPr>
                  <pic:blipFill>
                    <a:blip r:embed="rId36"/>
                    <a:stretch>
                      <a:fillRect/>
                    </a:stretch>
                  </pic:blipFill>
                  <pic:spPr>
                    <a:xfrm>
                      <a:off x="0" y="0"/>
                      <a:ext cx="5328000" cy="5213829"/>
                    </a:xfrm>
                    <a:prstGeom prst="rect"/>
                  </pic:spPr>
                </pic:pic>
              </a:graphicData>
            </a:graphic>
          </wp:inline>
        </w:drawing>
      </w:r>
    </w:p>
    <w:p>
      <w:pPr>
        <w:ind w:firstLine="480" w:firstLineChars="200"/>
        <w:jc w:val="center"/>
      </w:pPr>
      <w:r>
        <w:rPr>
          <w:rFonts w:ascii="黑体" w:hAnsi="黑体" w:eastAsia="黑体"/>
          <w:sz w:val="21"/>
        </w:rPr>
        <w:t xml:space="preserve">图3-3 系统诊断流程图</w:t>
      </w:r>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3.3 数据集与预处理</w:t>
      </w:r>
      <w:bookmarkStart w:id="5" w:name="_Hlk61161176"/>
      <w:r>
        <w:rPr>
          <w:rFonts w:hint="eastAsia" w:ascii="黑体" w:hAnsi="黑体" w:eastAsia="黑体" w:cs="黑体"/>
          <w:sz w:val="30"/>
          <w:szCs w:val="30"/>
        </w:rPr>
      </w:r>
      <w:commentRangeEnd w:id="20"/>
      <w:r/>
      <w:bookmarkEnd w:id="4"/>
    </w:p>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3.3.1 ODIR-5K数据集介绍</w:t>
      </w:r>
      <w:commentRangeEnd w:id="21"/>
      <w:r/>
      <w:bookmarkEnd w:id="6"/>
    </w:p>
    <w:p>
      <w:pPr>
        <w:ind w:firstLine="480" w:firstLineChars="200"/>
      </w:pPr>
      <w:r>
        <w:rPr/>
        <w:t xml:space="preserve">ODIR-5K（Ocular Disease Intelligent Recognition）数据集由北京大学联合北京同仁医院等医疗机构采集，包含约7000张真实临床环境下拍摄的双眼眼底彩色照片，每张图像附带患者年龄、性别等基本信息及专业眼科医生标注的诊断标签。数据集涵盖正常（Normal）、糖尿病视网膜病变（DR）、青光眼（Glaucoma）、白内障（Cataract）、年龄相关黄斑变性（AMD）、高血压（Hypertension）、病理性近视（Myopia）及其他（Other）8个类别，采用多标签标注，即一张图像可同时标记多个疾病，与临床实际吻合。</w:t>
      </w:r>
    </w:p>
    <w:p>
      <w:pPr>
        <w:ind w:firstLine="480" w:firstLineChars="200"/>
      </w:pPr>
      <w:r>
        <w:rPr/>
        <w:t xml:space="preserve">类别样本数量分布不均衡是该数据集的显著特征。正常有2436张（34.8%），DR有2280张（32.6%），两类合计占67.4%。相比之下高血压仅218张（3.1%），AMD 266张（3.8%），近视332张（4.7%），类别间最大样本比接近11:1，这种悬殊分布会导致模型偏向多数类。数据按7:1:2划分为训练集、验证集和测试集，固定随机种子确保可复现。</w:t>
      </w:r>
    </w:p>
    <w:p>
      <w:pPr>
        <w:ind w:firstLine="480" w:firstLineChars="200"/>
        <w:jc w:val="center"/>
      </w:pPr>
      <w:r>
        <w:rPr>
          <w:rFonts w:ascii="黑体" w:hAnsi="黑体" w:eastAsia="黑体"/>
          <w:sz w:val="21"/>
        </w:rPr>
        <w:t xml:space="preserve">表3-2 ODIR-5K数据集疾病类别分布</w:t>
      </w:r>
    </w:p>
    <w:p>
      <w:pPr>
        <w:ind w:firstLine="480" w:firstLineChars="200"/>
      </w:pPr>
      <w:r>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3410"/>
        <w:gridCol w:w="2634"/>
        <w:gridCol w:w="1756"/>
        <w:gridCol w:w="1200"/>
      </w:tblGrid>
      <w:tr>
        <w:tc>
          <w:tcPr>
            <w:tcW w:w="341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疾病类别</w:t>
            </w:r>
          </w:p>
        </w:tc>
        <w:tc>
          <w:tcPr>
            <w:tcW w:w="2634"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英文名称</w:t>
            </w:r>
          </w:p>
        </w:tc>
        <w:tc>
          <w:tcPr>
            <w:tcW w:w="1756"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样本数量</w:t>
            </w:r>
          </w:p>
        </w:tc>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占比</w:t>
            </w:r>
          </w:p>
        </w:tc>
      </w:tr>
      <w:tr>
        <w:tc>
          <w:tcPr>
            <w:tcW w:w="341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正常</w:t>
            </w:r>
          </w:p>
        </w:tc>
        <w:tc>
          <w:tcPr>
            <w:tcW w:w="263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Normal</w:t>
            </w:r>
          </w:p>
        </w:tc>
        <w:tc>
          <w:tcPr>
            <w:tcW w:w="175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2436</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34.8%</w:t>
            </w:r>
          </w:p>
        </w:tc>
      </w:tr>
      <w:tr>
        <w:tc>
          <w:tcPr>
            <w:tcW w:w="341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糖尿病视网膜病变</w:t>
            </w:r>
          </w:p>
        </w:tc>
        <w:tc>
          <w:tcPr>
            <w:tcW w:w="263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Diabetes</w:t>
            </w:r>
          </w:p>
        </w:tc>
        <w:tc>
          <w:tcPr>
            <w:tcW w:w="175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2280</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32.6%</w:t>
            </w:r>
          </w:p>
        </w:tc>
      </w:tr>
      <w:tr>
        <w:tc>
          <w:tcPr>
            <w:tcW w:w="341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青光眼</w:t>
            </w:r>
          </w:p>
        </w:tc>
        <w:tc>
          <w:tcPr>
            <w:tcW w:w="263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Glaucoma</w:t>
            </w:r>
          </w:p>
        </w:tc>
        <w:tc>
          <w:tcPr>
            <w:tcW w:w="175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398</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5.7%</w:t>
            </w:r>
          </w:p>
        </w:tc>
      </w:tr>
      <w:tr>
        <w:tc>
          <w:tcPr>
            <w:tcW w:w="341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白内障</w:t>
            </w:r>
          </w:p>
        </w:tc>
        <w:tc>
          <w:tcPr>
            <w:tcW w:w="263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Cataract</w:t>
            </w:r>
          </w:p>
        </w:tc>
        <w:tc>
          <w:tcPr>
            <w:tcW w:w="175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392</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5.6%</w:t>
            </w:r>
          </w:p>
        </w:tc>
      </w:tr>
      <w:tr>
        <w:tc>
          <w:tcPr>
            <w:tcW w:w="341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年龄相关黄斑变性</w:t>
            </w:r>
          </w:p>
        </w:tc>
        <w:tc>
          <w:tcPr>
            <w:tcW w:w="263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AMD</w:t>
            </w:r>
          </w:p>
        </w:tc>
        <w:tc>
          <w:tcPr>
            <w:tcW w:w="175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266</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3.8%</w:t>
            </w:r>
          </w:p>
        </w:tc>
      </w:tr>
      <w:tr>
        <w:tc>
          <w:tcPr>
            <w:tcW w:w="341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高血压</w:t>
            </w:r>
          </w:p>
        </w:tc>
        <w:tc>
          <w:tcPr>
            <w:tcW w:w="263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Hypertension</w:t>
            </w:r>
          </w:p>
        </w:tc>
        <w:tc>
          <w:tcPr>
            <w:tcW w:w="175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218</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3.1%</w:t>
            </w:r>
          </w:p>
        </w:tc>
      </w:tr>
      <w:tr>
        <w:tc>
          <w:tcPr>
            <w:tcW w:w="341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近视</w:t>
            </w:r>
          </w:p>
        </w:tc>
        <w:tc>
          <w:tcPr>
            <w:tcW w:w="263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Myopia</w:t>
            </w:r>
          </w:p>
        </w:tc>
        <w:tc>
          <w:tcPr>
            <w:tcW w:w="175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332</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4.7%</w:t>
            </w:r>
          </w:p>
        </w:tc>
      </w:tr>
      <w:tr>
        <w:tc>
          <w:tcPr>
            <w:tcW w:w="341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其他</w:t>
            </w:r>
          </w:p>
        </w:tc>
        <w:tc>
          <w:tcPr>
            <w:tcW w:w="263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Other</w:t>
            </w:r>
          </w:p>
        </w:tc>
        <w:tc>
          <w:tcPr>
            <w:tcW w:w="175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1882</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26.9%</w:t>
            </w:r>
          </w:p>
        </w:tc>
      </w:tr>
    </w:tbl>
    <w:p>
      <w:pPr>
        <w:jc w:val="center"/>
        <w:spacing w:line="240" w:lineRule="auto"/>
        <w:ind w:left="0" w:leftChars="0" w:firstLine="0" w:firstLineChars="0"/>
      </w:pPr>
      <w:r>
        <w:drawing>
          <wp:inline xmlns:a="http://schemas.openxmlformats.org/drawingml/2006/main" xmlns:pic="http://schemas.openxmlformats.org/drawingml/2006/picture">
            <wp:extent cx="5328000" cy="3171685"/>
            <wp:docPr id="1008" name="Picture 12"/>
            <wp:cNvGraphicFramePr>
              <a:graphicFrameLocks noChangeAspect="1"/>
            </wp:cNvGraphicFramePr>
            <a:graphic>
              <a:graphicData uri="http://schemas.openxmlformats.org/drawingml/2006/picture">
                <pic:pic>
                  <pic:nvPicPr>
                    <pic:cNvPr id="0" name="fig_data_distribution.png"/>
                    <pic:cNvPicPr/>
                  </pic:nvPicPr>
                  <pic:blipFill>
                    <a:blip r:embed="rId37"/>
                    <a:stretch>
                      <a:fillRect/>
                    </a:stretch>
                  </pic:blipFill>
                  <pic:spPr>
                    <a:xfrm>
                      <a:off x="0" y="0"/>
                      <a:ext cx="5328000" cy="3171685"/>
                    </a:xfrm>
                    <a:prstGeom prst="rect"/>
                  </pic:spPr>
                </pic:pic>
              </a:graphicData>
            </a:graphic>
          </wp:inline>
        </w:drawing>
      </w:r>
    </w:p>
    <w:p>
      <w:pPr>
        <w:ind w:firstLine="480" w:firstLineChars="200"/>
        <w:jc w:val="center"/>
      </w:pPr>
      <w:r>
        <w:rPr>
          <w:rFonts w:ascii="黑体" w:hAnsi="黑体" w:eastAsia="黑体"/>
          <w:sz w:val="21"/>
        </w:rPr>
        <w:t xml:space="preserve">图3-4 ODIR-5K数据集类别分布图</w:t>
      </w:r>
    </w:p>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3.3.2 数据预处理流程</w:t>
      </w:r>
      <w:commentRangeEnd w:id="21"/>
      <w:r/>
      <w:bookmarkEnd w:id="6"/>
    </w:p>
    <w:p>
      <w:pPr>
        <w:ind w:firstLine="480" w:firstLineChars="200"/>
      </w:pPr>
      <w:r>
        <w:rPr/>
        <w:t xml:space="preserve">原始图像尺寸不统一且四周存在黑色边框，预处理目标是统一转换为标准输入格式。裁剪去除黑色边框后缩放至224x224像素，采用双线性插值保留细节。</w:t>
      </w:r>
    </w:p>
    <w:p>
      <w:pPr>
        <w:ind w:firstLine="480" w:firstLineChars="200"/>
      </w:pPr>
      <w:r>
        <w:rPr/>
        <w:t xml:space="preserve">灰度化用于预处理展示模块，但模型训练仍使用彩色图像，因为颜色信息对病变识别有辅助作用。高斯去噪（5x5核，标准差1.0）抑制随机噪声。直方图均衡化增强对比度，使微弱病变区域更可辨。</w:t>
      </w:r>
    </w:p>
    <w:p>
      <w:pPr>
        <w:ind w:firstLine="480" w:firstLineChars="200"/>
      </w:pPr>
      <w:r>
        <w:rPr/>
        <w:t xml:space="preserve">归一化将像素映射到[0, 1]后按ImageNet统计量标准化（均值0.485/0.456/0.406，标准差0.229/0.224/0.225），使输入分布与预训练权重对齐。训练阶段还引入RandomHorizontalFlip、RandomRotation和ColorJitter数据增强。</w:t>
      </w:r>
    </w:p>
    <w:p>
      <w:pPr>
        <w:jc w:val="center"/>
        <w:spacing w:line="240" w:lineRule="auto"/>
        <w:ind w:left="0" w:leftChars="0" w:firstLine="0" w:firstLineChars="0"/>
      </w:pPr>
      <w:r>
        <w:drawing>
          <wp:inline xmlns:a="http://schemas.openxmlformats.org/drawingml/2006/main" xmlns:pic="http://schemas.openxmlformats.org/drawingml/2006/picture">
            <wp:extent cx="5328000" cy="3545542"/>
            <wp:docPr id="1009" name="Picture 12"/>
            <wp:cNvGraphicFramePr>
              <a:graphicFrameLocks noChangeAspect="1"/>
            </wp:cNvGraphicFramePr>
            <a:graphic>
              <a:graphicData uri="http://schemas.openxmlformats.org/drawingml/2006/picture">
                <pic:pic>
                  <pic:nvPicPr>
                    <pic:cNvPr id="0" name="fig_preprocess_original.jpeg"/>
                    <pic:cNvPicPr/>
                  </pic:nvPicPr>
                  <pic:blipFill>
                    <a:blip r:embed="rId38"/>
                    <a:stretch>
                      <a:fillRect/>
                    </a:stretch>
                  </pic:blipFill>
                  <pic:spPr>
                    <a:xfrm>
                      <a:off x="0" y="0"/>
                      <a:ext cx="5328000" cy="3545542"/>
                    </a:xfrm>
                    <a:prstGeom prst="rect"/>
                  </pic:spPr>
                </pic:pic>
              </a:graphicData>
            </a:graphic>
          </wp:inline>
        </w:drawing>
      </w:r>
    </w:p>
    <w:p>
      <w:pPr>
        <w:ind w:firstLine="480" w:firstLineChars="200"/>
        <w:jc w:val="center"/>
      </w:pPr>
      <w:r>
        <w:rPr>
          <w:rFonts w:ascii="黑体" w:hAnsi="黑体" w:eastAsia="黑体"/>
          <w:sz w:val="21"/>
        </w:rPr>
        <w:t xml:space="preserve">图3-5 原始眼底图像</w:t>
      </w:r>
    </w:p>
    <w:p>
      <w:pPr>
        <w:jc w:val="center"/>
        <w:spacing w:line="240" w:lineRule="auto"/>
        <w:ind w:left="0" w:leftChars="0" w:firstLine="0" w:firstLineChars="0"/>
      </w:pPr>
      <w:r>
        <w:drawing>
          <wp:inline xmlns:a="http://schemas.openxmlformats.org/drawingml/2006/main" xmlns:pic="http://schemas.openxmlformats.org/drawingml/2006/picture">
            <wp:extent cx="5328000" cy="3545542"/>
            <wp:docPr id="1010" name="Picture 12"/>
            <wp:cNvGraphicFramePr>
              <a:graphicFrameLocks noChangeAspect="1"/>
            </wp:cNvGraphicFramePr>
            <a:graphic>
              <a:graphicData uri="http://schemas.openxmlformats.org/drawingml/2006/picture">
                <pic:pic>
                  <pic:nvPicPr>
                    <pic:cNvPr id="0" name="fig_preprocess_gray.png"/>
                    <pic:cNvPicPr/>
                  </pic:nvPicPr>
                  <pic:blipFill>
                    <a:blip r:embed="rId39"/>
                    <a:stretch>
                      <a:fillRect/>
                    </a:stretch>
                  </pic:blipFill>
                  <pic:spPr>
                    <a:xfrm>
                      <a:off x="0" y="0"/>
                      <a:ext cx="5328000" cy="3545542"/>
                    </a:xfrm>
                    <a:prstGeom prst="rect"/>
                  </pic:spPr>
                </pic:pic>
              </a:graphicData>
            </a:graphic>
          </wp:inline>
        </w:drawing>
      </w:r>
    </w:p>
    <w:p>
      <w:pPr>
        <w:ind w:firstLine="480" w:firstLineChars="200"/>
        <w:jc w:val="center"/>
      </w:pPr>
      <w:r>
        <w:rPr>
          <w:rFonts w:ascii="黑体" w:hAnsi="黑体" w:eastAsia="黑体"/>
          <w:sz w:val="21"/>
        </w:rPr>
        <w:t xml:space="preserve">图3-6 灰度化处理结果</w:t>
      </w:r>
    </w:p>
    <w:p>
      <w:pPr>
        <w:jc w:val="center"/>
        <w:spacing w:line="240" w:lineRule="auto"/>
        <w:ind w:left="0" w:leftChars="0" w:firstLine="0" w:firstLineChars="0"/>
      </w:pPr>
      <w:r>
        <w:drawing>
          <wp:inline xmlns:a="http://schemas.openxmlformats.org/drawingml/2006/main" xmlns:pic="http://schemas.openxmlformats.org/drawingml/2006/picture">
            <wp:extent cx="5328000" cy="3545542"/>
            <wp:docPr id="1011" name="Picture 12"/>
            <wp:cNvGraphicFramePr>
              <a:graphicFrameLocks noChangeAspect="1"/>
            </wp:cNvGraphicFramePr>
            <a:graphic>
              <a:graphicData uri="http://schemas.openxmlformats.org/drawingml/2006/picture">
                <pic:pic>
                  <pic:nvPicPr>
                    <pic:cNvPr id="0" name="fig_preprocess_denoise.png"/>
                    <pic:cNvPicPr/>
                  </pic:nvPicPr>
                  <pic:blipFill>
                    <a:blip r:embed="rId40"/>
                    <a:stretch>
                      <a:fillRect/>
                    </a:stretch>
                  </pic:blipFill>
                  <pic:spPr>
                    <a:xfrm>
                      <a:off x="0" y="0"/>
                      <a:ext cx="5328000" cy="3545542"/>
                    </a:xfrm>
                    <a:prstGeom prst="rect"/>
                  </pic:spPr>
                </pic:pic>
              </a:graphicData>
            </a:graphic>
          </wp:inline>
        </w:drawing>
      </w:r>
    </w:p>
    <w:p>
      <w:pPr>
        <w:ind w:firstLine="480" w:firstLineChars="200"/>
        <w:jc w:val="center"/>
      </w:pPr>
      <w:r>
        <w:rPr>
          <w:rFonts w:ascii="黑体" w:hAnsi="黑体" w:eastAsia="黑体"/>
          <w:sz w:val="21"/>
        </w:rPr>
        <w:t xml:space="preserve">图3-7 高斯去噪处理结果</w:t>
      </w:r>
    </w:p>
    <w:p>
      <w:pPr>
        <w:jc w:val="center"/>
        <w:spacing w:line="240" w:lineRule="auto"/>
        <w:ind w:left="0" w:leftChars="0" w:firstLine="0" w:firstLineChars="0"/>
      </w:pPr>
      <w:r>
        <w:drawing>
          <wp:inline xmlns:a="http://schemas.openxmlformats.org/drawingml/2006/main" xmlns:pic="http://schemas.openxmlformats.org/drawingml/2006/picture">
            <wp:extent cx="5328000" cy="3545542"/>
            <wp:docPr id="1012" name="Picture 12"/>
            <wp:cNvGraphicFramePr>
              <a:graphicFrameLocks noChangeAspect="1"/>
            </wp:cNvGraphicFramePr>
            <a:graphic>
              <a:graphicData uri="http://schemas.openxmlformats.org/drawingml/2006/picture">
                <pic:pic>
                  <pic:nvPicPr>
                    <pic:cNvPr id="0" name="fig_preprocess_equalized.png"/>
                    <pic:cNvPicPr/>
                  </pic:nvPicPr>
                  <pic:blipFill>
                    <a:blip r:embed="rId41"/>
                    <a:stretch>
                      <a:fillRect/>
                    </a:stretch>
                  </pic:blipFill>
                  <pic:spPr>
                    <a:xfrm>
                      <a:off x="0" y="0"/>
                      <a:ext cx="5328000" cy="3545542"/>
                    </a:xfrm>
                    <a:prstGeom prst="rect"/>
                  </pic:spPr>
                </pic:pic>
              </a:graphicData>
            </a:graphic>
          </wp:inline>
        </w:drawing>
      </w:r>
    </w:p>
    <w:p>
      <w:pPr>
        <w:ind w:firstLine="480" w:firstLineChars="200"/>
        <w:jc w:val="center"/>
      </w:pPr>
      <w:r>
        <w:rPr>
          <w:rFonts w:ascii="黑体" w:hAnsi="黑体" w:eastAsia="黑体"/>
          <w:sz w:val="21"/>
        </w:rPr>
        <w:t xml:space="preserve">图3-8 直方图均衡化结果</w:t>
      </w:r>
    </w:p>
    <w:p>
      <w:pPr>
        <w:jc w:val="center"/>
        <w:spacing w:line="240" w:lineRule="auto"/>
        <w:ind w:left="0" w:leftChars="0" w:firstLine="0" w:firstLineChars="0"/>
      </w:pPr>
      <w:r>
        <w:drawing>
          <wp:inline xmlns:a="http://schemas.openxmlformats.org/drawingml/2006/main" xmlns:pic="http://schemas.openxmlformats.org/drawingml/2006/picture">
            <wp:extent cx="5328000" cy="3545542"/>
            <wp:docPr id="1013" name="Picture 12"/>
            <wp:cNvGraphicFramePr>
              <a:graphicFrameLocks noChangeAspect="1"/>
            </wp:cNvGraphicFramePr>
            <a:graphic>
              <a:graphicData uri="http://schemas.openxmlformats.org/drawingml/2006/picture">
                <pic:pic>
                  <pic:nvPicPr>
                    <pic:cNvPr id="0" name="fig_preprocess_normalized.png"/>
                    <pic:cNvPicPr/>
                  </pic:nvPicPr>
                  <pic:blipFill>
                    <a:blip r:embed="rId42"/>
                    <a:stretch>
                      <a:fillRect/>
                    </a:stretch>
                  </pic:blipFill>
                  <pic:spPr>
                    <a:xfrm>
                      <a:off x="0" y="0"/>
                      <a:ext cx="5328000" cy="3545542"/>
                    </a:xfrm>
                    <a:prstGeom prst="rect"/>
                  </pic:spPr>
                </pic:pic>
              </a:graphicData>
            </a:graphic>
          </wp:inline>
        </w:drawing>
      </w:r>
    </w:p>
    <w:p>
      <w:pPr>
        <w:ind w:firstLine="480" w:firstLineChars="200"/>
        <w:jc w:val="center"/>
      </w:pPr>
      <w:r>
        <w:rPr>
          <w:rFonts w:ascii="黑体" w:hAnsi="黑体" w:eastAsia="黑体"/>
          <w:sz w:val="21"/>
        </w:rPr>
        <w:t xml:space="preserve">图3-9 归一化处理结果</w:t>
      </w:r>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3.4 数据库设计</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系统使用SQLite作为数据库引擎，Django的ORM层屏蔽底层SQL操作，开发者通过Python模型类定义表结构，执行migrate命令即可自动建表。用户信息存储在Django内置的auth_user表中，包含用户名、加密密码、邮箱、激活状态和注册时间等字段，复用其密码加密和会话管理功能。</w:t>
      </w:r>
    </w:p>
    <w:p>
      <w:pPr>
        <w:ind w:firstLine="480" w:firstLineChars="200"/>
      </w:pPr>
      <w:r>
        <w:rPr/>
        <w:t xml:space="preserve">诊断记录表（diagnosis_record）定义在diagnosis/models.py中，每条记录对应一次诊断操作，通过外键user_id关联执行诊断的用户。image_path字段存储上传图像的相对路径，resnet_result和mobilenet_result两个文本字段以JSON字符串存储8个概率值（如'{"Normal": 0.82, "DR": 0.13, ...}'），created_at记录时间戳用于排序。两表通过外键建立一对多关系，查询时使用DiagnosisRecord.objects.filter(user=request.user).order_by('-created_at')。删除用户时根据on_delete=models.CASCADE级联删除诊断记录，保持数据一致性。</w:t>
      </w:r>
    </w:p>
    <w:p>
      <w:pPr>
        <w:ind w:firstLine="480" w:firstLineChars="200"/>
        <w:jc w:val="center"/>
      </w:pPr>
      <w:r>
        <w:rPr>
          <w:rFonts w:ascii="黑体" w:hAnsi="黑体" w:eastAsia="黑体"/>
          <w:sz w:val="21"/>
        </w:rPr>
        <w:t xml:space="preserve">表3-3 用户表（auth_user）结构</w:t>
      </w:r>
    </w:p>
    <w:p>
      <w:pPr>
        <w:ind w:firstLine="480" w:firstLineChars="200"/>
      </w:pPr>
      <w:r>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2302"/>
        <w:gridCol w:w="2513"/>
        <w:gridCol w:w="1674"/>
        <w:gridCol w:w="2511"/>
      </w:tblGrid>
      <w:tr>
        <w:tc>
          <w:tcPr>
            <w:tcW w:w="2302"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字段名</w:t>
            </w:r>
          </w:p>
        </w:tc>
        <w:tc>
          <w:tcPr>
            <w:tcW w:w="2513"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类型</w:t>
            </w:r>
          </w:p>
        </w:tc>
        <w:tc>
          <w:tcPr>
            <w:tcW w:w="1674"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是否为空</w:t>
            </w:r>
          </w:p>
        </w:tc>
        <w:tc>
          <w:tcPr>
            <w:tcW w:w="2511"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说明</w:t>
            </w:r>
          </w:p>
        </w:tc>
      </w:tr>
      <w:tr>
        <w:tc>
          <w:tcPr>
            <w:tcW w:w="230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id</w:t>
            </w:r>
          </w:p>
        </w:tc>
        <w:tc>
          <w:tcPr>
            <w:tcW w:w="251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int</w:t>
            </w:r>
          </w:p>
        </w:tc>
        <w:tc>
          <w:tcPr>
            <w:tcW w:w="167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否</w:t>
            </w:r>
          </w:p>
        </w:tc>
        <w:tc>
          <w:tcPr>
            <w:tcW w:w="251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主键，自增</w:t>
            </w:r>
          </w:p>
        </w:tc>
      </w:tr>
      <w:tr>
        <w:tc>
          <w:tcPr>
            <w:tcW w:w="230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username</w:t>
            </w:r>
          </w:p>
        </w:tc>
        <w:tc>
          <w:tcPr>
            <w:tcW w:w="251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varchar(150)</w:t>
            </w:r>
          </w:p>
        </w:tc>
        <w:tc>
          <w:tcPr>
            <w:tcW w:w="167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否</w:t>
            </w:r>
          </w:p>
        </w:tc>
        <w:tc>
          <w:tcPr>
            <w:tcW w:w="251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用户名，唯一</w:t>
            </w:r>
          </w:p>
        </w:tc>
      </w:tr>
      <w:tr>
        <w:tc>
          <w:tcPr>
            <w:tcW w:w="230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password</w:t>
            </w:r>
          </w:p>
        </w:tc>
        <w:tc>
          <w:tcPr>
            <w:tcW w:w="251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varchar(128)</w:t>
            </w:r>
          </w:p>
        </w:tc>
        <w:tc>
          <w:tcPr>
            <w:tcW w:w="167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否</w:t>
            </w:r>
          </w:p>
        </w:tc>
        <w:tc>
          <w:tcPr>
            <w:tcW w:w="251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加密密码</w:t>
            </w:r>
          </w:p>
        </w:tc>
      </w:tr>
      <w:tr>
        <w:tc>
          <w:tcPr>
            <w:tcW w:w="230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email</w:t>
            </w:r>
          </w:p>
        </w:tc>
        <w:tc>
          <w:tcPr>
            <w:tcW w:w="251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varchar(254)</w:t>
            </w:r>
          </w:p>
        </w:tc>
        <w:tc>
          <w:tcPr>
            <w:tcW w:w="167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是</w:t>
            </w:r>
          </w:p>
        </w:tc>
        <w:tc>
          <w:tcPr>
            <w:tcW w:w="251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电子邮箱</w:t>
            </w:r>
          </w:p>
        </w:tc>
      </w:tr>
      <w:tr>
        <w:tc>
          <w:tcPr>
            <w:tcW w:w="230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first_name</w:t>
            </w:r>
          </w:p>
        </w:tc>
        <w:tc>
          <w:tcPr>
            <w:tcW w:w="251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varchar(150)</w:t>
            </w:r>
          </w:p>
        </w:tc>
        <w:tc>
          <w:tcPr>
            <w:tcW w:w="167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是</w:t>
            </w:r>
          </w:p>
        </w:tc>
        <w:tc>
          <w:tcPr>
            <w:tcW w:w="251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名</w:t>
            </w:r>
          </w:p>
        </w:tc>
      </w:tr>
      <w:tr>
        <w:tc>
          <w:tcPr>
            <w:tcW w:w="230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last_name</w:t>
            </w:r>
          </w:p>
        </w:tc>
        <w:tc>
          <w:tcPr>
            <w:tcW w:w="251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varchar(150)</w:t>
            </w:r>
          </w:p>
        </w:tc>
        <w:tc>
          <w:tcPr>
            <w:tcW w:w="167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是</w:t>
            </w:r>
          </w:p>
        </w:tc>
        <w:tc>
          <w:tcPr>
            <w:tcW w:w="251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姓</w:t>
            </w:r>
          </w:p>
        </w:tc>
      </w:tr>
      <w:tr>
        <w:tc>
          <w:tcPr>
            <w:tcW w:w="230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is_active</w:t>
            </w:r>
          </w:p>
        </w:tc>
        <w:tc>
          <w:tcPr>
            <w:tcW w:w="251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bool</w:t>
            </w:r>
          </w:p>
        </w:tc>
        <w:tc>
          <w:tcPr>
            <w:tcW w:w="167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否</w:t>
            </w:r>
          </w:p>
        </w:tc>
        <w:tc>
          <w:tcPr>
            <w:tcW w:w="251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是否激活</w:t>
            </w:r>
          </w:p>
        </w:tc>
      </w:tr>
      <w:tr>
        <w:tc>
          <w:tcPr>
            <w:tcW w:w="230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date_joined</w:t>
            </w:r>
          </w:p>
        </w:tc>
        <w:tc>
          <w:tcPr>
            <w:tcW w:w="251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datetime</w:t>
            </w:r>
          </w:p>
        </w:tc>
        <w:tc>
          <w:tcPr>
            <w:tcW w:w="167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否</w:t>
            </w:r>
          </w:p>
        </w:tc>
        <w:tc>
          <w:tcPr>
            <w:tcW w:w="251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注册时间</w:t>
            </w:r>
          </w:p>
        </w:tc>
      </w:tr>
    </w:tbl>
    <w:p>
      <w:pPr>
        <w:ind w:firstLine="480" w:firstLineChars="200"/>
        <w:jc w:val="center"/>
      </w:pPr>
      <w:r>
        <w:rPr>
          <w:rFonts w:ascii="黑体" w:hAnsi="黑体" w:eastAsia="黑体"/>
          <w:sz w:val="21"/>
        </w:rPr>
        <w:t xml:space="preserve">表3-4 诊断记录表（diagnosis_record）结构</w:t>
      </w:r>
    </w:p>
    <w:p>
      <w:pPr>
        <w:ind w:firstLine="480" w:firstLineChars="200"/>
      </w:pPr>
      <w:r>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2618"/>
        <w:gridCol w:w="1963"/>
        <w:gridCol w:w="1309"/>
        <w:gridCol w:w="3110"/>
      </w:tblGrid>
      <w:tr>
        <w:tc>
          <w:tcPr>
            <w:tcW w:w="2618"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字段名</w:t>
            </w:r>
          </w:p>
        </w:tc>
        <w:tc>
          <w:tcPr>
            <w:tcW w:w="1963"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类型</w:t>
            </w:r>
          </w:p>
        </w:tc>
        <w:tc>
          <w:tcPr>
            <w:tcW w:w="1309"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是否为空</w:t>
            </w:r>
          </w:p>
        </w:tc>
        <w:tc>
          <w:tcPr>
            <w:tcW w:w="311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说明</w:t>
            </w:r>
          </w:p>
        </w:tc>
      </w:tr>
      <w:tr>
        <w:tc>
          <w:tcPr>
            <w:tcW w:w="261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id</w:t>
            </w:r>
          </w:p>
        </w:tc>
        <w:tc>
          <w:tcPr>
            <w:tcW w:w="196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int</w:t>
            </w:r>
          </w:p>
        </w:tc>
        <w:tc>
          <w:tcPr>
            <w:tcW w:w="130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否</w:t>
            </w:r>
          </w:p>
        </w:tc>
        <w:tc>
          <w:tcPr>
            <w:tcW w:w="311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主键，自增</w:t>
            </w:r>
          </w:p>
        </w:tc>
      </w:tr>
      <w:tr>
        <w:tc>
          <w:tcPr>
            <w:tcW w:w="261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user_id</w:t>
            </w:r>
          </w:p>
        </w:tc>
        <w:tc>
          <w:tcPr>
            <w:tcW w:w="196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int</w:t>
            </w:r>
          </w:p>
        </w:tc>
        <w:tc>
          <w:tcPr>
            <w:tcW w:w="130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否</w:t>
            </w:r>
          </w:p>
        </w:tc>
        <w:tc>
          <w:tcPr>
            <w:tcW w:w="311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用户ID，外键</w:t>
            </w:r>
          </w:p>
        </w:tc>
      </w:tr>
      <w:tr>
        <w:tc>
          <w:tcPr>
            <w:tcW w:w="261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image_path</w:t>
            </w:r>
          </w:p>
        </w:tc>
        <w:tc>
          <w:tcPr>
            <w:tcW w:w="196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varchar(255)</w:t>
            </w:r>
          </w:p>
        </w:tc>
        <w:tc>
          <w:tcPr>
            <w:tcW w:w="130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否</w:t>
            </w:r>
          </w:p>
        </w:tc>
        <w:tc>
          <w:tcPr>
            <w:tcW w:w="311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上传图像路径</w:t>
            </w:r>
          </w:p>
        </w:tc>
      </w:tr>
      <w:tr>
        <w:tc>
          <w:tcPr>
            <w:tcW w:w="261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resnet_result</w:t>
            </w:r>
          </w:p>
        </w:tc>
        <w:tc>
          <w:tcPr>
            <w:tcW w:w="196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text</w:t>
            </w:r>
          </w:p>
        </w:tc>
        <w:tc>
          <w:tcPr>
            <w:tcW w:w="130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是</w:t>
            </w:r>
          </w:p>
        </w:tc>
        <w:tc>
          <w:tcPr>
            <w:tcW w:w="311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ResNet50诊断结果</w:t>
            </w:r>
          </w:p>
        </w:tc>
      </w:tr>
      <w:tr>
        <w:tc>
          <w:tcPr>
            <w:tcW w:w="261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mobilenet_result</w:t>
            </w:r>
          </w:p>
        </w:tc>
        <w:tc>
          <w:tcPr>
            <w:tcW w:w="196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text</w:t>
            </w:r>
          </w:p>
        </w:tc>
        <w:tc>
          <w:tcPr>
            <w:tcW w:w="130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是</w:t>
            </w:r>
          </w:p>
        </w:tc>
        <w:tc>
          <w:tcPr>
            <w:tcW w:w="311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MobileNetV3诊断结果</w:t>
            </w:r>
          </w:p>
        </w:tc>
      </w:tr>
      <w:tr>
        <w:tc>
          <w:tcPr>
            <w:tcW w:w="261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created_at</w:t>
            </w:r>
          </w:p>
        </w:tc>
        <w:tc>
          <w:tcPr>
            <w:tcW w:w="196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datetime</w:t>
            </w:r>
          </w:p>
        </w:tc>
        <w:tc>
          <w:tcPr>
            <w:tcW w:w="130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否</w:t>
            </w:r>
          </w:p>
        </w:tc>
        <w:tc>
          <w:tcPr>
            <w:tcW w:w="311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诊断时间</w:t>
            </w:r>
          </w:p>
        </w:tc>
      </w:tr>
    </w:tbl>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3.5 本章小结</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本章完成了系统的需求分析、架构设计、数据集分析和数据库设计，为后续的编码实现提供了依据。</w:t>
      </w:r>
    </w:p>
    <w:p w14:paraId="3BC20667">
      <w:pPr>
        <w:pStyle w:val="2"/>
        <w:keepNext/>
        <w:keepLines/>
        <w:pageBreakBefore/>
        <w:widowControl w:val="0"/>
        <w:kinsoku/>
        <w:wordWrap/>
        <w:overflowPunct/>
        <w:topLinePunct w:val="0"/>
        <w:autoSpaceDE/>
        <w:autoSpaceDN/>
        <w:bidi w:val="0"/>
        <w:adjustRightInd/>
        <w:snapToGrid w:val="0"/>
        <w:spacing w:before="0" w:after="0" w:line="720" w:lineRule="auto"/>
        <w:ind w:firstLine="0" w:firstLineChars="0"/>
        <w:jc w:val="center"/>
        <w:textAlignment w:val="auto"/>
        <w:rPr>
          <w:rFonts w:ascii="黑体" w:hAnsi="黑体" w:eastAsia="黑体" w:cs="黑体"/>
          <w:b w:val="0"/>
          <w:bCs/>
          <w:sz w:val="32"/>
          <w:szCs w:val="32"/>
        </w:rPr>
      </w:pPr>
      <w:bookmarkStart w:id="2" w:name="_Toc9294"/>
      <w:bookmarkStart w:id="3" w:name="_Toc23823"/>
      <w:commentRangeStart w:id="19"/>
      <w:r>
        <w:rPr>
          <w:rFonts w:hint="eastAsia" w:ascii="黑体" w:hAnsi="黑体" w:eastAsia="黑体" w:cs="黑体"/>
          <w:b w:val="0"/>
          <w:bCs/>
          <w:sz w:val="32"/>
          <w:szCs w:val="32"/>
        </w:rPr>
        <w:t xml:space="preserve">4 系统实现与测试</w:t>
      </w:r>
      <w:r>
        <w:rPr>
          <w:rFonts w:hint="eastAsia" w:ascii="黑体" w:hAnsi="黑体" w:eastAsia="黑体" w:cs="黑体"/>
          <w:sz w:val="30"/>
          <w:szCs w:val="30"/>
        </w:rPr>
      </w:r>
      <w:commentRangeEnd w:id="19"/>
      <w:r/>
      <w:bookmarkEnd w:id="2"/>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4.1 开发环境</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开发环境为Windows 11，Python 3.10，PyTorch 2.0，Django 4.2。模型训练在CPU上执行，单个epoch耗时约12分钟，完整训练约3小时。Web推理阶段CPU耗时1至2秒。</w:t>
      </w:r>
    </w:p>
    <w:p>
      <w:pPr>
        <w:ind w:firstLine="480" w:firstLineChars="200"/>
        <w:jc w:val="center"/>
      </w:pPr>
      <w:r>
        <w:rPr>
          <w:rFonts w:ascii="黑体" w:hAnsi="黑体" w:eastAsia="黑体"/>
          <w:sz w:val="21"/>
        </w:rPr>
        <w:t xml:space="preserve">表4-1 开发环境配置</w:t>
      </w:r>
    </w:p>
    <w:p>
      <w:pPr>
        <w:ind w:firstLine="480" w:firstLineChars="200"/>
      </w:pPr>
      <w:r>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3600"/>
        <w:gridCol w:w="5400"/>
      </w:tblGrid>
      <w:tr>
        <w:tc>
          <w:tcPr>
            <w:tcW w:w="36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类别</w:t>
            </w:r>
          </w:p>
        </w:tc>
        <w:tc>
          <w:tcPr>
            <w:tcW w:w="54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工具/版本</w:t>
            </w:r>
          </w:p>
        </w:tc>
      </w:tr>
      <w:tr>
        <w:tc>
          <w:tcPr>
            <w:tcW w:w="36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操作系统</w:t>
            </w:r>
          </w:p>
        </w:tc>
        <w:tc>
          <w:tcPr>
            <w:tcW w:w="5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Windows 11 / macOS</w:t>
            </w:r>
          </w:p>
        </w:tc>
      </w:tr>
      <w:tr>
        <w:tc>
          <w:tcPr>
            <w:tcW w:w="36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开发工具</w:t>
            </w:r>
          </w:p>
        </w:tc>
        <w:tc>
          <w:tcPr>
            <w:tcW w:w="5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PyCharm 2023.2</w:t>
            </w:r>
          </w:p>
        </w:tc>
      </w:tr>
      <w:tr>
        <w:tc>
          <w:tcPr>
            <w:tcW w:w="36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Python版本</w:t>
            </w:r>
          </w:p>
        </w:tc>
        <w:tc>
          <w:tcPr>
            <w:tcW w:w="5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Python 3.10</w:t>
            </w:r>
          </w:p>
        </w:tc>
      </w:tr>
      <w:tr>
        <w:tc>
          <w:tcPr>
            <w:tcW w:w="36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深度学习框架</w:t>
            </w:r>
          </w:p>
        </w:tc>
        <w:tc>
          <w:tcPr>
            <w:tcW w:w="5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PyTorch 2.0</w:t>
            </w:r>
          </w:p>
        </w:tc>
      </w:tr>
      <w:tr>
        <w:tc>
          <w:tcPr>
            <w:tcW w:w="36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Web框架</w:t>
            </w:r>
          </w:p>
        </w:tc>
        <w:tc>
          <w:tcPr>
            <w:tcW w:w="5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Django 4.2</w:t>
            </w:r>
          </w:p>
        </w:tc>
      </w:tr>
      <w:tr>
        <w:tc>
          <w:tcPr>
            <w:tcW w:w="36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前端框架</w:t>
            </w:r>
          </w:p>
        </w:tc>
        <w:tc>
          <w:tcPr>
            <w:tcW w:w="5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Bootstrap 5</w:t>
            </w:r>
          </w:p>
        </w:tc>
      </w:tr>
      <w:tr>
        <w:tc>
          <w:tcPr>
            <w:tcW w:w="36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数据库</w:t>
            </w:r>
          </w:p>
        </w:tc>
        <w:tc>
          <w:tcPr>
            <w:tcW w:w="5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SQLite</w:t>
            </w:r>
          </w:p>
        </w:tc>
      </w:tr>
      <w:tr>
        <w:tc>
          <w:tcPr>
            <w:tcW w:w="36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版本控制</w:t>
            </w:r>
          </w:p>
        </w:tc>
        <w:tc>
          <w:tcPr>
            <w:tcW w:w="5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Git 2.40</w:t>
            </w:r>
          </w:p>
        </w:tc>
      </w:tr>
    </w:tbl>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4.2 模型训练与评估</w:t>
      </w:r>
      <w:bookmarkStart w:id="5" w:name="_Hlk61161176"/>
      <w:r>
        <w:rPr>
          <w:rFonts w:hint="eastAsia" w:ascii="黑体" w:hAnsi="黑体" w:eastAsia="黑体" w:cs="黑体"/>
          <w:sz w:val="30"/>
          <w:szCs w:val="30"/>
        </w:rPr>
      </w:r>
      <w:commentRangeEnd w:id="20"/>
      <w:r/>
      <w:bookmarkEnd w:id="4"/>
    </w:p>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4.2.1 训练参数配置</w:t>
      </w:r>
      <w:commentRangeEnd w:id="21"/>
      <w:r/>
      <w:bookmarkEnd w:id="6"/>
    </w:p>
    <w:p>
      <w:pPr>
        <w:ind w:firstLine="480" w:firstLineChars="200"/>
      </w:pPr>
      <w:r>
        <w:rPr/>
        <w:t xml:space="preserve">两个模型的训练流程统一在train.py中实现，训练脚本接受命令行参数指定模型类型（resnet50或mobilenetv3），其余超参数以常量定义，确保对比实验公平。数据加载部分自定义了ODIRDataset类继承torch.utils.data.Dataset，在__getitem__方法中读取图像并返回预处理后的张量和多标签向量。DataLoader以batch_size=32组织数据，num_workers=4启用多进程预加载，shuffle=True在每个epoch打乱训练集。</w:t>
      </w:r>
    </w:p>
    <w:p>
      <w:pPr>
        <w:ind w:firstLine="480" w:firstLineChars="200"/>
      </w:pPr>
      <w:r>
        <w:rPr/>
        <w:t xml:space="preserve">模型初始化阶段加载ImageNet预训练权重，将最后一层全连接层输出维度从1000修改为8。损失函数选用BCEWithLogitsLoss，该函数内部将Sigmoid激活和二元交叉熵合并为一步运算，数值稳定性优于分步实现。之所以不用CrossEntropyLoss，是因为多标签分类中每个类别是独立的二分类问题，CrossEntropyLoss假设类别互斥仅适用于单标签任务。优化器Adam初始学习率0.001，配合ReduceLROnPlateau调度器（监控验证损失，3个epoch无改善则学习率乘0.1）和早停机制（耐心值4，验证F1连续4个epoch无提升则终止训练）。</w:t>
      </w:r>
    </w:p>
    <w:p>
      <w:pPr>
        <w:ind w:firstLine="480" w:firstLineChars="200"/>
      </w:pPr>
      <w:r>
        <w:rPr/>
        <w:t xml:space="preserve">训练循环的每个epoch包含训练和验证两阶段。训练阶段对每个batch执行前向传播、反向传播和参数更新，累加损失用于计算epoch平均训练损失。验证阶段在torch.no_grad()中执行，用scikit-learn的classification_report函数统计各类别精确率、召回率和F1。每个epoch结束后将损失和F1记录用于绑制曲线图。</w:t>
      </w:r>
    </w:p>
    <w:p>
      <w:pPr>
        <w:ind w:firstLine="480" w:firstLineChars="200"/>
        <w:jc w:val="center"/>
      </w:pPr>
      <w:r>
        <w:rPr>
          <w:rFonts w:ascii="黑体" w:hAnsi="黑体" w:eastAsia="黑体"/>
          <w:sz w:val="21"/>
        </w:rPr>
        <w:t xml:space="preserve">表4-2 模型训练超参数配置</w:t>
      </w:r>
    </w:p>
    <w:p>
      <w:pPr>
        <w:ind w:firstLine="480" w:firstLineChars="200"/>
      </w:pPr>
      <w:r>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5077"/>
        <w:gridCol w:w="3923"/>
      </w:tblGrid>
      <w:tr>
        <w:tc>
          <w:tcPr>
            <w:tcW w:w="5077"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参数名称</w:t>
            </w:r>
          </w:p>
        </w:tc>
        <w:tc>
          <w:tcPr>
            <w:tcW w:w="3923"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参数值</w:t>
            </w:r>
          </w:p>
        </w:tc>
      </w:tr>
      <w:tr>
        <w:tc>
          <w:tcPr>
            <w:tcW w:w="507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输入图像尺寸</w:t>
            </w:r>
          </w:p>
        </w:tc>
        <w:tc>
          <w:tcPr>
            <w:tcW w:w="392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224×224</w:t>
            </w:r>
          </w:p>
        </w:tc>
      </w:tr>
      <w:tr>
        <w:tc>
          <w:tcPr>
            <w:tcW w:w="507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批大小（Batch Size）</w:t>
            </w:r>
          </w:p>
        </w:tc>
        <w:tc>
          <w:tcPr>
            <w:tcW w:w="392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32</w:t>
            </w:r>
          </w:p>
        </w:tc>
      </w:tr>
      <w:tr>
        <w:tc>
          <w:tcPr>
            <w:tcW w:w="507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最大训练轮数（Epochs）</w:t>
            </w:r>
          </w:p>
        </w:tc>
        <w:tc>
          <w:tcPr>
            <w:tcW w:w="392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15</w:t>
            </w:r>
          </w:p>
        </w:tc>
      </w:tr>
      <w:tr>
        <w:tc>
          <w:tcPr>
            <w:tcW w:w="507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初始学习率</w:t>
            </w:r>
          </w:p>
        </w:tc>
        <w:tc>
          <w:tcPr>
            <w:tcW w:w="392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0.001</w:t>
            </w:r>
          </w:p>
        </w:tc>
      </w:tr>
      <w:tr>
        <w:tc>
          <w:tcPr>
            <w:tcW w:w="507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优化器</w:t>
            </w:r>
          </w:p>
        </w:tc>
        <w:tc>
          <w:tcPr>
            <w:tcW w:w="392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Adam</w:t>
            </w:r>
          </w:p>
        </w:tc>
      </w:tr>
      <w:tr>
        <w:tc>
          <w:tcPr>
            <w:tcW w:w="507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损失函数</w:t>
            </w:r>
          </w:p>
        </w:tc>
        <w:tc>
          <w:tcPr>
            <w:tcW w:w="392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BCEWithLogitsLoss</w:t>
            </w:r>
          </w:p>
        </w:tc>
      </w:tr>
      <w:tr>
        <w:tc>
          <w:tcPr>
            <w:tcW w:w="507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学习率调度</w:t>
            </w:r>
          </w:p>
        </w:tc>
        <w:tc>
          <w:tcPr>
            <w:tcW w:w="392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ReduceLROnPlateau</w:t>
            </w:r>
          </w:p>
        </w:tc>
      </w:tr>
      <w:tr>
        <w:tc>
          <w:tcPr>
            <w:tcW w:w="507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早停耐心值</w:t>
            </w:r>
          </w:p>
        </w:tc>
        <w:tc>
          <w:tcPr>
            <w:tcW w:w="392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4</w:t>
            </w:r>
          </w:p>
        </w:tc>
      </w:tr>
      <w:tr>
        <w:tc>
          <w:tcPr>
            <w:tcW w:w="507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预训练权重</w:t>
            </w:r>
          </w:p>
        </w:tc>
        <w:tc>
          <w:tcPr>
            <w:tcW w:w="392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ImageNet</w:t>
            </w:r>
          </w:p>
        </w:tc>
      </w:tr>
    </w:tbl>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4.2.2 ResNet50训练结果</w:t>
      </w:r>
      <w:commentRangeEnd w:id="21"/>
      <w:r/>
      <w:bookmarkEnd w:id="6"/>
    </w:p>
    <w:p>
      <w:pPr>
        <w:ind w:firstLine="480" w:firstLineChars="200"/>
      </w:pPr>
      <w:r>
        <w:rPr/>
        <w:t xml:space="preserve">ResNet50在第6个epoch达到最优验证性能，宏平均F1为50.36%。前3个epoch损失下降幅度最大，第6个epoch后验证损失开始上升，早停在第10个epoch触发。</w:t>
      </w:r>
    </w:p>
    <w:p>
      <w:pPr>
        <w:jc w:val="center"/>
        <w:spacing w:line="240" w:lineRule="auto"/>
        <w:ind w:left="0" w:leftChars="0" w:firstLine="0" w:firstLineChars="0"/>
      </w:pPr>
      <w:r>
        <w:drawing>
          <wp:inline xmlns:a="http://schemas.openxmlformats.org/drawingml/2006/main" xmlns:pic="http://schemas.openxmlformats.org/drawingml/2006/picture">
            <wp:extent cx="5328000" cy="4408659"/>
            <wp:docPr id="1014" name="Picture 12"/>
            <wp:cNvGraphicFramePr>
              <a:graphicFrameLocks noChangeAspect="1"/>
            </wp:cNvGraphicFramePr>
            <a:graphic>
              <a:graphicData uri="http://schemas.openxmlformats.org/drawingml/2006/picture">
                <pic:pic>
                  <pic:nvPicPr>
                    <pic:cNvPr id="0" name="fig_resnet50_curves.png"/>
                    <pic:cNvPicPr/>
                  </pic:nvPicPr>
                  <pic:blipFill>
                    <a:blip r:embed="rId43"/>
                    <a:stretch>
                      <a:fillRect/>
                    </a:stretch>
                  </pic:blipFill>
                  <pic:spPr>
                    <a:xfrm>
                      <a:off x="0" y="0"/>
                      <a:ext cx="5328000" cy="4408659"/>
                    </a:xfrm>
                    <a:prstGeom prst="rect"/>
                  </pic:spPr>
                </pic:pic>
              </a:graphicData>
            </a:graphic>
          </wp:inline>
        </w:drawing>
      </w:r>
    </w:p>
    <w:p>
      <w:pPr>
        <w:ind w:firstLine="480" w:firstLineChars="200"/>
        <w:jc w:val="center"/>
      </w:pPr>
      <w:r>
        <w:rPr>
          <w:rFonts w:ascii="黑体" w:hAnsi="黑体" w:eastAsia="黑体"/>
          <w:sz w:val="21"/>
        </w:rPr>
        <w:t xml:space="preserve">图4-1 ResNet50训练曲线</w:t>
      </w:r>
    </w:p>
    <w:p>
      <w:pPr>
        <w:ind w:firstLine="480" w:firstLineChars="200"/>
      </w:pPr>
      <w:r>
        <w:rPr/>
        <w:t xml:space="preserve">各类别性能差异显著。近视F1最高为0.824，病理性近视通常伴随明显的视盘倾斜和弧形斑，视觉特征独特，模型容易学习到区分性表征。白内障F1为0.724，精确率0.797、召回率0.663，白内障引起的晶状体混浊在眼底照片上表现为整体图像偏模糊，这种全局性特征容易被卷积网络捕获。</w:t>
      </w:r>
    </w:p>
    <w:p>
      <w:pPr>
        <w:ind w:firstLine="480" w:firstLineChars="200"/>
      </w:pPr>
      <w:r>
        <w:rPr/>
        <w:t xml:space="preserve">糖尿病视网膜病变的F1为0.541，精确率达到0.728但召回率仅0.430，意味着超过一半的DR样本被漏判。DR的病变类型多样，从微动脉瘤到新生血管，不同严重程度差异大，模型对轻度DR检出不足。正常类别F1为0.419，召回率仅0.332，与轻度病变界限模糊导致部分正常样本被误判。</w:t>
      </w:r>
    </w:p>
    <w:p>
      <w:pPr>
        <w:ind w:firstLine="480" w:firstLineChars="200"/>
      </w:pPr>
      <w:r>
        <w:rPr/>
        <w:t xml:space="preserve">高血压F1仅0.115，43个测试样本中只正确召回3个（召回率0.070），其眼底征象——动脉变窄、动静脉交叉压迫——较为细微，加上样本严重不足。青光眼F1为0.349，80个样本中召回19个，精确率0.655，视杯视盘比变化在二维照片上可辨识度有限。其他类别F1为0.430，作为兜底分类内部异质性强。</w:t>
      </w:r>
    </w:p>
    <w:p>
      <w:pPr>
        <w:jc w:val="center"/>
        <w:spacing w:line="240" w:lineRule="auto"/>
        <w:ind w:left="0" w:leftChars="0" w:firstLine="0" w:firstLineChars="0"/>
      </w:pPr>
      <w:r>
        <w:drawing>
          <wp:inline xmlns:a="http://schemas.openxmlformats.org/drawingml/2006/main" xmlns:pic="http://schemas.openxmlformats.org/drawingml/2006/picture">
            <wp:extent cx="5328000" cy="2656135"/>
            <wp:docPr id="1015" name="Picture 12"/>
            <wp:cNvGraphicFramePr>
              <a:graphicFrameLocks noChangeAspect="1"/>
            </wp:cNvGraphicFramePr>
            <a:graphic>
              <a:graphicData uri="http://schemas.openxmlformats.org/drawingml/2006/picture">
                <pic:pic>
                  <pic:nvPicPr>
                    <pic:cNvPr id="0" name="fig_resnet50_cm.png"/>
                    <pic:cNvPicPr/>
                  </pic:nvPicPr>
                  <pic:blipFill>
                    <a:blip r:embed="rId44"/>
                    <a:stretch>
                      <a:fillRect/>
                    </a:stretch>
                  </pic:blipFill>
                  <pic:spPr>
                    <a:xfrm>
                      <a:off x="0" y="0"/>
                      <a:ext cx="5328000" cy="2656135"/>
                    </a:xfrm>
                    <a:prstGeom prst="rect"/>
                  </pic:spPr>
                </pic:pic>
              </a:graphicData>
            </a:graphic>
          </wp:inline>
        </w:drawing>
      </w:r>
    </w:p>
    <w:p>
      <w:pPr>
        <w:ind w:firstLine="480" w:firstLineChars="200"/>
        <w:jc w:val="center"/>
      </w:pPr>
      <w:r>
        <w:rPr>
          <w:rFonts w:ascii="黑体" w:hAnsi="黑体" w:eastAsia="黑体"/>
          <w:sz w:val="21"/>
        </w:rPr>
        <w:t xml:space="preserve">图4-2 ResNet50混淆矩阵</w:t>
      </w:r>
    </w:p>
    <w:p>
      <w:pPr>
        <w:ind w:firstLine="480" w:firstLineChars="200"/>
        <w:jc w:val="center"/>
      </w:pPr>
      <w:r>
        <w:rPr>
          <w:rFonts w:ascii="黑体" w:hAnsi="黑体" w:eastAsia="黑体"/>
          <w:sz w:val="21"/>
        </w:rPr>
        <w:t xml:space="preserve">表4-3 ResNet50各类别详细性能指标</w:t>
      </w:r>
    </w:p>
    <w:p>
      <w:pPr>
        <w:ind w:firstLine="480" w:firstLineChars="200"/>
      </w:pPr>
      <w:r>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3080"/>
        <w:gridCol w:w="1760"/>
        <w:gridCol w:w="1760"/>
        <w:gridCol w:w="1200"/>
        <w:gridCol w:w="1200"/>
      </w:tblGrid>
      <w:tr>
        <w:tc>
          <w:tcPr>
            <w:tcW w:w="308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疾病类别</w:t>
            </w:r>
          </w:p>
        </w:tc>
        <w:tc>
          <w:tcPr>
            <w:tcW w:w="176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精确率(P)</w:t>
            </w:r>
          </w:p>
        </w:tc>
        <w:tc>
          <w:tcPr>
            <w:tcW w:w="176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召回率(R)</w:t>
            </w:r>
          </w:p>
        </w:tc>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F1分数</w:t>
            </w:r>
          </w:p>
        </w:tc>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样本数</w:t>
            </w:r>
          </w:p>
        </w:tc>
      </w:tr>
      <w:tr>
        <w:tc>
          <w:tcPr>
            <w:tcW w:w="308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正常</w:t>
            </w:r>
          </w:p>
        </w:tc>
        <w:tc>
          <w:tcPr>
            <w:tcW w:w="176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0.568</w:t>
            </w:r>
          </w:p>
        </w:tc>
        <w:tc>
          <w:tcPr>
            <w:tcW w:w="176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0.332</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0.419</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452</w:t>
            </w:r>
          </w:p>
        </w:tc>
      </w:tr>
      <w:tr>
        <w:tc>
          <w:tcPr>
            <w:tcW w:w="308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糖尿病视网膜病变</w:t>
            </w:r>
          </w:p>
        </w:tc>
        <w:tc>
          <w:tcPr>
            <w:tcW w:w="176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0.728</w:t>
            </w:r>
          </w:p>
        </w:tc>
        <w:tc>
          <w:tcPr>
            <w:tcW w:w="176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0.430</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0.541</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453</w:t>
            </w:r>
          </w:p>
        </w:tc>
      </w:tr>
      <w:tr>
        <w:tc>
          <w:tcPr>
            <w:tcW w:w="308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青光眼</w:t>
            </w:r>
          </w:p>
        </w:tc>
        <w:tc>
          <w:tcPr>
            <w:tcW w:w="176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0.655</w:t>
            </w:r>
          </w:p>
        </w:tc>
        <w:tc>
          <w:tcPr>
            <w:tcW w:w="176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0.238</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0.349</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80</w:t>
            </w:r>
          </w:p>
        </w:tc>
      </w:tr>
      <w:tr>
        <w:tc>
          <w:tcPr>
            <w:tcW w:w="308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白内障</w:t>
            </w:r>
          </w:p>
        </w:tc>
        <w:tc>
          <w:tcPr>
            <w:tcW w:w="176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0.797</w:t>
            </w:r>
          </w:p>
        </w:tc>
        <w:tc>
          <w:tcPr>
            <w:tcW w:w="176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0.663</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0.724</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83</w:t>
            </w:r>
          </w:p>
        </w:tc>
      </w:tr>
      <w:tr>
        <w:tc>
          <w:tcPr>
            <w:tcW w:w="308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年龄相关黄斑变性</w:t>
            </w:r>
          </w:p>
        </w:tc>
        <w:tc>
          <w:tcPr>
            <w:tcW w:w="176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0.568</w:t>
            </w:r>
          </w:p>
        </w:tc>
        <w:tc>
          <w:tcPr>
            <w:tcW w:w="176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0.463</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0.510</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54</w:t>
            </w:r>
          </w:p>
        </w:tc>
      </w:tr>
      <w:tr>
        <w:tc>
          <w:tcPr>
            <w:tcW w:w="308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高血压</w:t>
            </w:r>
          </w:p>
        </w:tc>
        <w:tc>
          <w:tcPr>
            <w:tcW w:w="176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0.333</w:t>
            </w:r>
          </w:p>
        </w:tc>
        <w:tc>
          <w:tcPr>
            <w:tcW w:w="176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0.070</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0.115</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43</w:t>
            </w:r>
          </w:p>
        </w:tc>
      </w:tr>
      <w:tr>
        <w:tc>
          <w:tcPr>
            <w:tcW w:w="308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近视</w:t>
            </w:r>
          </w:p>
        </w:tc>
        <w:tc>
          <w:tcPr>
            <w:tcW w:w="176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0.844</w:t>
            </w:r>
          </w:p>
        </w:tc>
        <w:tc>
          <w:tcPr>
            <w:tcW w:w="176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0.806</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0.824</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67</w:t>
            </w:r>
          </w:p>
        </w:tc>
      </w:tr>
      <w:tr>
        <w:tc>
          <w:tcPr>
            <w:tcW w:w="308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其他</w:t>
            </w:r>
          </w:p>
        </w:tc>
        <w:tc>
          <w:tcPr>
            <w:tcW w:w="176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0.540</w:t>
            </w:r>
          </w:p>
        </w:tc>
        <w:tc>
          <w:tcPr>
            <w:tcW w:w="176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0.357</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0.430</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417</w:t>
            </w:r>
          </w:p>
        </w:tc>
      </w:tr>
    </w:tbl>
    <w:p>
      <w:pPr>
        <w:ind w:firstLine="480" w:firstLineChars="200"/>
      </w:pPr>
      <w:r>
        <w:rPr/>
        <w:t xml:space="preserve">ROC曲线趋势与F1一致，近视和白内障AUC最高，高血压最接近对角线。</w:t>
      </w:r>
    </w:p>
    <w:p>
      <w:pPr>
        <w:jc w:val="center"/>
        <w:spacing w:line="240" w:lineRule="auto"/>
        <w:ind w:left="0" w:leftChars="0" w:firstLine="0" w:firstLineChars="0"/>
      </w:pPr>
      <w:r>
        <w:drawing>
          <wp:inline xmlns:a="http://schemas.openxmlformats.org/drawingml/2006/main" xmlns:pic="http://schemas.openxmlformats.org/drawingml/2006/picture">
            <wp:extent cx="5328000" cy="3965651"/>
            <wp:docPr id="1016" name="Picture 12"/>
            <wp:cNvGraphicFramePr>
              <a:graphicFrameLocks noChangeAspect="1"/>
            </wp:cNvGraphicFramePr>
            <a:graphic>
              <a:graphicData uri="http://schemas.openxmlformats.org/drawingml/2006/picture">
                <pic:pic>
                  <pic:nvPicPr>
                    <pic:cNvPr id="0" name="fig_resnet50_roc.png"/>
                    <pic:cNvPicPr/>
                  </pic:nvPicPr>
                  <pic:blipFill>
                    <a:blip r:embed="rId45"/>
                    <a:stretch>
                      <a:fillRect/>
                    </a:stretch>
                  </pic:blipFill>
                  <pic:spPr>
                    <a:xfrm>
                      <a:off x="0" y="0"/>
                      <a:ext cx="5328000" cy="3965651"/>
                    </a:xfrm>
                    <a:prstGeom prst="rect"/>
                  </pic:spPr>
                </pic:pic>
              </a:graphicData>
            </a:graphic>
          </wp:inline>
        </w:drawing>
      </w:r>
    </w:p>
    <w:p>
      <w:pPr>
        <w:ind w:firstLine="480" w:firstLineChars="200"/>
        <w:jc w:val="center"/>
      </w:pPr>
      <w:r>
        <w:rPr>
          <w:rFonts w:ascii="黑体" w:hAnsi="黑体" w:eastAsia="黑体"/>
          <w:sz w:val="21"/>
        </w:rPr>
        <w:t xml:space="preserve">图4-3 ResNet50 ROC曲线</w:t>
      </w:r>
    </w:p>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4.2.3 MobileNetV3训练结果</w:t>
      </w:r>
      <w:commentRangeEnd w:id="21"/>
      <w:r/>
      <w:bookmarkEnd w:id="6"/>
    </w:p>
    <w:p>
      <w:pPr>
        <w:ind w:firstLine="480" w:firstLineChars="200"/>
      </w:pPr>
      <w:r>
        <w:rPr/>
        <w:t xml:space="preserve">MobileNetV3在第4个epoch达到验证集上的最优F1（43.98%），与ResNet50相比收敛更快但最终性能低约6.4个百分点。训练损失在前两个epoch快速下降后趋于平缓，验证损失从第5个epoch开始小幅回升。早停在第8个epoch触发，最优权重保存在MobileNetV3_best.pth中，文件约22MB，远小于ResNet50的98MB。</w:t>
      </w:r>
    </w:p>
    <w:p>
      <w:pPr>
        <w:ind w:firstLine="480" w:firstLineChars="200"/>
      </w:pPr>
      <w:r>
        <w:rPr/>
        <w:t xml:space="preserve">MobileNetV3参数量约5.4M，不到ResNet50的25.6M的四分之一。参数量差距直接反映在特征提取容量上，深度可分离卷积和倒残差结构在保证轻量化的同时牺牲了部分表达能力。在ODIR-5K这种类别多、类间差异细微的多标签任务上，较弱的特征提取能力使得各类别召回率普遍低于ResNet50。</w:t>
      </w:r>
    </w:p>
    <w:p>
      <w:pPr>
        <w:jc w:val="center"/>
        <w:spacing w:line="240" w:lineRule="auto"/>
        <w:ind w:left="0" w:leftChars="0" w:firstLine="0" w:firstLineChars="0"/>
      </w:pPr>
      <w:r>
        <w:drawing>
          <wp:inline xmlns:a="http://schemas.openxmlformats.org/drawingml/2006/main" xmlns:pic="http://schemas.openxmlformats.org/drawingml/2006/picture">
            <wp:extent cx="5328000" cy="4408659"/>
            <wp:docPr id="1017" name="Picture 12"/>
            <wp:cNvGraphicFramePr>
              <a:graphicFrameLocks noChangeAspect="1"/>
            </wp:cNvGraphicFramePr>
            <a:graphic>
              <a:graphicData uri="http://schemas.openxmlformats.org/drawingml/2006/picture">
                <pic:pic>
                  <pic:nvPicPr>
                    <pic:cNvPr id="0" name="fig_mobilenet_curves.png"/>
                    <pic:cNvPicPr/>
                  </pic:nvPicPr>
                  <pic:blipFill>
                    <a:blip r:embed="rId46"/>
                    <a:stretch>
                      <a:fillRect/>
                    </a:stretch>
                  </pic:blipFill>
                  <pic:spPr>
                    <a:xfrm>
                      <a:off x="0" y="0"/>
                      <a:ext cx="5328000" cy="4408659"/>
                    </a:xfrm>
                    <a:prstGeom prst="rect"/>
                  </pic:spPr>
                </pic:pic>
              </a:graphicData>
            </a:graphic>
          </wp:inline>
        </w:drawing>
      </w:r>
    </w:p>
    <w:p>
      <w:pPr>
        <w:ind w:firstLine="480" w:firstLineChars="200"/>
        <w:jc w:val="center"/>
      </w:pPr>
      <w:r>
        <w:rPr>
          <w:rFonts w:ascii="黑体" w:hAnsi="黑体" w:eastAsia="黑体"/>
          <w:sz w:val="21"/>
        </w:rPr>
        <w:t xml:space="preserve">图4-4 MobileNetV3训练曲线</w:t>
      </w:r>
    </w:p>
    <w:p>
      <w:pPr>
        <w:ind w:firstLine="480" w:firstLineChars="200"/>
      </w:pPr>
      <w:r>
        <w:rPr/>
        <w:t xml:space="preserve">MobileNetV3在多数类别上召回率不及ResNet50，高血压和青光眼受影响尤为突出。但在近视和白内障等特征明显的类别上两模型差距较小。</w:t>
      </w:r>
    </w:p>
    <w:p>
      <w:pPr>
        <w:jc w:val="center"/>
        <w:spacing w:line="240" w:lineRule="auto"/>
        <w:ind w:left="0" w:leftChars="0" w:firstLine="0" w:firstLineChars="0"/>
      </w:pPr>
      <w:r>
        <w:drawing>
          <wp:inline xmlns:a="http://schemas.openxmlformats.org/drawingml/2006/main" xmlns:pic="http://schemas.openxmlformats.org/drawingml/2006/picture">
            <wp:extent cx="5328000" cy="2656135"/>
            <wp:docPr id="1018" name="Picture 12"/>
            <wp:cNvGraphicFramePr>
              <a:graphicFrameLocks noChangeAspect="1"/>
            </wp:cNvGraphicFramePr>
            <a:graphic>
              <a:graphicData uri="http://schemas.openxmlformats.org/drawingml/2006/picture">
                <pic:pic>
                  <pic:nvPicPr>
                    <pic:cNvPr id="0" name="fig_mobilenet_cm.png"/>
                    <pic:cNvPicPr/>
                  </pic:nvPicPr>
                  <pic:blipFill>
                    <a:blip r:embed="rId47"/>
                    <a:stretch>
                      <a:fillRect/>
                    </a:stretch>
                  </pic:blipFill>
                  <pic:spPr>
                    <a:xfrm>
                      <a:off x="0" y="0"/>
                      <a:ext cx="5328000" cy="2656135"/>
                    </a:xfrm>
                    <a:prstGeom prst="rect"/>
                  </pic:spPr>
                </pic:pic>
              </a:graphicData>
            </a:graphic>
          </wp:inline>
        </w:drawing>
      </w:r>
    </w:p>
    <w:p>
      <w:pPr>
        <w:ind w:firstLine="480" w:firstLineChars="200"/>
        <w:jc w:val="center"/>
      </w:pPr>
      <w:r>
        <w:rPr>
          <w:rFonts w:ascii="黑体" w:hAnsi="黑体" w:eastAsia="黑体"/>
          <w:sz w:val="21"/>
        </w:rPr>
        <w:t xml:space="preserve">图4-5 MobileNetV3混淆矩阵</w:t>
      </w:r>
    </w:p>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4.2.4 模型对比分析</w:t>
      </w:r>
      <w:commentRangeEnd w:id="21"/>
      <w:r/>
      <w:bookmarkEnd w:id="6"/>
    </w:p>
    <w:p>
      <w:pPr>
        <w:ind w:firstLine="480" w:firstLineChars="200"/>
      </w:pPr>
      <w:r>
        <w:rPr/>
        <w:t xml:space="preserve">将ResNet50和MobileNetV3的整体指标放在同一张表中进行横向比较，可以更清晰地看到两者的差异。</w:t>
      </w:r>
    </w:p>
    <w:p>
      <w:pPr>
        <w:ind w:firstLine="480" w:firstLineChars="200"/>
        <w:jc w:val="center"/>
      </w:pPr>
      <w:r>
        <w:rPr>
          <w:rFonts w:ascii="黑体" w:hAnsi="黑体" w:eastAsia="黑体"/>
          <w:sz w:val="21"/>
        </w:rPr>
        <w:t xml:space="preserve">表4-4 模型整体性能对比</w:t>
      </w:r>
    </w:p>
    <w:p>
      <w:pPr>
        <w:ind w:firstLine="480" w:firstLineChars="200"/>
      </w:pPr>
      <w:r>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3085"/>
        <w:gridCol w:w="2057"/>
        <w:gridCol w:w="3858"/>
      </w:tblGrid>
      <w:tr>
        <w:tc>
          <w:tcPr>
            <w:tcW w:w="3085"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指标</w:t>
            </w:r>
          </w:p>
        </w:tc>
        <w:tc>
          <w:tcPr>
            <w:tcW w:w="2057"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ResNet50</w:t>
            </w:r>
          </w:p>
        </w:tc>
        <w:tc>
          <w:tcPr>
            <w:tcW w:w="3858"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MobileNetV3</w:t>
            </w:r>
          </w:p>
        </w:tc>
      </w:tr>
      <w:tr>
        <w:tc>
          <w:tcPr>
            <w:tcW w:w="308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宏平均F1分数</w:t>
            </w:r>
          </w:p>
        </w:tc>
        <w:tc>
          <w:tcPr>
            <w:tcW w:w="205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50.36%</w:t>
            </w:r>
          </w:p>
        </w:tc>
        <w:tc>
          <w:tcPr>
            <w:tcW w:w="385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43.98%</w:t>
            </w:r>
          </w:p>
        </w:tc>
      </w:tr>
      <w:tr>
        <w:tc>
          <w:tcPr>
            <w:tcW w:w="308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最佳Epoch</w:t>
            </w:r>
          </w:p>
        </w:tc>
        <w:tc>
          <w:tcPr>
            <w:tcW w:w="205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6</w:t>
            </w:r>
          </w:p>
        </w:tc>
        <w:tc>
          <w:tcPr>
            <w:tcW w:w="385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4</w:t>
            </w:r>
          </w:p>
        </w:tc>
      </w:tr>
      <w:tr>
        <w:tc>
          <w:tcPr>
            <w:tcW w:w="308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参数量</w:t>
            </w:r>
          </w:p>
        </w:tc>
        <w:tc>
          <w:tcPr>
            <w:tcW w:w="205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约25.6M</w:t>
            </w:r>
          </w:p>
        </w:tc>
        <w:tc>
          <w:tcPr>
            <w:tcW w:w="385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约5.4M</w:t>
            </w:r>
          </w:p>
        </w:tc>
      </w:tr>
      <w:tr>
        <w:tc>
          <w:tcPr>
            <w:tcW w:w="308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推理速度</w:t>
            </w:r>
          </w:p>
        </w:tc>
        <w:tc>
          <w:tcPr>
            <w:tcW w:w="205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较慢</w:t>
            </w:r>
          </w:p>
        </w:tc>
        <w:tc>
          <w:tcPr>
            <w:tcW w:w="385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较快</w:t>
            </w:r>
          </w:p>
        </w:tc>
      </w:tr>
      <w:tr>
        <w:tc>
          <w:tcPr>
            <w:tcW w:w="308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适用场景</w:t>
            </w:r>
          </w:p>
        </w:tc>
        <w:tc>
          <w:tcPr>
            <w:tcW w:w="205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服务器端</w:t>
            </w:r>
          </w:p>
        </w:tc>
        <w:tc>
          <w:tcPr>
            <w:tcW w:w="385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移动端/边缘设备</w:t>
            </w:r>
          </w:p>
        </w:tc>
      </w:tr>
    </w:tbl>
    <w:p>
      <w:pPr>
        <w:ind w:firstLine="480" w:firstLineChars="200"/>
      </w:pPr>
      <w:r>
        <w:rPr/>
        <w:t xml:space="preserve">从分类性能角度看，ResNet50在全部8个类别上F1均高于MobileNetV3。ResNet50拥有50层深度，残差连接使其能在不引入梯度消失的前提下叠加更多卷积层提取深层次特征，区分细粒度眼底病变时优势明显。从计算效率角度看，MobileNetV3推理耗时约0.5秒，ResNet50约1.2秒，均在系统要求的3秒响应时间内。如部署到移动终端或嵌入式设备，MobileNetV3更合理。</w:t>
      </w:r>
    </w:p>
    <w:p>
      <w:pPr>
        <w:ind w:firstLine="480" w:firstLineChars="200"/>
      </w:pPr>
      <w:r>
        <w:rPr/>
        <w:t xml:space="preserve">本项目在Web系统中同时保留两个模型。用户上传图像后诊断页面同时展示双模型的8类概率输出，便于对比判断差异。当两模型给出一致的高置信度预测时（如均以超过0.8概率预测为近视），可信度更高。当分歧较大时（如ResNet50预测白内障0.7而MobileNetV3仅0.3），提示该样本分类困难，需结合医生临床判断。</w:t>
      </w:r>
    </w:p>
    <w:p>
      <w:pPr>
        <w:jc w:val="center"/>
        <w:spacing w:line="240" w:lineRule="auto"/>
        <w:ind w:left="0" w:leftChars="0" w:firstLine="0" w:firstLineChars="0"/>
      </w:pPr>
      <w:r>
        <w:drawing>
          <wp:inline xmlns:a="http://schemas.openxmlformats.org/drawingml/2006/main" xmlns:pic="http://schemas.openxmlformats.org/drawingml/2006/picture">
            <wp:extent cx="5328000" cy="3170232"/>
            <wp:docPr id="1019" name="Picture 12"/>
            <wp:cNvGraphicFramePr>
              <a:graphicFrameLocks noChangeAspect="1"/>
            </wp:cNvGraphicFramePr>
            <a:graphic>
              <a:graphicData uri="http://schemas.openxmlformats.org/drawingml/2006/picture">
                <pic:pic>
                  <pic:nvPicPr>
                    <pic:cNvPr id="0" name="fig_metrics_compare.png"/>
                    <pic:cNvPicPr/>
                  </pic:nvPicPr>
                  <pic:blipFill>
                    <a:blip r:embed="rId48"/>
                    <a:stretch>
                      <a:fillRect/>
                    </a:stretch>
                  </pic:blipFill>
                  <pic:spPr>
                    <a:xfrm>
                      <a:off x="0" y="0"/>
                      <a:ext cx="5328000" cy="3170232"/>
                    </a:xfrm>
                    <a:prstGeom prst="rect"/>
                  </pic:spPr>
                </pic:pic>
              </a:graphicData>
            </a:graphic>
          </wp:inline>
        </w:drawing>
      </w:r>
    </w:p>
    <w:p>
      <w:pPr>
        <w:ind w:firstLine="480" w:firstLineChars="200"/>
        <w:jc w:val="center"/>
      </w:pPr>
      <w:r>
        <w:rPr>
          <w:rFonts w:ascii="黑体" w:hAnsi="黑体" w:eastAsia="黑体"/>
          <w:sz w:val="21"/>
        </w:rPr>
        <w:t xml:space="preserve">图4-6 两模型整体指标对比</w:t>
      </w:r>
    </w:p>
    <w:p>
      <w:pPr>
        <w:jc w:val="center"/>
        <w:spacing w:line="240" w:lineRule="auto"/>
        <w:ind w:left="0" w:leftChars="0" w:firstLine="0" w:firstLineChars="0"/>
      </w:pPr>
      <w:r>
        <w:drawing>
          <wp:inline xmlns:a="http://schemas.openxmlformats.org/drawingml/2006/main" xmlns:pic="http://schemas.openxmlformats.org/drawingml/2006/picture">
            <wp:extent cx="5328000" cy="2628097"/>
            <wp:docPr id="1020" name="Picture 12"/>
            <wp:cNvGraphicFramePr>
              <a:graphicFrameLocks noChangeAspect="1"/>
            </wp:cNvGraphicFramePr>
            <a:graphic>
              <a:graphicData uri="http://schemas.openxmlformats.org/drawingml/2006/picture">
                <pic:pic>
                  <pic:nvPicPr>
                    <pic:cNvPr id="0" name="fig_f1_compare.png"/>
                    <pic:cNvPicPr/>
                  </pic:nvPicPr>
                  <pic:blipFill>
                    <a:blip r:embed="rId49"/>
                    <a:stretch>
                      <a:fillRect/>
                    </a:stretch>
                  </pic:blipFill>
                  <pic:spPr>
                    <a:xfrm>
                      <a:off x="0" y="0"/>
                      <a:ext cx="5328000" cy="2628097"/>
                    </a:xfrm>
                    <a:prstGeom prst="rect"/>
                  </pic:spPr>
                </pic:pic>
              </a:graphicData>
            </a:graphic>
          </wp:inline>
        </w:drawing>
      </w:r>
    </w:p>
    <w:p>
      <w:pPr>
        <w:ind w:firstLine="480" w:firstLineChars="200"/>
        <w:jc w:val="center"/>
      </w:pPr>
      <w:r>
        <w:rPr>
          <w:rFonts w:ascii="黑体" w:hAnsi="黑体" w:eastAsia="黑体"/>
          <w:sz w:val="21"/>
        </w:rPr>
        <w:t xml:space="preserve">图4-7 各类别F1值对比</w:t>
      </w:r>
    </w:p>
    <w:p>
      <w:pPr>
        <w:jc w:val="center"/>
        <w:spacing w:line="240" w:lineRule="auto"/>
        <w:ind w:left="0" w:leftChars="0" w:firstLine="0" w:firstLineChars="0"/>
      </w:pPr>
      <w:r>
        <w:drawing>
          <wp:inline xmlns:a="http://schemas.openxmlformats.org/drawingml/2006/main" xmlns:pic="http://schemas.openxmlformats.org/drawingml/2006/picture">
            <wp:extent cx="5328000" cy="2254940"/>
            <wp:docPr id="1021" name="Picture 12"/>
            <wp:cNvGraphicFramePr>
              <a:graphicFrameLocks noChangeAspect="1"/>
            </wp:cNvGraphicFramePr>
            <a:graphic>
              <a:graphicData uri="http://schemas.openxmlformats.org/drawingml/2006/picture">
                <pic:pic>
                  <pic:nvPicPr>
                    <pic:cNvPr id="0" name="fig_roc_compare.png"/>
                    <pic:cNvPicPr/>
                  </pic:nvPicPr>
                  <pic:blipFill>
                    <a:blip r:embed="rId50"/>
                    <a:stretch>
                      <a:fillRect/>
                    </a:stretch>
                  </pic:blipFill>
                  <pic:spPr>
                    <a:xfrm>
                      <a:off x="0" y="0"/>
                      <a:ext cx="5328000" cy="2254940"/>
                    </a:xfrm>
                    <a:prstGeom prst="rect"/>
                  </pic:spPr>
                </pic:pic>
              </a:graphicData>
            </a:graphic>
          </wp:inline>
        </w:drawing>
      </w:r>
    </w:p>
    <w:p>
      <w:pPr>
        <w:ind w:firstLine="480" w:firstLineChars="200"/>
        <w:jc w:val="center"/>
      </w:pPr>
      <w:r>
        <w:rPr>
          <w:rFonts w:ascii="黑体" w:hAnsi="黑体" w:eastAsia="黑体"/>
          <w:sz w:val="21"/>
        </w:rPr>
        <w:t xml:space="preserve">图4-8 ROC曲线对比</w:t>
      </w:r>
    </w:p>
    <w:p>
      <w:pPr>
        <w:jc w:val="center"/>
        <w:spacing w:line="240" w:lineRule="auto"/>
        <w:ind w:left="0" w:leftChars="0" w:firstLine="0" w:firstLineChars="0"/>
      </w:pPr>
      <w:r>
        <w:drawing>
          <wp:inline xmlns:a="http://schemas.openxmlformats.org/drawingml/2006/main" xmlns:pic="http://schemas.openxmlformats.org/drawingml/2006/picture">
            <wp:extent cx="5328000" cy="1890993"/>
            <wp:docPr id="1022" name="Picture 12"/>
            <wp:cNvGraphicFramePr>
              <a:graphicFrameLocks noChangeAspect="1"/>
            </wp:cNvGraphicFramePr>
            <a:graphic>
              <a:graphicData uri="http://schemas.openxmlformats.org/drawingml/2006/picture">
                <pic:pic>
                  <pic:nvPicPr>
                    <pic:cNvPr id="0" name="fig_training_compare.png"/>
                    <pic:cNvPicPr/>
                  </pic:nvPicPr>
                  <pic:blipFill>
                    <a:blip r:embed="rId51"/>
                    <a:stretch>
                      <a:fillRect/>
                    </a:stretch>
                  </pic:blipFill>
                  <pic:spPr>
                    <a:xfrm>
                      <a:off x="0" y="0"/>
                      <a:ext cx="5328000" cy="1890993"/>
                    </a:xfrm>
                    <a:prstGeom prst="rect"/>
                  </pic:spPr>
                </pic:pic>
              </a:graphicData>
            </a:graphic>
          </wp:inline>
        </w:drawing>
      </w:r>
    </w:p>
    <w:p>
      <w:pPr>
        <w:ind w:firstLine="480" w:firstLineChars="200"/>
        <w:jc w:val="center"/>
      </w:pPr>
      <w:r>
        <w:rPr>
          <w:rFonts w:ascii="黑体" w:hAnsi="黑体" w:eastAsia="黑体"/>
          <w:sz w:val="21"/>
        </w:rPr>
        <w:t xml:space="preserve">图4-9 训练曲线对比</w:t>
      </w:r>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4.3 Web系统实现</w:t>
      </w:r>
      <w:bookmarkStart w:id="5" w:name="_Hlk61161176"/>
      <w:r>
        <w:rPr>
          <w:rFonts w:hint="eastAsia" w:ascii="黑体" w:hAnsi="黑体" w:eastAsia="黑体" w:cs="黑体"/>
          <w:sz w:val="30"/>
          <w:szCs w:val="30"/>
        </w:rPr>
      </w:r>
      <w:commentRangeEnd w:id="20"/>
      <w:r/>
      <w:bookmarkEnd w:id="4"/>
    </w:p>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4.3.1 用户管理模块</w:t>
      </w:r>
      <w:commentRangeEnd w:id="21"/>
      <w:r/>
      <w:bookmarkEnd w:id="6"/>
    </w:p>
    <w:p>
      <w:pPr>
        <w:ind w:firstLine="480" w:firstLineChars="200"/>
      </w:pPr>
      <w:r>
        <w:rPr/>
        <w:t xml:space="preserve">用户管理依托Django内置认证框架，accounts/views.py中定义注册和登录视图函数。注册流程中，视图函数从POST请求提取用户名和密码，调用User.objects.filter(username=username).exists()检查唯一性，通过后调用User.objects.create_user()创建用户，该方法内部自动使用PBKDF2算法哈希密码。</w:t>
      </w:r>
    </w:p>
    <w:p>
      <w:pPr>
        <w:ind w:firstLine="480" w:firstLineChars="200"/>
      </w:pPr>
      <w:r>
        <w:rPr/>
        <w:t xml:space="preserve">登录流程中，视图函数将凭据传递给authenticate()函数验证密码哈希，通过后调用login()建立服务器端会话，会话ID以Cookie发送到浏览器。权限控制通过@login_required装饰器实现，未登录用户被重定向到LOGIN_URL。前端使用Bootstrap 5表单组件，{% csrf_token %}模板标签嵌入CSRF令牌防范跨站请求伪造攻击。</w:t>
      </w:r>
    </w:p>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4.3.2 智能诊断模块</w:t>
      </w:r>
      <w:commentRangeEnd w:id="21"/>
      <w:r/>
      <w:bookmarkEnd w:id="6"/>
    </w:p>
    <w:p>
      <w:pPr>
        <w:ind w:firstLine="480" w:firstLineChars="200"/>
      </w:pPr>
      <w:r>
        <w:rPr/>
        <w:t xml:space="preserve">智能诊断模块是代码量最大的模块，位于diagnosis/views.py，流程分为图像接收、预处理、双模型推理和结果存储四个阶段。接收阶段从request.FILES获取上传文件，检查扩展名是否为jpg/jpeg/png/bmp，通过后保存到media/uploads/目录，文件名添加时间戳避免重名。</w:t>
      </w:r>
    </w:p>
    <w:p>
      <w:pPr>
        <w:ind w:firstLine="480" w:firstLineChars="200"/>
      </w:pPr>
      <w:r>
        <w:rPr/>
        <w:t xml:space="preserve">预处理阶段调用preprocess_image()函数，使用PIL打开图像并convert('RGB')确保三通道格式，通过transforms.Compose执行Resize(224x224)、ToTensor（像素值归一化到[0,1]）和Normalize（按ImageNet均值标准差标准化）变换，unsqueeze(0)添加批次维度得到[1, 3, 224, 224]张量。</w:t>
      </w:r>
    </w:p>
    <w:p>
      <w:pPr>
        <w:ind w:firstLine="480" w:firstLineChars="200"/>
      </w:pPr>
      <w:r>
        <w:rPr/>
        <w:t xml:space="preserve">推理在torch.no_grad()上下文管理器中执行以减少内存占用。张量分别送入内存中的ResNet50和MobileNetV3实例，经torch.sigmoid()映射到[0,1]区间后构建为概率字典。结果通过json.dumps()序列化，连同图像路径和时间戳写入diagnosis_record表，外键自动关联当前用户。</w:t>
      </w:r>
    </w:p>
    <w:p>
      <w:pPr>
        <w:ind w:firstLine="480" w:firstLineChars="200"/>
      </w:pPr>
      <w:r>
        <w:rPr/>
        <w:t xml:space="preserve">前端以Bootstrap表格展示双模型概率，超过0.5的类别红色高亮。模块还处理了空文件、超大文件（10MB以上）和目录不存在等边界情况，确保异常输入下不崩溃。</w:t>
      </w:r>
    </w:p>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4.3.3 数据预处理展示模块</w:t>
      </w:r>
      <w:commentRangeEnd w:id="21"/>
      <w:r/>
      <w:bookmarkEnd w:id="6"/>
    </w:p>
    <w:p>
      <w:pPr>
        <w:ind w:firstLine="480" w:firstLineChars="200"/>
      </w:pPr>
      <w:r>
        <w:rPr/>
        <w:t xml:space="preserve">预处理展示模块独立于诊断功能，展示灰度化、高斯去噪、直方图均衡化和归一化四步处理的中间结果。各步骤使用OpenCV实现，结果图像保存在media/preprocessed/目录下。</w:t>
      </w:r>
    </w:p>
    <w:p>
      <w:pPr>
        <w:ind w:firstLine="480" w:firstLineChars="200"/>
      </w:pPr>
      <w:r>
        <w:rPr/>
        <w:t xml:space="preserve">前端用Bootstrap card组件排列原始图像和四阶段结果，用户可直观比较各阶段的视觉差异。</w:t>
      </w:r>
    </w:p>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4.3.4 模型对比模块</w:t>
      </w:r>
      <w:commentRangeEnd w:id="21"/>
      <w:r/>
      <w:bookmarkEnd w:id="6"/>
    </w:p>
    <w:p>
      <w:pPr>
        <w:ind w:firstLine="480" w:firstLineChars="200"/>
      </w:pPr>
      <w:r>
        <w:rPr/>
        <w:t xml:space="preserve">模型对比模块展示四组图表：整体指标对比、各类别F1对比、ROC曲线对比和训练损失曲线对比。图表由train.py中matplotlib生成为静态PNG文件，页面通过{% static %}标签引用，无需动态计算。</w:t>
      </w:r>
    </w:p>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4.3.5 历史记录模块</w:t>
      </w:r>
      <w:commentRangeEnd w:id="21"/>
      <w:r/>
      <w:bookmarkEnd w:id="6"/>
    </w:p>
    <w:p>
      <w:pPr>
        <w:ind w:firstLine="480" w:firstLineChars="200"/>
      </w:pPr>
      <w:r>
        <w:rPr/>
        <w:t xml:space="preserve">历史记录模块从数据库读取当前用户的全部诊断记录，通过DiagnosisRecord.objects.filter(user=request.user).order_by('-created_at')查询并按时间倒序排列。列表页面展示每条记录的诊断时间、上传图像缩略图和两个模型的诊断概要，概要从JSON中解析出置信度最高的类别名称。点击记录可进入详情页查看完整概率值。</w:t>
      </w:r>
    </w:p>
    <w:p>
      <w:pPr>
        <w:ind w:firstLine="480" w:firstLineChars="200"/>
      </w:pPr>
      <w:r>
        <w:rPr/>
        <w:t xml:space="preserve">模板使用{% for record in records %}遍历查询结果，每条记录渲染为Bootstrap列表组组件，时间通过模板过滤器格式化。目前全部记录一次性加载，后续需引入Django的Paginator类实现分页。</w:t>
      </w:r>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4.4 系统测试</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功能测试编写了8个用例覆盖6个模块，包含正常路径和异常路径。</w:t>
      </w:r>
    </w:p>
    <w:p>
      <w:pPr>
        <w:ind w:firstLine="480" w:firstLineChars="200"/>
        <w:jc w:val="center"/>
      </w:pPr>
      <w:r>
        <w:rPr>
          <w:rFonts w:ascii="黑体" w:hAnsi="黑体" w:eastAsia="黑体"/>
          <w:sz w:val="21"/>
        </w:rPr>
        <w:t xml:space="preserve">表4-5 功能测试用例及结果</w:t>
      </w:r>
    </w:p>
    <w:p>
      <w:pPr>
        <w:ind w:firstLine="480" w:firstLineChars="200"/>
      </w:pPr>
      <w:r>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1200"/>
        <w:gridCol w:w="1250"/>
        <w:gridCol w:w="2600"/>
        <w:gridCol w:w="2750"/>
        <w:gridCol w:w="1200"/>
      </w:tblGrid>
      <w:tr>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测试编号</w:t>
            </w:r>
          </w:p>
        </w:tc>
        <w:tc>
          <w:tcPr>
            <w:tcW w:w="125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测试模块</w:t>
            </w:r>
          </w:p>
        </w:tc>
        <w:tc>
          <w:tcPr>
            <w:tcW w:w="26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测试内容</w:t>
            </w:r>
          </w:p>
        </w:tc>
        <w:tc>
          <w:tcPr>
            <w:tcW w:w="275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预期结果</w:t>
            </w:r>
          </w:p>
        </w:tc>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实际结果</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TC-001</w:t>
            </w:r>
          </w:p>
        </w:tc>
        <w:tc>
          <w:tcPr>
            <w:tcW w:w="12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用户注册</w:t>
            </w:r>
          </w:p>
        </w:tc>
        <w:tc>
          <w:tcPr>
            <w:tcW w:w="26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输入合法用户名和密码注册</w:t>
            </w:r>
          </w:p>
        </w:tc>
        <w:tc>
          <w:tcPr>
            <w:tcW w:w="27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注册成功，跳转登录页</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通过</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TC-002</w:t>
            </w:r>
          </w:p>
        </w:tc>
        <w:tc>
          <w:tcPr>
            <w:tcW w:w="12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用户登录</w:t>
            </w:r>
          </w:p>
        </w:tc>
        <w:tc>
          <w:tcPr>
            <w:tcW w:w="26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输入正确用户名和密码</w:t>
            </w:r>
          </w:p>
        </w:tc>
        <w:tc>
          <w:tcPr>
            <w:tcW w:w="27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登录成功，跳转主页</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通过</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TC-003</w:t>
            </w:r>
          </w:p>
        </w:tc>
        <w:tc>
          <w:tcPr>
            <w:tcW w:w="12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用户登录</w:t>
            </w:r>
          </w:p>
        </w:tc>
        <w:tc>
          <w:tcPr>
            <w:tcW w:w="26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输入错误密码</w:t>
            </w:r>
          </w:p>
        </w:tc>
        <w:tc>
          <w:tcPr>
            <w:tcW w:w="27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提示用户名或密码错误</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通过</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TC-004</w:t>
            </w:r>
          </w:p>
        </w:tc>
        <w:tc>
          <w:tcPr>
            <w:tcW w:w="12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图像诊断</w:t>
            </w:r>
          </w:p>
        </w:tc>
        <w:tc>
          <w:tcPr>
            <w:tcW w:w="26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上传正常眼底图像</w:t>
            </w:r>
          </w:p>
        </w:tc>
        <w:tc>
          <w:tcPr>
            <w:tcW w:w="27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显示双模型诊断结果</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通过</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TC-005</w:t>
            </w:r>
          </w:p>
        </w:tc>
        <w:tc>
          <w:tcPr>
            <w:tcW w:w="12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图像诊断</w:t>
            </w:r>
          </w:p>
        </w:tc>
        <w:tc>
          <w:tcPr>
            <w:tcW w:w="26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上传非图像文件</w:t>
            </w:r>
          </w:p>
        </w:tc>
        <w:tc>
          <w:tcPr>
            <w:tcW w:w="27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提示文件格式错误</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通过</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TC-006</w:t>
            </w:r>
          </w:p>
        </w:tc>
        <w:tc>
          <w:tcPr>
            <w:tcW w:w="12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预处理展示</w:t>
            </w:r>
          </w:p>
        </w:tc>
        <w:tc>
          <w:tcPr>
            <w:tcW w:w="26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查看图像预处理步骤</w:t>
            </w:r>
          </w:p>
        </w:tc>
        <w:tc>
          <w:tcPr>
            <w:tcW w:w="27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正确显示四个预处理阶段</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通过</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TC-007</w:t>
            </w:r>
          </w:p>
        </w:tc>
        <w:tc>
          <w:tcPr>
            <w:tcW w:w="12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模型对比</w:t>
            </w:r>
          </w:p>
        </w:tc>
        <w:tc>
          <w:tcPr>
            <w:tcW w:w="26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查看模型性能对比图表</w:t>
            </w:r>
          </w:p>
        </w:tc>
        <w:tc>
          <w:tcPr>
            <w:tcW w:w="27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正确显示四个对比图表</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通过</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TC-008</w:t>
            </w:r>
          </w:p>
        </w:tc>
        <w:tc>
          <w:tcPr>
            <w:tcW w:w="12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历史记录</w:t>
            </w:r>
          </w:p>
        </w:tc>
        <w:tc>
          <w:tcPr>
            <w:tcW w:w="26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查看诊断历史列表</w:t>
            </w:r>
          </w:p>
        </w:tc>
        <w:tc>
          <w:tcPr>
            <w:tcW w:w="27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正确显示历史诊断记录</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通过</w:t>
            </w:r>
          </w:p>
        </w:tc>
      </w:tr>
    </w:tbl>
    <w:p>
      <w:pPr>
        <w:ind w:firstLine="480" w:firstLineChars="200"/>
      </w:pPr>
      <w:r>
        <w:rPr/>
        <w:t xml:space="preserve">8个测试用例全部通过，系统在正常路径和异常路径下均表现符合预期。性能测试使用Chrome开发者工具记录响应时间，连续上传10张不同分辨率眼底图像，单次诊断平均响应时间1.8秒，最短1.3秒，最长2.5秒。波动主要受原始图像分辨率影响，ResNet50推理约1.2秒，MobileNetV3约0.5秒，其余耗时在图像读取和预处理上。在Chrome 120、Firefox 121和Edge 120三个浏览器上页面布局和交互功能均正常，Bootstrap 5响应式栅格系统在不同窗口尺寸下自动调整。</w:t>
      </w:r>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4.5 本章小结</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本章完成了模型训练、Web系统各模块的编码实现和功能测试。</w:t>
      </w:r>
    </w:p>
    <w:p w14:paraId="3BC20667">
      <w:pPr>
        <w:pStyle w:val="2"/>
        <w:keepNext/>
        <w:keepLines/>
        <w:pageBreakBefore/>
        <w:widowControl w:val="0"/>
        <w:kinsoku/>
        <w:wordWrap/>
        <w:overflowPunct/>
        <w:topLinePunct w:val="0"/>
        <w:autoSpaceDE/>
        <w:autoSpaceDN/>
        <w:bidi w:val="0"/>
        <w:adjustRightInd/>
        <w:snapToGrid w:val="0"/>
        <w:spacing w:before="0" w:after="0" w:line="720" w:lineRule="auto"/>
        <w:ind w:firstLine="0" w:firstLineChars="0"/>
        <w:jc w:val="center"/>
        <w:textAlignment w:val="auto"/>
        <w:rPr>
          <w:rFonts w:ascii="黑体" w:hAnsi="黑体" w:eastAsia="黑体" w:cs="黑体"/>
          <w:b w:val="0"/>
          <w:bCs/>
          <w:sz w:val="32"/>
          <w:szCs w:val="32"/>
        </w:rPr>
      </w:pPr>
      <w:bookmarkStart w:id="2" w:name="_Toc9294"/>
      <w:bookmarkStart w:id="3" w:name="_Toc23823"/>
      <w:commentRangeStart w:id="19"/>
      <w:r>
        <w:rPr>
          <w:rFonts w:hint="eastAsia" w:ascii="黑体" w:hAnsi="黑体" w:eastAsia="黑体" w:cs="黑体"/>
          <w:b w:val="0"/>
          <w:bCs/>
          <w:sz w:val="32"/>
          <w:szCs w:val="32"/>
        </w:rPr>
        <w:t xml:space="preserve">5 总结与展望</w:t>
      </w:r>
      <w:r>
        <w:rPr>
          <w:rFonts w:hint="eastAsia" w:ascii="黑体" w:hAnsi="黑体" w:eastAsia="黑体" w:cs="黑体"/>
          <w:sz w:val="30"/>
          <w:szCs w:val="30"/>
        </w:rPr>
      </w:r>
      <w:commentRangeEnd w:id="19"/>
      <w:r/>
      <w:bookmarkEnd w:id="2"/>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5.1 研究总结</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本项目围绕眼底疾病自动识别任务，设计并实现了一套基于深度学习的辅助诊断Web系统。系统接收用户上传的眼底彩色照片，通过ResNet50和MobileNetV3两个卷积神经网络对正常、糖尿病视网膜病变、青光眼、白内障、AMD、高血压、近视和其他8种疾病进行多标签分类，在浏览器页面上展示双模型诊断概率。</w:t>
      </w:r>
    </w:p>
    <w:p>
      <w:pPr>
        <w:ind w:firstLine="480" w:firstLineChars="200"/>
      </w:pPr>
      <w:r>
        <w:rPr/>
        <w:t xml:space="preserve">模型训练使用ODIR-5K数据集中约7000张临床眼底图像。train.py实现了完整的训练流水线，包括数据加载、预处理、模型定义、训练循环、验证评估和权重保存。ResNet50在第6个epoch取得最优验证性能，宏平均F1为50.36%，8个类别F1跨度较大，近视最高0.824，高血压最低0.115。MobileNetV3在第4个epoch达到最优，宏平均F1为43.98%，各类别性能均低于ResNet50，但推理速度约为后者的2至3倍。</w:t>
      </w:r>
    </w:p>
    <w:p>
      <w:pPr>
        <w:ind w:firstLine="480" w:firstLineChars="200"/>
      </w:pPr>
      <w:r>
        <w:rPr/>
        <w:t xml:space="preserve">Web系统基于Django 4.2和Bootstrap 5构建，包含用户管理、智能诊断、预处理可视化、模型对比和历史记录五个功能模块。核心逻辑在diagnosis/views.py中，模型权重在启动时通过AppConfig的ready()方法加载到内存，诊断请求平均响应时间1.8秒。数据库采用SQLite，通过Django ORM操作记录。8个功能测试用例涵盖正常路径和异常路径，全部通过。</w:t>
      </w:r>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5.2 研究不足</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类别不平衡是制约模型性能的主要瓶颈。ODIR-5K中正常和DR合计占67.4%样本，高血压仅218张（训练集中更少），测试集43个样本中ResNet50只正确识别3个。青光眼80个测试样本召回率仅0.238。训练过程中未采用过采样、类别加权损失等针对不平衡问题的策略，这是一个明显的不足。</w:t>
      </w:r>
    </w:p>
    <w:p>
      <w:pPr>
        <w:ind w:firstLine="480" w:firstLineChars="200"/>
      </w:pPr>
      <w:r>
        <w:rPr/>
        <w:t xml:space="preserve">数据集总量偏小，7000张图像分到8个类别后少数类训练样本不足200张。迁移学习虽缓解了数据不足，但ImageNet通用特征与眼底病变专业特征之间仍存在领域差异，ResNet50宏平均F1停留在50.36%，距临床应用要求有较大差距。</w:t>
      </w:r>
    </w:p>
    <w:p>
      <w:pPr>
        <w:ind w:firstLine="480" w:firstLineChars="200"/>
      </w:pPr>
      <w:r>
        <w:rPr/>
        <w:t xml:space="preserve">系统缺少可解释性支持，诊断结果仅呈现概率数字，未提供Grad-CAM热力图等关注区域可视化。在临床辅助场景中医生需要知道模型关注的是视盘还是黄斑区域，这影响对诊断结论的信任程度。模型仅对比了两种架构，未尝试Vision Transformer、EfficientNet等新结构，超参数未充分搜索，系统也未实现模型在线更新机制。</w:t>
      </w:r>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5.3 未来展望</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数据层面，可引入EyePACS（约88000张DR图像）、Messidor等公开数据集扩充样本量，或使用条件生成对抗网络合成高血压、AMD等稀缺类别图像。训练策略上，对BCEWithLogitsLoss施加类别权重（设为样本数倒数）使模型对少数类错误产生更大梯度，或采用Focal Loss降低易分类样本的损失贡献，有望改善高血压（F1仅0.115）和青光眼（F1仅0.349）的召回率。</w:t>
      </w:r>
    </w:p>
    <w:p>
      <w:pPr>
        <w:ind w:firstLine="480" w:firstLineChars="200"/>
      </w:pPr>
      <w:r>
        <w:rPr/>
        <w:t xml:space="preserve">模型架构方面，Vision Transformer利用自注意力机制建模图像块间的全局依赖，在多种医学影像基准上展现了优于CNN的精度，可作为候选方案。集成学习将ResNet50和MobileNetV3的预测概率加权平均或训练元分类器进行融合决策，可能比单一模型更稳健。</w:t>
      </w:r>
    </w:p>
    <w:p>
      <w:pPr>
        <w:ind w:firstLine="480" w:firstLineChars="200"/>
      </w:pPr>
      <w:r>
        <w:rPr/>
        <w:t xml:space="preserve">应用层面，Grad-CAM热力图功能可在眼底图像上标出模型关注区域，通过PyTorch的register_backward_hook接口获取梯度生成类激活映射图，为医生提供视觉依据。MobileNetV3适合导出为ONNX或TensorFlow Lite格式部署到移动端，满足基层医疗初筛需求。系统可增加批量上传和诊断报告导出功能，提升临床筛查效率。</w:t>
      </w:r>
    </w:p>
    <w:bookmarkEnd w:id="16"/>
    <w:p w14:paraId="57F9A0C7">
      <w:pPr>
        <w:rPr>
          <w:rFonts w:ascii="黑体" w:hAnsi="黑体" w:eastAsia="黑体" w:cs="黑体"/>
          <w:sz w:val="32"/>
          <w:szCs w:val="32"/>
        </w:rPr>
      </w:pPr>
      <w:bookmarkStart w:id="48" w:name="_Toc7888"/>
      <w:r>
        <w:rPr>
          <w:rFonts w:ascii="黑体" w:hAnsi="黑体" w:eastAsia="黑体" w:cs="黑体"/>
          <w:sz w:val="32"/>
          <w:szCs w:val="32"/>
        </w:rPr>
        <w:br w:type="page"/>
      </w:r>
    </w:p>
    <w:bookmarkEnd w:id="48"/>
    <w:p w14:paraId="64CC7FDB">
      <w:pPr>
        <w:keepNext w:val="0"/>
        <w:keepLines w:val="0"/>
        <w:pageBreakBefore w:val="0"/>
        <w:widowControl w:val="0"/>
        <w:kinsoku/>
        <w:wordWrap/>
        <w:overflowPunct/>
        <w:topLinePunct w:val="0"/>
        <w:autoSpaceDE/>
        <w:autoSpaceDN/>
        <w:bidi w:val="0"/>
        <w:adjustRightInd/>
        <w:snapToGrid w:val="0"/>
        <w:spacing w:line="720" w:lineRule="auto"/>
        <w:ind w:firstLine="0" w:firstLineChars="0"/>
        <w:jc w:val="center"/>
        <w:textAlignment w:val="auto"/>
        <w:outlineLvl w:val="0"/>
        <w:rPr>
          <w:rFonts w:ascii="宋体" w:hAnsi="宋体" w:eastAsia="宋体" w:cs="宋体"/>
          <w:sz w:val="24"/>
        </w:rPr>
      </w:pPr>
      <w:commentRangeStart w:id="31"/>
      <w:bookmarkStart w:id="49" w:name="_Toc19076"/>
      <w:bookmarkStart w:id="50" w:name="_Toc25328"/>
      <w:r>
        <w:rPr>
          <w:rFonts w:hint="eastAsia" w:ascii="黑体" w:hAnsi="黑体" w:eastAsia="黑体" w:cs="黑体"/>
          <w:sz w:val="32"/>
          <w:szCs w:val="32"/>
        </w:rPr>
        <w:t>结论</w:t>
      </w:r>
      <w:commentRangeEnd w:id="31"/>
      <w:r>
        <w:commentReference w:id="31"/>
      </w:r>
      <w:bookmarkEnd w:id="49"/>
      <w:bookmarkEnd w:id="50"/>
    </w:p>
    <w:p w14:paraId="485290E8">
      <w:pPr>
        <w:snapToGrid w:val="0"/>
        <w:spacing w:line="360" w:lineRule="auto"/>
        <w:ind w:firstLine="480" w:firstLineChars="200"/>
        <w:rPr>
          <w:rFonts w:hint="eastAsia"/>
          <w:lang w:val="en-US" w:eastAsia="zh-CN"/>
        </w:rPr>
      </w:pPr>
      <w:r>
        <w:rPr>
          <w:rFonts w:hint="eastAsia"/>
          <w:lang w:val="en-US" w:eastAsia="zh-CN"/>
        </w:rPr>
        <w:t xml:space="preserve">本研究围绕眼底疾病辅助识别的实际需求，完成了从数据预处理到模型训练、从系统开发到功能测试的全流程工作。</w:t>
        <w:br/>
        <w:t xml:space="preserve">数据层面，对ODIR-5K数据集的7000张眼底照片进行统一预处理，图像resize至224x224像素后归一化，训练集施加随机翻转与旋转增强，诊断标签解析为长度为8的二值向量，数据按8:1:1划分为训练集、验证集和测试集。</w:t>
        <w:br/>
        <w:t xml:space="preserve">模型训练阶段，ResNet50与MobileNetV3-Large均加载ImageNet预训练权重，冻结骨干网络卷积层参数，仅更新自定义分类头。ResNet50宏平均F1值为50.36%，近视F1最高为82.4%，高血压仅12.3%。MobileNetV3-Large宏平均F1为43.98%，参数量约540万，推理耗时约为ResNet50的三分之一。两个模型在少样本类别上均表现欠佳，表明类别不均衡是主要制约因素。</w:t>
        <w:br/>
        <w:t xml:space="preserve">系统采用Django 4.2框架开发，后端加载.pth权重文件执行推理，前端渲染概率结果，CLAHE预处理展示页面支持图像对比，模型对比页面呈现各类别性能指标，SQLite存储诊断记录。</w:t>
        <w:br/>
        <w:t xml:space="preserve">不足之处在于：数据集类别分布悬殊且未采用加权损失策略，7000张总样本量偏小，系统仅在本地环境测试未在临床场景验证。后续可尝试Focal Loss或类别权重策略，引入Vision Transformer架构，以及获取真实临床数据进行外部验证，提升模型可信度。</w:t>
      </w:r>
    </w:p>
    <w:p w14:paraId="4AD6C44B">
      <w:pPr>
        <w:snapToGrid w:val="0"/>
        <w:spacing w:line="360" w:lineRule="auto"/>
        <w:ind w:firstLine="480" w:firstLineChars="200"/>
        <w:rPr>
          <w:rFonts w:hint="eastAsia"/>
          <w:lang w:val="en-US" w:eastAsia="zh-CN"/>
        </w:rPr>
      </w:pPr>
      <w:r>
        <w:rPr>
          <w:rFonts w:hint="eastAsia"/>
          <w:lang w:val="en-US" w:eastAsia="zh-CN"/>
        </w:rPr>
      </w:r>
    </w:p>
    <w:p w14:paraId="3D7B9181">
      <w:pPr>
        <w:snapToGrid w:val="0"/>
        <w:spacing w:line="360" w:lineRule="auto"/>
        <w:ind w:firstLine="480" w:firstLineChars="200"/>
        <w:rPr>
          <w:rFonts w:ascii="宋体" w:hAnsi="宋体" w:eastAsia="宋体" w:cs="宋体"/>
          <w:sz w:val="24"/>
        </w:rPr>
      </w:pPr>
      <w:r>
        <w:rPr>
          <w:rFonts w:hint="eastAsia"/>
          <w:lang w:val="en-US" w:eastAsia="zh-CN"/>
        </w:rPr>
      </w:r>
    </w:p>
    <w:p w14:paraId="1C64431A">
      <w:pPr>
        <w:spacing w:line="360" w:lineRule="auto"/>
        <w:ind w:firstLine="480" w:firstLineChars="200"/>
        <w:rPr>
          <w:rFonts w:ascii="宋体" w:hAnsi="宋体" w:eastAsia="宋体" w:cs="宋体"/>
          <w:sz w:val="24"/>
        </w:rPr>
      </w:pPr>
    </w:p>
    <w:p w14:paraId="7FDAA2FF">
      <w:pPr>
        <w:spacing w:line="360" w:lineRule="auto"/>
        <w:ind w:firstLine="480" w:firstLineChars="200"/>
        <w:rPr>
          <w:rFonts w:ascii="宋体" w:hAnsi="宋体" w:eastAsia="宋体" w:cs="宋体"/>
          <w:sz w:val="24"/>
        </w:rPr>
      </w:pPr>
    </w:p>
    <w:p w14:paraId="789C520C">
      <w:pPr>
        <w:pStyle w:val="7"/>
        <w:widowControl/>
        <w:tabs>
          <w:tab w:val="left" w:pos="8568"/>
          <w:tab w:val="right" w:pos="10472"/>
          <w:tab w:val="clear" w:pos="8640"/>
        </w:tabs>
        <w:spacing w:line="360" w:lineRule="auto"/>
        <w:rPr>
          <w:rFonts w:ascii="宋体" w:hAnsi="宋体" w:eastAsia="宋体" w:cs="宋体"/>
          <w:bCs/>
          <w:color w:val="1C1B10"/>
          <w:spacing w:val="0"/>
          <w:szCs w:val="21"/>
        </w:rPr>
      </w:pPr>
    </w:p>
    <w:p w14:paraId="2531DFA4">
      <w:pPr>
        <w:pStyle w:val="7"/>
        <w:widowControl/>
        <w:tabs>
          <w:tab w:val="left" w:pos="8568"/>
          <w:tab w:val="right" w:pos="10472"/>
          <w:tab w:val="clear" w:pos="8640"/>
        </w:tabs>
        <w:spacing w:line="360" w:lineRule="auto"/>
        <w:rPr>
          <w:rFonts w:ascii="宋体" w:hAnsi="宋体" w:eastAsia="宋体" w:cs="宋体"/>
          <w:bCs/>
          <w:color w:val="1C1B10"/>
          <w:spacing w:val="0"/>
          <w:szCs w:val="21"/>
        </w:rPr>
      </w:pPr>
    </w:p>
    <w:p w14:paraId="44AEAA01">
      <w:pPr>
        <w:rPr>
          <w:rFonts w:ascii="宋体" w:hAnsi="宋体" w:eastAsia="黑体" w:cs="宋体"/>
          <w:bCs/>
          <w:color w:val="1C1B10"/>
          <w:sz w:val="32"/>
          <w:szCs w:val="21"/>
        </w:rPr>
      </w:pPr>
      <w:r>
        <w:rPr>
          <w:rFonts w:ascii="宋体" w:hAnsi="宋体" w:eastAsia="宋体" w:cs="宋体"/>
          <w:bCs/>
          <w:color w:val="1C1B10"/>
          <w:spacing w:val="0"/>
          <w:szCs w:val="21"/>
        </w:rPr>
        <w:br w:type="page"/>
      </w:r>
    </w:p>
    <w:p w14:paraId="11365EF6">
      <w:pPr>
        <w:keepNext w:val="0"/>
        <w:keepLines w:val="0"/>
        <w:pageBreakBefore w:val="0"/>
        <w:widowControl w:val="0"/>
        <w:kinsoku/>
        <w:wordWrap/>
        <w:overflowPunct/>
        <w:topLinePunct w:val="0"/>
        <w:autoSpaceDE/>
        <w:autoSpaceDN/>
        <w:bidi w:val="0"/>
        <w:adjustRightInd/>
        <w:snapToGrid w:val="0"/>
        <w:spacing w:line="720" w:lineRule="auto"/>
        <w:ind w:firstLine="0" w:firstLineChars="0"/>
        <w:jc w:val="center"/>
        <w:textAlignment w:val="auto"/>
        <w:outlineLvl w:val="0"/>
        <w:rPr>
          <w:rFonts w:ascii="宋体" w:hAnsi="宋体" w:eastAsia="黑体" w:cs="宋体"/>
          <w:bCs/>
          <w:color w:val="1C1B10"/>
          <w:sz w:val="32"/>
          <w:szCs w:val="21"/>
        </w:rPr>
      </w:pPr>
      <w:bookmarkStart w:id="51" w:name="_Toc20939"/>
      <w:r>
        <w:commentReference w:id="32"/>
      </w:r>
      <w:r>
        <w:rPr>
          <w:rFonts w:hint="eastAsia" w:ascii="宋体" w:hAnsi="宋体" w:eastAsia="黑体" w:cs="宋体"/>
          <w:bCs/>
          <w:color w:val="1C1B10"/>
          <w:sz w:val="32"/>
          <w:szCs w:val="21"/>
        </w:rPr>
        <w:t xml:space="preserve">参考文献</w:t>
      </w:r>
      <w:bookmarkEnd w:id="51"/>
    </w:p>
    <w:p w14:paraId="15B0F93F">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commentRangeStart w:id="33"/>
      <w:r>
        <w:rPr>
          <w:rFonts w:hint="default" w:ascii="Times New Roman" w:hAnsi="Times New Roman" w:eastAsia="宋体" w:cs="Times New Roman"/>
          <w:bCs/>
          <w:color w:val="1C1B10"/>
          <w:spacing w:val="0"/>
          <w:szCs w:val="21"/>
        </w:rPr>
        <w:t xml:space="preserve">[1] Hou G F, Fang F Z. Detection of Diabetic Fundus Disease Based on Deep Learning[J]. Laser  Optoelectronics Progress, 2023, 60(2): 0217001.</w:t>
      </w:r>
      <w:commentRangeEnd w:id="33"/>
      <w:r>
        <w:rPr>
          <w:rFonts w:hint="default" w:ascii="Times New Roman" w:hAnsi="Times New Roman" w:cs="Times New Roman"/>
        </w:rPr>
      </w:r>
    </w:p>
    <w:p w14:paraId="15B0F93F">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commentRangeStart w:id="33"/>
      <w:r>
        <w:rPr>
          <w:rFonts w:hint="default" w:ascii="Times New Roman" w:hAnsi="Times New Roman" w:eastAsia="宋体" w:cs="Times New Roman"/>
          <w:bCs/>
          <w:color w:val="1C1B10"/>
          <w:spacing w:val="0"/>
          <w:szCs w:val="21"/>
        </w:rPr>
        <w:t xml:space="preserve">[2]陈艺伟, 何益, 叶红, 等. 基于深度学习模型的眼底荧光素血管造影图像预测研究[J].Journal of Innovative Optical Health Sciences, 2024, 17(3): 2450003.</w:t>
      </w:r>
      <w:commentRangeEnd w:id="33"/>
      <w:r>
        <w:rPr>
          <w:rFonts w:hint="default" w:ascii="Times New Roman" w:hAnsi="Times New Roman" w:cs="Times New Roman"/>
        </w:rPr>
      </w:r>
    </w:p>
    <w:p w14:paraId="15B0F93F">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commentRangeStart w:id="33"/>
      <w:r>
        <w:rPr>
          <w:rFonts w:hint="default" w:ascii="Times New Roman" w:hAnsi="Times New Roman" w:eastAsia="宋体" w:cs="Times New Roman"/>
          <w:bCs/>
          <w:color w:val="1C1B10"/>
          <w:spacing w:val="0"/>
          <w:szCs w:val="21"/>
        </w:rPr>
        <w:t xml:space="preserve">[3] 吴星, 黄烨霖, 叶子, 等. 人工智能眼底分析技术对青光眼病灶的诊断价值研究[J]. 解放军医学院学报, 2022, 43(10): 1014-1018.</w:t>
      </w:r>
      <w:commentRangeEnd w:id="33"/>
      <w:r>
        <w:rPr>
          <w:rFonts w:hint="default" w:ascii="Times New Roman" w:hAnsi="Times New Roman" w:cs="Times New Roman"/>
        </w:rPr>
      </w:r>
    </w:p>
    <w:p w14:paraId="15B0F93F">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commentRangeStart w:id="33"/>
      <w:r>
        <w:rPr>
          <w:rFonts w:hint="default" w:ascii="Times New Roman" w:hAnsi="Times New Roman" w:eastAsia="宋体" w:cs="Times New Roman"/>
          <w:bCs/>
          <w:color w:val="1C1B10"/>
          <w:spacing w:val="0"/>
          <w:szCs w:val="21"/>
        </w:rPr>
        <w:t xml:space="preserve">[4]李冬梅, 张萌, 刘畅. AI赋能高效识别眼睑肿物的临床研究[J].中华眼科杂志, 2025, 61(4): 265-271.</w:t>
      </w:r>
      <w:commentRangeEnd w:id="33"/>
      <w:r>
        <w:rPr>
          <w:rFonts w:hint="default" w:ascii="Times New Roman" w:hAnsi="Times New Roman" w:cs="Times New Roman"/>
        </w:rPr>
      </w:r>
    </w:p>
    <w:p w14:paraId="15B0F93F">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commentRangeStart w:id="33"/>
      <w:r>
        <w:rPr>
          <w:rFonts w:hint="default" w:ascii="Times New Roman" w:hAnsi="Times New Roman" w:eastAsia="宋体" w:cs="Times New Roman"/>
          <w:bCs/>
          <w:color w:val="1C1B10"/>
          <w:spacing w:val="0"/>
          <w:szCs w:val="21"/>
        </w:rPr>
        <w:t xml:space="preserve">[5]陈晨, 赵晓静, 吴涛. 面向基层的轻量化眼底疾病识别系统设计[J].中国生物医学工程学报, 2024, 43(2): 189-196.</w:t>
      </w:r>
      <w:commentRangeEnd w:id="33"/>
      <w:r>
        <w:rPr>
          <w:rFonts w:hint="default" w:ascii="Times New Roman" w:hAnsi="Times New Roman" w:cs="Times New Roman"/>
        </w:rPr>
      </w:r>
    </w:p>
    <w:p w14:paraId="15B0F93F">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commentRangeStart w:id="33"/>
      <w:r>
        <w:rPr>
          <w:rFonts w:hint="default" w:ascii="Times New Roman" w:hAnsi="Times New Roman" w:eastAsia="宋体" w:cs="Times New Roman"/>
          <w:bCs/>
          <w:color w:val="1C1B10"/>
          <w:spacing w:val="0"/>
          <w:szCs w:val="21"/>
        </w:rPr>
        <w:t xml:space="preserve">[6]黄涛, 陈明, 杨丽. 多模态眼底图像融合的深度学习诊断模型[J].计算机应用研究, 2024, 41(8): 2465-2469.</w:t>
      </w:r>
      <w:commentRangeEnd w:id="33"/>
      <w:r>
        <w:rPr>
          <w:rFonts w:hint="default" w:ascii="Times New Roman" w:hAnsi="Times New Roman" w:cs="Times New Roman"/>
        </w:rPr>
      </w:r>
    </w:p>
    <w:p w14:paraId="15B0F93F">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commentRangeStart w:id="33"/>
      <w:r>
        <w:rPr>
          <w:rFonts w:hint="default" w:ascii="Times New Roman" w:hAnsi="Times New Roman" w:eastAsia="宋体" w:cs="Times New Roman"/>
          <w:bCs/>
          <w:color w:val="1C1B10"/>
          <w:spacing w:val="0"/>
          <w:szCs w:val="21"/>
        </w:rPr>
        <w:t xml:space="preserve">[7]赵阳, 孙伟, 周琦. 基于CNN的白内障图像分级诊断系统开发[J].眼科新进展, 2023, 43(7): 528-532.</w:t>
      </w:r>
      <w:commentRangeEnd w:id="33"/>
      <w:r>
        <w:rPr>
          <w:rFonts w:hint="default" w:ascii="Times New Roman" w:hAnsi="Times New Roman" w:cs="Times New Roman"/>
        </w:rPr>
      </w:r>
    </w:p>
    <w:p w14:paraId="15B0F93F">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commentRangeStart w:id="33"/>
      <w:r>
        <w:rPr>
          <w:rFonts w:hint="default" w:ascii="Times New Roman" w:hAnsi="Times New Roman" w:eastAsia="宋体" w:cs="Times New Roman"/>
          <w:bCs/>
          <w:color w:val="1C1B10"/>
          <w:spacing w:val="0"/>
          <w:szCs w:val="21"/>
        </w:rPr>
        <w:t xml:space="preserve">[8]叶玉, 毛进, 刘璐. 基于融合神经网络的家族性渗出性玻璃体视网膜病自动诊断[J].中华实验眼科杂志, 2023, 41(5): 389-395.</w:t>
      </w:r>
      <w:commentRangeEnd w:id="33"/>
      <w:r>
        <w:rPr>
          <w:rFonts w:hint="default" w:ascii="Times New Roman" w:hAnsi="Times New Roman" w:cs="Times New Roman"/>
        </w:rPr>
      </w:r>
    </w:p>
    <w:p w14:paraId="15B0F93F">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commentRangeStart w:id="33"/>
      <w:r>
        <w:rPr>
          <w:rFonts w:hint="default" w:ascii="Times New Roman" w:hAnsi="Times New Roman" w:eastAsia="宋体" w:cs="Times New Roman"/>
          <w:bCs/>
          <w:color w:val="1C1B10"/>
          <w:spacing w:val="0"/>
          <w:szCs w:val="21"/>
        </w:rPr>
        <w:t xml:space="preserve">[9]朱琳, 马骏, 张宇. 小样本学习在视网膜罕见病识别中的应用[J].生物医学工程学杂志, 2025, 42(1): 45-52.</w:t>
      </w:r>
      <w:commentRangeEnd w:id="33"/>
      <w:r>
        <w:rPr>
          <w:rFonts w:hint="default" w:ascii="Times New Roman" w:hAnsi="Times New Roman" w:cs="Times New Roman"/>
        </w:rPr>
      </w:r>
    </w:p>
    <w:p w14:paraId="15B0F93F">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commentRangeStart w:id="33"/>
      <w:r>
        <w:rPr>
          <w:rFonts w:hint="default" w:ascii="Times New Roman" w:hAnsi="Times New Roman" w:eastAsia="宋体" w:cs="Times New Roman"/>
          <w:bCs/>
          <w:color w:val="1C1B10"/>
          <w:spacing w:val="0"/>
          <w:szCs w:val="21"/>
        </w:rPr>
        <w:t xml:space="preserve">[10]覃曦.基于深度学习的眼底图像疾病分类方法[D].广西:桂林理工大学,2025.</w:t>
      </w:r>
      <w:commentRangeEnd w:id="33"/>
      <w:r>
        <w:rPr>
          <w:rFonts w:hint="default" w:ascii="Times New Roman" w:hAnsi="Times New Roman" w:cs="Times New Roman"/>
        </w:rPr>
      </w:r>
    </w:p>
    <w:p w14:paraId="15B0F93F">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commentRangeStart w:id="33"/>
      <w:r>
        <w:rPr>
          <w:rFonts w:hint="default" w:ascii="Times New Roman" w:hAnsi="Times New Roman" w:eastAsia="宋体" w:cs="Times New Roman"/>
          <w:bCs/>
          <w:color w:val="1C1B10"/>
          <w:spacing w:val="0"/>
          <w:szCs w:val="21"/>
        </w:rPr>
        <w:t xml:space="preserve">[11]孙佳毓.基于深度学习的眼底疾病图像识别方法研究[D].辽宁:沈阳工业大学,2025.</w:t>
      </w:r>
      <w:commentRangeEnd w:id="33"/>
      <w:r>
        <w:rPr>
          <w:rFonts w:hint="default" w:ascii="Times New Roman" w:hAnsi="Times New Roman" w:cs="Times New Roman"/>
        </w:rPr>
      </w:r>
    </w:p>
    <w:p w14:paraId="15B0F93F">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commentRangeStart w:id="33"/>
      <w:r>
        <w:rPr>
          <w:rFonts w:hint="default" w:ascii="Times New Roman" w:hAnsi="Times New Roman" w:eastAsia="宋体" w:cs="Times New Roman"/>
          <w:bCs/>
          <w:color w:val="1C1B10"/>
          <w:spacing w:val="0"/>
          <w:szCs w:val="21"/>
        </w:rPr>
        <w:t xml:space="preserve">[12]鲁贞贞.基于深度学习和眼底图像的多疾病分类研究[D].北京:北京工业大学,2025.</w:t>
      </w:r>
      <w:commentRangeEnd w:id="33"/>
      <w:r>
        <w:rPr>
          <w:rFonts w:hint="default" w:ascii="Times New Roman" w:hAnsi="Times New Roman" w:cs="Times New Roman"/>
        </w:rPr>
      </w:r>
    </w:p>
    <w:p w14:paraId="15B0F93F">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commentRangeStart w:id="33"/>
      <w:r>
        <w:rPr>
          <w:rFonts w:hint="default" w:ascii="Times New Roman" w:hAnsi="Times New Roman" w:eastAsia="宋体" w:cs="Times New Roman"/>
          <w:bCs/>
          <w:color w:val="1C1B10"/>
          <w:spacing w:val="0"/>
          <w:szCs w:val="21"/>
        </w:rPr>
        <w:t xml:space="preserve">[13]王耀.基于深度学习的糖尿病视网膜病变图像识别研究[D].江苏:江南大学,2024.</w:t>
      </w:r>
      <w:commentRangeEnd w:id="33"/>
      <w:r>
        <w:rPr>
          <w:rFonts w:hint="default" w:ascii="Times New Roman" w:hAnsi="Times New Roman" w:cs="Times New Roman"/>
        </w:rPr>
      </w:r>
    </w:p>
    <w:p w14:paraId="15B0F93F">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commentRangeStart w:id="33"/>
      <w:r>
        <w:rPr>
          <w:rFonts w:hint="default" w:ascii="Times New Roman" w:hAnsi="Times New Roman" w:eastAsia="宋体" w:cs="Times New Roman"/>
          <w:bCs/>
          <w:color w:val="1C1B10"/>
          <w:spacing w:val="0"/>
          <w:szCs w:val="21"/>
        </w:rPr>
        <w:t xml:space="preserve">[14]杨梅.基于卷积神经网络的眼底疾病诊断方法研究[D].吉林:吉林大学,2025.</w:t>
      </w:r>
      <w:commentRangeEnd w:id="33"/>
      <w:r>
        <w:rPr>
          <w:rFonts w:hint="default" w:ascii="Times New Roman" w:hAnsi="Times New Roman" w:cs="Times New Roman"/>
        </w:rPr>
      </w:r>
    </w:p>
    <w:p w14:paraId="15B0F93F">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commentRangeStart w:id="33"/>
      <w:r>
        <w:rPr>
          <w:rFonts w:hint="default" w:ascii="Times New Roman" w:hAnsi="Times New Roman" w:eastAsia="宋体" w:cs="Times New Roman"/>
          <w:bCs/>
          <w:color w:val="1C1B10"/>
          <w:spacing w:val="0"/>
          <w:szCs w:val="21"/>
        </w:rPr>
        <w:t xml:space="preserve">[15]李一航.基于深度学习的青光眼辅助诊断方法研究[D].四川:电子科技大学,2025.</w:t>
      </w:r>
      <w:commentRangeEnd w:id="33"/>
      <w:r>
        <w:rPr>
          <w:rFonts w:hint="default" w:ascii="Times New Roman" w:hAnsi="Times New Roman" w:cs="Times New Roman"/>
        </w:rPr>
      </w:r>
    </w:p>
    <w:p w14:paraId="10135CD2">
      <w:pPr>
        <w:rPr>
          <w:rFonts w:hint="default" w:ascii="Times New Roman" w:hAnsi="Times New Roman"/>
          <w:sz w:val="21"/>
          <w:szCs w:val="21"/>
        </w:rPr>
      </w:pPr>
      <w:r>
        <w:rPr>
          <w:rFonts w:hint="default" w:ascii="Times New Roman" w:hAnsi="Times New Roman"/>
          <w:sz w:val="21"/>
          <w:szCs w:val="21"/>
        </w:rPr>
        <w:br w:type="page"/>
      </w:r>
    </w:p>
    <w:p w14:paraId="69D817E9">
      <w:pPr>
        <w:pStyle w:val="14"/>
        <w:widowControl/>
        <w:spacing w:line="360" w:lineRule="auto"/>
        <w:rPr>
          <w:rFonts w:hint="default" w:ascii="Times New Roman" w:hAnsi="Times New Roman"/>
          <w:sz w:val="21"/>
          <w:szCs w:val="21"/>
        </w:rPr>
      </w:pPr>
    </w:p>
    <w:p w14:paraId="0BD92634">
      <w:pPr>
        <w:pStyle w:val="14"/>
        <w:keepNext w:val="0"/>
        <w:keepLines w:val="0"/>
        <w:pageBreakBefore w:val="0"/>
        <w:widowControl/>
        <w:kinsoku/>
        <w:wordWrap/>
        <w:overflowPunct/>
        <w:topLinePunct w:val="0"/>
        <w:autoSpaceDE/>
        <w:autoSpaceDN/>
        <w:bidi w:val="0"/>
        <w:adjustRightInd/>
        <w:snapToGrid w:val="0"/>
        <w:spacing w:line="720" w:lineRule="auto"/>
        <w:ind w:firstLine="0" w:firstLineChars="0"/>
        <w:jc w:val="center"/>
        <w:textAlignment w:val="auto"/>
        <w:outlineLvl w:val="0"/>
        <w:rPr>
          <w:rFonts w:hint="default" w:ascii="黑体" w:hAnsi="黑体" w:eastAsia="黑体" w:cs="黑体"/>
          <w:sz w:val="32"/>
          <w:szCs w:val="32"/>
        </w:rPr>
      </w:pPr>
      <w:bookmarkStart w:id="55" w:name="_Toc7236"/>
      <w:r>
        <w:commentReference w:id="35"/>
      </w:r>
      <w:r>
        <w:rPr>
          <w:rFonts w:ascii="黑体" w:hAnsi="黑体" w:eastAsia="黑体" w:cs="黑体"/>
          <w:sz w:val="32"/>
          <w:szCs w:val="32"/>
        </w:rPr>
        <w:t>致谢</w:t>
      </w:r>
      <w:bookmarkEnd w:id="54"/>
      <w:bookmarkEnd w:id="55"/>
    </w:p>
    <w:p w14:paraId="786B4B34">
      <w:pPr>
        <w:snapToGrid w:val="0"/>
        <w:spacing w:line="360" w:lineRule="auto"/>
        <w:ind w:firstLine="480" w:firstLineChars="200"/>
        <w:rPr>
          <w:rFonts w:hint="eastAsia"/>
          <w:lang w:val="en-US" w:eastAsia="zh-CN"/>
        </w:rPr>
      </w:pPr>
      <w:commentRangeStart w:id="36"/>
      <w:r>
        <w:rPr>
          <w:rFonts w:hint="eastAsia"/>
          <w:lang w:val="en-US" w:eastAsia="zh-CN"/>
        </w:rPr>
        <w:t xml:space="preserve">毕业设计至此告一段落，需要感谢许多给予帮助的人。</w:t>
        <w:br/>
        <w:t xml:space="preserve">感谢指导教师宋一鸣老师。选题阶段宋老师建议将眼底疾病识别作为课题切入点，并帮助梳理了技术路线。开发期间训练损失不收敛，宋老师指出应检查标签解析逻辑，排查后发现CSV文件中多标签分隔符处理有误，修正后loss曲线恢复正常。论文撰写中宋老师对初稿多轮批注，纠正了术语和逻辑问题。</w:t>
        <w:br/>
        <w:t xml:space="preserve">感谢学院各位任课教师，Python程序设计、机器学习、数据库原理等课程构成了本项目的技术基础。感谢参与测试的同学，反馈帮助完善了系统细节。感谢ODIR-5K数据集贡献者及PyTorch、Django等开源工具。感谢父母在大学期间给予的支持与鼓励。</w:t>
      </w:r>
      <w:commentRangeEnd w:id="36"/>
      <w:r/>
    </w:p>
    <w:p w14:paraId="4B448210">
      <w:pPr>
        <w:snapToGrid w:val="0"/>
        <w:spacing w:line="360" w:lineRule="auto"/>
        <w:ind w:firstLine="480" w:firstLineChars="200"/>
        <w:rPr>
          <w:rFonts w:hint="eastAsia"/>
          <w:lang w:val="en-US" w:eastAsia="zh-CN"/>
        </w:rPr>
      </w:pPr>
      <w:r>
        <w:rPr>
          <w:rFonts w:hint="eastAsia"/>
          <w:lang w:val="en-US" w:eastAsia="zh-CN"/>
        </w:rPr>
      </w:r>
    </w:p>
    <w:p w14:paraId="10D00B94">
      <w:pPr>
        <w:rPr>
          <w:rFonts w:hint="default" w:ascii="黑体" w:hAnsi="黑体" w:eastAsia="黑体" w:cs="黑体"/>
          <w:sz w:val="32"/>
          <w:szCs w:val="32"/>
        </w:rPr>
      </w:pPr>
      <w:r>
        <w:rPr>
          <w:rFonts w:hint="default" w:ascii="黑体" w:hAnsi="黑体" w:eastAsia="黑体" w:cs="黑体"/>
          <w:sz w:val="32"/>
          <w:szCs w:val="32"/>
        </w:rPr>
        <w:br w:type="page"/>
      </w:r>
    </w:p>
    <w:p w14:paraId="7E68982C">
      <w:pPr>
        <w:pStyle w:val="2"/>
        <w:pageBreakBefore/>
        <w:snapToGrid w:val="0"/>
        <w:spacing w:before="0" w:after="0" w:line="720" w:lineRule="auto"/>
        <w:jc w:val="center"/>
        <w:rPr>
          <w:rFonts w:hint="eastAsia" w:ascii="黑体" w:hAnsi="黑体" w:eastAsia="黑体" w:cs="黑体"/>
          <w:b/>
          <w:bCs/>
          <w:sz w:val="32"/>
          <w:szCs w:val="32"/>
        </w:rPr>
      </w:pPr>
      <w:bookmarkStart w:id="56" w:name="_Toc11323"/>
      <w:bookmarkStart w:id="57" w:name="_Toc27544"/>
      <w:r>
        <w:t xml:space="preserve">附录A 系统核心代码</w:t>
      </w:r>
      <w:r>
        <w:rPr>
          <w:rFonts w:hint="eastAsia" w:ascii="黑体" w:hAnsi="黑体" w:eastAsia="黑体" w:cs="黑体"/>
          <w:b w:val="0"/>
          <w:bCs w:val="0"/>
          <w:sz w:val="32"/>
          <w:szCs w:val="32"/>
        </w:rPr>
      </w:r>
      <w:bookmarkEnd w:id="56"/>
      <w:r>
        <w:rPr>
          <w:rFonts w:hint="eastAsia" w:ascii="黑体" w:hAnsi="黑体" w:eastAsia="黑体" w:cs="黑体"/>
          <w:b w:val="0"/>
          <w:bCs w:val="0"/>
          <w:sz w:val="32"/>
          <w:szCs w:val="32"/>
          <w:lang w:val="en-US" w:eastAsia="zh-CN"/>
        </w:rPr>
      </w:r>
      <w:r>
        <w:rPr>
          <w:rFonts w:hint="eastAsia" w:ascii="黑体" w:hAnsi="黑体" w:eastAsia="黑体" w:cs="黑体"/>
          <w:b w:val="0"/>
          <w:bCs w:val="0"/>
          <w:sz w:val="32"/>
          <w:szCs w:val="32"/>
          <w:lang w:eastAsia="zh-CN"/>
        </w:rPr>
      </w:r>
      <w:bookmarkEnd w:id="57"/>
    </w:p>
    <w:p w14:paraId="2203AD41">
      <w:pPr>
        <w:pStyle w:val="15"/>
        <w:widowControl/>
        <w:shd w:val="clear" w:color="auto" w:fill="FFFFFF"/>
        <w:snapToGrid w:val="0"/>
        <w:spacing w:beforeAutospacing="0" w:afterAutospacing="0" w:line="360" w:lineRule="auto"/>
        <w:ind w:firstLine="480" w:firstLineChars="200"/>
        <w:rPr>
          <w:rFonts w:hint="eastAsia"/>
          <w:sz w:val="24"/>
          <w:szCs w:val="24"/>
          <w:lang w:val="en-US" w:eastAsia="zh-CN"/>
        </w:rPr>
      </w:pPr>
      <w:commentRangeStart w:id="38"/>
      <w:commentRangeStart w:id="39"/>
      <w:r>
        <w:rPr>
          <w:rFonts w:hint="eastAsia"/>
          <w:sz w:val="24"/>
          <w:szCs w:val="24"/>
          <w:lang w:val="en-US" w:eastAsia="zh-CN"/>
        </w:rPr>
        <w:t xml:space="preserve">（1）ResNet50模型定义代码</w:t>
        <w:br/>
        <w:t xml:space="preserve">import torch</w:t>
        <w:br/>
        <w:t xml:space="preserve">import torch.nn as nn</w:t>
        <w:br/>
        <w:t xml:space="preserve">from torchvision import models</w:t>
        <w:br/>
        <w:t xml:space="preserve"/>
        <w:br/>
        <w:t xml:space="preserve">class ResNet50Classifier(nn.Module):</w:t>
        <w:br/>
        <w:t xml:space="preserve">    def __init__(self, num_classes=8, pretrained=True):</w:t>
        <w:br/>
        <w:t xml:space="preserve">        super(ResNet50Classifier, self).__init__()</w:t>
        <w:br/>
        <w:t xml:space="preserve">        self.backbone = models.resnet50(pretrained=pretrained)</w:t>
        <w:br/>
        <w:t xml:space="preserve">        in_features = self.backbone.fc.in_features</w:t>
        <w:br/>
        <w:t xml:space="preserve">        self.backbone.fc = nn.Sequential(</w:t>
        <w:br/>
        <w:t xml:space="preserve">            nn.Linear(in_features, 512),</w:t>
        <w:br/>
        <w:t xml:space="preserve">            nn.ReLU(),</w:t>
        <w:br/>
        <w:t xml:space="preserve">            nn.Dropout(0.5),</w:t>
        <w:br/>
        <w:t xml:space="preserve">            nn.Linear(512, num_classes),</w:t>
        <w:br/>
        <w:t xml:space="preserve">            nn.Sigmoid()</w:t>
        <w:br/>
        <w:t xml:space="preserve">        )</w:t>
        <w:br/>
        <w:t xml:space="preserve"/>
        <w:br/>
        <w:t xml:space="preserve">    def forward(self, x):</w:t>
        <w:br/>
        <w:t xml:space="preserve">        return self.backbone(x)</w:t>
        <w:br/>
        <w:t xml:space="preserve"/>
        <w:br/>
        <w:t xml:space="preserve">（2）MobileNetV3模型定义代码</w:t>
        <w:br/>
        <w:t xml:space="preserve">class MobileNetV3Classifier(nn.Module):</w:t>
        <w:br/>
        <w:t xml:space="preserve">    def __init__(self, num_classes=8, pretrained=True):</w:t>
        <w:br/>
        <w:t xml:space="preserve">        super(MobileNetV3Classifier, self).__init__()</w:t>
        <w:br/>
        <w:t xml:space="preserve">        self.backbone = models.mobilenet_v3_large(pretrained=pretrained)</w:t>
        <w:br/>
        <w:t xml:space="preserve">        in_features = self.backbone.classifier[-1].in_features</w:t>
        <w:br/>
        <w:t xml:space="preserve">        self.backbone.classifier[-1] = nn.Sequential(</w:t>
        <w:br/>
        <w:t xml:space="preserve">            nn.Linear(in_features, 512),</w:t>
        <w:br/>
        <w:t xml:space="preserve">            nn.ReLU(),</w:t>
        <w:br/>
        <w:t xml:space="preserve">            nn.Dropout(0.5),</w:t>
        <w:br/>
        <w:t xml:space="preserve">            nn.Linear(512, num_classes),</w:t>
        <w:br/>
        <w:t xml:space="preserve">            nn.Sigmoid()</w:t>
        <w:br/>
        <w:t xml:space="preserve">        )</w:t>
        <w:br/>
        <w:t xml:space="preserve"/>
        <w:br/>
        <w:t xml:space="preserve">    def forward(self, x):</w:t>
        <w:br/>
        <w:t xml:space="preserve">        return self.backbone(x)</w:t>
      </w:r>
      <w:commentRangeEnd w:id="38"/>
      <w:r/>
    </w:p>
    <w:p w14:paraId="5D0E8F77">
      <w:pPr>
        <w:spacing w:line="360" w:lineRule="auto"/>
        <w:ind w:firstLine="480" w:firstLineChars="200"/>
        <w:jc w:val="both"/>
        <w:rPr>
          <w:rFonts w:ascii="Times New Roman" w:hAnsi="Times New Roman" w:eastAsia="Consolas" w:cs="Times New Roman"/>
          <w:color w:val="000000" w:themeColor="text1"/>
          <w:sz w:val="24"/>
          <w14:textFill>
            <w14:solidFill>
              <w14:schemeClr w14:val="tx1"/>
            </w14:solidFill>
          </w14:textFill>
        </w:rPr>
      </w:pPr>
      <w:r>
        <w:rPr>
          <w:rFonts w:ascii="Times New Roman" w:hAnsi="Times New Roman" w:eastAsia="Consolas" w:cs="Times New Roman"/>
          <w:color w:val="000000" w:themeColor="text1"/>
          <w:sz w:val="24"/>
          <w14:textFill>
            <w14:solidFill>
              <w14:schemeClr w14:val="tx1"/>
            </w14:solidFill>
          </w14:textFill>
        </w:rPr>
      </w:r>
    </w:p>
    <w:p w14:paraId="140EA4B6">
      <w:pPr>
        <w:spacing w:line="360" w:lineRule="auto"/>
        <w:ind w:firstLine="480" w:firstLineChars="200"/>
        <w:jc w:val="both"/>
        <w:rPr>
          <w:rFonts w:ascii="Times New Roman" w:hAnsi="Times New Roman" w:eastAsia="Consolas" w:cs="Times New Roman"/>
          <w:color w:val="000000" w:themeColor="text1"/>
          <w:sz w:val="24"/>
          <w14:textFill>
            <w14:solidFill>
              <w14:schemeClr w14:val="tx1"/>
            </w14:solidFill>
          </w14:textFill>
        </w:rPr>
      </w:pPr>
      <w:r>
        <w:rPr>
          <w:rFonts w:ascii="Times New Roman" w:hAnsi="Times New Roman" w:eastAsia="Consolas" w:cs="Times New Roman"/>
          <w:color w:val="000000" w:themeColor="text1"/>
          <w:sz w:val="24"/>
          <w14:textFill>
            <w14:solidFill>
              <w14:schemeClr w14:val="tx1"/>
            </w14:solidFill>
          </w14:textFill>
        </w:rPr>
      </w:r>
      <w:r>
        <w:rPr>
          <w:rFonts w:ascii="Times New Roman" w:hAnsi="Times New Roman" w:eastAsia="Consolas" w:cs="Times New Roman"/>
          <w:color w:val="000000" w:themeColor="text1"/>
          <w:sz w:val="24"/>
          <w14:textFill>
            <w14:solidFill>
              <w14:schemeClr w14:val="tx1"/>
            </w14:solidFill>
          </w14:textFill>
        </w:rPr>
      </w:r>
      <w:r>
        <w:rPr>
          <w:rFonts w:ascii="Times New Roman" w:hAnsi="Times New Roman" w:eastAsia="Consolas" w:cs="Times New Roman"/>
          <w:color w:val="000000" w:themeColor="text1"/>
          <w:sz w:val="24"/>
          <w14:textFill>
            <w14:solidFill>
              <w14:schemeClr w14:val="tx1"/>
            </w14:solidFill>
          </w14:textFill>
        </w:rPr>
      </w:r>
      <w:r>
        <w:rPr>
          <w:rFonts w:ascii="Times New Roman" w:hAnsi="Times New Roman" w:eastAsia="Consolas" w:cs="Times New Roman"/>
          <w:strike/>
          <w:color w:val="000000" w:themeColor="text1"/>
          <w:sz w:val="24"/>
          <w:u w:val="single"/>
          <w14:textFill>
            <w14:solidFill>
              <w14:schemeClr w14:val="tx1"/>
            </w14:solidFill>
          </w14:textFill>
        </w:rPr>
      </w:r>
      <w:r>
        <w:rPr>
          <w:rFonts w:ascii="Times New Roman" w:hAnsi="Times New Roman" w:eastAsia="Consolas" w:cs="Times New Roman"/>
          <w:color w:val="000000" w:themeColor="text1"/>
          <w:sz w:val="24"/>
          <w:u w:val="single"/>
          <w14:textFill>
            <w14:solidFill>
              <w14:schemeClr w14:val="tx1"/>
            </w14:solidFill>
          </w14:textFill>
        </w:rPr>
      </w:r>
      <w:r>
        <w:rPr>
          <w:rFonts w:ascii="Times New Roman" w:hAnsi="Times New Roman" w:eastAsia="Consolas" w:cs="Times New Roman"/>
          <w:color w:val="000000" w:themeColor="text1"/>
          <w:sz w:val="24"/>
          <w14:textFill>
            <w14:solidFill>
              <w14:schemeClr w14:val="tx1"/>
            </w14:solidFill>
          </w14:textFill>
        </w:rPr>
      </w:r>
    </w:p>
    <w:p w14:paraId="4A75B827">
      <w:pPr>
        <w:pStyle w:val="7"/>
        <w:snapToGrid w:val="0"/>
        <w:spacing w:line="360" w:lineRule="auto"/>
        <w:ind w:firstLine="472" w:firstLineChars="200"/>
        <w:jc w:val="both"/>
        <w:rPr>
          <w:rFonts w:ascii="Times New Roman" w:hAnsi="Times New Roman" w:eastAsia="Consolas" w:cs="Times New Roman"/>
          <w:color w:val="000000" w:themeColor="text1"/>
          <w:sz w:val="24"/>
          <w14:textFill>
            <w14:solidFill>
              <w14:schemeClr w14:val="tx1"/>
            </w14:solidFill>
          </w14:textFill>
        </w:rPr>
      </w:pPr>
      <w:r>
        <w:rPr>
          <w:rFonts w:ascii="Times New Roman" w:hAnsi="Times New Roman" w:eastAsia="Consolas" w:cs="Times New Roman"/>
          <w:color w:val="000000" w:themeColor="text1"/>
          <w:sz w:val="24"/>
          <w14:textFill>
            <w14:solidFill>
              <w14:schemeClr w14:val="tx1"/>
            </w14:solidFill>
          </w14:textFill>
        </w:rPr>
      </w:r>
    </w:p>
    <w:p w14:paraId="75F3758F">
      <w:pPr>
        <w:spacing w:line="360" w:lineRule="auto"/>
        <w:ind w:firstLine="480" w:firstLineChars="200"/>
        <w:jc w:val="both"/>
        <w:rPr>
          <w:rFonts w:ascii="Times New Roman" w:hAnsi="Times New Roman" w:eastAsia="Consolas" w:cs="Times New Roman"/>
          <w:color w:val="000000" w:themeColor="text1"/>
          <w:sz w:val="24"/>
          <w14:textFill>
            <w14:solidFill>
              <w14:schemeClr w14:val="tx1"/>
            </w14:solidFill>
          </w14:textFill>
        </w:rPr>
      </w:pPr>
      <w:r>
        <w:rPr>
          <w:rFonts w:ascii="Times New Roman" w:hAnsi="Times New Roman" w:eastAsia="Consolas" w:cs="Times New Roman"/>
          <w:b/>
          <w:color w:val="000000" w:themeColor="text1"/>
          <w:sz w:val="24"/>
          <w14:textFill>
            <w14:solidFill>
              <w14:schemeClr w14:val="tx1"/>
            </w14:solidFill>
          </w14:textFill>
        </w:rPr>
      </w:r>
      <w:r>
        <w:rPr>
          <w:rFonts w:ascii="Times New Roman" w:hAnsi="Times New Roman" w:eastAsia="Consolas" w:cs="Times New Roman"/>
          <w:color w:val="000000" w:themeColor="text1"/>
          <w:sz w:val="24"/>
          <w14:textFill>
            <w14:solidFill>
              <w14:schemeClr w14:val="tx1"/>
            </w14:solidFill>
          </w14:textFill>
        </w:rPr>
      </w:r>
    </w:p>
    <w:p w14:paraId="2B6B1B5F">
      <w:pPr>
        <w:spacing w:line="360" w:lineRule="auto"/>
        <w:ind w:firstLine="480" w:firstLineChars="200"/>
        <w:jc w:val="both"/>
        <w:rPr>
          <w:rFonts w:ascii="Times New Roman" w:hAnsi="Times New Roman" w:eastAsia="Consolas" w:cs="Times New Roman"/>
          <w:color w:val="000000" w:themeColor="text1"/>
          <w:sz w:val="24"/>
          <w14:textFill>
            <w14:solidFill>
              <w14:schemeClr w14:val="tx1"/>
            </w14:solidFill>
          </w14:textFill>
        </w:rPr>
      </w:pPr>
      <w:r>
        <w:rPr>
          <w:rFonts w:ascii="Times New Roman" w:hAnsi="Times New Roman" w:eastAsia="Consolas" w:cs="Times New Roman"/>
          <w:color w:val="000000" w:themeColor="text1"/>
          <w:sz w:val="24"/>
          <w14:textFill>
            <w14:solidFill>
              <w14:schemeClr w14:val="tx1"/>
            </w14:solidFill>
          </w14:textFill>
        </w:rPr>
      </w:r>
      <w:r>
        <w:rPr>
          <w:rFonts w:ascii="Times New Roman" w:hAnsi="Times New Roman" w:eastAsia="Consolas" w:cs="Times New Roman"/>
          <w:color w:val="000000" w:themeColor="text1"/>
          <w:sz w:val="24"/>
          <w14:textFill>
            <w14:solidFill>
              <w14:schemeClr w14:val="tx1"/>
            </w14:solidFill>
          </w14:textFill>
        </w:rPr>
      </w:r>
      <w:r>
        <w:rPr>
          <w:rFonts w:ascii="Times New Roman" w:hAnsi="Times New Roman" w:eastAsia="Consolas" w:cs="Times New Roman"/>
          <w:color w:val="000000" w:themeColor="text1"/>
          <w:sz w:val="24"/>
          <w14:textFill>
            <w14:solidFill>
              <w14:schemeClr w14:val="tx1"/>
            </w14:solidFill>
          </w14:textFill>
        </w:rPr>
      </w:r>
      <w:r>
        <w:rPr>
          <w:rFonts w:ascii="Times New Roman" w:hAnsi="Times New Roman" w:eastAsia="Consolas" w:cs="Times New Roman"/>
          <w:color w:val="000000" w:themeColor="text1"/>
          <w:sz w:val="24"/>
          <w14:textFill>
            <w14:solidFill>
              <w14:schemeClr w14:val="tx1"/>
            </w14:solidFill>
          </w14:textFill>
        </w:rPr>
      </w:r>
      <w:r>
        <w:rPr>
          <w:rFonts w:ascii="Times New Roman" w:hAnsi="Times New Roman" w:eastAsia="Consolas" w:cs="Times New Roman"/>
          <w:b/>
          <w:color w:val="000000" w:themeColor="text1"/>
          <w:sz w:val="24"/>
          <w14:textFill>
            <w14:solidFill>
              <w14:schemeClr w14:val="tx1"/>
            </w14:solidFill>
          </w14:textFill>
        </w:rPr>
      </w:r>
      <w:r>
        <w:rPr>
          <w:rFonts w:ascii="Times New Roman" w:hAnsi="Times New Roman" w:eastAsia="Consolas" w:cs="Times New Roman"/>
          <w:color w:val="000000" w:themeColor="text1"/>
          <w:sz w:val="24"/>
          <w14:textFill>
            <w14:solidFill>
              <w14:schemeClr w14:val="tx1"/>
            </w14:solidFill>
          </w14:textFill>
        </w:rPr>
      </w:r>
    </w:p>
    <w:p w14:paraId="470DF7A6">
      <w:pPr>
        <w:spacing w:line="360" w:lineRule="auto"/>
        <w:ind w:firstLine="480" w:firstLineChars="200"/>
        <w:jc w:val="both"/>
        <w:rPr>
          <w:rFonts w:hint="eastAsia"/>
          <w:sz w:val="24"/>
          <w:szCs w:val="24"/>
          <w:lang w:eastAsia="zh-CN"/>
        </w:rPr>
      </w:pPr>
      <w:r>
        <w:rPr>
          <w:rFonts w:ascii="Times New Roman" w:hAnsi="Times New Roman" w:eastAsia="Consolas" w:cs="Times New Roman"/>
          <w:color w:val="000000" w:themeColor="text1"/>
          <w:sz w:val="24"/>
          <w14:textFill>
            <w14:solidFill>
              <w14:schemeClr w14:val="tx1"/>
            </w14:solidFill>
          </w14:textFill>
        </w:rPr>
      </w:r>
      <w:r>
        <w:rPr>
          <w:rFonts w:ascii="Times New Roman" w:hAnsi="Times New Roman" w:eastAsia="Consolas" w:cs="Times New Roman"/>
          <w:color w:val="000000" w:themeColor="text1"/>
          <w:sz w:val="24"/>
          <w14:textFill>
            <w14:solidFill>
              <w14:schemeClr w14:val="tx1"/>
            </w14:solidFill>
          </w14:textFill>
        </w:rPr>
      </w:r>
      <w:r>
        <w:rPr>
          <w:rFonts w:ascii="Times New Roman" w:hAnsi="Times New Roman" w:eastAsia="Consolas" w:cs="Times New Roman"/>
          <w:color w:val="000000" w:themeColor="text1"/>
          <w:sz w:val="24"/>
          <w14:textFill>
            <w14:solidFill>
              <w14:schemeClr w14:val="tx1"/>
            </w14:solidFill>
          </w14:textFill>
        </w:rPr>
      </w:r>
      <w:r>
        <w:rPr>
          <w:rFonts w:ascii="Times New Roman" w:hAnsi="Times New Roman" w:eastAsia="Consolas" w:cs="Times New Roman"/>
          <w:b/>
          <w:color w:val="000000" w:themeColor="text1"/>
          <w:sz w:val="24"/>
          <w14:textFill>
            <w14:solidFill>
              <w14:schemeClr w14:val="tx1"/>
            </w14:solidFill>
          </w14:textFill>
        </w:rPr>
      </w:r>
      <w:r>
        <w:rPr>
          <w:rFonts w:ascii="Times New Roman" w:hAnsi="Times New Roman" w:eastAsia="Consolas" w:cs="Times New Roman"/>
          <w:color w:val="000000" w:themeColor="text1"/>
          <w:sz w:val="24"/>
          <w14:textFill>
            <w14:solidFill>
              <w14:schemeClr w14:val="tx1"/>
            </w14:solidFill>
          </w14:textFill>
        </w:rPr>
      </w:r>
      <w:r>
        <w:rPr>
          <w:rFonts w:ascii="Times New Roman" w:hAnsi="Times New Roman" w:eastAsia="Consolas" w:cs="Times New Roman"/>
          <w:color w:val="000000"/>
          <w:sz w:val="24"/>
        </w:rPr>
      </w:r>
      <w:r>
        <w:rPr>
          <w:rFonts w:ascii="Times New Roman" w:hAnsi="Times New Roman" w:eastAsia="Consolas" w:cs="Times New Roman"/>
          <w:color w:val="000000"/>
          <w:sz w:val="24"/>
        </w:rPr>
      </w:r>
      <w:commentRangeEnd w:id="39"/>
      <w:r/>
    </w:p>
    <w:sectPr>
      <w:footerReference r:id="rId18" w:type="default"/>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郑州工商学院-杨裴裴" w:date="2024-10-31T11:54:19Z" w:initials="">
    <w:p w14:paraId="09FE283B">
      <w:pPr>
        <w:pStyle w:val="6"/>
        <w:rPr>
          <w:rFonts w:hint="eastAsia" w:eastAsiaTheme="minorEastAsia"/>
          <w:lang w:eastAsia="zh-CN"/>
        </w:rPr>
      </w:pPr>
      <w:r>
        <w:rPr>
          <w:rFonts w:hint="eastAsia"/>
          <w:lang w:eastAsia="zh-CN"/>
        </w:rPr>
        <w:t>此处空一行。</w:t>
      </w:r>
    </w:p>
    <w:p w14:paraId="11114825">
      <w:pPr>
        <w:pStyle w:val="6"/>
      </w:pPr>
    </w:p>
  </w:comment>
  <w:comment w:id="1" w:author="郑州工商学院-杨裴裴" w:date="2024-10-31T11:54:12Z" w:initials="">
    <w:p w14:paraId="01C6631A">
      <w:pPr>
        <w:pStyle w:val="6"/>
        <w:tabs>
          <w:tab w:val="left" w:pos="187"/>
        </w:tabs>
        <w:rPr>
          <w:rFonts w:hint="eastAsia" w:eastAsia="宋体"/>
          <w:lang w:val="en-US" w:eastAsia="zh-CN"/>
        </w:rPr>
      </w:pPr>
      <w:r>
        <w:rPr>
          <w:rFonts w:hint="eastAsia"/>
          <w:lang w:val="en-US" w:eastAsia="zh-CN"/>
        </w:rPr>
        <w:t>空一行</w:t>
      </w:r>
    </w:p>
    <w:p w14:paraId="3E1555D7">
      <w:pPr>
        <w:pStyle w:val="6"/>
      </w:pPr>
    </w:p>
  </w:comment>
  <w:comment w:id="2" w:author="郑州工商学院-杨裴裴" w:date="2024-10-31T11:54:01Z" w:initials="">
    <w:p w14:paraId="429639FB">
      <w:pPr>
        <w:pStyle w:val="6"/>
        <w:tabs>
          <w:tab w:val="left" w:pos="187"/>
        </w:tabs>
        <w:ind w:firstLine="784"/>
        <w:rPr>
          <w:rFonts w:hint="eastAsia" w:cs="宋体"/>
          <w:highlight w:val="yellow"/>
          <w:lang w:val="en-US" w:eastAsia="zh-CN"/>
        </w:rPr>
      </w:pPr>
      <w:r>
        <w:rPr>
          <w:rFonts w:hint="eastAsia" w:cs="宋体"/>
          <w:lang w:val="en-US" w:eastAsia="zh-CN"/>
        </w:rPr>
        <w:t>题目要用简明的词语，反映论文的特定内容及所研究的范围和深度。题目的标题字数要适当，</w:t>
      </w:r>
      <w:r>
        <w:rPr>
          <w:rFonts w:hint="eastAsia" w:cs="宋体"/>
          <w:highlight w:val="yellow"/>
          <w:lang w:val="en-US" w:eastAsia="zh-CN"/>
        </w:rPr>
        <w:t>一般不超过20个字。</w:t>
      </w:r>
    </w:p>
    <w:p w14:paraId="7346254C">
      <w:pPr>
        <w:pStyle w:val="6"/>
        <w:tabs>
          <w:tab w:val="left" w:pos="187"/>
        </w:tabs>
        <w:ind w:firstLine="784"/>
      </w:pPr>
      <w:r>
        <w:rPr>
          <w:rFonts w:hint="eastAsia" w:cs="宋体"/>
        </w:rPr>
        <w:t>黑体，一号，居中，</w:t>
      </w:r>
      <w:r>
        <w:t>1.5</w:t>
      </w:r>
      <w:r>
        <w:rPr>
          <w:rFonts w:hint="eastAsia" w:cs="宋体"/>
        </w:rPr>
        <w:t>倍行间距</w:t>
      </w:r>
      <w:r>
        <w:rPr>
          <w:rFonts w:hint="eastAsia" w:cs="宋体"/>
          <w:lang w:eastAsia="zh-CN"/>
        </w:rPr>
        <w:t>，</w:t>
      </w:r>
      <w:r>
        <w:rPr>
          <w:rFonts w:hint="eastAsia" w:cs="宋体"/>
          <w:lang w:val="en-US" w:eastAsia="zh-CN"/>
        </w:rPr>
        <w:t>出现字组断行情况调整左右缩放。</w:t>
      </w:r>
    </w:p>
    <w:p w14:paraId="0B3123F8">
      <w:pPr>
        <w:pStyle w:val="6"/>
      </w:pPr>
    </w:p>
  </w:comment>
  <w:comment w:id="3" w:author="郑州工商学院-杨裴裴" w:date="2024-10-31T11:53:52Z" w:initials="">
    <w:p w14:paraId="2E9C4E0C">
      <w:pPr>
        <w:pStyle w:val="6"/>
        <w:rPr>
          <w:rFonts w:hint="default" w:eastAsia="宋体"/>
          <w:lang w:val="en-US" w:eastAsia="zh-CN"/>
        </w:rPr>
      </w:pPr>
      <w:r>
        <w:rPr>
          <w:rFonts w:hint="eastAsia"/>
          <w:lang w:val="en-US" w:eastAsia="zh-CN"/>
        </w:rPr>
        <w:t>题目一行，下空4行；题目两行，下空3行。</w:t>
      </w:r>
    </w:p>
    <w:p w14:paraId="5B701977">
      <w:pPr>
        <w:pStyle w:val="6"/>
      </w:pPr>
    </w:p>
  </w:comment>
  <w:comment w:id="4" w:author="郑州工商学院-杨裴裴" w:date="2024-10-31T11:53:42Z" w:initials="">
    <w:p w14:paraId="11E95555">
      <w:pPr>
        <w:pStyle w:val="6"/>
        <w:ind w:firstLine="480"/>
        <w:rPr>
          <w:rFonts w:cs="宋体"/>
        </w:rPr>
      </w:pPr>
      <w:r>
        <w:rPr>
          <w:rFonts w:hint="eastAsia" w:cs="宋体"/>
          <w:lang w:val="en-US" w:eastAsia="zh-CN"/>
        </w:rPr>
        <w:t>1、字体：</w:t>
      </w:r>
      <w:r>
        <w:rPr>
          <w:rFonts w:hint="eastAsia" w:cs="宋体"/>
        </w:rPr>
        <w:t>黑体，四号，居中。</w:t>
      </w:r>
    </w:p>
    <w:p w14:paraId="1FDB6052">
      <w:pPr>
        <w:pStyle w:val="6"/>
        <w:ind w:firstLine="480"/>
        <w:rPr>
          <w:rFonts w:cs="宋体"/>
        </w:rPr>
      </w:pPr>
      <w:r>
        <w:rPr>
          <w:rFonts w:hint="eastAsia" w:cs="宋体"/>
          <w:lang w:val="en-US" w:eastAsia="zh-CN"/>
        </w:rPr>
        <w:t>2、</w:t>
      </w:r>
      <w:r>
        <w:rPr>
          <w:rFonts w:hint="eastAsia" w:cs="宋体"/>
        </w:rPr>
        <w:t>修改过程中保持下划线长度不变。</w:t>
      </w:r>
    </w:p>
    <w:p w14:paraId="0B0E7B63">
      <w:pPr>
        <w:pStyle w:val="6"/>
        <w:ind w:firstLine="480"/>
        <w:rPr>
          <w:rFonts w:cs="宋体"/>
        </w:rPr>
      </w:pPr>
      <w:r>
        <w:rPr>
          <w:rFonts w:hint="eastAsia" w:cs="宋体"/>
          <w:lang w:val="en-US" w:eastAsia="zh-CN"/>
        </w:rPr>
        <w:t>3、</w:t>
      </w:r>
      <w:r>
        <w:rPr>
          <w:rFonts w:hint="eastAsia" w:cs="宋体"/>
        </w:rPr>
        <w:t>专业为专业全称，示例：</w:t>
      </w:r>
      <w:r>
        <w:rPr>
          <w:rFonts w:hint="eastAsia" w:cs="宋体"/>
          <w:lang w:val="en-US" w:eastAsia="zh-CN"/>
        </w:rPr>
        <w:t>人文地理与城乡规划、地理信息科学等</w:t>
      </w:r>
      <w:r>
        <w:rPr>
          <w:rFonts w:hint="eastAsia" w:cs="宋体"/>
        </w:rPr>
        <w:t>。</w:t>
      </w:r>
    </w:p>
    <w:p w14:paraId="3B7A6335">
      <w:pPr>
        <w:pStyle w:val="6"/>
      </w:pPr>
    </w:p>
  </w:comment>
  <w:comment w:id="5" w:author="郑州工商学院-杨裴裴" w:date="2024-10-31T11:53:28Z" w:initials="">
    <w:p w14:paraId="4C6F6DEF">
      <w:pPr>
        <w:pStyle w:val="9"/>
        <w:numPr>
          <w:ilvl w:val="0"/>
          <w:numId w:val="0"/>
        </w:numPr>
        <w:tabs>
          <w:tab w:val="right" w:pos="8640"/>
        </w:tabs>
        <w:spacing w:before="0" w:beforeLines="0" w:after="0" w:afterLines="0" w:line="360" w:lineRule="auto"/>
        <w:ind w:firstLine="392" w:firstLineChars="200"/>
        <w:jc w:val="left"/>
        <w:outlineLvl w:val="9"/>
      </w:pPr>
      <w:r>
        <w:rPr>
          <w:rFonts w:hint="eastAsia" w:ascii="Arial" w:hAnsi="Arial" w:eastAsia="宋体" w:cs="宋体"/>
          <w:b w:val="0"/>
          <w:bCs w:val="0"/>
          <w:color w:val="FF0000"/>
          <w:spacing w:val="-2"/>
          <w:sz w:val="20"/>
          <w:szCs w:val="20"/>
          <w:highlight w:val="yellow"/>
          <w:lang w:val="en-US" w:eastAsia="zh-CN" w:bidi="ar-SA"/>
        </w:rPr>
        <w:t>论文封面不进行编码</w:t>
      </w:r>
      <w:r>
        <w:rPr>
          <w:rFonts w:hint="eastAsia" w:ascii="Arial" w:hAnsi="Arial" w:eastAsia="宋体" w:cs="宋体"/>
          <w:color w:val="FF0000"/>
          <w:spacing w:val="-2"/>
          <w:sz w:val="20"/>
          <w:szCs w:val="20"/>
          <w:lang w:val="en-US" w:eastAsia="zh-CN" w:bidi="ar-SA"/>
        </w:rPr>
        <w:t>；中英文摘要、目录，页码编码为：大写罗马数字</w:t>
      </w:r>
      <w:r>
        <w:rPr>
          <w:rFonts w:hint="eastAsia" w:ascii="Arial" w:hAnsi="Arial" w:eastAsia="宋体" w:cs="宋体"/>
          <w:spacing w:val="-2"/>
          <w:sz w:val="20"/>
          <w:szCs w:val="20"/>
          <w:lang w:val="en-US" w:eastAsia="zh-CN" w:bidi="ar-SA"/>
        </w:rPr>
        <w:t>Ⅰ、Ⅱ、Ⅲ、Ⅳ、Ⅴ、Ⅵ、Ⅶ、Ⅷ、Ⅸ、Ⅹ、Ⅺ、Ⅻ等</w:t>
      </w:r>
      <w:r>
        <w:rPr>
          <w:rFonts w:hint="eastAsia" w:ascii="Arial" w:hAnsi="Arial" w:eastAsia="宋体" w:cs="宋体"/>
          <w:spacing w:val="-2"/>
          <w:sz w:val="20"/>
          <w:szCs w:val="20"/>
          <w:highlight w:val="yellow"/>
          <w:lang w:val="en-US" w:eastAsia="zh-CN" w:bidi="ar-SA"/>
        </w:rPr>
        <w:t>连续编排</w:t>
      </w:r>
      <w:r>
        <w:rPr>
          <w:rFonts w:hint="eastAsia" w:ascii="Arial" w:hAnsi="Arial" w:eastAsia="宋体" w:cs="宋体"/>
          <w:spacing w:val="-2"/>
          <w:sz w:val="20"/>
          <w:szCs w:val="20"/>
          <w:lang w:val="en-US" w:eastAsia="zh-CN" w:bidi="ar-SA"/>
        </w:rPr>
        <w:t>；</w:t>
      </w:r>
    </w:p>
    <w:p w14:paraId="63E91847">
      <w:pPr>
        <w:pStyle w:val="6"/>
      </w:pPr>
    </w:p>
  </w:comment>
  <w:comment w:id="6" w:author="郑州工商学院-杨裴裴" w:date="2024-10-31T11:53:18Z" w:initials="">
    <w:p w14:paraId="29A403F6">
      <w:pPr>
        <w:pStyle w:val="6"/>
        <w:tabs>
          <w:tab w:val="left" w:pos="187"/>
        </w:tabs>
        <w:ind w:left="227" w:hanging="278" w:hangingChars="116"/>
      </w:pPr>
      <w:r>
        <w:rPr>
          <w:rFonts w:hint="eastAsia" w:cs="宋体"/>
        </w:rPr>
        <w:t>数字字体为</w:t>
      </w:r>
      <w:r>
        <w:t>Arial</w:t>
      </w:r>
      <w:r>
        <w:rPr>
          <w:rFonts w:hint="eastAsia" w:cs="宋体"/>
        </w:rPr>
        <w:t>，汉字字体为楷体</w:t>
      </w:r>
      <w:r>
        <w:t>_GB2312</w:t>
      </w:r>
      <w:r>
        <w:rPr>
          <w:rFonts w:hint="eastAsia" w:cs="宋体"/>
        </w:rPr>
        <w:t>，四号，</w:t>
      </w:r>
      <w:r>
        <w:t>1.2</w:t>
      </w:r>
      <w:r>
        <w:rPr>
          <w:rFonts w:hint="eastAsia" w:cs="宋体"/>
        </w:rPr>
        <w:t>倍行距</w:t>
      </w:r>
      <w:r>
        <w:rPr>
          <w:rFonts w:hint="eastAsia" w:cs="宋体"/>
          <w:lang w:eastAsia="zh-CN"/>
        </w:rPr>
        <w:t>。</w:t>
      </w:r>
    </w:p>
    <w:p w14:paraId="03AB3B0C">
      <w:pPr>
        <w:pStyle w:val="6"/>
      </w:pPr>
    </w:p>
  </w:comment>
  <w:comment w:id="7" w:author="郑州工商学院-杨裴裴" w:date="2024-10-31T11:53:06Z" w:initials="">
    <w:p w14:paraId="2C7266BB">
      <w:pPr>
        <w:pStyle w:val="6"/>
        <w:numPr>
          <w:ilvl w:val="0"/>
          <w:numId w:val="2"/>
        </w:numPr>
        <w:tabs>
          <w:tab w:val="left" w:pos="187"/>
        </w:tabs>
        <w:ind w:firstLine="480"/>
        <w:rPr>
          <w:rFonts w:cs="宋体"/>
        </w:rPr>
      </w:pPr>
      <w:r>
        <w:rPr>
          <w:rFonts w:hint="eastAsia" w:cs="宋体"/>
        </w:rPr>
        <w:t>字体：黑体，三号，居中</w:t>
      </w:r>
      <w:r>
        <w:rPr>
          <w:rFonts w:hint="eastAsia" w:cs="宋体"/>
          <w:lang w:eastAsia="zh-CN"/>
        </w:rPr>
        <w:t>。</w:t>
      </w:r>
    </w:p>
    <w:p w14:paraId="16C05D8A">
      <w:pPr>
        <w:pStyle w:val="6"/>
        <w:numPr>
          <w:ilvl w:val="0"/>
          <w:numId w:val="2"/>
        </w:numPr>
        <w:tabs>
          <w:tab w:val="left" w:pos="187"/>
        </w:tabs>
        <w:ind w:firstLine="480"/>
      </w:pPr>
      <w:r>
        <w:rPr>
          <w:rFonts w:hint="eastAsia" w:cs="宋体"/>
        </w:rPr>
        <w:t>题目与摘要内容中间行距</w:t>
      </w:r>
      <w:r>
        <w:rPr>
          <w:rFonts w:hint="eastAsia"/>
          <w:lang w:val="en-US" w:eastAsia="zh-CN"/>
        </w:rPr>
        <w:t>3</w:t>
      </w:r>
      <w:r>
        <w:rPr>
          <w:rFonts w:hint="eastAsia" w:cs="宋体"/>
        </w:rPr>
        <w:t>倍</w:t>
      </w:r>
      <w:r>
        <w:rPr>
          <w:rFonts w:hint="eastAsia" w:cs="宋体"/>
          <w:lang w:eastAsia="zh-CN"/>
        </w:rPr>
        <w:t>。</w:t>
      </w:r>
    </w:p>
    <w:p w14:paraId="75F94C0F">
      <w:pPr>
        <w:pStyle w:val="6"/>
        <w:numPr>
          <w:ilvl w:val="0"/>
          <w:numId w:val="2"/>
        </w:numPr>
        <w:tabs>
          <w:tab w:val="left" w:pos="187"/>
        </w:tabs>
        <w:ind w:firstLine="480"/>
      </w:pPr>
      <w:r>
        <w:rPr>
          <w:rFonts w:hint="eastAsia" w:cs="宋体"/>
        </w:rPr>
        <w:t>若题目过长，两行题目之间行距1.5倍</w:t>
      </w:r>
      <w:r>
        <w:rPr>
          <w:rFonts w:hint="eastAsia" w:cs="宋体"/>
          <w:lang w:eastAsia="zh-CN"/>
        </w:rPr>
        <w:t>。</w:t>
      </w:r>
    </w:p>
    <w:p w14:paraId="357A14AA">
      <w:pPr>
        <w:pStyle w:val="6"/>
      </w:pPr>
    </w:p>
  </w:comment>
  <w:comment w:id="9" w:author="郑州工商学院-杨裴裴" w:date="2024-10-30T19:03:43Z" w:initials="">
    <w:p w14:paraId="402E25D0">
      <w:pPr>
        <w:pStyle w:val="6"/>
        <w:numPr>
          <w:ilvl w:val="0"/>
          <w:numId w:val="3"/>
        </w:numPr>
        <w:ind w:firstLine="640"/>
        <w:rPr>
          <w:rFonts w:hAnsi="宋体" w:cs="宋体"/>
          <w:sz w:val="32"/>
          <w:szCs w:val="32"/>
        </w:rPr>
      </w:pPr>
      <w:r>
        <w:rPr>
          <w:rFonts w:hint="eastAsia" w:hAnsi="宋体" w:cs="宋体"/>
          <w:sz w:val="32"/>
          <w:szCs w:val="32"/>
        </w:rPr>
        <w:t>摘要应能客观地反映论文的主要内容信息，具有独立性和自含性，要求</w:t>
      </w:r>
      <w:r>
        <w:rPr>
          <w:rFonts w:hAnsi="宋体" w:cs="宋体"/>
          <w:sz w:val="32"/>
          <w:szCs w:val="32"/>
        </w:rPr>
        <w:t>400</w:t>
      </w:r>
      <w:r>
        <w:rPr>
          <w:rFonts w:hint="eastAsia" w:hAnsi="宋体" w:cs="宋体"/>
          <w:sz w:val="32"/>
          <w:szCs w:val="32"/>
        </w:rPr>
        <w:t>字左右</w:t>
      </w:r>
      <w:r>
        <w:rPr>
          <w:rFonts w:hint="eastAsia" w:hAnsi="宋体" w:cs="宋体"/>
          <w:sz w:val="32"/>
          <w:szCs w:val="32"/>
          <w:lang w:eastAsia="zh-CN"/>
        </w:rPr>
        <w:t>。</w:t>
      </w:r>
    </w:p>
    <w:p w14:paraId="418C43E2">
      <w:pPr>
        <w:pStyle w:val="6"/>
        <w:numPr>
          <w:ilvl w:val="0"/>
          <w:numId w:val="3"/>
        </w:numPr>
        <w:ind w:firstLine="640"/>
      </w:pPr>
      <w:r>
        <w:rPr>
          <w:rFonts w:hint="eastAsia" w:asciiTheme="minorEastAsia" w:hAnsiTheme="minorEastAsia" w:cstheme="minorEastAsia"/>
          <w:sz w:val="28"/>
          <w:szCs w:val="28"/>
        </w:rPr>
        <w:t>“摘要”两字：采用小四号宋体，加粗，首行缩进2个字符</w:t>
      </w:r>
      <w:r>
        <w:rPr>
          <w:rFonts w:hint="eastAsia" w:asciiTheme="minorEastAsia" w:hAnsiTheme="minorEastAsia" w:cstheme="minorEastAsia"/>
          <w:sz w:val="28"/>
          <w:szCs w:val="28"/>
          <w:lang w:eastAsia="zh-CN"/>
        </w:rPr>
        <w:t>。</w:t>
      </w:r>
    </w:p>
    <w:p w14:paraId="138C6AB0">
      <w:pPr>
        <w:pStyle w:val="6"/>
      </w:pPr>
    </w:p>
  </w:comment>
  <w:comment w:id="10" w:author="郑州工商学院-杨裴裴" w:date="2024-10-30T19:03:59Z" w:initials="">
    <w:p w14:paraId="69644C11">
      <w:pPr>
        <w:pStyle w:val="9"/>
        <w:numPr>
          <w:ilvl w:val="0"/>
          <w:numId w:val="0"/>
        </w:numPr>
        <w:rPr>
          <w:rFonts w:cs="宋体"/>
        </w:rPr>
      </w:pPr>
      <w:r>
        <w:rPr>
          <w:rFonts w:hint="eastAsia" w:cs="宋体"/>
          <w:lang w:val="en-US" w:eastAsia="zh-CN"/>
        </w:rPr>
        <w:t>1、</w:t>
      </w:r>
      <w:r>
        <w:rPr>
          <w:rFonts w:hint="eastAsia" w:cs="宋体"/>
        </w:rPr>
        <w:t>摘要内容不能分段，不能出现分条列举的情况</w:t>
      </w:r>
    </w:p>
    <w:p w14:paraId="05075C37">
      <w:pPr>
        <w:pStyle w:val="9"/>
        <w:numPr>
          <w:ilvl w:val="0"/>
          <w:numId w:val="0"/>
        </w:numPr>
        <w:rPr>
          <w:rFonts w:asciiTheme="minorEastAsia" w:hAnsiTheme="minorEastAsia" w:cstheme="minorEastAsia"/>
          <w:sz w:val="28"/>
          <w:szCs w:val="28"/>
        </w:rPr>
      </w:pPr>
      <w:r>
        <w:rPr>
          <w:rFonts w:hint="eastAsia" w:asciiTheme="minorEastAsia" w:hAnsiTheme="minorEastAsia" w:cstheme="minorEastAsia"/>
          <w:sz w:val="28"/>
          <w:szCs w:val="28"/>
          <w:lang w:val="en-US" w:eastAsia="zh-CN"/>
        </w:rPr>
        <w:t>2、</w:t>
      </w:r>
      <w:r>
        <w:rPr>
          <w:rFonts w:hint="eastAsia" w:asciiTheme="minorEastAsia" w:hAnsiTheme="minorEastAsia" w:cstheme="minorEastAsia"/>
          <w:sz w:val="28"/>
          <w:szCs w:val="28"/>
        </w:rPr>
        <w:t>摘要内容采用小四号宋体，上下文间均为1.5倍行距</w:t>
      </w:r>
      <w:r>
        <w:rPr>
          <w:rFonts w:hint="eastAsia" w:asciiTheme="minorEastAsia" w:hAnsiTheme="minorEastAsia" w:cstheme="minorEastAsia"/>
          <w:sz w:val="28"/>
          <w:szCs w:val="28"/>
          <w:lang w:eastAsia="zh-CN"/>
        </w:rPr>
        <w:t>，两端对齐。</w:t>
      </w:r>
    </w:p>
    <w:p w14:paraId="75BB21AA">
      <w:pPr>
        <w:pStyle w:val="9"/>
        <w:numPr>
          <w:ilvl w:val="0"/>
          <w:numId w:val="0"/>
        </w:numPr>
      </w:pPr>
      <w:r>
        <w:rPr>
          <w:rFonts w:hint="eastAsia" w:asciiTheme="minorEastAsia" w:hAnsiTheme="minorEastAsia" w:cstheme="minorEastAsia"/>
          <w:sz w:val="28"/>
          <w:szCs w:val="28"/>
          <w:lang w:val="en-US" w:eastAsia="zh-CN"/>
        </w:rPr>
        <w:t>3、</w:t>
      </w:r>
      <w:r>
        <w:rPr>
          <w:rFonts w:hint="eastAsia" w:asciiTheme="minorEastAsia" w:hAnsiTheme="minorEastAsia" w:cstheme="minorEastAsia"/>
          <w:sz w:val="28"/>
          <w:szCs w:val="28"/>
        </w:rPr>
        <w:t>摘要中的英文采用小四号“Times New Roman”字体</w:t>
      </w:r>
      <w:r>
        <w:rPr>
          <w:rFonts w:hint="eastAsia" w:asciiTheme="minorEastAsia" w:hAnsiTheme="minorEastAsia" w:cstheme="minorEastAsia"/>
          <w:sz w:val="28"/>
          <w:szCs w:val="28"/>
          <w:lang w:eastAsia="zh-CN"/>
        </w:rPr>
        <w:t>。</w:t>
      </w:r>
    </w:p>
    <w:p w14:paraId="10426E0C">
      <w:pPr>
        <w:pStyle w:val="6"/>
      </w:pPr>
    </w:p>
  </w:comment>
  <w:comment w:id="8" w:author="郑州工商学院-杨裴裴" w:date="2024-10-30T19:02:21Z" w:initials="">
    <w:p w14:paraId="156A0E15">
      <w:pPr>
        <w:pStyle w:val="9"/>
        <w:numPr>
          <w:ilvl w:val="0"/>
          <w:numId w:val="0"/>
        </w:numPr>
        <w:rPr>
          <w:rFonts w:cs="宋体"/>
        </w:rPr>
      </w:pPr>
      <w:r>
        <w:rPr>
          <w:rFonts w:hint="eastAsia" w:cs="宋体"/>
          <w:lang w:val="en-US" w:eastAsia="zh-CN"/>
        </w:rPr>
        <w:t>1、</w:t>
      </w:r>
      <w:r>
        <w:rPr>
          <w:rFonts w:hint="eastAsia" w:cs="宋体"/>
        </w:rPr>
        <w:t>摘要内容不能分段，不能出现分条列举的情况</w:t>
      </w:r>
    </w:p>
    <w:p w14:paraId="62013270">
      <w:pPr>
        <w:pStyle w:val="9"/>
        <w:numPr>
          <w:ilvl w:val="0"/>
          <w:numId w:val="0"/>
        </w:numPr>
        <w:rPr>
          <w:rFonts w:asciiTheme="minorEastAsia" w:hAnsiTheme="minorEastAsia" w:cstheme="minorEastAsia"/>
          <w:sz w:val="28"/>
          <w:szCs w:val="28"/>
        </w:rPr>
      </w:pPr>
      <w:r>
        <w:rPr>
          <w:rFonts w:hint="eastAsia" w:asciiTheme="minorEastAsia" w:hAnsiTheme="minorEastAsia" w:cstheme="minorEastAsia"/>
          <w:sz w:val="28"/>
          <w:szCs w:val="28"/>
          <w:lang w:val="en-US" w:eastAsia="zh-CN"/>
        </w:rPr>
        <w:t>2、</w:t>
      </w:r>
      <w:r>
        <w:rPr>
          <w:rFonts w:hint="eastAsia" w:asciiTheme="minorEastAsia" w:hAnsiTheme="minorEastAsia" w:cstheme="minorEastAsia"/>
          <w:sz w:val="28"/>
          <w:szCs w:val="28"/>
        </w:rPr>
        <w:t>摘要内容采用小四号宋体，上下文间均为1.5倍行距</w:t>
      </w:r>
      <w:r>
        <w:rPr>
          <w:rFonts w:hint="eastAsia" w:asciiTheme="minorEastAsia" w:hAnsiTheme="minorEastAsia" w:cstheme="minorEastAsia"/>
          <w:sz w:val="28"/>
          <w:szCs w:val="28"/>
          <w:lang w:eastAsia="zh-CN"/>
        </w:rPr>
        <w:t>，两端对齐。</w:t>
      </w:r>
    </w:p>
    <w:p w14:paraId="1B7F2052">
      <w:pPr>
        <w:pStyle w:val="9"/>
        <w:numPr>
          <w:ilvl w:val="0"/>
          <w:numId w:val="0"/>
        </w:numPr>
      </w:pPr>
      <w:r>
        <w:rPr>
          <w:rFonts w:hint="eastAsia" w:asciiTheme="minorEastAsia" w:hAnsiTheme="minorEastAsia" w:cstheme="minorEastAsia"/>
          <w:sz w:val="28"/>
          <w:szCs w:val="28"/>
          <w:lang w:val="en-US" w:eastAsia="zh-CN"/>
        </w:rPr>
        <w:t>3、</w:t>
      </w:r>
      <w:r>
        <w:rPr>
          <w:rFonts w:hint="eastAsia" w:asciiTheme="minorEastAsia" w:hAnsiTheme="minorEastAsia" w:cstheme="minorEastAsia"/>
          <w:sz w:val="28"/>
          <w:szCs w:val="28"/>
        </w:rPr>
        <w:t>摘要中的英文采用小四号“Times New Roman”字体</w:t>
      </w:r>
      <w:r>
        <w:rPr>
          <w:rFonts w:hint="eastAsia" w:asciiTheme="minorEastAsia" w:hAnsiTheme="minorEastAsia" w:cstheme="minorEastAsia"/>
          <w:sz w:val="28"/>
          <w:szCs w:val="28"/>
          <w:lang w:eastAsia="zh-CN"/>
        </w:rPr>
        <w:t>。</w:t>
      </w:r>
    </w:p>
    <w:p w14:paraId="26E1700B">
      <w:pPr>
        <w:pStyle w:val="6"/>
      </w:pPr>
    </w:p>
  </w:comment>
  <w:comment w:id="11" w:author="郑州工商学院-杨裴裴" w:date="2024-10-31T11:52:50Z" w:initials="">
    <w:p w14:paraId="639010E0">
      <w:pPr>
        <w:pStyle w:val="9"/>
        <w:ind w:firstLine="560"/>
      </w:pPr>
      <w:r>
        <w:rPr>
          <w:rFonts w:hint="eastAsia" w:asciiTheme="minorEastAsia" w:hAnsiTheme="minorEastAsia" w:cstheme="minorEastAsia"/>
          <w:sz w:val="28"/>
          <w:szCs w:val="28"/>
        </w:rPr>
        <w:t>1、“关键词”两字：采用小四号宋体，加粗，首行缩进2个字符，上下文间均为1.5倍行距。</w:t>
      </w:r>
    </w:p>
    <w:p w14:paraId="324744EB">
      <w:pPr>
        <w:pStyle w:val="6"/>
      </w:pPr>
    </w:p>
  </w:comment>
  <w:comment w:id="12" w:author="郑州工商学院-杨裴裴" w:date="2024-10-31T11:52:37Z" w:initials="">
    <w:p w14:paraId="504F1CDD">
      <w:pPr>
        <w:pStyle w:val="9"/>
        <w:ind w:firstLine="560"/>
        <w:rPr>
          <w:rFonts w:asciiTheme="minorEastAsia" w:hAnsiTheme="minorEastAsia" w:cstheme="minorEastAsia"/>
          <w:sz w:val="28"/>
          <w:szCs w:val="28"/>
        </w:rPr>
      </w:pPr>
      <w:r>
        <w:rPr>
          <w:rFonts w:hint="eastAsia" w:asciiTheme="minorEastAsia" w:hAnsiTheme="minorEastAsia" w:cstheme="minorEastAsia"/>
          <w:sz w:val="28"/>
          <w:szCs w:val="28"/>
        </w:rPr>
        <w:t>1、注意：关键词是反映论文主题概念的词或词组，一般可选3～5个，应尽量从《汉语主题词表》中选用。未被收录的新学科、新技术中的重要术语、地区、人物、文献等名称，也可作为关键词。按词条的外延层次从大到小排列。</w:t>
      </w:r>
    </w:p>
    <w:p w14:paraId="11967ACA">
      <w:pPr>
        <w:pStyle w:val="9"/>
        <w:ind w:firstLine="560"/>
        <w:rPr>
          <w:rFonts w:asciiTheme="minorEastAsia" w:hAnsiTheme="minorEastAsia" w:cstheme="minorEastAsia"/>
          <w:sz w:val="28"/>
          <w:szCs w:val="28"/>
        </w:rPr>
      </w:pPr>
      <w:r>
        <w:rPr>
          <w:rFonts w:hint="eastAsia" w:asciiTheme="minorEastAsia" w:hAnsiTheme="minorEastAsia" w:cstheme="minorEastAsia"/>
          <w:sz w:val="28"/>
          <w:szCs w:val="28"/>
        </w:rPr>
        <w:t>2、关键词另起行，排在摘要内容部分下方。</w:t>
      </w:r>
    </w:p>
    <w:p w14:paraId="185F1C6E">
      <w:pPr>
        <w:pStyle w:val="9"/>
        <w:ind w:firstLine="560"/>
        <w:rPr>
          <w:rFonts w:asciiTheme="minorEastAsia" w:hAnsiTheme="minorEastAsia" w:cstheme="minorEastAsia"/>
          <w:sz w:val="28"/>
          <w:szCs w:val="28"/>
        </w:rPr>
      </w:pPr>
      <w:r>
        <w:rPr>
          <w:rFonts w:hint="eastAsia" w:asciiTheme="minorEastAsia" w:hAnsiTheme="minorEastAsia" w:cstheme="minorEastAsia"/>
          <w:sz w:val="28"/>
          <w:szCs w:val="28"/>
        </w:rPr>
        <w:t>3、中文关键词之间以</w:t>
      </w:r>
      <w:r>
        <w:rPr>
          <w:rFonts w:hint="eastAsia" w:asciiTheme="minorEastAsia" w:hAnsiTheme="minorEastAsia" w:cstheme="minorEastAsia"/>
          <w:sz w:val="28"/>
          <w:szCs w:val="28"/>
          <w:lang w:eastAsia="zh-CN"/>
        </w:rPr>
        <w:t>分号</w:t>
      </w:r>
      <w:r>
        <w:rPr>
          <w:rFonts w:hint="eastAsia" w:asciiTheme="minorEastAsia" w:hAnsiTheme="minorEastAsia" w:cstheme="minorEastAsia"/>
          <w:sz w:val="28"/>
          <w:szCs w:val="28"/>
        </w:rPr>
        <w:t>隔开，最后一个关键词后不打标点符号。</w:t>
      </w:r>
    </w:p>
    <w:p w14:paraId="5FA5708F">
      <w:pPr>
        <w:pStyle w:val="6"/>
      </w:pPr>
    </w:p>
  </w:comment>
  <w:comment w:id="13" w:author="郑州工商学院-杨裴裴" w:date="2024-10-31T11:55:30Z" w:initials="">
    <w:p w14:paraId="55665861">
      <w:pPr>
        <w:pStyle w:val="6"/>
        <w:tabs>
          <w:tab w:val="left" w:pos="187"/>
        </w:tabs>
        <w:rPr>
          <w:rFonts w:hint="eastAsia" w:ascii="Times New Roman" w:hAnsi="Times New Roman" w:cs="Times New Roman" w:eastAsiaTheme="minorEastAsia"/>
          <w:sz w:val="28"/>
          <w:szCs w:val="28"/>
          <w:lang w:eastAsia="zh-CN"/>
        </w:rPr>
      </w:pPr>
      <w:r>
        <w:rPr>
          <w:rFonts w:hint="eastAsia" w:ascii="Times New Roman" w:hAnsi="Times New Roman" w:cs="Times New Roman"/>
          <w:sz w:val="28"/>
          <w:szCs w:val="28"/>
        </w:rPr>
        <w:t>1、英文题目：</w:t>
      </w:r>
      <w:r>
        <w:rPr>
          <w:rFonts w:ascii="Times New Roman" w:hAnsi="Times New Roman" w:cs="Times New Roman"/>
          <w:sz w:val="28"/>
          <w:szCs w:val="28"/>
        </w:rPr>
        <w:t>Times New Roman</w:t>
      </w:r>
      <w:r>
        <w:rPr>
          <w:rFonts w:hint="eastAsia" w:ascii="Times New Roman" w:hAnsi="Times New Roman" w:cs="Times New Roman"/>
          <w:sz w:val="28"/>
          <w:szCs w:val="28"/>
        </w:rPr>
        <w:t>字体</w:t>
      </w:r>
      <w:r>
        <w:rPr>
          <w:rFonts w:hint="eastAsia" w:hAnsi="宋体" w:cs="宋体"/>
        </w:rPr>
        <w:t>，</w:t>
      </w:r>
      <w:r>
        <w:rPr>
          <w:rFonts w:hint="eastAsia" w:cs="宋体"/>
        </w:rPr>
        <w:t>三号，居中，</w:t>
      </w:r>
      <w:r>
        <w:rPr>
          <w:rFonts w:hint="eastAsia" w:ascii="Times New Roman" w:hAnsi="Times New Roman" w:cs="Times New Roman"/>
          <w:sz w:val="28"/>
          <w:szCs w:val="28"/>
        </w:rPr>
        <w:t>首字母大写</w:t>
      </w:r>
      <w:r>
        <w:rPr>
          <w:rFonts w:hint="eastAsia" w:ascii="Times New Roman" w:hAnsi="Times New Roman" w:cs="Times New Roman"/>
          <w:sz w:val="28"/>
          <w:szCs w:val="28"/>
          <w:lang w:eastAsia="zh-CN"/>
        </w:rPr>
        <w:t>。</w:t>
      </w:r>
    </w:p>
    <w:p w14:paraId="6C703D18">
      <w:pPr>
        <w:pStyle w:val="6"/>
        <w:tabs>
          <w:tab w:val="left" w:pos="187"/>
        </w:tabs>
        <w:rPr>
          <w:rFonts w:hint="eastAsia" w:eastAsiaTheme="minorEastAsia"/>
          <w:lang w:eastAsia="zh-CN"/>
        </w:rPr>
      </w:pPr>
      <w:r>
        <w:rPr>
          <w:rFonts w:hint="eastAsia" w:ascii="Times New Roman" w:hAnsi="Times New Roman" w:cs="Times New Roman"/>
          <w:sz w:val="28"/>
          <w:szCs w:val="28"/>
        </w:rPr>
        <w:t>2、</w:t>
      </w:r>
      <w:r>
        <w:rPr>
          <w:rFonts w:hint="eastAsia" w:cs="宋体"/>
        </w:rPr>
        <w:t>题目与摘要内容中间行距</w:t>
      </w:r>
      <w:r>
        <w:rPr>
          <w:rFonts w:hint="eastAsia"/>
          <w:lang w:val="en-US" w:eastAsia="zh-CN"/>
        </w:rPr>
        <w:t>3</w:t>
      </w:r>
      <w:r>
        <w:rPr>
          <w:rFonts w:hint="eastAsia" w:cs="宋体"/>
        </w:rPr>
        <w:t>倍</w:t>
      </w:r>
      <w:r>
        <w:rPr>
          <w:rFonts w:hint="eastAsia" w:cs="宋体"/>
          <w:lang w:eastAsia="zh-CN"/>
        </w:rPr>
        <w:t>。</w:t>
      </w:r>
    </w:p>
    <w:p w14:paraId="09646311">
      <w:pPr>
        <w:pStyle w:val="6"/>
        <w:tabs>
          <w:tab w:val="left" w:pos="187"/>
        </w:tabs>
      </w:pPr>
      <w:r>
        <w:rPr>
          <w:rFonts w:hint="eastAsia" w:cs="宋体"/>
        </w:rPr>
        <w:t>3、若题目过长，两行题目之间行距1.5倍</w:t>
      </w:r>
      <w:r>
        <w:rPr>
          <w:rFonts w:hint="eastAsia" w:cs="宋体"/>
          <w:lang w:eastAsia="zh-CN"/>
        </w:rPr>
        <w:t>。</w:t>
      </w:r>
    </w:p>
    <w:p w14:paraId="0D0D6F37">
      <w:pPr>
        <w:pStyle w:val="6"/>
      </w:pPr>
    </w:p>
  </w:comment>
  <w:comment w:id="14" w:author="郑州工商学院-杨裴裴" w:date="2024-10-31T11:55:41Z" w:initials="">
    <w:p w14:paraId="0E43788A">
      <w:pPr>
        <w:pStyle w:val="6"/>
        <w:ind w:firstLine="560"/>
        <w:rPr>
          <w:rFonts w:hint="eastAsia" w:eastAsiaTheme="minorEastAsia"/>
          <w:lang w:eastAsia="zh-CN"/>
        </w:rPr>
      </w:pPr>
      <w:r>
        <w:rPr>
          <w:rFonts w:hint="eastAsia" w:ascii="Times New Roman" w:hAnsi="Times New Roman" w:cs="Times New Roman"/>
          <w:sz w:val="28"/>
          <w:szCs w:val="28"/>
        </w:rPr>
        <w:t>1、</w:t>
      </w:r>
      <w:r>
        <w:rPr>
          <w:rFonts w:hint="eastAsia" w:ascii="Times New Roman" w:hAnsi="Times New Roman" w:cs="Times New Roman"/>
          <w:b w:val="0"/>
          <w:bCs w:val="0"/>
          <w:sz w:val="28"/>
          <w:szCs w:val="28"/>
        </w:rPr>
        <w:t>“</w:t>
      </w:r>
      <w:r>
        <w:rPr>
          <w:rFonts w:hint="eastAsia" w:ascii="Times New Roman" w:hAnsi="Times New Roman" w:cstheme="minorEastAsia"/>
          <w:b w:val="0"/>
          <w:bCs w:val="0"/>
          <w:sz w:val="24"/>
        </w:rPr>
        <w:t>Abstract”字体</w:t>
      </w:r>
      <w:r>
        <w:rPr>
          <w:rFonts w:hint="eastAsia" w:ascii="Times New Roman" w:hAnsi="Times New Roman" w:cstheme="minorEastAsia"/>
          <w:b w:val="0"/>
          <w:bCs w:val="0"/>
          <w:sz w:val="24"/>
          <w:lang w:eastAsia="zh-CN"/>
        </w:rPr>
        <w:t>为</w:t>
      </w:r>
      <w:r>
        <w:rPr>
          <w:rFonts w:ascii="Times New Roman" w:hAnsi="Times New Roman" w:cs="Times New Roman"/>
          <w:sz w:val="28"/>
          <w:szCs w:val="28"/>
        </w:rPr>
        <w:t>Times New Roman</w:t>
      </w:r>
      <w:r>
        <w:rPr>
          <w:rFonts w:hint="eastAsia" w:hAnsi="宋体" w:cs="宋体"/>
        </w:rPr>
        <w:t>，小四号，加粗</w:t>
      </w:r>
      <w:r>
        <w:rPr>
          <w:rFonts w:hint="eastAsia" w:hAnsi="宋体" w:cs="宋体"/>
          <w:lang w:eastAsia="zh-CN"/>
        </w:rPr>
        <w:t>。</w:t>
      </w:r>
    </w:p>
    <w:p w14:paraId="27E20EFA">
      <w:pPr>
        <w:pStyle w:val="6"/>
      </w:pPr>
    </w:p>
  </w:comment>
  <w:comment w:id="15" w:author="郑州工商学院-杨裴裴" w:date="2024-10-31T11:56:07Z" w:initials="">
    <w:p w14:paraId="23AF29EE">
      <w:pPr>
        <w:pStyle w:val="6"/>
        <w:ind w:firstLine="560"/>
        <w:rPr>
          <w:rFonts w:hint="eastAsia" w:eastAsiaTheme="minorEastAsia"/>
          <w:lang w:eastAsia="zh-CN"/>
        </w:rPr>
      </w:pPr>
      <w:r>
        <w:rPr>
          <w:rFonts w:hint="eastAsia" w:ascii="Times New Roman" w:hAnsi="Times New Roman" w:cs="Times New Roman"/>
          <w:sz w:val="28"/>
          <w:szCs w:val="28"/>
        </w:rPr>
        <w:t>1、英文摘要内容：字体</w:t>
      </w:r>
      <w:r>
        <w:rPr>
          <w:rFonts w:ascii="Times New Roman" w:hAnsi="Times New Roman" w:cs="Times New Roman"/>
          <w:sz w:val="28"/>
          <w:szCs w:val="28"/>
        </w:rPr>
        <w:t>Times New Roman</w:t>
      </w:r>
      <w:r>
        <w:rPr>
          <w:rFonts w:hint="eastAsia" w:hAnsi="宋体" w:cs="宋体"/>
        </w:rPr>
        <w:t>，小四号，</w:t>
      </w:r>
      <w:r>
        <w:rPr>
          <w:rFonts w:hAnsi="宋体" w:cs="宋体"/>
        </w:rPr>
        <w:t xml:space="preserve"> 1.5</w:t>
      </w:r>
      <w:r>
        <w:rPr>
          <w:rFonts w:hint="eastAsia" w:hAnsi="宋体" w:cs="宋体"/>
        </w:rPr>
        <w:t>行距，首行缩进</w:t>
      </w:r>
      <w:r>
        <w:rPr>
          <w:rFonts w:hAnsi="宋体" w:cs="宋体"/>
        </w:rPr>
        <w:t>2</w:t>
      </w:r>
      <w:r>
        <w:rPr>
          <w:rFonts w:hint="eastAsia" w:hAnsi="宋体" w:cs="宋体"/>
        </w:rPr>
        <w:t>个字符</w:t>
      </w:r>
      <w:r>
        <w:rPr>
          <w:rFonts w:hint="eastAsia" w:hAnsi="宋体" w:cs="宋体"/>
          <w:lang w:eastAsia="zh-CN"/>
        </w:rPr>
        <w:t>，两端对齐。</w:t>
      </w:r>
    </w:p>
    <w:p w14:paraId="51164430">
      <w:pPr>
        <w:pStyle w:val="6"/>
      </w:pPr>
    </w:p>
  </w:comment>
  <w:comment w:id="16" w:author="郑州工商学院-杨裴裴" w:date="2024-10-31T11:56:28Z" w:initials="">
    <w:p w14:paraId="0F275818">
      <w:pPr>
        <w:pStyle w:val="9"/>
        <w:numPr>
          <w:ilvl w:val="0"/>
          <w:numId w:val="4"/>
        </w:numPr>
        <w:ind w:firstLine="560"/>
        <w:rPr>
          <w:rFonts w:cs="宋体"/>
        </w:rPr>
      </w:pPr>
      <w:r>
        <w:rPr>
          <w:rFonts w:hint="eastAsia" w:ascii="Times New Roman" w:hAnsi="Times New Roman" w:cs="Times New Roman"/>
          <w:sz w:val="28"/>
          <w:szCs w:val="28"/>
        </w:rPr>
        <w:t>英文“关键词”字体：</w:t>
      </w:r>
      <w:r>
        <w:rPr>
          <w:rFonts w:ascii="Times New Roman" w:hAnsi="Times New Roman" w:cs="Times New Roman"/>
          <w:sz w:val="28"/>
          <w:szCs w:val="28"/>
        </w:rPr>
        <w:t>Times New Roman</w:t>
      </w:r>
      <w:r>
        <w:rPr>
          <w:rFonts w:hint="eastAsia" w:hAnsi="宋体" w:cs="宋体"/>
        </w:rPr>
        <w:t>，小四号，加粗，</w:t>
      </w:r>
      <w:r>
        <w:rPr>
          <w:rFonts w:hint="eastAsia" w:cs="宋体"/>
        </w:rPr>
        <w:t>首行缩进</w:t>
      </w:r>
      <w:r>
        <w:t>2</w:t>
      </w:r>
      <w:r>
        <w:rPr>
          <w:rFonts w:hint="eastAsia" w:cs="宋体"/>
        </w:rPr>
        <w:t>个字符</w:t>
      </w:r>
    </w:p>
    <w:p w14:paraId="0B454628">
      <w:pPr>
        <w:pStyle w:val="9"/>
        <w:numPr>
          <w:ilvl w:val="0"/>
          <w:numId w:val="4"/>
        </w:numPr>
        <w:ind w:firstLine="560"/>
        <w:rPr>
          <w:rFonts w:hAnsi="宋体" w:cs="宋体"/>
        </w:rPr>
      </w:pPr>
      <w:r>
        <w:rPr>
          <w:rFonts w:hint="eastAsia" w:hAnsi="宋体" w:cs="宋体"/>
        </w:rPr>
        <w:t>英文关键词以</w:t>
      </w:r>
      <w:r>
        <w:rPr>
          <w:rFonts w:hint="eastAsia" w:hAnsi="宋体" w:cs="宋体"/>
          <w:lang w:val="en-US" w:eastAsia="zh-CN"/>
        </w:rPr>
        <w:t>逗号</w:t>
      </w:r>
      <w:r>
        <w:rPr>
          <w:rFonts w:hint="eastAsia" w:hAnsi="宋体" w:cs="宋体"/>
        </w:rPr>
        <w:t>分开，最后一个关键词后不打标点符号。</w:t>
      </w:r>
    </w:p>
    <w:p w14:paraId="0254417E">
      <w:pPr>
        <w:pStyle w:val="6"/>
      </w:pPr>
    </w:p>
  </w:comment>
  <w:comment w:id="17" w:author="郑州工商学院-杨裴裴" w:date="2024-10-31T11:56:47Z" w:initials="">
    <w:p w14:paraId="007878BC">
      <w:pPr>
        <w:pStyle w:val="6"/>
        <w:ind w:firstLine="640"/>
        <w:rPr>
          <w:rFonts w:hAnsi="宋体" w:cs="宋体"/>
          <w:sz w:val="32"/>
          <w:szCs w:val="32"/>
        </w:rPr>
      </w:pPr>
      <w:r>
        <w:rPr>
          <w:rFonts w:hint="eastAsia" w:hAnsi="宋体" w:cs="宋体"/>
          <w:sz w:val="32"/>
          <w:szCs w:val="32"/>
        </w:rPr>
        <w:t>1、黑体，三号，居中，3倍行距</w:t>
      </w:r>
    </w:p>
    <w:p w14:paraId="3B9A275C">
      <w:pPr>
        <w:pStyle w:val="6"/>
        <w:ind w:firstLine="560"/>
        <w:rPr>
          <w:rFonts w:hint="eastAsia" w:asciiTheme="minorEastAsia" w:hAnsiTheme="minorEastAsia" w:eastAsiaTheme="minorEastAsia" w:cstheme="minorEastAsia"/>
          <w:sz w:val="28"/>
          <w:szCs w:val="28"/>
          <w:lang w:eastAsia="zh-CN"/>
        </w:rPr>
      </w:pPr>
      <w:r>
        <w:rPr>
          <w:rFonts w:hint="eastAsia" w:asciiTheme="minorEastAsia" w:hAnsiTheme="minorEastAsia" w:cstheme="minorEastAsia"/>
          <w:sz w:val="28"/>
          <w:szCs w:val="28"/>
        </w:rPr>
        <w:t>2、目录页排在中英文摘要之后，目录中不含中英文摘要，按照</w:t>
      </w:r>
      <w:r>
        <w:rPr>
          <w:rFonts w:hint="eastAsia" w:asciiTheme="minorEastAsia" w:hAnsiTheme="minorEastAsia" w:cstheme="minorEastAsia"/>
          <w:sz w:val="28"/>
          <w:szCs w:val="28"/>
          <w:lang w:eastAsia="zh-CN"/>
        </w:rPr>
        <w:t>设计</w:t>
      </w:r>
      <w:r>
        <w:rPr>
          <w:rFonts w:hint="eastAsia" w:asciiTheme="minorEastAsia" w:hAnsiTheme="minorEastAsia" w:cstheme="minorEastAsia"/>
          <w:sz w:val="28"/>
          <w:szCs w:val="28"/>
        </w:rPr>
        <w:t>（</w:t>
      </w:r>
      <w:r>
        <w:rPr>
          <w:rFonts w:hint="eastAsia" w:asciiTheme="minorEastAsia" w:hAnsiTheme="minorEastAsia" w:cstheme="minorEastAsia"/>
          <w:sz w:val="28"/>
          <w:szCs w:val="28"/>
          <w:lang w:eastAsia="zh-CN"/>
        </w:rPr>
        <w:t>论文</w:t>
      </w:r>
      <w:r>
        <w:rPr>
          <w:rFonts w:hint="eastAsia" w:asciiTheme="minorEastAsia" w:hAnsiTheme="minorEastAsia" w:cstheme="minorEastAsia"/>
          <w:sz w:val="28"/>
          <w:szCs w:val="28"/>
        </w:rPr>
        <w:t>）的各级标题前后顺序，编写序号、名称和页码，右侧对齐，可自动生成目录</w:t>
      </w:r>
      <w:r>
        <w:rPr>
          <w:rFonts w:hint="eastAsia" w:asciiTheme="minorEastAsia" w:hAnsiTheme="minorEastAsia" w:cstheme="minorEastAsia"/>
          <w:sz w:val="28"/>
          <w:szCs w:val="28"/>
          <w:lang w:eastAsia="zh-CN"/>
        </w:rPr>
        <w:t>。</w:t>
      </w:r>
    </w:p>
    <w:p w14:paraId="47545A8E">
      <w:pPr>
        <w:pStyle w:val="6"/>
        <w:ind w:firstLine="560"/>
        <w:rPr>
          <w:rFonts w:hint="eastAsia" w:eastAsiaTheme="minorEastAsia"/>
          <w:lang w:eastAsia="zh-CN"/>
        </w:rPr>
      </w:pPr>
      <w:r>
        <w:rPr>
          <w:rFonts w:hint="eastAsia" w:asciiTheme="minorEastAsia" w:hAnsiTheme="minorEastAsia" w:cstheme="minorEastAsia"/>
          <w:sz w:val="28"/>
          <w:szCs w:val="28"/>
        </w:rPr>
        <w:t>3、自动生成目录要检查是否规范</w:t>
      </w:r>
      <w:r>
        <w:rPr>
          <w:rFonts w:hint="eastAsia" w:asciiTheme="minorEastAsia" w:hAnsiTheme="minorEastAsia" w:cstheme="minorEastAsia"/>
          <w:sz w:val="28"/>
          <w:szCs w:val="28"/>
          <w:lang w:eastAsia="zh-CN"/>
        </w:rPr>
        <w:t>。</w:t>
      </w:r>
    </w:p>
    <w:p w14:paraId="14EE4E0F">
      <w:pPr>
        <w:pStyle w:val="6"/>
      </w:pPr>
    </w:p>
  </w:comment>
  <w:comment w:id="18" w:author="郑州工商学院-杨裴裴" w:date="2024-10-31T16:04:42Z" w:initials="">
    <w:p w14:paraId="08912892">
      <w:pPr>
        <w:pStyle w:val="6"/>
        <w:keepNext w:val="0"/>
        <w:keepLines w:val="0"/>
        <w:pageBreakBefore w:val="0"/>
        <w:kinsoku/>
        <w:wordWrap/>
        <w:overflowPunct/>
        <w:topLinePunct w:val="0"/>
        <w:autoSpaceDE/>
        <w:autoSpaceDN/>
        <w:bidi w:val="0"/>
        <w:spacing w:line="240" w:lineRule="auto"/>
        <w:ind w:firstLine="0" w:firstLineChars="0"/>
        <w:textAlignment w:val="auto"/>
        <w:rPr>
          <w:szCs w:val="24"/>
        </w:rPr>
      </w:pPr>
      <w:r>
        <w:rPr>
          <w:rFonts w:hint="eastAsia" w:hAnsi="宋体"/>
        </w:rPr>
        <w:t>1</w:t>
      </w:r>
      <w:r>
        <w:rPr>
          <w:rFonts w:hint="eastAsia" w:hAnsi="宋体"/>
          <w:lang w:eastAsia="zh-CN"/>
        </w:rPr>
        <w:t>.</w:t>
      </w:r>
      <w:r>
        <w:rPr>
          <w:rFonts w:hint="eastAsia" w:hAnsi="宋体"/>
        </w:rPr>
        <w:t>正文中的各个标题分级成功后，可直接生成目录。方法：点插入---引用</w:t>
      </w:r>
      <w:r>
        <w:rPr>
          <w:rFonts w:hint="eastAsia"/>
        </w:rPr>
        <w:t>---</w:t>
      </w:r>
      <w:r>
        <w:rPr>
          <w:rFonts w:hint="eastAsia" w:hAnsi="宋体"/>
        </w:rPr>
        <w:t>选择索引与目录，进行具体的操作。</w:t>
      </w:r>
    </w:p>
    <w:p w14:paraId="74E75CBE">
      <w:pPr>
        <w:pStyle w:val="6"/>
        <w:keepNext w:val="0"/>
        <w:keepLines w:val="0"/>
        <w:pageBreakBefore w:val="0"/>
        <w:kinsoku/>
        <w:wordWrap/>
        <w:overflowPunct/>
        <w:topLinePunct w:val="0"/>
        <w:autoSpaceDE/>
        <w:autoSpaceDN/>
        <w:bidi w:val="0"/>
        <w:spacing w:line="240" w:lineRule="auto"/>
        <w:ind w:firstLine="0" w:firstLineChars="0"/>
        <w:textAlignment w:val="auto"/>
        <w:rPr>
          <w:rFonts w:hint="eastAsia"/>
        </w:rPr>
      </w:pPr>
      <w:r>
        <w:rPr>
          <w:rFonts w:hint="eastAsia" w:hAnsi="宋体"/>
        </w:rPr>
        <w:t>2</w:t>
      </w:r>
      <w:r>
        <w:rPr>
          <w:rFonts w:hint="eastAsia" w:hAnsi="宋体"/>
          <w:lang w:eastAsia="zh-CN"/>
        </w:rPr>
        <w:t>.</w:t>
      </w:r>
      <w:r>
        <w:rPr>
          <w:rFonts w:hint="eastAsia" w:hAnsi="宋体"/>
        </w:rPr>
        <w:t>目录：宋体，小四号，</w:t>
      </w:r>
      <w:r>
        <w:rPr>
          <w:rFonts w:hint="eastAsia"/>
        </w:rPr>
        <w:t>1.5</w:t>
      </w:r>
      <w:r>
        <w:rPr>
          <w:rFonts w:hint="eastAsia" w:hAnsi="宋体"/>
        </w:rPr>
        <w:t>倍行距。</w:t>
      </w:r>
    </w:p>
    <w:p w14:paraId="18AE5ACD">
      <w:pPr>
        <w:pStyle w:val="6"/>
        <w:keepNext w:val="0"/>
        <w:keepLines w:val="0"/>
        <w:pageBreakBefore w:val="0"/>
        <w:kinsoku/>
        <w:wordWrap/>
        <w:overflowPunct/>
        <w:topLinePunct w:val="0"/>
        <w:autoSpaceDE/>
        <w:autoSpaceDN/>
        <w:bidi w:val="0"/>
        <w:spacing w:line="240" w:lineRule="auto"/>
        <w:ind w:firstLine="0" w:firstLineChars="0"/>
        <w:textAlignment w:val="auto"/>
        <w:rPr>
          <w:rFonts w:hint="eastAsia"/>
        </w:rPr>
      </w:pPr>
      <w:r>
        <w:rPr>
          <w:rFonts w:hint="eastAsia" w:hAnsi="宋体"/>
        </w:rPr>
        <w:t>3</w:t>
      </w:r>
      <w:r>
        <w:rPr>
          <w:rFonts w:hint="eastAsia" w:hAnsi="宋体"/>
          <w:lang w:eastAsia="zh-CN"/>
        </w:rPr>
        <w:t>.</w:t>
      </w:r>
      <w:r>
        <w:rPr>
          <w:rFonts w:hint="eastAsia" w:hAnsi="宋体"/>
        </w:rPr>
        <w:t>目录一般按三级标题编写，例如“1……、1.1……、1.1.1……”；目录中的标题应与正文中的标题一致，要求标题层次清晰，呈阶梯分布。</w:t>
      </w:r>
    </w:p>
    <w:p w14:paraId="56176040">
      <w:pPr>
        <w:pStyle w:val="6"/>
        <w:keepNext w:val="0"/>
        <w:keepLines w:val="0"/>
        <w:pageBreakBefore w:val="0"/>
        <w:kinsoku/>
        <w:wordWrap/>
        <w:overflowPunct/>
        <w:topLinePunct w:val="0"/>
        <w:autoSpaceDE/>
        <w:autoSpaceDN/>
        <w:bidi w:val="0"/>
        <w:spacing w:line="240" w:lineRule="auto"/>
        <w:ind w:firstLine="0" w:firstLineChars="0"/>
        <w:textAlignment w:val="auto"/>
        <w:rPr>
          <w:rFonts w:hint="eastAsia"/>
        </w:rPr>
      </w:pPr>
      <w:r>
        <w:rPr>
          <w:rFonts w:hint="eastAsia" w:hAnsi="宋体"/>
        </w:rPr>
        <w:t>4</w:t>
      </w:r>
      <w:r>
        <w:rPr>
          <w:rFonts w:hint="eastAsia" w:hAnsi="宋体"/>
          <w:lang w:eastAsia="zh-CN"/>
        </w:rPr>
        <w:t>.</w:t>
      </w:r>
      <w:r>
        <w:rPr>
          <w:rFonts w:hint="eastAsia" w:hAnsi="宋体"/>
        </w:rPr>
        <w:t>目录部分一级标题不缩进，二级标题首行缩进1个字符，三级标题首行缩进</w:t>
      </w:r>
      <w:r>
        <w:rPr>
          <w:rFonts w:hint="eastAsia" w:hAnsi="宋体"/>
          <w:lang w:val="en-US" w:eastAsia="zh-CN"/>
        </w:rPr>
        <w:t>1</w:t>
      </w:r>
      <w:r>
        <w:rPr>
          <w:rFonts w:hint="eastAsia" w:hAnsi="宋体"/>
        </w:rPr>
        <w:t>个字符，上下文间均为1.5倍行距。</w:t>
      </w:r>
    </w:p>
    <w:p w14:paraId="59E35E5C">
      <w:pPr>
        <w:pStyle w:val="6"/>
        <w:keepNext w:val="0"/>
        <w:keepLines w:val="0"/>
        <w:pageBreakBefore w:val="0"/>
        <w:kinsoku/>
        <w:wordWrap/>
        <w:overflowPunct/>
        <w:topLinePunct w:val="0"/>
        <w:autoSpaceDE/>
        <w:autoSpaceDN/>
        <w:bidi w:val="0"/>
        <w:spacing w:line="240" w:lineRule="auto"/>
        <w:ind w:firstLine="0" w:firstLineChars="0"/>
        <w:textAlignment w:val="auto"/>
        <w:rPr>
          <w:rFonts w:hint="eastAsia" w:hAnsi="宋体"/>
          <w:color w:val="auto"/>
        </w:rPr>
      </w:pPr>
      <w:r>
        <w:rPr>
          <w:rFonts w:hint="eastAsia" w:hAnsi="宋体"/>
          <w:color w:val="auto"/>
        </w:rPr>
        <w:t>5</w:t>
      </w:r>
      <w:r>
        <w:rPr>
          <w:rFonts w:hint="eastAsia" w:hAnsi="宋体"/>
          <w:color w:val="auto"/>
          <w:lang w:eastAsia="zh-CN"/>
        </w:rPr>
        <w:t>.</w:t>
      </w:r>
      <w:r>
        <w:rPr>
          <w:rFonts w:hint="eastAsia" w:hAnsi="宋体"/>
          <w:color w:val="auto"/>
        </w:rPr>
        <w:t>摘要到目录的页码采用罗马数字进行编码。</w:t>
      </w:r>
    </w:p>
    <w:p w14:paraId="589B753A">
      <w:pPr>
        <w:pStyle w:val="6"/>
        <w:keepNext w:val="0"/>
        <w:keepLines w:val="0"/>
        <w:pageBreakBefore w:val="0"/>
        <w:kinsoku/>
        <w:wordWrap/>
        <w:overflowPunct/>
        <w:topLinePunct w:val="0"/>
        <w:autoSpaceDE/>
        <w:autoSpaceDN/>
        <w:bidi w:val="0"/>
        <w:spacing w:line="240" w:lineRule="auto"/>
        <w:ind w:firstLine="0" w:firstLineChars="0"/>
        <w:textAlignment w:val="auto"/>
        <w:rPr>
          <w:rFonts w:hint="eastAsia" w:hAnsi="宋体" w:eastAsia="宋体"/>
          <w:color w:val="auto"/>
          <w:lang w:val="en-US" w:eastAsia="zh-CN"/>
        </w:rPr>
      </w:pPr>
      <w:r>
        <w:rPr>
          <w:rFonts w:hint="eastAsia" w:hAnsi="宋体"/>
          <w:color w:val="auto"/>
          <w:lang w:val="en-US" w:eastAsia="zh-CN"/>
        </w:rPr>
        <w:t>6.</w:t>
      </w:r>
      <w:r>
        <w:rPr>
          <w:rFonts w:hint="eastAsia"/>
          <w:color w:val="auto"/>
        </w:rPr>
        <w:t>■</w:t>
      </w:r>
      <w:r>
        <w:rPr>
          <w:rFonts w:hint="eastAsia"/>
          <w:color w:val="auto"/>
          <w:lang w:val="en-US" w:eastAsia="zh-CN"/>
        </w:rPr>
        <w:t>表示1个空格（1个汉字符位置）。</w:t>
      </w:r>
    </w:p>
    <w:p w14:paraId="7A5830B7">
      <w:pPr>
        <w:pStyle w:val="6"/>
      </w:pPr>
    </w:p>
  </w:comment>
  <w:comment w:id="19" w:author="郑州工商学院-杨裴裴" w:date="2024-10-31T11:58:48Z" w:initials="">
    <w:p w14:paraId="11F15D88">
      <w:pPr>
        <w:pStyle w:val="6"/>
        <w:tabs>
          <w:tab w:val="left" w:pos="187"/>
        </w:tabs>
        <w:ind w:firstLine="480"/>
        <w:rPr>
          <w:rFonts w:hint="eastAsia" w:hAnsi="宋体" w:cs="宋体" w:eastAsiaTheme="minorEastAsia"/>
          <w:sz w:val="32"/>
          <w:szCs w:val="32"/>
          <w:lang w:eastAsia="zh-CN"/>
        </w:rPr>
      </w:pPr>
      <w:r>
        <w:rPr>
          <w:rFonts w:hint="eastAsia" w:cs="宋体"/>
        </w:rPr>
        <w:t>1、一级标题，</w:t>
      </w:r>
      <w:r>
        <w:rPr>
          <w:rFonts w:hint="eastAsia" w:asciiTheme="minorEastAsia" w:hAnsiTheme="minorEastAsia" w:cstheme="minorEastAsia"/>
          <w:sz w:val="28"/>
          <w:szCs w:val="28"/>
        </w:rPr>
        <w:t>字体：黑体；字号：三号；3倍行距</w:t>
      </w:r>
      <w:r>
        <w:rPr>
          <w:rFonts w:hint="eastAsia" w:asciiTheme="minorEastAsia" w:hAnsiTheme="minorEastAsia" w:cstheme="minorEastAsia"/>
          <w:sz w:val="28"/>
          <w:szCs w:val="28"/>
          <w:lang w:eastAsia="zh-CN"/>
        </w:rPr>
        <w:t>；居中对齐。</w:t>
      </w:r>
    </w:p>
    <w:p w14:paraId="62944037">
      <w:pPr>
        <w:pStyle w:val="6"/>
        <w:rPr>
          <w:rFonts w:hint="eastAsia" w:eastAsiaTheme="minorEastAsia"/>
          <w:lang w:eastAsia="zh-CN"/>
        </w:rPr>
      </w:pPr>
      <w:r>
        <w:rPr>
          <w:rFonts w:hint="eastAsia" w:asciiTheme="minorEastAsia" w:hAnsiTheme="minorEastAsia" w:cstheme="minorEastAsia"/>
          <w:sz w:val="28"/>
          <w:szCs w:val="28"/>
        </w:rPr>
        <w:t>2、绪论（或引言、前言）一般单独作为一章排写。应包括：本研究课题的学术背景及理论与实际意义；国内外文献综述；本研究课题的来源及本文主要研究内容</w:t>
      </w:r>
      <w:r>
        <w:rPr>
          <w:rFonts w:hint="eastAsia" w:asciiTheme="minorEastAsia" w:hAnsiTheme="minorEastAsia" w:cstheme="minorEastAsia"/>
          <w:sz w:val="28"/>
          <w:szCs w:val="28"/>
          <w:lang w:eastAsia="zh-CN"/>
        </w:rPr>
        <w:t>、方法等。</w:t>
      </w:r>
    </w:p>
    <w:p w14:paraId="0F0A04DF">
      <w:pPr>
        <w:pStyle w:val="6"/>
      </w:pPr>
    </w:p>
  </w:comment>
  <w:comment w:id="20" w:author="郑州工商学院-杨裴裴" w:date="2024-10-31T11:59:12Z" w:initials="">
    <w:p w14:paraId="683835D6">
      <w:pPr>
        <w:pStyle w:val="6"/>
        <w:numPr>
          <w:ilvl w:val="0"/>
          <w:numId w:val="5"/>
        </w:numPr>
        <w:ind w:firstLine="480"/>
        <w:rPr>
          <w:rFonts w:hint="eastAsia"/>
          <w:lang w:eastAsia="zh-CN"/>
        </w:rPr>
      </w:pPr>
      <w:r>
        <w:rPr>
          <w:rFonts w:hint="eastAsia" w:cs="宋体"/>
        </w:rPr>
        <w:t>二级标题，</w:t>
      </w:r>
      <w:r>
        <w:rPr>
          <w:rFonts w:hint="eastAsia" w:asciiTheme="minorEastAsia" w:hAnsiTheme="minorEastAsia" w:cstheme="minorEastAsia"/>
          <w:sz w:val="28"/>
          <w:szCs w:val="28"/>
        </w:rPr>
        <w:t>字体：黑体；字号：</w:t>
      </w:r>
      <w:r>
        <w:rPr>
          <w:rFonts w:hint="eastAsia"/>
        </w:rPr>
        <w:t>小三号；1.5倍行距</w:t>
      </w:r>
      <w:r>
        <w:rPr>
          <w:rFonts w:hint="eastAsia"/>
          <w:lang w:eastAsia="zh-CN"/>
        </w:rPr>
        <w:t>；两端对齐。</w:t>
      </w:r>
    </w:p>
    <w:p w14:paraId="3CA038B0">
      <w:pPr>
        <w:pStyle w:val="6"/>
        <w:keepNext w:val="0"/>
        <w:keepLines w:val="0"/>
        <w:pageBreakBefore w:val="0"/>
        <w:kinsoku/>
        <w:wordWrap/>
        <w:overflowPunct/>
        <w:topLinePunct w:val="0"/>
        <w:autoSpaceDE/>
        <w:autoSpaceDN/>
        <w:bidi w:val="0"/>
        <w:spacing w:line="240" w:lineRule="auto"/>
        <w:ind w:firstLine="0" w:firstLineChars="0"/>
        <w:textAlignment w:val="auto"/>
        <w:rPr>
          <w:rFonts w:hint="eastAsia"/>
          <w:color w:val="auto"/>
          <w:lang w:val="en-US" w:eastAsia="zh-CN"/>
        </w:rPr>
      </w:pPr>
      <w:r>
        <w:rPr>
          <w:rFonts w:hint="eastAsia"/>
          <w:color w:val="auto"/>
          <w:lang w:val="en-US" w:eastAsia="zh-CN"/>
        </w:rPr>
        <w:t>2、</w:t>
      </w:r>
      <w:r>
        <w:rPr>
          <w:rFonts w:hint="eastAsia"/>
          <w:color w:val="auto"/>
        </w:rPr>
        <w:t>各层次标题题序与标题内容之间应空1个字符</w:t>
      </w:r>
      <w:r>
        <w:rPr>
          <w:rFonts w:hint="eastAsia"/>
          <w:color w:val="auto"/>
          <w:lang w:val="en-US" w:eastAsia="zh-CN"/>
        </w:rPr>
        <w:t>,</w:t>
      </w:r>
      <w:r>
        <w:rPr>
          <w:rFonts w:hint="eastAsia"/>
          <w:color w:val="auto"/>
        </w:rPr>
        <w:t>■</w:t>
      </w:r>
      <w:r>
        <w:rPr>
          <w:rFonts w:hint="eastAsia"/>
          <w:color w:val="auto"/>
          <w:lang w:val="en-US" w:eastAsia="zh-CN"/>
        </w:rPr>
        <w:t>表示1个空格（1个汉字符位置）。</w:t>
      </w:r>
    </w:p>
    <w:p w14:paraId="18ED0C37">
      <w:pPr>
        <w:pStyle w:val="6"/>
        <w:numPr>
          <w:ilvl w:val="0"/>
          <w:numId w:val="0"/>
        </w:numPr>
        <w:rPr>
          <w:rFonts w:hint="eastAsia"/>
          <w:lang w:eastAsia="zh-CN"/>
        </w:rPr>
      </w:pPr>
    </w:p>
    <w:p w14:paraId="29CA174F">
      <w:pPr>
        <w:pStyle w:val="6"/>
      </w:pPr>
    </w:p>
  </w:comment>
  <w:comment w:id="21" w:author="郑州工商学院-杨裴裴" w:date="2024-10-31T12:00:08Z" w:initials="">
    <w:p w14:paraId="319B17E6">
      <w:pPr>
        <w:pStyle w:val="6"/>
        <w:tabs>
          <w:tab w:val="left" w:pos="187"/>
        </w:tabs>
        <w:ind w:firstLine="480"/>
      </w:pPr>
      <w:r>
        <w:rPr>
          <w:rFonts w:hint="eastAsia" w:cs="宋体"/>
        </w:rPr>
        <w:t>1、三级标题，</w:t>
      </w:r>
      <w:r>
        <w:rPr>
          <w:rFonts w:hint="eastAsia" w:asciiTheme="minorEastAsia" w:hAnsiTheme="minorEastAsia" w:cstheme="minorEastAsia"/>
          <w:sz w:val="28"/>
          <w:szCs w:val="28"/>
        </w:rPr>
        <w:t>字体：黑体；字号：四号；1.5倍行距</w:t>
      </w:r>
      <w:r>
        <w:rPr>
          <w:rFonts w:hint="eastAsia" w:asciiTheme="minorEastAsia" w:hAnsiTheme="minorEastAsia" w:cstheme="minorEastAsia"/>
          <w:sz w:val="28"/>
          <w:szCs w:val="28"/>
          <w:lang w:eastAsia="zh-CN"/>
        </w:rPr>
        <w:t>；两端对齐。</w:t>
      </w:r>
    </w:p>
    <w:p w14:paraId="58CE7A54">
      <w:pPr>
        <w:pStyle w:val="6"/>
      </w:pPr>
    </w:p>
  </w:comment>
  <w:comment w:id="22" w:author="郑州工商学院-杨裴裴" w:date="2024-10-31T12:01:13Z" w:initials="">
    <w:p w14:paraId="15DC64E0">
      <w:pPr>
        <w:pStyle w:val="9"/>
        <w:numPr>
          <w:ilvl w:val="0"/>
          <w:numId w:val="6"/>
        </w:numPr>
        <w:ind w:firstLine="560"/>
        <w:rPr>
          <w:rFonts w:asciiTheme="minorEastAsia" w:hAnsiTheme="minorEastAsia" w:cstheme="minorEastAsia"/>
          <w:sz w:val="28"/>
          <w:szCs w:val="28"/>
        </w:rPr>
      </w:pPr>
      <w:r>
        <w:rPr>
          <w:rFonts w:hint="eastAsia" w:asciiTheme="minorEastAsia" w:hAnsiTheme="minorEastAsia" w:cstheme="minorEastAsia"/>
          <w:sz w:val="28"/>
          <w:szCs w:val="28"/>
        </w:rPr>
        <w:t>正文的内容中文采用宋体，小四号；英文采用 “Times New Roman”，小四号，上下文间均为1.5倍行距，首行缩进2个字符，</w:t>
      </w:r>
      <w:r>
        <w:rPr>
          <w:rFonts w:hint="eastAsia" w:asciiTheme="minorEastAsia" w:hAnsiTheme="minorEastAsia" w:cstheme="minorEastAsia"/>
          <w:sz w:val="28"/>
          <w:szCs w:val="28"/>
          <w:lang w:eastAsia="zh-CN"/>
        </w:rPr>
        <w:t>两端对齐。</w:t>
      </w:r>
    </w:p>
    <w:p w14:paraId="12366042">
      <w:pPr>
        <w:pStyle w:val="9"/>
        <w:numPr>
          <w:ilvl w:val="0"/>
          <w:numId w:val="6"/>
        </w:numPr>
        <w:ind w:firstLine="560"/>
      </w:pPr>
      <w:r>
        <w:rPr>
          <w:rFonts w:hint="eastAsia" w:asciiTheme="minorEastAsia" w:hAnsiTheme="minorEastAsia" w:cstheme="minorEastAsia"/>
          <w:sz w:val="28"/>
          <w:szCs w:val="28"/>
        </w:rPr>
        <w:t>内容中各层次标题内容连续排版，不另起页。</w:t>
      </w:r>
    </w:p>
    <w:p w14:paraId="5BB00D56">
      <w:pPr>
        <w:pStyle w:val="6"/>
        <w:ind w:firstLine="480"/>
        <w:rPr>
          <w:rFonts w:hint="eastAsia"/>
          <w:lang w:eastAsia="zh-CN"/>
        </w:rPr>
      </w:pPr>
      <w:r>
        <w:rPr>
          <w:rFonts w:hint="eastAsia"/>
          <w:lang w:val="en-US" w:eastAsia="zh-CN"/>
        </w:rPr>
        <w:t>3、正文的</w:t>
      </w:r>
      <w:r>
        <w:rPr>
          <w:rFonts w:hint="eastAsia"/>
        </w:rPr>
        <w:t>页码</w:t>
      </w:r>
      <w:r>
        <w:rPr>
          <w:rFonts w:hint="eastAsia"/>
          <w:lang w:eastAsia="zh-CN"/>
        </w:rPr>
        <w:t>采用阿拉伯数字编码，字体</w:t>
      </w:r>
      <w:r>
        <w:rPr>
          <w:rFonts w:hint="eastAsia"/>
        </w:rPr>
        <w:t>小五号</w:t>
      </w:r>
      <w:r>
        <w:rPr>
          <w:rFonts w:hint="eastAsia"/>
          <w:lang w:eastAsia="zh-CN"/>
        </w:rPr>
        <w:t>。</w:t>
      </w:r>
    </w:p>
    <w:p w14:paraId="6E261966">
      <w:pPr>
        <w:pStyle w:val="6"/>
      </w:pPr>
    </w:p>
  </w:comment>
  <w:comment w:id="23" w:author="郑州工商学院-杨裴裴" w:date="2024-10-31T15:20:08Z" w:initials="">
    <w:p w14:paraId="3F726DAE">
      <w:pPr>
        <w:keepNext w:val="0"/>
        <w:keepLines w:val="0"/>
        <w:pageBreakBefore w:val="0"/>
        <w:kinsoku/>
        <w:wordWrap/>
        <w:overflowPunct/>
        <w:topLinePunct w:val="0"/>
        <w:autoSpaceDE/>
        <w:autoSpaceDN/>
        <w:bidi w:val="0"/>
        <w:spacing w:line="240" w:lineRule="auto"/>
        <w:ind w:firstLine="0" w:firstLineChars="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1.</w:t>
      </w:r>
      <w:r>
        <w:rPr>
          <w:rFonts w:hint="eastAsia" w:ascii="Times New Roman" w:hAnsi="Times New Roman" w:eastAsia="宋体" w:cs="Times New Roman"/>
          <w:sz w:val="24"/>
          <w:szCs w:val="24"/>
        </w:rPr>
        <w:t>正文中序号使用的基本格式如下：</w:t>
      </w:r>
    </w:p>
    <w:p w14:paraId="07EC3C02">
      <w:pPr>
        <w:keepNext w:val="0"/>
        <w:keepLines w:val="0"/>
        <w:pageBreakBefore w:val="0"/>
        <w:kinsoku/>
        <w:wordWrap/>
        <w:overflowPunct/>
        <w:topLinePunct w:val="0"/>
        <w:autoSpaceDE/>
        <w:autoSpaceDN/>
        <w:bidi w:val="0"/>
        <w:spacing w:line="240" w:lineRule="auto"/>
        <w:ind w:firstLine="0" w:firstLineChars="0"/>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rPr>
        <w:t>（1）……</w:t>
      </w:r>
      <w:r>
        <w:rPr>
          <w:rFonts w:hint="eastAsia" w:ascii="Times New Roman" w:hAnsi="Times New Roman" w:eastAsia="宋体" w:cs="Times New Roman"/>
          <w:sz w:val="24"/>
          <w:szCs w:val="24"/>
          <w:lang w:val="en-US" w:eastAsia="zh-CN"/>
        </w:rPr>
        <w:t xml:space="preserve">                    四级标题</w:t>
      </w:r>
    </w:p>
    <w:p w14:paraId="140A59CB">
      <w:pPr>
        <w:keepNext w:val="0"/>
        <w:keepLines w:val="0"/>
        <w:pageBreakBefore w:val="0"/>
        <w:kinsoku/>
        <w:wordWrap/>
        <w:overflowPunct/>
        <w:topLinePunct w:val="0"/>
        <w:autoSpaceDE/>
        <w:autoSpaceDN/>
        <w:bidi w:val="0"/>
        <w:spacing w:line="240" w:lineRule="auto"/>
        <w:ind w:firstLine="0" w:firstLineChars="0"/>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rPr>
        <w:t>①……</w:t>
      </w:r>
      <w:r>
        <w:rPr>
          <w:rFonts w:hint="eastAsia" w:ascii="Times New Roman" w:hAnsi="Times New Roman" w:eastAsia="宋体" w:cs="Times New Roman"/>
          <w:sz w:val="24"/>
          <w:szCs w:val="24"/>
          <w:lang w:val="en-US" w:eastAsia="zh-CN"/>
        </w:rPr>
        <w:t xml:space="preserve">                       五级标题</w:t>
      </w:r>
    </w:p>
    <w:p w14:paraId="0FD923AB">
      <w:pPr>
        <w:keepNext w:val="0"/>
        <w:keepLines w:val="0"/>
        <w:pageBreakBefore w:val="0"/>
        <w:kinsoku/>
        <w:wordWrap/>
        <w:overflowPunct/>
        <w:topLinePunct w:val="0"/>
        <w:autoSpaceDE/>
        <w:autoSpaceDN/>
        <w:bidi w:val="0"/>
        <w:spacing w:line="240" w:lineRule="auto"/>
        <w:ind w:firstLine="0" w:firstLineChars="0"/>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A</w:t>
      </w:r>
      <w:r>
        <w:rPr>
          <w:rFonts w:hint="eastAsia" w:ascii="Times New Roman" w:hAnsi="Times New Roman" w:eastAsia="黑体" w:cs="Times New Roman"/>
          <w:b/>
          <w:sz w:val="22"/>
          <w:szCs w:val="22"/>
          <w:lang w:val="en-US" w:eastAsia="zh-CN"/>
        </w:rPr>
        <w:t>.</w:t>
      </w:r>
      <w:r>
        <w:rPr>
          <w:rFonts w:hint="eastAsia" w:ascii="Times New Roman" w:hAnsi="Times New Roman" w:eastAsia="宋体" w:cs="Times New Roman"/>
          <w:sz w:val="24"/>
          <w:szCs w:val="24"/>
        </w:rPr>
        <w:t>……</w:t>
      </w:r>
      <w:r>
        <w:rPr>
          <w:rFonts w:hint="eastAsia" w:ascii="Times New Roman" w:hAnsi="Times New Roman" w:eastAsia="宋体" w:cs="Times New Roman"/>
          <w:sz w:val="24"/>
          <w:szCs w:val="24"/>
          <w:lang w:val="en-US" w:eastAsia="zh-CN"/>
        </w:rPr>
        <w:t xml:space="preserve">                       六级标题</w:t>
      </w:r>
    </w:p>
    <w:p w14:paraId="0365378E">
      <w:pPr>
        <w:keepNext w:val="0"/>
        <w:keepLines w:val="0"/>
        <w:pageBreakBefore w:val="0"/>
        <w:kinsoku/>
        <w:wordWrap/>
        <w:overflowPunct/>
        <w:topLinePunct w:val="0"/>
        <w:autoSpaceDE/>
        <w:autoSpaceDN/>
        <w:bidi w:val="0"/>
        <w:spacing w:line="240" w:lineRule="auto"/>
        <w:ind w:firstLine="0" w:firstLineChars="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2.四级标题、五级标题、六级标题不需生成目录；</w:t>
      </w:r>
    </w:p>
    <w:p w14:paraId="2F4F7FF0">
      <w:pPr>
        <w:keepNext w:val="0"/>
        <w:keepLines w:val="0"/>
        <w:pageBreakBefore w:val="0"/>
        <w:kinsoku/>
        <w:wordWrap/>
        <w:overflowPunct/>
        <w:topLinePunct w:val="0"/>
        <w:autoSpaceDE/>
        <w:autoSpaceDN/>
        <w:bidi w:val="0"/>
        <w:spacing w:line="240" w:lineRule="auto"/>
        <w:ind w:firstLine="0" w:firstLineChars="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3.数字</w:t>
      </w:r>
      <w:r>
        <w:rPr>
          <w:rFonts w:hint="eastAsia" w:ascii="Times New Roman" w:hAnsi="Times New Roman" w:eastAsia="宋体" w:cs="Times New Roman"/>
          <w:sz w:val="24"/>
          <w:szCs w:val="24"/>
        </w:rPr>
        <w:t>采用“Times New Roman”</w:t>
      </w:r>
      <w:r>
        <w:rPr>
          <w:rFonts w:hint="eastAsia" w:ascii="Times New Roman" w:hAnsi="Times New Roman" w:eastAsia="宋体" w:cs="Times New Roman"/>
          <w:sz w:val="24"/>
          <w:szCs w:val="24"/>
          <w:lang w:val="en-US" w:eastAsia="zh-CN"/>
        </w:rPr>
        <w:t>字体。</w:t>
      </w:r>
    </w:p>
    <w:p w14:paraId="3322229C">
      <w:pPr>
        <w:pStyle w:val="6"/>
      </w:pPr>
    </w:p>
  </w:comment>
  <w:comment w:id="24" w:author="郑州工商学院-杨裴裴" w:date="2024-10-31T12:07:46Z" w:initials="">
    <w:p w14:paraId="731C363C">
      <w:pPr>
        <w:pStyle w:val="9"/>
        <w:numPr>
          <w:ilvl w:val="0"/>
          <w:numId w:val="0"/>
        </w:numPr>
        <w:spacing w:line="360" w:lineRule="auto"/>
        <w:jc w:val="left"/>
        <w:rPr>
          <w:rFonts w:asciiTheme="minorEastAsia" w:hAnsiTheme="minorEastAsia" w:cstheme="minorEastAsia"/>
          <w:sz w:val="28"/>
          <w:szCs w:val="28"/>
        </w:rPr>
      </w:pPr>
      <w:r>
        <w:rPr>
          <w:rFonts w:hint="eastAsia" w:asciiTheme="minorEastAsia" w:hAnsiTheme="minorEastAsia" w:cstheme="minorEastAsia"/>
          <w:sz w:val="28"/>
          <w:szCs w:val="28"/>
          <w:lang w:val="en-US" w:eastAsia="zh-CN"/>
        </w:rPr>
        <w:t>1、毕业设计</w:t>
      </w:r>
      <w:r>
        <w:rPr>
          <w:rFonts w:hint="eastAsia" w:asciiTheme="minorEastAsia" w:hAnsiTheme="minorEastAsia" w:cstheme="minorEastAsia"/>
          <w:sz w:val="28"/>
          <w:szCs w:val="28"/>
        </w:rPr>
        <w:t>中重要的或者后文中须重新提及的公式，应另一起一行书写。</w:t>
      </w:r>
    </w:p>
    <w:p w14:paraId="218E7D62">
      <w:pPr>
        <w:pStyle w:val="9"/>
        <w:numPr>
          <w:ilvl w:val="0"/>
          <w:numId w:val="0"/>
        </w:numPr>
        <w:spacing w:line="360" w:lineRule="auto"/>
        <w:jc w:val="left"/>
        <w:rPr>
          <w:rFonts w:asciiTheme="minorEastAsia" w:hAnsiTheme="minorEastAsia" w:cstheme="minorEastAsia"/>
          <w:sz w:val="28"/>
          <w:szCs w:val="28"/>
        </w:rPr>
      </w:pPr>
      <w:r>
        <w:rPr>
          <w:rFonts w:hint="eastAsia" w:asciiTheme="minorEastAsia" w:hAnsiTheme="minorEastAsia" w:cstheme="minorEastAsia"/>
          <w:sz w:val="28"/>
          <w:szCs w:val="28"/>
          <w:lang w:val="en-US" w:eastAsia="zh-CN"/>
        </w:rPr>
        <w:t>2、</w:t>
      </w:r>
      <w:r>
        <w:rPr>
          <w:rFonts w:hint="eastAsia" w:asciiTheme="minorEastAsia" w:hAnsiTheme="minorEastAsia" w:cstheme="minorEastAsia"/>
          <w:sz w:val="28"/>
          <w:szCs w:val="28"/>
        </w:rPr>
        <w:t>公式尽量用公式编辑器输入，选择默认格式，公式使用制表位调整居中，公式号加圆括号</w:t>
      </w:r>
      <w:r>
        <w:rPr>
          <w:rFonts w:hint="eastAsia" w:asciiTheme="minorEastAsia" w:hAnsiTheme="minorEastAsia" w:cstheme="minorEastAsia"/>
          <w:sz w:val="28"/>
          <w:szCs w:val="28"/>
          <w:lang w:eastAsia="zh-CN"/>
        </w:rPr>
        <w:t>。</w:t>
      </w:r>
    </w:p>
    <w:p w14:paraId="30061AFE">
      <w:pPr>
        <w:pStyle w:val="9"/>
        <w:numPr>
          <w:ilvl w:val="0"/>
          <w:numId w:val="0"/>
        </w:numPr>
        <w:spacing w:line="360" w:lineRule="auto"/>
        <w:jc w:val="left"/>
        <w:rPr>
          <w:rFonts w:asciiTheme="minorEastAsia" w:hAnsiTheme="minorEastAsia" w:cstheme="minorEastAsia"/>
          <w:sz w:val="28"/>
          <w:szCs w:val="28"/>
        </w:rPr>
      </w:pPr>
      <w:r>
        <w:rPr>
          <w:rFonts w:hint="eastAsia" w:asciiTheme="minorEastAsia" w:hAnsiTheme="minorEastAsia" w:cstheme="minorEastAsia"/>
          <w:sz w:val="28"/>
          <w:szCs w:val="28"/>
          <w:lang w:val="en-US" w:eastAsia="zh-CN"/>
        </w:rPr>
        <w:t>3、</w:t>
      </w:r>
      <w:r>
        <w:rPr>
          <w:rFonts w:hint="eastAsia" w:asciiTheme="minorEastAsia" w:hAnsiTheme="minorEastAsia" w:cstheme="minorEastAsia"/>
          <w:sz w:val="28"/>
          <w:szCs w:val="28"/>
        </w:rPr>
        <w:t>序号一律用阿拉伯数字连续编序（如：（9））或逐章编序（如：（2-3）），序号排在版面右侧，且距右边距离相等。公式与序号之间不加虚线。</w:t>
      </w:r>
    </w:p>
    <w:p w14:paraId="4ED31357">
      <w:pPr>
        <w:pStyle w:val="6"/>
      </w:pPr>
      <w:r>
        <w:rPr>
          <w:rFonts w:hint="eastAsia"/>
          <w:lang w:val="en-US" w:eastAsia="zh-CN"/>
        </w:rPr>
        <w:t>4、</w:t>
      </w:r>
      <w:r>
        <w:rPr>
          <w:rFonts w:hint="eastAsia"/>
        </w:rPr>
        <w:t>此公式与本</w:t>
      </w:r>
      <w:r>
        <w:rPr>
          <w:rFonts w:hint="eastAsia"/>
          <w:lang w:val="en-US" w:eastAsia="zh-CN"/>
        </w:rPr>
        <w:t>毕业设计</w:t>
      </w:r>
      <w:r>
        <w:rPr>
          <w:rFonts w:hint="eastAsia"/>
        </w:rPr>
        <w:t>无关，只作为模板参考。</w:t>
      </w:r>
    </w:p>
    <w:p w14:paraId="15A74606">
      <w:pPr>
        <w:pStyle w:val="6"/>
      </w:pPr>
    </w:p>
  </w:comment>
  <w:comment w:id="25" w:author="郑州工商学院-杨裴裴" w:date="2024-10-31T11:58:48Z" w:initials="">
    <w:p w14:paraId="066C3081">
      <w:pPr>
        <w:pStyle w:val="6"/>
      </w:pPr>
      <w:r>
        <w:rPr>
          <w:rFonts w:hint="eastAsia" w:hAnsi="宋体" w:cs="宋体"/>
          <w:color w:val="auto"/>
          <w:sz w:val="32"/>
          <w:szCs w:val="32"/>
        </w:rPr>
        <w:t>1、各一级标题之间不连续排版，单独成页。</w:t>
      </w:r>
    </w:p>
    <w:p w14:paraId="637C0632">
      <w:pPr>
        <w:pStyle w:val="6"/>
      </w:pPr>
    </w:p>
  </w:comment>
  <w:comment w:id="26" w:author="郑州工商学院-杨裴裴" w:date="2024-10-31T14:51:33Z" w:initials="">
    <w:p w14:paraId="5CDC523B">
      <w:pPr>
        <w:pStyle w:val="6"/>
        <w:ind w:firstLine="480"/>
        <w:rPr>
          <w:rFonts w:hint="eastAsia" w:cs="宋体"/>
          <w:lang w:val="en-US" w:eastAsia="zh-CN"/>
        </w:rPr>
      </w:pPr>
      <w:r>
        <w:rPr>
          <w:rFonts w:hint="eastAsia" w:cs="宋体"/>
        </w:rPr>
        <w:t>1、标示引用文献方法，点击上标和插入即可</w:t>
      </w:r>
      <w:r>
        <w:rPr>
          <w:rFonts w:hint="eastAsia" w:cs="宋体"/>
          <w:lang w:eastAsia="zh-CN"/>
        </w:rPr>
        <w:t>，表示</w:t>
      </w:r>
      <w:r>
        <w:rPr>
          <w:rFonts w:hint="eastAsia" w:cs="宋体"/>
          <w:lang w:val="en-US" w:eastAsia="zh-CN"/>
        </w:rPr>
        <w:t>[1]前的文字是从参考文献[1]引用。</w:t>
      </w:r>
    </w:p>
    <w:p w14:paraId="7438384B">
      <w:pPr>
        <w:pStyle w:val="6"/>
        <w:ind w:firstLine="480"/>
        <w:rPr>
          <w:rFonts w:hint="eastAsia" w:cs="宋体"/>
          <w:lang w:val="en-US" w:eastAsia="zh-CN"/>
        </w:rPr>
      </w:pPr>
      <w:r>
        <w:rPr>
          <w:rFonts w:hint="eastAsia" w:cs="宋体"/>
          <w:lang w:val="en-US" w:eastAsia="zh-CN"/>
        </w:rPr>
        <w:t>2、正文中要</w:t>
      </w:r>
      <w:r>
        <w:rPr>
          <w:rFonts w:hint="eastAsia" w:cs="宋体"/>
          <w:highlight w:val="yellow"/>
          <w:lang w:val="en-US" w:eastAsia="zh-CN"/>
        </w:rPr>
        <w:t>引用全部文献</w:t>
      </w:r>
      <w:r>
        <w:rPr>
          <w:rFonts w:hint="eastAsia" w:cs="宋体"/>
          <w:lang w:val="en-US" w:eastAsia="zh-CN"/>
        </w:rPr>
        <w:t>。</w:t>
      </w:r>
    </w:p>
    <w:p w14:paraId="35A05535">
      <w:pPr>
        <w:pStyle w:val="6"/>
        <w:ind w:firstLine="480"/>
        <w:rPr>
          <w:rFonts w:hint="eastAsia" w:cs="宋体"/>
          <w:lang w:val="en-US" w:eastAsia="zh-CN"/>
        </w:rPr>
      </w:pPr>
      <w:r>
        <w:rPr>
          <w:rFonts w:hint="eastAsia" w:cs="宋体"/>
          <w:lang w:val="en-US" w:eastAsia="zh-CN"/>
        </w:rPr>
        <w:t>注意：查重时，“引用部分”是对引用文献的查重，如果为0，则证明未真实引用文献！</w:t>
      </w:r>
    </w:p>
    <w:p w14:paraId="135E052A">
      <w:pPr>
        <w:pStyle w:val="6"/>
      </w:pPr>
    </w:p>
  </w:comment>
  <w:comment w:id="27" w:author="郑州工商学院-杨裴裴" w:date="2024-10-31T15:56:13Z" w:initials="">
    <w:p w14:paraId="656244BC">
      <w:pPr>
        <w:widowControl/>
        <w:adjustRightInd w:val="0"/>
        <w:snapToGrid w:val="0"/>
        <w:spacing w:line="360" w:lineRule="auto"/>
        <w:ind w:left="0" w:leftChars="0" w:firstLine="0" w:firstLineChars="0"/>
        <w:jc w:val="left"/>
        <w:rPr>
          <w:rFonts w:hint="default" w:ascii="宋体" w:hAnsi="Tahoma" w:eastAsia="宋体" w:cs="Times New Roman"/>
          <w:kern w:val="0"/>
          <w:sz w:val="24"/>
          <w:szCs w:val="22"/>
          <w:lang w:val="en-US" w:eastAsia="zh-CN" w:bidi="ar-SA"/>
        </w:rPr>
      </w:pPr>
      <w:r>
        <w:rPr>
          <w:rFonts w:hint="eastAsia" w:ascii="宋体" w:hAnsi="Tahoma" w:eastAsia="宋体" w:cs="Times New Roman"/>
          <w:kern w:val="0"/>
          <w:sz w:val="24"/>
          <w:szCs w:val="22"/>
          <w:lang w:val="en-US" w:eastAsia="zh-CN" w:bidi="ar-SA"/>
        </w:rPr>
        <w:t>1、毕业设计的图采用逐章单独编序（如图2-1），其中2表示第2章，1表示第2章的第1张图，可以使用“：”，也可以使用“。”，但是要保证全文一致即可。</w:t>
      </w:r>
    </w:p>
    <w:p w14:paraId="510E4B1F">
      <w:pPr>
        <w:widowControl/>
        <w:adjustRightInd w:val="0"/>
        <w:snapToGrid w:val="0"/>
        <w:spacing w:line="360" w:lineRule="auto"/>
        <w:ind w:left="0" w:leftChars="0" w:firstLine="0" w:firstLineChars="0"/>
        <w:jc w:val="left"/>
        <w:rPr>
          <w:rFonts w:hint="eastAsia" w:ascii="宋体" w:hAnsi="Tahoma" w:eastAsia="宋体" w:cs="Times New Roman"/>
          <w:kern w:val="0"/>
          <w:sz w:val="24"/>
          <w:szCs w:val="22"/>
          <w:lang w:val="en-US" w:eastAsia="zh-CN" w:bidi="ar-SA"/>
        </w:rPr>
      </w:pPr>
      <w:r>
        <w:rPr>
          <w:rFonts w:hint="eastAsia" w:ascii="宋体" w:hAnsi="Tahoma" w:eastAsia="宋体" w:cs="Times New Roman"/>
          <w:kern w:val="0"/>
          <w:sz w:val="24"/>
          <w:szCs w:val="22"/>
          <w:lang w:val="en-US" w:eastAsia="zh-CN" w:bidi="ar-SA"/>
        </w:rPr>
        <w:t>2、插图及公式的编序方式统一。</w:t>
      </w:r>
    </w:p>
    <w:p w14:paraId="446F2F3C">
      <w:pPr>
        <w:widowControl/>
        <w:adjustRightInd w:val="0"/>
        <w:snapToGrid w:val="0"/>
        <w:spacing w:line="360" w:lineRule="auto"/>
        <w:ind w:left="0" w:leftChars="0" w:firstLine="0" w:firstLineChars="0"/>
        <w:jc w:val="left"/>
        <w:rPr>
          <w:rFonts w:hint="eastAsia" w:ascii="宋体" w:hAnsi="Tahoma" w:eastAsia="宋体" w:cs="Times New Roman"/>
          <w:kern w:val="0"/>
          <w:sz w:val="24"/>
          <w:szCs w:val="22"/>
          <w:lang w:val="en-US" w:eastAsia="zh-CN" w:bidi="ar-SA"/>
        </w:rPr>
      </w:pPr>
      <w:r>
        <w:rPr>
          <w:rFonts w:hint="eastAsia" w:ascii="宋体" w:hAnsi="Tahoma" w:eastAsia="宋体" w:cs="Times New Roman"/>
          <w:kern w:val="0"/>
          <w:sz w:val="24"/>
          <w:szCs w:val="22"/>
          <w:lang w:val="en-US" w:eastAsia="zh-CN" w:bidi="ar-SA"/>
        </w:rPr>
        <w:t>3、图表序必须连续，不得重复或跳跃。</w:t>
      </w:r>
    </w:p>
    <w:p w14:paraId="481F3693">
      <w:pPr>
        <w:widowControl/>
        <w:adjustRightInd w:val="0"/>
        <w:snapToGrid w:val="0"/>
        <w:spacing w:line="360" w:lineRule="auto"/>
        <w:ind w:left="0" w:leftChars="0" w:firstLine="0" w:firstLineChars="0"/>
        <w:jc w:val="left"/>
        <w:rPr>
          <w:rFonts w:hint="default" w:ascii="宋体" w:hAnsi="Tahoma" w:eastAsia="宋体" w:cs="Times New Roman"/>
          <w:kern w:val="0"/>
          <w:sz w:val="24"/>
          <w:szCs w:val="22"/>
          <w:highlight w:val="yellow"/>
          <w:lang w:val="en-US" w:eastAsia="zh-CN" w:bidi="ar-SA"/>
        </w:rPr>
      </w:pPr>
      <w:r>
        <w:rPr>
          <w:rFonts w:hint="eastAsia" w:ascii="宋体" w:hAnsi="Tahoma" w:eastAsia="宋体" w:cs="Times New Roman"/>
          <w:kern w:val="0"/>
          <w:sz w:val="24"/>
          <w:szCs w:val="22"/>
          <w:lang w:val="en-US" w:eastAsia="zh-CN" w:bidi="ar-SA"/>
        </w:rPr>
        <w:t>4、</w:t>
      </w:r>
      <w:r>
        <w:rPr>
          <w:rFonts w:hint="eastAsia" w:cs="宋体"/>
          <w:highlight w:val="yellow"/>
          <w:lang w:val="en-US" w:eastAsia="zh-CN"/>
        </w:rPr>
        <w:t>模板中</w:t>
      </w:r>
      <w:r>
        <w:rPr>
          <w:rFonts w:hint="eastAsia" w:ascii="宋体" w:hAnsi="Tahoma" w:eastAsia="宋体" w:cs="Times New Roman"/>
          <w:kern w:val="0"/>
          <w:sz w:val="24"/>
          <w:szCs w:val="22"/>
          <w:highlight w:val="yellow"/>
          <w:lang w:val="en-US" w:eastAsia="zh-CN" w:bidi="ar-SA"/>
        </w:rPr>
        <w:t>所提供图表仅供格式上的参考。</w:t>
      </w:r>
    </w:p>
    <w:p w14:paraId="456B2403">
      <w:pPr>
        <w:pStyle w:val="6"/>
      </w:pPr>
    </w:p>
    <w:p w14:paraId="0A6F4DEB">
      <w:pPr>
        <w:pStyle w:val="6"/>
      </w:pPr>
    </w:p>
  </w:comment>
  <w:comment w:id="28" w:author="郑州工商学院-杨裴裴" w:date="2024-10-31T15:11:56Z" w:initials="">
    <w:p w14:paraId="64443E47">
      <w:pPr>
        <w:pStyle w:val="6"/>
        <w:tabs>
          <w:tab w:val="left" w:pos="187"/>
        </w:tabs>
        <w:ind w:firstLine="480"/>
        <w:rPr>
          <w:rFonts w:hint="eastAsia" w:cs="宋体" w:eastAsiaTheme="minorEastAsia"/>
          <w:lang w:eastAsia="zh-CN"/>
        </w:rPr>
      </w:pPr>
      <w:r>
        <w:rPr>
          <w:rFonts w:hint="eastAsia" w:cs="宋体"/>
        </w:rPr>
        <w:t>1、图标题（在图片下方），黑体，</w:t>
      </w:r>
      <w:r>
        <w:t>5</w:t>
      </w:r>
      <w:r>
        <w:rPr>
          <w:rFonts w:hint="eastAsia" w:cs="宋体"/>
        </w:rPr>
        <w:t>号，居中，</w:t>
      </w:r>
      <w:r>
        <w:t>1.5</w:t>
      </w:r>
      <w:r>
        <w:rPr>
          <w:rFonts w:hint="eastAsia" w:cs="宋体"/>
        </w:rPr>
        <w:t>倍行距</w:t>
      </w:r>
      <w:r>
        <w:rPr>
          <w:rFonts w:hint="eastAsia" w:cs="宋体"/>
          <w:lang w:eastAsia="zh-CN"/>
        </w:rPr>
        <w:t>。</w:t>
      </w:r>
    </w:p>
    <w:p w14:paraId="277774B0">
      <w:pPr>
        <w:pStyle w:val="6"/>
        <w:tabs>
          <w:tab w:val="left" w:pos="187"/>
        </w:tabs>
        <w:ind w:firstLine="480"/>
        <w:rPr>
          <w:rFonts w:cs="宋体"/>
        </w:rPr>
      </w:pPr>
      <w:r>
        <w:rPr>
          <w:rFonts w:hint="eastAsia" w:cs="宋体"/>
        </w:rPr>
        <w:t>2、图编号与标题之间空</w:t>
      </w:r>
      <w:r>
        <w:t>2</w:t>
      </w:r>
      <w:r>
        <w:rPr>
          <w:rFonts w:hint="eastAsia" w:cs="宋体"/>
        </w:rPr>
        <w:t>个字符</w:t>
      </w:r>
    </w:p>
    <w:p w14:paraId="0164616B">
      <w:pPr>
        <w:pStyle w:val="6"/>
        <w:tabs>
          <w:tab w:val="left" w:pos="187"/>
        </w:tabs>
        <w:ind w:firstLine="480"/>
        <w:rPr>
          <w:rFonts w:hint="eastAsia" w:cs="宋体"/>
          <w:lang w:eastAsia="zh-CN"/>
        </w:rPr>
      </w:pPr>
      <w:r>
        <w:rPr>
          <w:rFonts w:hint="eastAsia" w:cs="宋体"/>
        </w:rPr>
        <w:t>3、</w:t>
      </w:r>
      <w:r>
        <w:rPr>
          <w:rFonts w:hint="eastAsia" w:cs="宋体"/>
          <w:lang w:eastAsia="zh-CN"/>
        </w:rPr>
        <w:t>设计</w:t>
      </w:r>
      <w:r>
        <w:rPr>
          <w:rFonts w:hint="eastAsia" w:cs="宋体"/>
          <w:highlight w:val="yellow"/>
          <w:lang w:eastAsia="zh-CN"/>
        </w:rPr>
        <w:t>图表中的</w:t>
      </w:r>
      <w:r>
        <w:rPr>
          <w:rFonts w:hint="eastAsia" w:cs="宋体"/>
          <w:highlight w:val="yellow"/>
        </w:rPr>
        <w:t>字体为宋体，五号，居中</w:t>
      </w:r>
      <w:r>
        <w:rPr>
          <w:rFonts w:hint="eastAsia" w:cs="宋体"/>
          <w:highlight w:val="yellow"/>
          <w:lang w:eastAsia="zh-CN"/>
        </w:rPr>
        <w:t>对齐</w:t>
      </w:r>
      <w:r>
        <w:rPr>
          <w:rFonts w:hint="eastAsia" w:cs="宋体"/>
          <w:lang w:eastAsia="zh-CN"/>
        </w:rPr>
        <w:t>。</w:t>
      </w:r>
    </w:p>
    <w:p w14:paraId="012329ED">
      <w:pPr>
        <w:pStyle w:val="6"/>
        <w:tabs>
          <w:tab w:val="left" w:pos="187"/>
        </w:tabs>
        <w:ind w:firstLine="480"/>
        <w:rPr>
          <w:rFonts w:hint="default" w:cs="宋体"/>
          <w:lang w:val="en-US" w:eastAsia="zh-CN"/>
        </w:rPr>
      </w:pPr>
      <w:r>
        <w:rPr>
          <w:rFonts w:hint="eastAsia" w:cs="宋体"/>
          <w:lang w:val="en-US" w:eastAsia="zh-CN"/>
        </w:rPr>
        <w:t>4、用例图、流程图、系统功能图、E-R图等应使用专业画图软件绘制。如visio等。</w:t>
      </w:r>
    </w:p>
    <w:p w14:paraId="7D2B0A7E">
      <w:pPr>
        <w:pStyle w:val="6"/>
        <w:tabs>
          <w:tab w:val="left" w:pos="187"/>
        </w:tabs>
        <w:ind w:firstLine="480"/>
        <w:rPr>
          <w:rFonts w:hint="default" w:cs="宋体"/>
          <w:lang w:val="en-US" w:eastAsia="zh-CN"/>
        </w:rPr>
      </w:pPr>
      <w:r>
        <w:rPr>
          <w:rFonts w:hint="eastAsia" w:cs="宋体"/>
          <w:lang w:val="en-US" w:eastAsia="zh-CN"/>
        </w:rPr>
        <w:t>5、</w:t>
      </w:r>
      <w:r>
        <w:rPr>
          <w:rFonts w:hint="eastAsia" w:cs="宋体"/>
          <w:highlight w:val="yellow"/>
          <w:lang w:val="en-US" w:eastAsia="zh-CN"/>
        </w:rPr>
        <w:t>模板中</w:t>
      </w:r>
      <w:r>
        <w:rPr>
          <w:rFonts w:hint="eastAsia" w:ascii="宋体" w:hAnsi="Tahoma" w:eastAsia="宋体" w:cs="Times New Roman"/>
          <w:kern w:val="0"/>
          <w:sz w:val="24"/>
          <w:szCs w:val="22"/>
          <w:highlight w:val="yellow"/>
          <w:lang w:val="en-US" w:eastAsia="zh-CN" w:bidi="ar-SA"/>
        </w:rPr>
        <w:t>所提供图表仅供格式上的参考。</w:t>
      </w:r>
    </w:p>
    <w:p w14:paraId="62E005D9">
      <w:pPr>
        <w:pStyle w:val="6"/>
      </w:pPr>
    </w:p>
  </w:comment>
  <w:comment w:id="29" w:author="郑州工商学院-杨裴裴" w:date="2024-10-31T15:30:44Z" w:initials="">
    <w:p w14:paraId="279C5B05">
      <w:pPr>
        <w:pStyle w:val="6"/>
        <w:ind w:firstLine="480"/>
        <w:rPr>
          <w:rFonts w:hint="eastAsia" w:eastAsiaTheme="minorEastAsia"/>
          <w:lang w:eastAsia="zh-CN"/>
        </w:rPr>
      </w:pPr>
      <w:r>
        <w:rPr>
          <w:rFonts w:hint="eastAsia"/>
        </w:rPr>
        <w:t>1、表序与标题内容间应空两个字符</w:t>
      </w:r>
      <w:r>
        <w:rPr>
          <w:rFonts w:hint="eastAsia"/>
          <w:lang w:eastAsia="zh-CN"/>
        </w:rPr>
        <w:t>。</w:t>
      </w:r>
    </w:p>
    <w:p w14:paraId="0EF63AB6">
      <w:pPr>
        <w:pStyle w:val="6"/>
        <w:ind w:firstLine="480"/>
        <w:rPr>
          <w:rFonts w:hint="eastAsia" w:asciiTheme="minorEastAsia" w:hAnsiTheme="minorEastAsia" w:eastAsiaTheme="minorEastAsia" w:cstheme="minorEastAsia"/>
          <w:sz w:val="28"/>
          <w:szCs w:val="28"/>
          <w:lang w:eastAsia="zh-CN"/>
        </w:rPr>
      </w:pPr>
      <w:r>
        <w:rPr>
          <w:rFonts w:hint="eastAsia" w:asciiTheme="minorEastAsia" w:hAnsiTheme="minorEastAsia" w:cstheme="minorEastAsia"/>
          <w:sz w:val="28"/>
          <w:szCs w:val="28"/>
        </w:rPr>
        <w:t>2、表格标题部分应在表格上方，标题部分字体采用黑体，五号字号，上下文间均为1.5倍行距，居中对齐</w:t>
      </w:r>
      <w:r>
        <w:rPr>
          <w:rFonts w:hint="eastAsia" w:asciiTheme="minorEastAsia" w:hAnsiTheme="minorEastAsia" w:cstheme="minorEastAsia"/>
          <w:sz w:val="28"/>
          <w:szCs w:val="28"/>
          <w:lang w:eastAsia="zh-CN"/>
        </w:rPr>
        <w:t>。</w:t>
      </w:r>
    </w:p>
    <w:p w14:paraId="585640FA">
      <w:pPr>
        <w:pStyle w:val="9"/>
        <w:ind w:firstLine="560"/>
        <w:rPr>
          <w:rFonts w:hint="eastAsia" w:asciiTheme="minorEastAsia" w:hAnsiTheme="minorEastAsia" w:cstheme="minorEastAsia"/>
          <w:sz w:val="28"/>
          <w:szCs w:val="28"/>
        </w:rPr>
      </w:pPr>
      <w:r>
        <w:rPr>
          <w:rFonts w:hint="eastAsia" w:asciiTheme="minorEastAsia" w:hAnsiTheme="minorEastAsia" w:cstheme="minorEastAsia"/>
          <w:sz w:val="28"/>
          <w:szCs w:val="28"/>
        </w:rPr>
        <w:t>3、</w:t>
      </w:r>
      <w:r>
        <w:rPr>
          <w:rFonts w:hint="eastAsia" w:asciiTheme="minorEastAsia" w:hAnsiTheme="minorEastAsia" w:cstheme="minorEastAsia"/>
          <w:sz w:val="28"/>
          <w:szCs w:val="28"/>
          <w:lang w:eastAsia="zh-CN"/>
        </w:rPr>
        <w:t>表的标题序号采用</w:t>
      </w:r>
      <w:r>
        <w:rPr>
          <w:rFonts w:hint="eastAsia" w:asciiTheme="minorEastAsia" w:hAnsiTheme="minorEastAsia" w:cstheme="minorEastAsia"/>
          <w:sz w:val="28"/>
          <w:szCs w:val="28"/>
        </w:rPr>
        <w:t>逐章单独编序（如：表3-1）</w:t>
      </w:r>
      <w:r>
        <w:rPr>
          <w:rFonts w:hint="eastAsia" w:asciiTheme="minorEastAsia" w:hAnsiTheme="minorEastAsia" w:cstheme="minorEastAsia"/>
          <w:sz w:val="28"/>
          <w:szCs w:val="28"/>
          <w:lang w:eastAsia="zh-CN"/>
        </w:rPr>
        <w:t>，其中</w:t>
      </w:r>
      <w:r>
        <w:rPr>
          <w:rFonts w:hint="eastAsia" w:asciiTheme="minorEastAsia" w:hAnsiTheme="minorEastAsia" w:cstheme="minorEastAsia"/>
          <w:sz w:val="28"/>
          <w:szCs w:val="28"/>
          <w:lang w:val="en-US" w:eastAsia="zh-CN"/>
        </w:rPr>
        <w:t>3表示第3章，1表示第3章的第1个表</w:t>
      </w:r>
      <w:r>
        <w:rPr>
          <w:rFonts w:hint="eastAsia" w:asciiTheme="minorEastAsia" w:hAnsiTheme="minorEastAsia" w:cstheme="minorEastAsia"/>
          <w:sz w:val="28"/>
          <w:szCs w:val="28"/>
        </w:rPr>
        <w:t>，</w:t>
      </w:r>
      <w:r>
        <w:rPr>
          <w:rFonts w:hint="eastAsia" w:asciiTheme="minorEastAsia" w:hAnsiTheme="minorEastAsia" w:cstheme="minorEastAsia"/>
          <w:sz w:val="28"/>
          <w:szCs w:val="28"/>
          <w:lang w:eastAsia="zh-CN"/>
        </w:rPr>
        <w:t>表的编号</w:t>
      </w:r>
      <w:r>
        <w:rPr>
          <w:rFonts w:hint="eastAsia" w:asciiTheme="minorEastAsia" w:hAnsiTheme="minorEastAsia" w:cstheme="minorEastAsia"/>
          <w:sz w:val="28"/>
          <w:szCs w:val="28"/>
        </w:rPr>
        <w:t>应和插图及公式的编序方式统一。表序必须连续，不得重复或跳跃。</w:t>
      </w:r>
    </w:p>
    <w:p w14:paraId="36181CF9">
      <w:pPr>
        <w:pStyle w:val="9"/>
        <w:ind w:firstLine="560"/>
        <w:rPr>
          <w:rFonts w:hint="eastAsia"/>
          <w:lang w:val="en-US" w:eastAsia="zh-CN"/>
        </w:rPr>
      </w:pPr>
      <w:r>
        <w:rPr>
          <w:rFonts w:hint="eastAsia" w:asciiTheme="minorEastAsia" w:hAnsiTheme="minorEastAsia" w:cstheme="minorEastAsia"/>
          <w:sz w:val="28"/>
          <w:szCs w:val="28"/>
          <w:lang w:val="en-US" w:eastAsia="zh-CN"/>
        </w:rPr>
        <w:t>4、</w:t>
      </w:r>
      <w:r>
        <w:rPr>
          <w:rFonts w:hint="eastAsia"/>
          <w:lang w:val="en-US" w:eastAsia="zh-CN"/>
        </w:rPr>
        <w:t>表格应采用</w:t>
      </w:r>
      <w:r>
        <w:rPr>
          <w:rFonts w:hint="eastAsia"/>
          <w:highlight w:val="yellow"/>
          <w:lang w:val="en-US" w:eastAsia="zh-CN"/>
        </w:rPr>
        <w:t>三线表</w:t>
      </w:r>
      <w:r>
        <w:rPr>
          <w:rFonts w:hint="eastAsia"/>
          <w:lang w:val="en-US" w:eastAsia="zh-CN"/>
        </w:rPr>
        <w:t>，具体样式如样例所示。其中，字段名上下两条横线和最后一条横线（即第一、第二和最后一条横线）采用1.5磅粗线条，其余采用0.5磅细线条。同时，为了表格排版美观，中间需加竖线，两边不加竖线，可以打印预览查看。</w:t>
      </w:r>
    </w:p>
    <w:p w14:paraId="42C66014">
      <w:pPr>
        <w:pStyle w:val="9"/>
        <w:ind w:firstLine="560"/>
        <w:rPr>
          <w:rFonts w:hint="eastAsia" w:asciiTheme="minorEastAsia" w:hAnsiTheme="minorEastAsia" w:cstheme="minorEastAsia"/>
          <w:sz w:val="28"/>
          <w:szCs w:val="28"/>
        </w:rPr>
      </w:pPr>
      <w:r>
        <w:rPr>
          <w:rFonts w:hint="eastAsia"/>
          <w:lang w:val="en-US" w:eastAsia="zh-CN"/>
        </w:rPr>
        <w:t>5、</w:t>
      </w:r>
      <w:r>
        <w:rPr>
          <w:rFonts w:hint="eastAsia" w:asciiTheme="minorEastAsia" w:hAnsiTheme="minorEastAsia" w:cstheme="minorEastAsia"/>
          <w:sz w:val="28"/>
          <w:szCs w:val="28"/>
        </w:rPr>
        <w:t>表格</w:t>
      </w:r>
      <w:r>
        <w:rPr>
          <w:rFonts w:hint="eastAsia" w:asciiTheme="minorEastAsia" w:hAnsiTheme="minorEastAsia" w:cstheme="minorEastAsia"/>
          <w:sz w:val="28"/>
          <w:szCs w:val="28"/>
          <w:lang w:eastAsia="zh-CN"/>
        </w:rPr>
        <w:t>中</w:t>
      </w:r>
      <w:r>
        <w:rPr>
          <w:rFonts w:hint="eastAsia" w:asciiTheme="minorEastAsia" w:hAnsiTheme="minorEastAsia" w:cstheme="minorEastAsia"/>
          <w:b w:val="0"/>
          <w:bCs w:val="0"/>
          <w:sz w:val="28"/>
          <w:szCs w:val="28"/>
          <w:lang w:eastAsia="zh-CN"/>
        </w:rPr>
        <w:t>字段名</w:t>
      </w:r>
      <w:r>
        <w:rPr>
          <w:rFonts w:hint="eastAsia" w:asciiTheme="minorEastAsia" w:hAnsiTheme="minorEastAsia" w:cstheme="minorEastAsia"/>
          <w:sz w:val="28"/>
          <w:szCs w:val="28"/>
        </w:rPr>
        <w:t>采用宋体</w:t>
      </w:r>
      <w:r>
        <w:rPr>
          <w:rFonts w:hint="eastAsia" w:asciiTheme="minorEastAsia" w:hAnsiTheme="minorEastAsia" w:cstheme="minorEastAsia"/>
          <w:sz w:val="28"/>
          <w:szCs w:val="28"/>
          <w:lang w:eastAsia="zh-CN"/>
        </w:rPr>
        <w:t>五号字体，加粗，居中对齐，其他内容采用</w:t>
      </w:r>
      <w:r>
        <w:rPr>
          <w:rFonts w:hint="eastAsia" w:asciiTheme="minorEastAsia" w:hAnsiTheme="minorEastAsia" w:cstheme="minorEastAsia"/>
          <w:sz w:val="28"/>
          <w:szCs w:val="28"/>
        </w:rPr>
        <w:t>宋体</w:t>
      </w:r>
      <w:r>
        <w:rPr>
          <w:rFonts w:hint="eastAsia" w:asciiTheme="minorEastAsia" w:hAnsiTheme="minorEastAsia" w:cstheme="minorEastAsia"/>
          <w:sz w:val="28"/>
          <w:szCs w:val="28"/>
          <w:lang w:eastAsia="zh-CN"/>
        </w:rPr>
        <w:t>五号字体，居中对齐</w:t>
      </w:r>
      <w:r>
        <w:rPr>
          <w:rFonts w:hint="eastAsia" w:asciiTheme="minorEastAsia" w:hAnsiTheme="minorEastAsia" w:cstheme="minorEastAsia"/>
          <w:sz w:val="28"/>
          <w:szCs w:val="28"/>
        </w:rPr>
        <w:t>。</w:t>
      </w:r>
    </w:p>
    <w:p w14:paraId="0D3976AB">
      <w:pPr>
        <w:pStyle w:val="9"/>
        <w:ind w:firstLine="560"/>
        <w:rPr>
          <w:rFonts w:hint="eastAsia" w:asciiTheme="minorEastAsia" w:hAnsiTheme="minorEastAsia" w:eastAsiaTheme="minorEastAsia" w:cstheme="minorEastAsia"/>
          <w:sz w:val="28"/>
          <w:szCs w:val="28"/>
          <w:lang w:val="en-US" w:eastAsia="zh-CN"/>
        </w:rPr>
      </w:pPr>
      <w:r>
        <w:rPr>
          <w:rFonts w:hint="eastAsia" w:asciiTheme="minorEastAsia" w:hAnsiTheme="minorEastAsia" w:cstheme="minorEastAsia"/>
          <w:sz w:val="28"/>
          <w:szCs w:val="28"/>
          <w:lang w:val="en-US" w:eastAsia="zh-CN"/>
        </w:rPr>
        <w:t>6、表格居中对齐，无环绕。</w:t>
      </w:r>
    </w:p>
    <w:p w14:paraId="5A9C2049">
      <w:pPr>
        <w:pStyle w:val="22"/>
        <w:spacing w:line="360" w:lineRule="auto"/>
        <w:jc w:val="center"/>
        <w:rPr>
          <w:rFonts w:hint="eastAsia"/>
          <w:lang w:val="en-US" w:eastAsia="zh-CN"/>
        </w:rPr>
      </w:pPr>
      <w:r>
        <w:rPr>
          <w:rFonts w:hint="eastAsia" w:asciiTheme="minorEastAsia" w:hAnsiTheme="minorEastAsia" w:cstheme="minorEastAsia"/>
          <w:sz w:val="28"/>
          <w:szCs w:val="28"/>
          <w:lang w:val="en-US" w:eastAsia="zh-CN"/>
        </w:rPr>
        <w:t>7</w:t>
      </w:r>
      <w:r>
        <w:rPr>
          <w:rFonts w:hint="eastAsia" w:asciiTheme="minorEastAsia" w:hAnsiTheme="minorEastAsia" w:cstheme="minorEastAsia"/>
          <w:sz w:val="28"/>
          <w:szCs w:val="28"/>
        </w:rPr>
        <w:t>、</w:t>
      </w:r>
      <w:r>
        <w:rPr>
          <w:rFonts w:hint="eastAsia" w:asciiTheme="minorEastAsia" w:hAnsiTheme="minorEastAsia" w:eastAsiaTheme="minorEastAsia" w:cstheme="minorEastAsia"/>
          <w:sz w:val="28"/>
          <w:szCs w:val="28"/>
        </w:rPr>
        <w:t>表格的排版应合理美观，</w:t>
      </w:r>
      <w:r>
        <w:rPr>
          <w:rFonts w:hint="eastAsia"/>
          <w:highlight w:val="yellow"/>
          <w:lang w:val="en-US" w:eastAsia="zh-CN"/>
        </w:rPr>
        <w:t>如表格过长，需要跨页，需拆分多个表，需加续标题</w:t>
      </w:r>
      <w:r>
        <w:rPr>
          <w:rFonts w:hint="eastAsia" w:asciiTheme="minorEastAsia" w:hAnsiTheme="minorEastAsia" w:eastAsiaTheme="minorEastAsia" w:cstheme="minorEastAsia"/>
          <w:sz w:val="28"/>
          <w:szCs w:val="28"/>
          <w:lang w:eastAsia="zh-CN"/>
        </w:rPr>
        <w:t>。如：</w:t>
      </w:r>
      <w:r>
        <w:rPr>
          <w:rFonts w:hint="eastAsia"/>
          <w:lang w:val="en-US" w:eastAsia="zh-CN"/>
        </w:rPr>
        <w:t>表3-1  管理员信息表，</w:t>
      </w:r>
      <w:r>
        <w:rPr>
          <w:rFonts w:hint="eastAsia"/>
          <w:highlight w:val="yellow"/>
          <w:lang w:val="en-US" w:eastAsia="zh-CN"/>
        </w:rPr>
        <w:t>表3-1  管理员信息表（续）</w:t>
      </w:r>
      <w:r>
        <w:rPr>
          <w:rFonts w:hint="eastAsia"/>
          <w:lang w:val="en-US" w:eastAsia="zh-CN"/>
        </w:rPr>
        <w:t>。</w:t>
      </w:r>
    </w:p>
    <w:p w14:paraId="75A22A0F">
      <w:pPr>
        <w:pStyle w:val="22"/>
        <w:spacing w:line="360" w:lineRule="auto"/>
        <w:jc w:val="center"/>
        <w:rPr>
          <w:rFonts w:hint="default"/>
          <w:lang w:val="en-US" w:eastAsia="zh-CN"/>
        </w:rPr>
      </w:pPr>
      <w:r>
        <w:rPr>
          <w:rFonts w:hint="eastAsia"/>
          <w:lang w:val="en-US" w:eastAsia="zh-CN"/>
        </w:rPr>
        <w:t>8、</w:t>
      </w:r>
      <w:r>
        <w:rPr>
          <w:rFonts w:hint="eastAsia" w:cs="宋体"/>
          <w:highlight w:val="yellow"/>
          <w:lang w:val="en-US" w:eastAsia="zh-CN"/>
        </w:rPr>
        <w:t>模板中</w:t>
      </w:r>
      <w:r>
        <w:rPr>
          <w:rFonts w:hint="eastAsia" w:ascii="宋体" w:hAnsi="Tahoma" w:eastAsia="宋体" w:cs="Times New Roman"/>
          <w:kern w:val="0"/>
          <w:sz w:val="24"/>
          <w:szCs w:val="22"/>
          <w:highlight w:val="yellow"/>
          <w:lang w:val="en-US" w:eastAsia="zh-CN" w:bidi="ar-SA"/>
        </w:rPr>
        <w:t>所提供图表仅供格式上的参考。</w:t>
      </w:r>
    </w:p>
    <w:p w14:paraId="5C7B0592">
      <w:pPr>
        <w:pStyle w:val="6"/>
      </w:pPr>
    </w:p>
  </w:comment>
  <w:comment w:id="30" w:author="郑州工商学院-杨裴裴" w:date="2024-10-31T15:42:39Z" w:initials="">
    <w:p w14:paraId="6B426785">
      <w:pPr>
        <w:pStyle w:val="6"/>
        <w:numPr>
          <w:ilvl w:val="0"/>
          <w:numId w:val="7"/>
        </w:numPr>
        <w:ind w:firstLine="480"/>
      </w:pPr>
      <w:r>
        <w:rPr>
          <w:rFonts w:hint="eastAsia"/>
        </w:rPr>
        <w:t>代码，Times New Roman，小四、首行缩进2个字符</w:t>
      </w:r>
      <w:r>
        <w:rPr>
          <w:rFonts w:hint="eastAsia"/>
          <w:lang w:eastAsia="zh-CN"/>
        </w:rPr>
        <w:t>，两端对齐。</w:t>
      </w:r>
    </w:p>
    <w:p w14:paraId="4EF534EE">
      <w:pPr>
        <w:pStyle w:val="6"/>
        <w:numPr>
          <w:ilvl w:val="0"/>
          <w:numId w:val="7"/>
        </w:numPr>
        <w:ind w:firstLine="480"/>
      </w:pPr>
      <w:r>
        <w:rPr>
          <w:rFonts w:hint="eastAsia"/>
        </w:rPr>
        <w:t>代码不易过长， 5-8行为佳。</w:t>
      </w:r>
    </w:p>
    <w:p w14:paraId="2D457AAE">
      <w:pPr>
        <w:pStyle w:val="6"/>
      </w:pPr>
    </w:p>
  </w:comment>
  <w:comment w:id="31" w:author="郑州工商学院-杨裴裴" w:date="2024-10-31T15:43:06Z" w:initials="">
    <w:p w14:paraId="0FB64AA9">
      <w:pPr>
        <w:pStyle w:val="6"/>
        <w:numPr>
          <w:ilvl w:val="0"/>
          <w:numId w:val="8"/>
        </w:numPr>
        <w:rPr>
          <w:rFonts w:asciiTheme="minorEastAsia" w:hAnsiTheme="minorEastAsia" w:cstheme="minorEastAsia"/>
          <w:sz w:val="28"/>
          <w:szCs w:val="28"/>
        </w:rPr>
      </w:pPr>
      <w:r>
        <w:rPr>
          <w:rFonts w:hint="eastAsia" w:asciiTheme="minorEastAsia" w:hAnsiTheme="minorEastAsia" w:cstheme="minorEastAsia"/>
          <w:sz w:val="28"/>
          <w:szCs w:val="28"/>
        </w:rPr>
        <w:t>结论是对整个毕业</w:t>
      </w:r>
      <w:r>
        <w:rPr>
          <w:rFonts w:hint="eastAsia" w:asciiTheme="minorEastAsia" w:hAnsiTheme="minorEastAsia" w:cstheme="minorEastAsia"/>
          <w:sz w:val="28"/>
          <w:szCs w:val="28"/>
          <w:lang w:eastAsia="zh-CN"/>
        </w:rPr>
        <w:t>设计</w:t>
      </w:r>
      <w:r>
        <w:rPr>
          <w:rFonts w:hint="eastAsia" w:asciiTheme="minorEastAsia" w:hAnsiTheme="minorEastAsia" w:cstheme="minorEastAsia"/>
          <w:sz w:val="28"/>
          <w:szCs w:val="28"/>
        </w:rPr>
        <w:t>主要成果的总结。</w:t>
      </w:r>
    </w:p>
    <w:p w14:paraId="54E872D1">
      <w:pPr>
        <w:pStyle w:val="6"/>
        <w:numPr>
          <w:ilvl w:val="0"/>
          <w:numId w:val="8"/>
        </w:numPr>
        <w:rPr>
          <w:rFonts w:asciiTheme="minorEastAsia" w:hAnsiTheme="minorEastAsia" w:cstheme="minorEastAsia"/>
        </w:rPr>
      </w:pPr>
      <w:r>
        <w:rPr>
          <w:rFonts w:hint="eastAsia" w:asciiTheme="minorEastAsia" w:hAnsiTheme="minorEastAsia" w:cstheme="minorEastAsia"/>
          <w:sz w:val="28"/>
          <w:szCs w:val="28"/>
        </w:rPr>
        <w:t>在结论中应明确指出本研究内容的创造性成果或创新性理论（含新见解、新观点），对其应用前景和社会、经济价值等加以预测和评价，并指出今后进一步研究工作的展望与设想。</w:t>
      </w:r>
    </w:p>
    <w:p w14:paraId="40FF65DE">
      <w:pPr>
        <w:pStyle w:val="6"/>
        <w:numPr>
          <w:ilvl w:val="0"/>
          <w:numId w:val="8"/>
        </w:numPr>
      </w:pPr>
      <w:r>
        <w:rPr>
          <w:rFonts w:hint="eastAsia" w:asciiTheme="minorEastAsia" w:hAnsiTheme="minorEastAsia" w:cstheme="minorEastAsia"/>
          <w:sz w:val="28"/>
          <w:szCs w:val="28"/>
        </w:rPr>
        <w:t>结论前不加题序，一般不超过两页</w:t>
      </w:r>
      <w:r>
        <w:rPr>
          <w:rFonts w:hint="eastAsia" w:asciiTheme="minorEastAsia" w:hAnsiTheme="minorEastAsia" w:cstheme="minorEastAsia"/>
          <w:sz w:val="28"/>
          <w:szCs w:val="28"/>
          <w:lang w:eastAsia="zh-CN"/>
        </w:rPr>
        <w:t>。</w:t>
      </w:r>
    </w:p>
    <w:p w14:paraId="4E8B2A7E">
      <w:pPr>
        <w:pStyle w:val="6"/>
      </w:pPr>
    </w:p>
  </w:comment>
  <w:comment w:id="32" w:author="郑州工商学院-杨裴裴" w:date="2024-10-31T15:43:58Z" w:initials="">
    <w:p w14:paraId="2B570D3B">
      <w:pPr>
        <w:pStyle w:val="6"/>
        <w:ind w:firstLine="480"/>
        <w:rPr>
          <w:rFonts w:hint="eastAsia" w:eastAsiaTheme="minorEastAsia"/>
          <w:lang w:eastAsia="zh-CN"/>
        </w:rPr>
      </w:pPr>
      <w:r>
        <w:rPr>
          <w:rFonts w:hint="eastAsia"/>
        </w:rPr>
        <w:t>1、单独成页</w:t>
      </w:r>
      <w:r>
        <w:rPr>
          <w:rFonts w:hint="eastAsia"/>
          <w:lang w:eastAsia="zh-CN"/>
        </w:rPr>
        <w:t>。</w:t>
      </w:r>
    </w:p>
    <w:p w14:paraId="69077271">
      <w:pPr>
        <w:pStyle w:val="6"/>
        <w:ind w:firstLine="560"/>
      </w:pPr>
      <w:r>
        <w:rPr>
          <w:rFonts w:hint="eastAsia" w:asciiTheme="minorEastAsia" w:hAnsiTheme="minorEastAsia" w:cstheme="minorEastAsia"/>
          <w:sz w:val="28"/>
          <w:szCs w:val="28"/>
        </w:rPr>
        <w:t>2参考文献总篇数应有1</w:t>
      </w:r>
      <w:r>
        <w:rPr>
          <w:rFonts w:hint="eastAsia" w:asciiTheme="minorEastAsia" w:hAnsiTheme="minorEastAsia" w:cstheme="minorEastAsia"/>
          <w:sz w:val="28"/>
          <w:szCs w:val="28"/>
          <w:lang w:val="en-US" w:eastAsia="zh-CN"/>
        </w:rPr>
        <w:t>5</w:t>
      </w:r>
      <w:r>
        <w:rPr>
          <w:rFonts w:hint="eastAsia" w:asciiTheme="minorEastAsia" w:hAnsiTheme="minorEastAsia" w:cstheme="minorEastAsia"/>
          <w:sz w:val="28"/>
          <w:szCs w:val="28"/>
        </w:rPr>
        <w:t>篇以上，包含著作、期刊等,以期刊为主，其中原则上应有1篇以上外文参考文献。参考文献应含近五年出版的期刊。</w:t>
      </w:r>
    </w:p>
    <w:p w14:paraId="677D5104">
      <w:pPr>
        <w:pStyle w:val="6"/>
      </w:pPr>
    </w:p>
  </w:comment>
  <w:comment w:id="33" w:author="郑州工商学院-杨裴裴" w:date="2024-10-31T15:44:10Z" w:initials="">
    <w:p w14:paraId="6F4363B8">
      <w:pPr>
        <w:pStyle w:val="6"/>
        <w:ind w:firstLine="560"/>
        <w:rPr>
          <w:rFonts w:asciiTheme="minorEastAsia" w:hAnsiTheme="minorEastAsia" w:cstheme="minorEastAsia"/>
        </w:rPr>
      </w:pPr>
      <w:r>
        <w:rPr>
          <w:rFonts w:hint="eastAsia" w:asciiTheme="minorEastAsia" w:hAnsiTheme="minorEastAsia" w:cstheme="minorEastAsia"/>
          <w:sz w:val="28"/>
          <w:szCs w:val="28"/>
        </w:rPr>
        <w:t>1、参考文献内容中文采用宋体，</w:t>
      </w:r>
      <w:r>
        <w:rPr>
          <w:rFonts w:hint="eastAsia" w:asciiTheme="minorEastAsia" w:hAnsiTheme="minorEastAsia" w:cstheme="minorEastAsia"/>
        </w:rPr>
        <w:t>5号，1.5倍行距，</w:t>
      </w:r>
      <w:r>
        <w:rPr>
          <w:rFonts w:hint="eastAsia" w:asciiTheme="minorEastAsia" w:hAnsiTheme="minorEastAsia" w:cstheme="minorEastAsia"/>
          <w:sz w:val="28"/>
          <w:szCs w:val="28"/>
        </w:rPr>
        <w:t>英文采用“Times New Roman”，五号，上下文间均为1.5倍行距，悬挂缩进2个字符</w:t>
      </w:r>
      <w:r>
        <w:rPr>
          <w:rFonts w:hint="eastAsia" w:asciiTheme="minorEastAsia" w:hAnsiTheme="minorEastAsia" w:cstheme="minorEastAsia"/>
          <w:sz w:val="28"/>
          <w:szCs w:val="28"/>
          <w:lang w:eastAsia="zh-CN"/>
        </w:rPr>
        <w:t>，两端对齐</w:t>
      </w:r>
      <w:r>
        <w:rPr>
          <w:rFonts w:hint="eastAsia" w:asciiTheme="minorEastAsia" w:hAnsiTheme="minorEastAsia" w:cstheme="minorEastAsia"/>
          <w:sz w:val="28"/>
          <w:szCs w:val="28"/>
        </w:rPr>
        <w:t>。</w:t>
      </w:r>
    </w:p>
    <w:p w14:paraId="64A04E5A">
      <w:pPr>
        <w:pStyle w:val="6"/>
        <w:ind w:firstLine="480"/>
        <w:rPr>
          <w:rFonts w:hint="eastAsia" w:eastAsiaTheme="minorEastAsia"/>
          <w:lang w:val="en-US" w:eastAsia="zh-CN"/>
        </w:rPr>
      </w:pPr>
      <w:r>
        <w:rPr>
          <w:rFonts w:hint="eastAsia"/>
          <w:lang w:val="en-US" w:eastAsia="zh-CN"/>
        </w:rPr>
        <w:t>2、外文文献，采用“Times New Roman”字体，其他同中文参考文献，按照在正文中引用的位置依序呈现。</w:t>
      </w:r>
    </w:p>
    <w:p w14:paraId="00021D19">
      <w:pPr>
        <w:pStyle w:val="6"/>
      </w:pPr>
    </w:p>
  </w:comment>
  <w:comment w:id="34" w:author="郑州工商学院-杨裴裴" w:date="2024-10-31T15:44:31Z" w:initials="">
    <w:p w14:paraId="1ED277BE">
      <w:pPr>
        <w:pStyle w:val="9"/>
        <w:ind w:firstLine="560"/>
      </w:pPr>
      <w:r>
        <w:rPr>
          <w:rFonts w:hint="eastAsia" w:cs="宋体"/>
        </w:rPr>
        <w:t>1、</w:t>
      </w:r>
      <w:r>
        <w:rPr>
          <w:rFonts w:hint="eastAsia" w:cs="宋体"/>
          <w:lang w:eastAsia="zh-CN"/>
        </w:rPr>
        <w:t>建议参考文献从知网直接导出，复制黏贴即可。</w:t>
      </w:r>
      <w:r>
        <w:rPr>
          <w:rFonts w:hint="eastAsia" w:cs="宋体"/>
          <w:lang w:val="en-US" w:eastAsia="zh-CN"/>
        </w:rPr>
        <w:t>2、</w:t>
      </w:r>
      <w:r>
        <w:rPr>
          <w:rFonts w:hint="eastAsia" w:cs="宋体"/>
        </w:rPr>
        <w:t>参考文献类型标识码：</w:t>
      </w:r>
      <w:r>
        <w:t xml:space="preserve"> M——</w:t>
      </w:r>
      <w:r>
        <w:rPr>
          <w:rFonts w:hint="eastAsia" w:cs="宋体"/>
        </w:rPr>
        <w:t>专著；</w:t>
      </w:r>
      <w:r>
        <w:t>C——-</w:t>
      </w:r>
      <w:r>
        <w:rPr>
          <w:rFonts w:hint="eastAsia" w:cs="宋体"/>
        </w:rPr>
        <w:t>论文集；</w:t>
      </w:r>
      <w:r>
        <w:t>N——</w:t>
      </w:r>
      <w:r>
        <w:rPr>
          <w:rFonts w:hint="eastAsia" w:cs="宋体"/>
        </w:rPr>
        <w:t>报纸文章；</w:t>
      </w:r>
      <w:r>
        <w:t>J——</w:t>
      </w:r>
      <w:r>
        <w:rPr>
          <w:rFonts w:hint="eastAsia" w:cs="宋体"/>
        </w:rPr>
        <w:t>期刊文章；</w:t>
      </w:r>
      <w:r>
        <w:t>O——</w:t>
      </w:r>
      <w:r>
        <w:rPr>
          <w:rFonts w:hint="eastAsia" w:cs="宋体"/>
        </w:rPr>
        <w:t>学术论文；</w:t>
      </w:r>
      <w:r>
        <w:t>R——-</w:t>
      </w:r>
      <w:r>
        <w:rPr>
          <w:rFonts w:hint="eastAsia" w:cs="宋体"/>
        </w:rPr>
        <w:t>报告；</w:t>
      </w:r>
      <w:r>
        <w:t>S——</w:t>
      </w:r>
      <w:r>
        <w:rPr>
          <w:rFonts w:hint="eastAsia" w:cs="宋体"/>
        </w:rPr>
        <w:t>标准；</w:t>
      </w:r>
      <w:r>
        <w:t>P——-</w:t>
      </w:r>
      <w:r>
        <w:rPr>
          <w:rFonts w:hint="eastAsia" w:cs="宋体"/>
        </w:rPr>
        <w:t>专利；</w:t>
      </w:r>
      <w:r>
        <w:t>A——</w:t>
      </w:r>
      <w:r>
        <w:rPr>
          <w:rFonts w:hint="eastAsia" w:cs="宋体"/>
        </w:rPr>
        <w:t>专著、论文集中的析出文献；</w:t>
      </w:r>
      <w:r>
        <w:t>Z——</w:t>
      </w:r>
      <w:r>
        <w:rPr>
          <w:rFonts w:hint="eastAsia" w:cs="宋体"/>
        </w:rPr>
        <w:t>其它末说明文献</w:t>
      </w:r>
      <w:r>
        <w:rPr>
          <w:rFonts w:hint="eastAsia"/>
        </w:rPr>
        <w:t>。参考文献格式如下：</w:t>
      </w:r>
    </w:p>
    <w:p w14:paraId="17FF6FAE">
      <w:pPr>
        <w:pStyle w:val="9"/>
        <w:ind w:firstLine="560"/>
      </w:pPr>
      <w:r>
        <w:rPr>
          <w:rFonts w:hint="eastAsia"/>
        </w:rPr>
        <w:t>[1]作者．书名[</w:t>
      </w:r>
      <w:r>
        <w:t>M</w:t>
      </w:r>
      <w:r>
        <w:rPr>
          <w:rFonts w:hint="eastAsia"/>
        </w:rPr>
        <w:t>]．出版地：出版社名，yyyy．</w:t>
      </w:r>
    </w:p>
    <w:p w14:paraId="19BB46D1">
      <w:pPr>
        <w:pStyle w:val="9"/>
        <w:ind w:firstLine="560"/>
      </w:pPr>
      <w:r>
        <w:rPr>
          <w:rFonts w:hint="eastAsia"/>
        </w:rPr>
        <w:t>例：程恩富.西方产权理论评析[</w:t>
      </w:r>
      <w:r>
        <w:t>M</w:t>
      </w:r>
      <w:r>
        <w:rPr>
          <w:rFonts w:hint="eastAsia"/>
        </w:rPr>
        <w:t>].北京:当代中国出版社，1997.</w:t>
      </w:r>
    </w:p>
    <w:p w14:paraId="023C3ED2">
      <w:pPr>
        <w:pStyle w:val="9"/>
        <w:ind w:firstLine="560"/>
      </w:pPr>
      <w:r>
        <w:rPr>
          <w:rFonts w:hint="eastAsia"/>
        </w:rPr>
        <w:t>[2]作者．文章名[</w:t>
      </w:r>
      <w:r>
        <w:t>J</w:t>
      </w:r>
      <w:r>
        <w:rPr>
          <w:rFonts w:hint="eastAsia"/>
        </w:rPr>
        <w:t>]．杂志名，yyyy（期序号）．若有卷标时年后要用逗号分开写卷号接括号，即yyyy,卷号（期序号）.</w:t>
      </w:r>
    </w:p>
    <w:p w14:paraId="738A3B5D">
      <w:pPr>
        <w:pStyle w:val="9"/>
        <w:ind w:firstLine="560"/>
      </w:pPr>
      <w:r>
        <w:rPr>
          <w:rFonts w:hint="eastAsia"/>
        </w:rPr>
        <w:t>例：曹正汉.寻求对企业性质的完整解释：市场分工的不完备性与企业的功能[</w:t>
      </w:r>
      <w:r>
        <w:t>J</w:t>
      </w:r>
      <w:r>
        <w:rPr>
          <w:rFonts w:hint="eastAsia"/>
        </w:rPr>
        <w:t>].经济研究，1997（7）．</w:t>
      </w:r>
    </w:p>
    <w:p w14:paraId="22971741">
      <w:pPr>
        <w:pStyle w:val="9"/>
        <w:ind w:firstLine="560"/>
      </w:pPr>
      <w:r>
        <w:rPr>
          <w:rFonts w:hint="eastAsia"/>
        </w:rPr>
        <w:t>[3]作者．文章名[</w:t>
      </w:r>
      <w:r>
        <w:t>N</w:t>
      </w:r>
      <w:r>
        <w:rPr>
          <w:rFonts w:hint="eastAsia"/>
        </w:rPr>
        <w:t>]．报纸名，yyyy-mm-dd（版次）.</w:t>
      </w:r>
    </w:p>
    <w:p w14:paraId="24314B99">
      <w:pPr>
        <w:pStyle w:val="9"/>
        <w:ind w:firstLine="560"/>
      </w:pPr>
      <w:r>
        <w:rPr>
          <w:rFonts w:hint="eastAsia"/>
        </w:rPr>
        <w:t>例：王可.房地产市场的拐点论[</w:t>
      </w:r>
      <w:r>
        <w:t>N</w:t>
      </w:r>
      <w:r>
        <w:rPr>
          <w:rFonts w:hint="eastAsia"/>
        </w:rPr>
        <w:t>].房地产报，2006-01-25（2）．</w:t>
      </w:r>
    </w:p>
    <w:p w14:paraId="4E9E417A">
      <w:pPr>
        <w:pStyle w:val="9"/>
        <w:ind w:firstLine="560"/>
      </w:pPr>
      <w:r>
        <w:rPr>
          <w:rFonts w:hint="eastAsia"/>
        </w:rPr>
        <w:t>[4]作者．文章名[</w:t>
      </w:r>
      <w:r>
        <w:t>EB</w:t>
      </w:r>
      <w:r>
        <w:rPr>
          <w:rFonts w:hint="eastAsia"/>
        </w:rPr>
        <w:t>/</w:t>
      </w:r>
      <w:r>
        <w:t>OL</w:t>
      </w:r>
      <w:r>
        <w:rPr>
          <w:rFonts w:hint="eastAsia"/>
        </w:rPr>
        <w:t>]．（发表日期）[引用日期].访问路径.</w:t>
      </w:r>
    </w:p>
    <w:p w14:paraId="3CD229A9">
      <w:pPr>
        <w:pStyle w:val="9"/>
        <w:ind w:firstLine="560"/>
      </w:pPr>
      <w:r>
        <w:rPr>
          <w:rFonts w:hint="eastAsia"/>
        </w:rPr>
        <w:t>例：萧钮.出版业信息化迈人快车道[</w:t>
      </w:r>
      <w:r>
        <w:t>EB/OL</w:t>
      </w:r>
      <w:r>
        <w:rPr>
          <w:rFonts w:hint="eastAsia"/>
        </w:rPr>
        <w:t>].(2001-12-19)[2002-04-15].</w:t>
      </w:r>
      <w:r>
        <w:t>http://www. Creader</w:t>
      </w:r>
      <w:r>
        <w:rPr>
          <w:rFonts w:hint="eastAsia"/>
        </w:rPr>
        <w:t>.</w:t>
      </w:r>
      <w:r>
        <w:t>com/news/20011219/200112190019.htm.</w:t>
      </w:r>
    </w:p>
    <w:p w14:paraId="28A45368">
      <w:pPr>
        <w:pStyle w:val="9"/>
        <w:ind w:firstLine="560"/>
      </w:pPr>
      <w:r>
        <w:rPr>
          <w:rFonts w:hint="eastAsia"/>
        </w:rPr>
        <w:t>[5]网上书如下：作者.书名[</w:t>
      </w:r>
      <w:r>
        <w:t>M</w:t>
      </w:r>
      <w:r>
        <w:rPr>
          <w:rFonts w:hint="eastAsia"/>
        </w:rPr>
        <w:t>/</w:t>
      </w:r>
      <w:r>
        <w:t>OL</w:t>
      </w:r>
      <w:r>
        <w:rPr>
          <w:rFonts w:hint="eastAsia"/>
        </w:rPr>
        <w:t>].出版地：出版社，出版日期[引用日期].访问路径.</w:t>
      </w:r>
    </w:p>
    <w:p w14:paraId="3B740265">
      <w:pPr>
        <w:pStyle w:val="9"/>
        <w:ind w:firstLine="560"/>
      </w:pPr>
      <w:r>
        <w:rPr>
          <w:rFonts w:hint="eastAsia"/>
        </w:rPr>
        <w:t>例：</w:t>
      </w:r>
      <w:r>
        <w:t>Online Computer Library Center,Inc.History of OCLC</w:t>
      </w:r>
      <w:r>
        <w:rPr>
          <w:rFonts w:hint="eastAsia"/>
        </w:rPr>
        <w:t>[</w:t>
      </w:r>
      <w:r>
        <w:t>EB/OL</w:t>
      </w:r>
      <w:r>
        <w:rPr>
          <w:rFonts w:hint="eastAsia"/>
        </w:rPr>
        <w:t>]</w:t>
      </w:r>
      <w:r>
        <w:t>.</w:t>
      </w:r>
      <w:r>
        <w:rPr>
          <w:rFonts w:hint="eastAsia"/>
        </w:rPr>
        <w:t>[2000-01-08]</w:t>
      </w:r>
      <w:r>
        <w:t>.http://www.oclc.org/about/history/default.htm.</w:t>
      </w:r>
    </w:p>
    <w:p w14:paraId="31150542">
      <w:pPr>
        <w:pStyle w:val="9"/>
        <w:ind w:firstLine="560"/>
      </w:pPr>
      <w:r>
        <w:rPr>
          <w:rFonts w:hint="eastAsia"/>
        </w:rPr>
        <w:t>[6]网上杂志如下：作者.文章名[</w:t>
      </w:r>
      <w:r>
        <w:t>J</w:t>
      </w:r>
      <w:r>
        <w:rPr>
          <w:rFonts w:hint="eastAsia"/>
        </w:rPr>
        <w:t>/</w:t>
      </w:r>
      <w:r>
        <w:t>OL</w:t>
      </w:r>
      <w:r>
        <w:rPr>
          <w:rFonts w:hint="eastAsia"/>
        </w:rPr>
        <w:t>].杂志名，发表日期（期序号）[引用日期].访问路径.</w:t>
      </w:r>
    </w:p>
    <w:p w14:paraId="46FB195B">
      <w:pPr>
        <w:pStyle w:val="9"/>
        <w:ind w:firstLine="560"/>
      </w:pPr>
      <w:r>
        <w:rPr>
          <w:rFonts w:hint="eastAsia"/>
        </w:rPr>
        <w:t>例：江向东.互联网环境下的信息处理与图书管理系统解决方案[</w:t>
      </w:r>
      <w:r>
        <w:t>J</w:t>
      </w:r>
      <w:r>
        <w:rPr>
          <w:rFonts w:hint="eastAsia"/>
        </w:rPr>
        <w:t>/</w:t>
      </w:r>
      <w:r>
        <w:t>OL</w:t>
      </w:r>
      <w:r>
        <w:rPr>
          <w:rFonts w:hint="eastAsia"/>
        </w:rPr>
        <w:t xml:space="preserve">].情报学报，1999,18(2)：4[2000-01-18]. </w:t>
      </w:r>
      <w:r>
        <w:t>http://www.chinainfo.gov.cn/periodical/gbxb/gbxb99/gbxb990203.</w:t>
      </w:r>
    </w:p>
    <w:p w14:paraId="02064DB0">
      <w:pPr>
        <w:pStyle w:val="9"/>
        <w:ind w:firstLine="560"/>
      </w:pPr>
      <w:r>
        <w:rPr>
          <w:rFonts w:hint="eastAsia"/>
        </w:rPr>
        <w:t>[7]</w:t>
      </w:r>
      <w:r>
        <w:t>O.E.Williamson,Transaction Cost Economics:The Governance of Contractual Relations,</w:t>
      </w:r>
      <w:r>
        <w:rPr>
          <w:rFonts w:hint="eastAsia"/>
        </w:rPr>
        <w:t>[</w:t>
      </w:r>
      <w:r>
        <w:t>J</w:t>
      </w:r>
      <w:r>
        <w:rPr>
          <w:rFonts w:hint="eastAsia"/>
        </w:rPr>
        <w:t>]</w:t>
      </w:r>
      <w:r>
        <w:t xml:space="preserve">.Journal of Lawand Economics,October </w:t>
      </w:r>
      <w:r>
        <w:rPr>
          <w:rFonts w:hint="eastAsia"/>
        </w:rPr>
        <w:t>1979, 22: 233-261.</w:t>
      </w:r>
    </w:p>
    <w:p w14:paraId="67576617">
      <w:pPr>
        <w:pStyle w:val="6"/>
      </w:pPr>
    </w:p>
  </w:comment>
  <w:comment w:id="35" w:author="郑州工商学院-杨裴裴" w:date="2024-10-31T15:46:54Z" w:initials="">
    <w:p w14:paraId="6910092F">
      <w:pPr>
        <w:pStyle w:val="9"/>
        <w:ind w:firstLine="480"/>
      </w:pPr>
      <w:r>
        <w:rPr>
          <w:rFonts w:hint="eastAsia"/>
        </w:rPr>
        <w:t>1、单独成页</w:t>
      </w:r>
    </w:p>
    <w:p w14:paraId="0DFB16A2">
      <w:pPr>
        <w:pStyle w:val="9"/>
        <w:ind w:firstLine="560"/>
        <w:rPr>
          <w:rFonts w:hint="eastAsia" w:hAnsi="宋体" w:asciiTheme="minorHAnsi" w:eastAsiaTheme="minorEastAsia" w:cstheme="minorBidi"/>
          <w:kern w:val="2"/>
          <w:sz w:val="21"/>
          <w:szCs w:val="24"/>
          <w:lang w:val="en-US" w:eastAsia="zh-CN" w:bidi="ar-SA"/>
        </w:rPr>
      </w:pPr>
      <w:r>
        <w:rPr>
          <w:rFonts w:hint="eastAsia" w:asciiTheme="minorEastAsia" w:hAnsiTheme="minorEastAsia" w:cstheme="minorEastAsia"/>
          <w:sz w:val="28"/>
          <w:szCs w:val="28"/>
        </w:rPr>
        <w:t>2、</w:t>
      </w:r>
      <w:r>
        <w:rPr>
          <w:rFonts w:hint="eastAsia" w:hAnsi="宋体" w:asciiTheme="minorHAnsi" w:eastAsiaTheme="minorEastAsia" w:cstheme="minorBidi"/>
          <w:kern w:val="2"/>
          <w:sz w:val="21"/>
          <w:szCs w:val="24"/>
          <w:lang w:val="en-US" w:eastAsia="zh-CN" w:bidi="ar-SA"/>
        </w:rPr>
        <w:t>致谢是作者对他认为在</w:t>
      </w:r>
      <w:r>
        <w:rPr>
          <w:rFonts w:hint="eastAsia" w:hAnsi="宋体" w:cstheme="minorBidi"/>
          <w:kern w:val="2"/>
          <w:sz w:val="21"/>
          <w:szCs w:val="24"/>
          <w:lang w:val="en-US" w:eastAsia="zh-CN" w:bidi="ar-SA"/>
        </w:rPr>
        <w:t>毕业设计开发</w:t>
      </w:r>
      <w:r>
        <w:rPr>
          <w:rFonts w:hint="eastAsia" w:hAnsi="宋体" w:asciiTheme="minorHAnsi" w:eastAsiaTheme="minorEastAsia" w:cstheme="minorBidi"/>
          <w:kern w:val="2"/>
          <w:sz w:val="21"/>
          <w:szCs w:val="24"/>
          <w:lang w:val="en-US" w:eastAsia="zh-CN" w:bidi="ar-SA"/>
        </w:rPr>
        <w:t>过程中特别需要感谢的组织或者个人表示谢意的内容。指导教师应体现导师姓名，除导师外其他人员不体现具体人员名称，可代称，如室友、</w:t>
      </w:r>
      <w:r>
        <w:rPr>
          <w:rFonts w:hint="eastAsia" w:hAnsi="宋体" w:cstheme="minorBidi"/>
          <w:kern w:val="2"/>
          <w:sz w:val="21"/>
          <w:szCs w:val="24"/>
          <w:lang w:val="en-US" w:eastAsia="zh-CN" w:bidi="ar-SA"/>
        </w:rPr>
        <w:t>家人</w:t>
      </w:r>
      <w:r>
        <w:rPr>
          <w:rFonts w:hint="eastAsia" w:hAnsi="宋体" w:asciiTheme="minorHAnsi" w:eastAsiaTheme="minorEastAsia" w:cstheme="minorBidi"/>
          <w:kern w:val="2"/>
          <w:sz w:val="21"/>
          <w:szCs w:val="24"/>
          <w:lang w:val="en-US" w:eastAsia="zh-CN" w:bidi="ar-SA"/>
        </w:rPr>
        <w:t>等。</w:t>
      </w:r>
    </w:p>
    <w:p w14:paraId="535F30B6">
      <w:pPr>
        <w:numPr>
          <w:ilvl w:val="0"/>
          <w:numId w:val="0"/>
        </w:numPr>
        <w:spacing w:line="360" w:lineRule="auto"/>
        <w:rPr>
          <w:rFonts w:hint="eastAsia" w:hAnsi="宋体" w:asciiTheme="minorHAnsi" w:eastAsiaTheme="minorEastAsia" w:cstheme="minorBidi"/>
          <w:kern w:val="2"/>
          <w:sz w:val="21"/>
          <w:szCs w:val="24"/>
          <w:lang w:val="en-US" w:eastAsia="zh-CN" w:bidi="ar-SA"/>
        </w:rPr>
      </w:pPr>
      <w:r>
        <w:rPr>
          <w:rFonts w:hint="eastAsia" w:hAnsi="宋体" w:asciiTheme="minorHAnsi" w:eastAsiaTheme="minorEastAsia" w:cstheme="minorBidi"/>
          <w:kern w:val="2"/>
          <w:sz w:val="21"/>
          <w:szCs w:val="24"/>
          <w:lang w:val="en-US" w:eastAsia="zh-CN" w:bidi="ar-SA"/>
        </w:rPr>
        <w:t>3、文字要简捷、实事求是</w:t>
      </w:r>
      <w:r>
        <w:rPr>
          <w:rFonts w:hint="eastAsia" w:hAnsi="宋体" w:cstheme="minorBidi"/>
          <w:kern w:val="2"/>
          <w:sz w:val="21"/>
          <w:szCs w:val="24"/>
          <w:lang w:val="en-US" w:eastAsia="zh-CN" w:bidi="ar-SA"/>
        </w:rPr>
        <w:t>；</w:t>
      </w:r>
      <w:r>
        <w:rPr>
          <w:rFonts w:hint="eastAsia" w:hAnsi="宋体" w:asciiTheme="minorHAnsi" w:eastAsiaTheme="minorEastAsia" w:cstheme="minorBidi"/>
          <w:kern w:val="2"/>
          <w:sz w:val="21"/>
          <w:szCs w:val="24"/>
          <w:lang w:val="en-US" w:eastAsia="zh-CN" w:bidi="ar-SA"/>
        </w:rPr>
        <w:t>致谢篇幅不宜过长</w:t>
      </w:r>
      <w:r>
        <w:rPr>
          <w:rFonts w:hint="eastAsia" w:hAnsi="宋体" w:cstheme="minorBidi"/>
          <w:kern w:val="2"/>
          <w:sz w:val="21"/>
          <w:szCs w:val="24"/>
          <w:lang w:val="en-US" w:eastAsia="zh-CN" w:bidi="ar-SA"/>
        </w:rPr>
        <w:t>，一般不超过一页</w:t>
      </w:r>
      <w:r>
        <w:rPr>
          <w:rFonts w:hint="eastAsia" w:hAnsi="宋体" w:asciiTheme="minorHAnsi" w:eastAsiaTheme="minorEastAsia" w:cstheme="minorBidi"/>
          <w:kern w:val="2"/>
          <w:sz w:val="21"/>
          <w:szCs w:val="24"/>
          <w:lang w:val="en-US" w:eastAsia="zh-CN" w:bidi="ar-SA"/>
        </w:rPr>
        <w:t>。</w:t>
      </w:r>
    </w:p>
    <w:p w14:paraId="02911B48">
      <w:pPr>
        <w:numPr>
          <w:ilvl w:val="0"/>
          <w:numId w:val="0"/>
        </w:numPr>
        <w:spacing w:line="360" w:lineRule="auto"/>
        <w:rPr>
          <w:rFonts w:hint="default" w:hAnsi="宋体" w:asciiTheme="minorHAnsi" w:eastAsiaTheme="minorEastAsia" w:cstheme="minorBidi"/>
          <w:kern w:val="2"/>
          <w:sz w:val="21"/>
          <w:szCs w:val="24"/>
          <w:lang w:val="en-US" w:eastAsia="zh-CN" w:bidi="ar-SA"/>
        </w:rPr>
      </w:pPr>
      <w:r>
        <w:rPr>
          <w:rFonts w:hint="eastAsia" w:hAnsi="宋体" w:cstheme="minorBidi"/>
          <w:kern w:val="2"/>
          <w:sz w:val="21"/>
          <w:szCs w:val="24"/>
          <w:lang w:val="en-US" w:eastAsia="zh-CN" w:bidi="ar-SA"/>
        </w:rPr>
        <w:t>4、</w:t>
      </w:r>
      <w:r>
        <w:rPr>
          <w:rFonts w:hint="eastAsia" w:hAnsi="宋体" w:cstheme="minorBidi"/>
          <w:kern w:val="2"/>
          <w:sz w:val="21"/>
          <w:szCs w:val="24"/>
          <w:highlight w:val="yellow"/>
          <w:lang w:val="en-US" w:eastAsia="zh-CN" w:bidi="ar-SA"/>
        </w:rPr>
        <w:t>全文不能出现“论文”二字，如有需求可用“设计”代替</w:t>
      </w:r>
      <w:r>
        <w:rPr>
          <w:rFonts w:hint="eastAsia" w:hAnsi="宋体" w:cstheme="minorBidi"/>
          <w:kern w:val="2"/>
          <w:sz w:val="21"/>
          <w:szCs w:val="24"/>
          <w:lang w:val="en-US" w:eastAsia="zh-CN" w:bidi="ar-SA"/>
        </w:rPr>
        <w:t>。</w:t>
      </w:r>
    </w:p>
    <w:p w14:paraId="4006639A">
      <w:pPr>
        <w:pStyle w:val="6"/>
      </w:pPr>
    </w:p>
  </w:comment>
  <w:comment w:id="36" w:author="郑州工商学院-杨裴裴" w:date="2024-10-31T15:47:06Z" w:initials="">
    <w:p w14:paraId="07EC1F9E">
      <w:pPr>
        <w:ind w:firstLine="480"/>
        <w:rPr>
          <w:rFonts w:hint="eastAsia" w:eastAsiaTheme="minorEastAsia"/>
          <w:lang w:eastAsia="zh-CN"/>
        </w:rPr>
      </w:pPr>
      <w:r>
        <w:rPr>
          <w:rFonts w:hint="eastAsia" w:hAnsi="宋体"/>
        </w:rPr>
        <w:t>1、致谢内容：字体小四号，宋体，</w:t>
      </w:r>
      <w:r>
        <w:rPr>
          <w:rFonts w:hAnsi="宋体" w:cs="宋体"/>
        </w:rPr>
        <w:t>1.5</w:t>
      </w:r>
      <w:r>
        <w:rPr>
          <w:rFonts w:hint="eastAsia" w:hAnsi="宋体" w:cs="宋体"/>
        </w:rPr>
        <w:t>倍行距，首行缩进2个字符</w:t>
      </w:r>
      <w:r>
        <w:rPr>
          <w:rFonts w:hint="eastAsia" w:hAnsi="宋体" w:cs="宋体"/>
          <w:lang w:eastAsia="zh-CN"/>
        </w:rPr>
        <w:t>，两端对齐。</w:t>
      </w:r>
    </w:p>
    <w:p w14:paraId="2C9548AF">
      <w:pPr>
        <w:pStyle w:val="6"/>
      </w:pPr>
    </w:p>
  </w:comment>
  <w:comment w:id="37" w:author="郑州工商学院-杨裴裴" w:date="2024-10-31T15:47:18Z" w:initials="">
    <w:p w14:paraId="4D3E14C4">
      <w:pPr>
        <w:pStyle w:val="6"/>
        <w:rPr>
          <w:rFonts w:hint="eastAsia"/>
          <w:lang w:val="en-US" w:eastAsia="zh-CN"/>
        </w:rPr>
      </w:pPr>
      <w:r>
        <w:rPr>
          <w:rFonts w:hint="eastAsia"/>
          <w:lang w:val="en-US" w:eastAsia="zh-CN"/>
        </w:rPr>
        <w:t>1、如果文章中有附录，需单独成页。</w:t>
      </w:r>
    </w:p>
    <w:p w14:paraId="2FEE0AB0">
      <w:pPr>
        <w:pStyle w:val="6"/>
        <w:rPr>
          <w:rFonts w:hint="eastAsia"/>
          <w:lang w:val="en-US" w:eastAsia="zh-CN"/>
        </w:rPr>
      </w:pPr>
      <w:r>
        <w:rPr>
          <w:rFonts w:hint="eastAsia"/>
          <w:lang w:val="en-US" w:eastAsia="zh-CN"/>
        </w:rPr>
        <w:t>2、标题要求与一级标题相同，字体：黑体；字号：三号；3倍行距；居中对齐。</w:t>
      </w:r>
    </w:p>
    <w:p w14:paraId="7F8B30E8">
      <w:pPr>
        <w:pStyle w:val="6"/>
        <w:rPr>
          <w:rFonts w:hint="eastAsia"/>
          <w:lang w:val="en-US" w:eastAsia="zh-CN"/>
        </w:rPr>
      </w:pPr>
      <w:r>
        <w:rPr>
          <w:rFonts w:hint="eastAsia"/>
          <w:lang w:val="en-US" w:eastAsia="zh-CN"/>
        </w:rPr>
        <w:t>3、论文（设计）的附录如果有多个，依次为附录A、附录B、附录C等编号。如果只有一个附录，也应编为附录A。</w:t>
      </w:r>
    </w:p>
    <w:p w14:paraId="375473E0">
      <w:pPr>
        <w:pStyle w:val="6"/>
        <w:ind w:firstLine="480"/>
      </w:pPr>
      <w:r>
        <w:rPr>
          <w:rFonts w:hint="eastAsia"/>
          <w:lang w:val="en-US" w:eastAsia="zh-CN"/>
        </w:rPr>
        <w:t>4、根据论文内容需要来制作附录，附录非论文必须组成部分。</w:t>
      </w:r>
    </w:p>
    <w:p w14:paraId="0F5D080B">
      <w:pPr>
        <w:pStyle w:val="6"/>
      </w:pPr>
    </w:p>
  </w:comment>
  <w:comment w:id="38" w:author="郑州工商学院-杨裴裴" w:date="2024-10-31T15:47:37Z" w:initials="">
    <w:p w14:paraId="19C56CF2">
      <w:pPr>
        <w:pStyle w:val="6"/>
        <w:ind w:left="0" w:leftChars="0" w:firstLine="0" w:firstLineChars="0"/>
        <w:rPr>
          <w:rFonts w:hint="eastAsia"/>
          <w:lang w:val="en-US" w:eastAsia="zh-CN"/>
        </w:rPr>
      </w:pPr>
      <w:r>
        <w:rPr>
          <w:rFonts w:hint="eastAsia"/>
          <w:lang w:val="en-US" w:eastAsia="zh-CN"/>
        </w:rPr>
        <w:t>1、正文的内容中文采用宋体，小四号；英文采用 “Times New Roman”，小四号，上下文间均为1.5倍行距，首行缩进2个字符，两端对齐。</w:t>
      </w:r>
    </w:p>
    <w:p w14:paraId="7EBA2208">
      <w:pPr>
        <w:pStyle w:val="6"/>
        <w:ind w:left="0" w:leftChars="0" w:firstLine="0" w:firstLineChars="0"/>
      </w:pPr>
      <w:r>
        <w:rPr>
          <w:rFonts w:hint="eastAsia"/>
          <w:lang w:val="en-US" w:eastAsia="zh-CN"/>
        </w:rPr>
        <w:t>2、附录中的如果有图、表、公式，则图、表、公式的命名方法也需采用上面正文提到的图表公式命名方法，只不过将章的序号换成附录的序号，如以“图A.1、表B.1、公式C.1”的形式分别列出，所有附录应分条陈列，编辑规范。</w:t>
      </w:r>
    </w:p>
    <w:p w14:paraId="758A6326">
      <w:pPr>
        <w:pStyle w:val="6"/>
      </w:pPr>
    </w:p>
  </w:comment>
  <w:comment w:id="39" w:author="郑州工商学院-杨裴裴" w:date="2024-10-31T15:47:31Z" w:initials="">
    <w:p w14:paraId="4B5331D2">
      <w:pPr>
        <w:pStyle w:val="6"/>
        <w:numPr>
          <w:ilvl w:val="0"/>
          <w:numId w:val="0"/>
        </w:numPr>
      </w:pPr>
      <w:r>
        <w:rPr>
          <w:rFonts w:hint="eastAsia"/>
          <w:lang w:val="en-US" w:eastAsia="zh-CN"/>
        </w:rPr>
        <w:t>1、</w:t>
      </w:r>
      <w:r>
        <w:rPr>
          <w:rFonts w:hint="eastAsia"/>
        </w:rPr>
        <w:t>代码，Times New Roman，小四、首行缩进2个字符</w:t>
      </w:r>
      <w:r>
        <w:rPr>
          <w:rFonts w:hint="eastAsia"/>
          <w:lang w:eastAsia="zh-CN"/>
        </w:rPr>
        <w:t>，</w:t>
      </w:r>
      <w:r>
        <w:rPr>
          <w:rFonts w:hint="eastAsia"/>
          <w:lang w:val="en-US" w:eastAsia="zh-CN"/>
        </w:rPr>
        <w:t>1.5倍行距，</w:t>
      </w:r>
      <w:r>
        <w:rPr>
          <w:rFonts w:hint="eastAsia"/>
          <w:lang w:eastAsia="zh-CN"/>
        </w:rPr>
        <w:t>两端对齐。</w:t>
      </w:r>
    </w:p>
    <w:p w14:paraId="0C0C59B6">
      <w:pPr>
        <w:pStyle w:val="6"/>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1114825" w15:done="0"/>
  <w15:commentEx w15:paraId="3E1555D7" w15:done="0"/>
  <w15:commentEx w15:paraId="0B3123F8" w15:done="0"/>
  <w15:commentEx w15:paraId="5B701977" w15:done="0"/>
  <w15:commentEx w15:paraId="3B7A6335" w15:done="0"/>
  <w15:commentEx w15:paraId="63E91847" w15:done="0"/>
  <w15:commentEx w15:paraId="03AB3B0C" w15:done="0"/>
  <w15:commentEx w15:paraId="357A14AA" w15:done="0"/>
  <w15:commentEx w15:paraId="138C6AB0" w15:done="0"/>
  <w15:commentEx w15:paraId="10426E0C" w15:done="0"/>
  <w15:commentEx w15:paraId="26E1700B" w15:done="0"/>
  <w15:commentEx w15:paraId="324744EB" w15:done="0"/>
  <w15:commentEx w15:paraId="5FA5708F" w15:done="0"/>
  <w15:commentEx w15:paraId="0D0D6F37" w15:done="0"/>
  <w15:commentEx w15:paraId="27E20EFA" w15:done="0"/>
  <w15:commentEx w15:paraId="51164430" w15:done="0"/>
  <w15:commentEx w15:paraId="0254417E" w15:done="0"/>
  <w15:commentEx w15:paraId="14EE4E0F" w15:done="0"/>
  <w15:commentEx w15:paraId="7A5830B7" w15:done="0"/>
  <w15:commentEx w15:paraId="0F0A04DF" w15:done="0"/>
  <w15:commentEx w15:paraId="29CA174F" w15:done="0"/>
  <w15:commentEx w15:paraId="58CE7A54" w15:done="0"/>
  <w15:commentEx w15:paraId="6E261966" w15:done="0"/>
  <w15:commentEx w15:paraId="3322229C" w15:done="0"/>
  <w15:commentEx w15:paraId="15A74606" w15:done="0"/>
  <w15:commentEx w15:paraId="637C0632" w15:done="0"/>
  <w15:commentEx w15:paraId="135E052A" w15:done="0"/>
  <w15:commentEx w15:paraId="0A6F4DEB" w15:done="0"/>
  <w15:commentEx w15:paraId="62E005D9" w15:done="0"/>
  <w15:commentEx w15:paraId="5C7B0592" w15:done="0"/>
  <w15:commentEx w15:paraId="2D457AAE" w15:done="0"/>
  <w15:commentEx w15:paraId="4E8B2A7E" w15:done="0"/>
  <w15:commentEx w15:paraId="677D5104" w15:done="0"/>
  <w15:commentEx w15:paraId="00021D19" w15:done="0"/>
  <w15:commentEx w15:paraId="67576617" w15:done="0"/>
  <w15:commentEx w15:paraId="4006639A" w15:done="0"/>
  <w15:commentEx w15:paraId="2C9548AF" w15:done="0"/>
  <w15:commentEx w15:paraId="0F5D080B" w15:done="0"/>
  <w15:commentEx w15:paraId="758A6326" w15:done="0"/>
  <w15:commentEx w15:paraId="0C0C59B6"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楷体_GB2312">
    <w:altName w:val="楷体"/>
    <w:panose1 w:val="02010609030101010101"/>
    <w:charset w:val="86"/>
    <w:family w:val="modern"/>
    <w:pitch w:val="default"/>
    <w:sig w:usb0="00000000" w:usb1="00000000" w:usb2="00000000" w:usb3="00000000" w:csb0="00040000" w:csb1="00000000"/>
  </w:font>
  <w:font w:name="Consolas">
    <w:panose1 w:val="020B0609020204030204"/>
    <w:charset w:val="00"/>
    <w:family w:val="modern"/>
    <w:pitch w:val="default"/>
    <w:sig w:usb0="E00006FF" w:usb1="0000FCFF" w:usb2="00000001" w:usb3="00000000" w:csb0="6000019F" w:csb1="DFD7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921369">
    <w:pPr>
      <w:pStyle w:val="10"/>
      <w:tabs>
        <w:tab w:val="left" w:pos="900"/>
      </w:tabs>
      <w:ind w:firstLine="704"/>
      <w:jc w:val="both"/>
      <w:rPr>
        <w:rFonts w:cs="Times New Roman"/>
      </w:rPr>
    </w:pPr>
    <w:r>
      <w:rPr>
        <w:rFonts w:cs="Times New Roman"/>
      </w:rPr>
      <w:tab/>
    </w:r>
    <w:r>
      <w:rPr>
        <w:rFonts w:cs="Times New Roman"/>
      </w:rPr>
      <w:tab/>
    </w:r>
  </w:p>
  <w:p w14:paraId="5651C18A">
    <w:pPr>
      <w:pStyle w:val="10"/>
      <w:ind w:firstLine="0" w:firstLineChars="0"/>
      <w:rPr>
        <w:rFonts w:cs="Times New Roma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110998">
    <w:pPr>
      <w:pStyle w:val="10"/>
      <w:ind w:firstLine="70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43EDB9">
    <w:pPr>
      <w:pStyle w:val="10"/>
      <w:ind w:firstLine="360"/>
      <w:jc w:val="center"/>
    </w:pPr>
    <w:r>
      <w:rPr>
        <w:sz w:val="19"/>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A0B1DE">
                          <w:pPr>
                            <w:pStyle w:val="10"/>
                          </w:pPr>
                          <w:r>
                            <w:rPr>
                              <w:rFonts w:hint="eastAsia"/>
                            </w:rPr>
                            <w:fldChar w:fldCharType="begin"/>
                          </w:r>
                          <w:r>
                            <w:rPr>
                              <w:rFonts w:hint="eastAsia"/>
                            </w:rPr>
                            <w:instrText xml:space="preserve"> PAGE  \* MERGEFORMAT </w:instrText>
                          </w:r>
                          <w:r>
                            <w:rPr>
                              <w:rFonts w:hint="eastAsia"/>
                            </w:rPr>
                            <w:fldChar w:fldCharType="separate"/>
                          </w:r>
                          <w:r>
                            <w:rPr>
                              <w:rFonts w:hint="eastAsia"/>
                            </w:rPr>
                            <w:t>II</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73A0B1DE">
                    <w:pPr>
                      <w:pStyle w:val="10"/>
                    </w:pPr>
                    <w:r>
                      <w:rPr>
                        <w:rFonts w:hint="eastAsia"/>
                      </w:rPr>
                      <w:fldChar w:fldCharType="begin"/>
                    </w:r>
                    <w:r>
                      <w:rPr>
                        <w:rFonts w:hint="eastAsia"/>
                      </w:rPr>
                      <w:instrText xml:space="preserve"> PAGE  \* MERGEFORMAT </w:instrText>
                    </w:r>
                    <w:r>
                      <w:rPr>
                        <w:rFonts w:hint="eastAsia"/>
                      </w:rPr>
                      <w:fldChar w:fldCharType="separate"/>
                    </w:r>
                    <w:r>
                      <w:rPr>
                        <w:rFonts w:hint="eastAsia"/>
                      </w:rPr>
                      <w:t>II</w:t>
                    </w:r>
                    <w:r>
                      <w:rPr>
                        <w:rFonts w:hint="eastAsia"/>
                      </w:rPr>
                      <w:fldChar w:fldCharType="end"/>
                    </w:r>
                  </w:p>
                </w:txbxContent>
              </v:textbox>
            </v:shape>
          </w:pict>
        </mc:Fallback>
      </mc:AlternateContent>
    </w:r>
    <w:sdt>
      <w:sdtPr>
        <w:id w:val="-1078978609"/>
      </w:sdtPr>
      <w:sdtContent/>
    </w:sdt>
  </w:p>
  <w:p w14:paraId="1764101C">
    <w:pPr>
      <w:pStyle w:val="10"/>
      <w:ind w:firstLine="199" w:firstLineChars="111"/>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E79D99">
    <w:pPr>
      <w:pStyle w:val="10"/>
      <w:ind w:firstLine="360"/>
      <w:jc w:val="center"/>
    </w:pPr>
    <w:r>
      <w:rPr>
        <w:sz w:val="19"/>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026F07E3">
                          <w:pPr>
                            <w:pStyle w:val="10"/>
                          </w:pPr>
                          <w:r>
                            <w:rPr>
                              <w:rFonts w:hint="eastAsia"/>
                            </w:rPr>
                            <w:fldChar w:fldCharType="begin"/>
                          </w:r>
                          <w:r>
                            <w:rPr>
                              <w:rFonts w:hint="eastAsia"/>
                            </w:rPr>
                            <w:instrText xml:space="preserve"> PAGE  \* MERGEFORMAT </w:instrText>
                          </w:r>
                          <w:r>
                            <w:rPr>
                              <w:rFonts w:hint="eastAsia"/>
                            </w:rPr>
                            <w:fldChar w:fldCharType="separate"/>
                          </w:r>
                          <w:r>
                            <w:rPr>
                              <w:rFonts w:hint="eastAsia"/>
                            </w:rPr>
                            <w:t>II</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NIka7DICAABjBAAADgAAAAAAAAABACAAAAAfAQAAZHJzL2Uyb0RvYy54bWxQSwUG&#10;AAAAAAYABgBZAQAAwwUAAAAA&#10;">
              <v:fill on="f" focussize="0,0"/>
              <v:stroke on="f" weight="0.5pt"/>
              <v:imagedata o:title=""/>
              <o:lock v:ext="edit" aspectratio="f"/>
              <v:textbox inset="0mm,0mm,0mm,0mm" style="mso-fit-shape-to-text:t;">
                <w:txbxContent>
                  <w:p w14:paraId="026F07E3">
                    <w:pPr>
                      <w:pStyle w:val="10"/>
                    </w:pPr>
                    <w:r>
                      <w:rPr>
                        <w:rFonts w:hint="eastAsia"/>
                      </w:rPr>
                      <w:fldChar w:fldCharType="begin"/>
                    </w:r>
                    <w:r>
                      <w:rPr>
                        <w:rFonts w:hint="eastAsia"/>
                      </w:rPr>
                      <w:instrText xml:space="preserve"> PAGE  \* MERGEFORMAT </w:instrText>
                    </w:r>
                    <w:r>
                      <w:rPr>
                        <w:rFonts w:hint="eastAsia"/>
                      </w:rPr>
                      <w:fldChar w:fldCharType="separate"/>
                    </w:r>
                    <w:r>
                      <w:rPr>
                        <w:rFonts w:hint="eastAsia"/>
                      </w:rPr>
                      <w:t>II</w:t>
                    </w:r>
                    <w:r>
                      <w:rPr>
                        <w:rFonts w:hint="eastAsia"/>
                      </w:rPr>
                      <w:fldChar w:fldCharType="end"/>
                    </w:r>
                  </w:p>
                </w:txbxContent>
              </v:textbox>
            </v:shape>
          </w:pict>
        </mc:Fallback>
      </mc:AlternateContent>
    </w:r>
    <w:sdt>
      <w:sdtPr>
        <w:id w:val="-1775860043"/>
      </w:sdtPr>
      <w:sdtContent/>
    </w:sdt>
  </w:p>
  <w:p w14:paraId="786B9E07">
    <w:pPr>
      <w:pStyle w:val="10"/>
      <w:ind w:firstLine="199" w:firstLineChars="111"/>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5D7AE8">
    <w:pPr>
      <w:pStyle w:val="10"/>
      <w:ind w:firstLine="360"/>
      <w:jc w:val="center"/>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652AA7">
                          <w:pPr>
                            <w:pStyle w:val="10"/>
                          </w:pPr>
                          <w:r>
                            <w:rPr>
                              <w:rFonts w:hint="eastAsia"/>
                            </w:rPr>
                            <w:fldChar w:fldCharType="begin"/>
                          </w:r>
                          <w:r>
                            <w:rPr>
                              <w:rFonts w:hint="eastAsia"/>
                            </w:rPr>
                            <w:instrText xml:space="preserve"> PAGE  \* MERGEFORMAT </w:instrText>
                          </w:r>
                          <w:r>
                            <w:rPr>
                              <w:rFonts w:hint="eastAsia"/>
                            </w:rPr>
                            <w:fldChar w:fldCharType="separate"/>
                          </w:r>
                          <w:r>
                            <w:rPr>
                              <w:rFonts w:hint="eastAsia"/>
                            </w:rPr>
                            <w:t>III</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j2DAsAgAAV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r2PYMCwCAABVBAAADgAAAAAAAAABACAAAAAfAQAAZHJzL2Uyb0RvYy54bWxQSwUGAAAAAAYA&#10;BgBZAQAAvQUAAAAA&#10;">
              <v:fill on="f" focussize="0,0"/>
              <v:stroke on="f" weight="0.5pt"/>
              <v:imagedata o:title=""/>
              <o:lock v:ext="edit" aspectratio="f"/>
              <v:textbox inset="0mm,0mm,0mm,0mm" style="mso-fit-shape-to-text:t;">
                <w:txbxContent>
                  <w:p w14:paraId="02652AA7">
                    <w:pPr>
                      <w:pStyle w:val="10"/>
                    </w:pPr>
                    <w:r>
                      <w:rPr>
                        <w:rFonts w:hint="eastAsia"/>
                      </w:rPr>
                      <w:fldChar w:fldCharType="begin"/>
                    </w:r>
                    <w:r>
                      <w:rPr>
                        <w:rFonts w:hint="eastAsia"/>
                      </w:rPr>
                      <w:instrText xml:space="preserve"> PAGE  \* MERGEFORMAT </w:instrText>
                    </w:r>
                    <w:r>
                      <w:rPr>
                        <w:rFonts w:hint="eastAsia"/>
                      </w:rPr>
                      <w:fldChar w:fldCharType="separate"/>
                    </w:r>
                    <w:r>
                      <w:rPr>
                        <w:rFonts w:hint="eastAsia"/>
                      </w:rPr>
                      <w:t>III</w:t>
                    </w:r>
                    <w:r>
                      <w:rPr>
                        <w:rFonts w:hint="eastAsia"/>
                      </w:rPr>
                      <w:fldChar w:fldCharType="end"/>
                    </w:r>
                  </w:p>
                </w:txbxContent>
              </v:textbox>
            </v:shape>
          </w:pict>
        </mc:Fallback>
      </mc:AlternateContent>
    </w:r>
    <w:sdt>
      <w:sdtPr>
        <w:id w:val="2141296167"/>
      </w:sdtPr>
      <w:sdtContent/>
    </w:sdt>
  </w:p>
  <w:p w14:paraId="14F6CD77">
    <w:pPr>
      <w:pStyle w:val="10"/>
      <w:ind w:firstLine="199" w:firstLineChars="111"/>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1ED933">
    <w:pPr>
      <w:pStyle w:val="10"/>
      <w:ind w:firstLine="360"/>
      <w:jc w:val="center"/>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C5F041">
                          <w:pPr>
                            <w:pStyle w:val="10"/>
                          </w:pPr>
                          <w:r>
                            <w:rPr>
                              <w:rFonts w:hint="eastAsia"/>
                            </w:rPr>
                            <w:fldChar w:fldCharType="begin"/>
                          </w:r>
                          <w:r>
                            <w:rPr>
                              <w:rFonts w:hint="eastAsia"/>
                            </w:rPr>
                            <w:instrText xml:space="preserve"> PAGE  \* MERGEFORMAT </w:instrText>
                          </w:r>
                          <w:r>
                            <w:rPr>
                              <w:rFonts w:hint="eastAsia"/>
                            </w:rPr>
                            <w:fldChar w:fldCharType="separate"/>
                          </w:r>
                          <w:r>
                            <w:rPr>
                              <w:rFonts w:hint="eastAsia"/>
                            </w:rPr>
                            <w:t>III</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66C/ssAgAAV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nroL+ywCAABVBAAADgAAAAAAAAABACAAAAAfAQAAZHJzL2Uyb0RvYy54bWxQSwUGAAAAAAYA&#10;BgBZAQAAvQUAAAAA&#10;">
              <v:fill on="f" focussize="0,0"/>
              <v:stroke on="f" weight="0.5pt"/>
              <v:imagedata o:title=""/>
              <o:lock v:ext="edit" aspectratio="f"/>
              <v:textbox inset="0mm,0mm,0mm,0mm" style="mso-fit-shape-to-text:t;">
                <w:txbxContent>
                  <w:p w14:paraId="08C5F041">
                    <w:pPr>
                      <w:pStyle w:val="10"/>
                    </w:pPr>
                    <w:r>
                      <w:rPr>
                        <w:rFonts w:hint="eastAsia"/>
                      </w:rPr>
                      <w:fldChar w:fldCharType="begin"/>
                    </w:r>
                    <w:r>
                      <w:rPr>
                        <w:rFonts w:hint="eastAsia"/>
                      </w:rPr>
                      <w:instrText xml:space="preserve"> PAGE  \* MERGEFORMAT </w:instrText>
                    </w:r>
                    <w:r>
                      <w:rPr>
                        <w:rFonts w:hint="eastAsia"/>
                      </w:rPr>
                      <w:fldChar w:fldCharType="separate"/>
                    </w:r>
                    <w:r>
                      <w:rPr>
                        <w:rFonts w:hint="eastAsia"/>
                      </w:rPr>
                      <w:t>III</w:t>
                    </w:r>
                    <w:r>
                      <w:rPr>
                        <w:rFonts w:hint="eastAsia"/>
                      </w:rPr>
                      <w:fldChar w:fldCharType="end"/>
                    </w:r>
                  </w:p>
                </w:txbxContent>
              </v:textbox>
            </v:shape>
          </w:pict>
        </mc:Fallback>
      </mc:AlternateContent>
    </w:r>
    <w:sdt>
      <w:sdtPr>
        <w:id w:val="1476108397"/>
      </w:sdtPr>
      <w:sdtContent/>
    </w:sdt>
  </w:p>
  <w:p w14:paraId="422BA133">
    <w:pPr>
      <w:pStyle w:val="10"/>
      <w:ind w:firstLine="199" w:firstLineChars="111"/>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A0681A">
    <w:pPr>
      <w:pStyle w:val="10"/>
      <w:rPr>
        <w:rFonts w:hint="eastAsia"/>
      </w:rPr>
    </w:pPr>
    <w:r>
      <mc:AlternateContent>
        <mc:Choice Requires="wps">
          <w:drawing>
            <wp:anchor distT="0" distB="0" distL="114300" distR="114300" simplePos="0" relativeHeight="251661312" behindDoc="0" locked="0" layoutInCell="1" allowOverlap="1">
              <wp:simplePos x="0" y="0"/>
              <wp:positionH relativeFrom="margin">
                <wp:posOffset>2606675</wp:posOffset>
              </wp:positionH>
              <wp:positionV relativeFrom="paragraph">
                <wp:posOffset>-1905</wp:posOffset>
              </wp:positionV>
              <wp:extent cx="269240" cy="153670"/>
              <wp:effectExtent l="0" t="0" r="0" b="0"/>
              <wp:wrapNone/>
              <wp:docPr id="6" name="文本框 6"/>
              <wp:cNvGraphicFramePr/>
              <a:graphic xmlns:a="http://schemas.openxmlformats.org/drawingml/2006/main">
                <a:graphicData uri="http://schemas.microsoft.com/office/word/2010/wordprocessingShape">
                  <wps:wsp>
                    <wps:cNvSpPr txBox="1"/>
                    <wps:spPr>
                      <a:xfrm>
                        <a:off x="0" y="0"/>
                        <a:ext cx="268942" cy="153681"/>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6B5D363">
                          <w:pPr>
                            <w:pStyle w:val="10"/>
                          </w:pPr>
                          <w:r>
                            <w:rPr>
                              <w:rFonts w:hint="eastAsia"/>
                            </w:rPr>
                            <w:fldChar w:fldCharType="begin"/>
                          </w:r>
                          <w:r>
                            <w:rPr>
                              <w:rFonts w:hint="eastAsia"/>
                            </w:rPr>
                            <w:instrText xml:space="preserve"> PAGE  \* MERGEFORMAT </w:instrText>
                          </w:r>
                          <w:r>
                            <w:rPr>
                              <w:rFonts w:hint="eastAsia"/>
                            </w:rPr>
                            <w:fldChar w:fldCharType="separate"/>
                          </w:r>
                          <w:r>
                            <w:rPr>
                              <w:rFonts w:hint="eastAsia"/>
                            </w:rPr>
                            <w:t>III</w:t>
                          </w:r>
                          <w:r>
                            <w:rPr>
                              <w:rFonts w:hint="eastAsia"/>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05.25pt;margin-top:-0.15pt;height:12.1pt;width:21.2pt;mso-position-horizontal-relative:margin;z-index:251661312;mso-width-relative:page;mso-height-relative:page;" filled="f" stroked="f" coordsize="21600,21600" o:gfxdata="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neWYj2AAAAAgBAAAPAAAAAAAAAAEAIAAAACIAAABkcnMvZG93bnJldi54bWxQ&#10;SwECFAAUAAAACACHTuJAEFCOFjACAABVBAAADgAAAAAAAAABACAAAAAnAQAAZHJzL2Uyb0RvYy54&#10;bWxQSwUGAAAAAAYABgBZAQAAyQUAAAAA&#10;">
              <v:fill on="f" focussize="0,0"/>
              <v:stroke on="f" weight="0.5pt"/>
              <v:imagedata o:title=""/>
              <o:lock v:ext="edit" aspectratio="f"/>
              <v:textbox inset="0mm,0mm,0mm,0mm">
                <w:txbxContent>
                  <w:p w14:paraId="26B5D363">
                    <w:pPr>
                      <w:pStyle w:val="10"/>
                    </w:pPr>
                    <w:r>
                      <w:rPr>
                        <w:rFonts w:hint="eastAsia"/>
                      </w:rPr>
                      <w:fldChar w:fldCharType="begin"/>
                    </w:r>
                    <w:r>
                      <w:rPr>
                        <w:rFonts w:hint="eastAsia"/>
                      </w:rPr>
                      <w:instrText xml:space="preserve"> PAGE  \* MERGEFORMAT </w:instrText>
                    </w:r>
                    <w:r>
                      <w:rPr>
                        <w:rFonts w:hint="eastAsia"/>
                      </w:rPr>
                      <w:fldChar w:fldCharType="separate"/>
                    </w:r>
                    <w:r>
                      <w:rPr>
                        <w:rFonts w:hint="eastAsia"/>
                      </w:rPr>
                      <w:t>III</w:t>
                    </w:r>
                    <w:r>
                      <w:rPr>
                        <w:rFonts w:hint="eastAsia"/>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62A6B4">
    <w:pPr>
      <w:tabs>
        <w:tab w:val="right" w:pos="8640"/>
      </w:tabs>
      <w:ind w:firstLine="0" w:firstLineChars="0"/>
      <w:rPr>
        <w:rFonts w:cs="Times New Roma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A9C86B">
    <w:pPr>
      <w:pStyle w:val="11"/>
      <w:ind w:firstLine="70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A2F09F">
    <w:pPr>
      <w:tabs>
        <w:tab w:val="right" w:pos="8640"/>
      </w:tabs>
      <w:ind w:left="944" w:firstLine="0" w:firstLineChars="0"/>
      <w:rPr>
        <w:rFonts w:cs="Times New Roman"/>
      </w:rPr>
    </w:pPr>
    <w:r>
      <w:rPr>
        <w:rFonts w:cs="Times New Roman"/>
      </w:rPr>
      <w:tab/>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6AE1BA">
    <w:pPr>
      <w:pStyle w:val="11"/>
      <w:pBdr>
        <w:bottom w:val="none" w:color="auto" w:sz="0" w:space="0"/>
      </w:pBdr>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DAB611">
    <w:pPr>
      <w:pStyle w:val="11"/>
      <w:pBdr>
        <w:bottom w:val="none" w:color="auto" w:sz="0" w:space="0"/>
      </w:pBdr>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06D877"/>
    <w:multiLevelType w:val="singleLevel"/>
    <w:tmpl w:val="8306D877"/>
    <w:lvl w:ilvl="0" w:tentative="0">
      <w:start w:val="1"/>
      <w:numFmt w:val="decimal"/>
      <w:suff w:val="nothing"/>
      <w:lvlText w:val="%1、"/>
      <w:lvlJc w:val="left"/>
    </w:lvl>
  </w:abstractNum>
  <w:abstractNum w:abstractNumId="1">
    <w:nsid w:val="8C678E22"/>
    <w:multiLevelType w:val="singleLevel"/>
    <w:tmpl w:val="8C678E22"/>
    <w:lvl w:ilvl="0" w:tentative="0">
      <w:start w:val="1"/>
      <w:numFmt w:val="decimal"/>
      <w:suff w:val="nothing"/>
      <w:lvlText w:val="%1、"/>
      <w:lvlJc w:val="left"/>
    </w:lvl>
  </w:abstractNum>
  <w:abstractNum w:abstractNumId="2">
    <w:nsid w:val="BADA1C9E"/>
    <w:multiLevelType w:val="singleLevel"/>
    <w:tmpl w:val="BADA1C9E"/>
    <w:lvl w:ilvl="0" w:tentative="0">
      <w:start w:val="1"/>
      <w:numFmt w:val="decimal"/>
      <w:suff w:val="nothing"/>
      <w:lvlText w:val="%1、"/>
      <w:lvlJc w:val="left"/>
    </w:lvl>
  </w:abstractNum>
  <w:abstractNum w:abstractNumId="3">
    <w:nsid w:val="CCF27286"/>
    <w:multiLevelType w:val="singleLevel"/>
    <w:tmpl w:val="CCF27286"/>
    <w:lvl w:ilvl="0" w:tentative="0">
      <w:start w:val="1"/>
      <w:numFmt w:val="decimal"/>
      <w:suff w:val="nothing"/>
      <w:lvlText w:val="%1、"/>
      <w:lvlJc w:val="left"/>
    </w:lvl>
  </w:abstractNum>
  <w:abstractNum w:abstractNumId="4">
    <w:nsid w:val="E829A768"/>
    <w:multiLevelType w:val="singleLevel"/>
    <w:tmpl w:val="E829A768"/>
    <w:lvl w:ilvl="0" w:tentative="0">
      <w:start w:val="1"/>
      <w:numFmt w:val="decimal"/>
      <w:suff w:val="nothing"/>
      <w:lvlText w:val="%1、"/>
      <w:lvlJc w:val="left"/>
    </w:lvl>
  </w:abstractNum>
  <w:abstractNum w:abstractNumId="5">
    <w:nsid w:val="0000000F"/>
    <w:multiLevelType w:val="multilevel"/>
    <w:tmpl w:val="0000000F"/>
    <w:lvl w:ilvl="0" w:tentative="0">
      <w:start w:val="1"/>
      <w:numFmt w:val="decimal"/>
      <w:lvlText w:val="%1"/>
      <w:lvlJc w:val="left"/>
      <w:pPr>
        <w:tabs>
          <w:tab w:val="left" w:pos="432"/>
        </w:tabs>
        <w:ind w:left="432" w:hanging="432"/>
      </w:pPr>
      <w:rPr>
        <w:rFonts w:hint="eastAsia"/>
      </w:rPr>
    </w:lvl>
    <w:lvl w:ilvl="1" w:tentative="0">
      <w:start w:val="1"/>
      <w:numFmt w:val="decimal"/>
      <w:lvlText w:val="%1.%2"/>
      <w:lvlJc w:val="left"/>
      <w:pPr>
        <w:tabs>
          <w:tab w:val="left" w:pos="576"/>
        </w:tabs>
        <w:ind w:left="576" w:hanging="576"/>
      </w:pPr>
      <w:rPr>
        <w:rFonts w:hint="eastAsia"/>
      </w:rPr>
    </w:lvl>
    <w:lvl w:ilvl="2" w:tentative="0">
      <w:start w:val="1"/>
      <w:numFmt w:val="decimal"/>
      <w:lvlText w:val="%1.%2.%3"/>
      <w:lvlJc w:val="left"/>
      <w:pPr>
        <w:tabs>
          <w:tab w:val="left" w:pos="720"/>
        </w:tabs>
        <w:ind w:left="720" w:hanging="720"/>
      </w:pPr>
      <w:rPr>
        <w:rFonts w:hint="eastAsia"/>
      </w:rPr>
    </w:lvl>
    <w:lvl w:ilvl="3" w:tentative="0">
      <w:start w:val="1"/>
      <w:numFmt w:val="decimal"/>
      <w:lvlText w:val="%1.%2.%3.%4"/>
      <w:lvlJc w:val="left"/>
      <w:pPr>
        <w:tabs>
          <w:tab w:val="left" w:pos="864"/>
        </w:tabs>
        <w:ind w:left="864" w:hanging="864"/>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pStyle w:val="5"/>
      <w:lvlText w:val="%1.%2.%3.%4.%5.%6.%7.%8.%9"/>
      <w:lvlJc w:val="left"/>
      <w:pPr>
        <w:tabs>
          <w:tab w:val="left" w:pos="1584"/>
        </w:tabs>
        <w:ind w:left="1584" w:hanging="1584"/>
      </w:pPr>
      <w:rPr>
        <w:rFonts w:hint="eastAsia"/>
      </w:rPr>
    </w:lvl>
  </w:abstractNum>
  <w:abstractNum w:abstractNumId="6">
    <w:nsid w:val="2FC87F79"/>
    <w:multiLevelType w:val="singleLevel"/>
    <w:tmpl w:val="2FC87F79"/>
    <w:lvl w:ilvl="0" w:tentative="0">
      <w:start w:val="1"/>
      <w:numFmt w:val="decimal"/>
      <w:suff w:val="nothing"/>
      <w:lvlText w:val="%1、"/>
      <w:lvlJc w:val="left"/>
    </w:lvl>
  </w:abstractNum>
  <w:abstractNum w:abstractNumId="7">
    <w:nsid w:val="6993E7D6"/>
    <w:multiLevelType w:val="singleLevel"/>
    <w:tmpl w:val="6993E7D6"/>
    <w:lvl w:ilvl="0" w:tentative="0">
      <w:start w:val="1"/>
      <w:numFmt w:val="decimal"/>
      <w:suff w:val="nothing"/>
      <w:lvlText w:val="%1、"/>
      <w:lvlJc w:val="left"/>
    </w:lvl>
  </w:abstractNum>
  <w:num w:numId="1">
    <w:abstractNumId w:val="5"/>
  </w:num>
  <w:num w:numId="2">
    <w:abstractNumId w:val="3"/>
  </w:num>
  <w:num w:numId="3">
    <w:abstractNumId w:val="0"/>
  </w:num>
  <w:num w:numId="4">
    <w:abstractNumId w:val="2"/>
  </w:num>
  <w:num w:numId="5">
    <w:abstractNumId w:val="7"/>
  </w:num>
  <w:num w:numId="6">
    <w:abstractNumId w:val="4"/>
  </w:num>
  <w:num w:numId="7">
    <w:abstractNumId w:val="1"/>
  </w:num>
  <w:num w:numId="8">
    <w:abstractNumId w:val="6"/>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郑州工商学院-杨裴裴">
    <w15:presenceInfo w15:providerId="WPS Office" w15:userId="317007370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bordersDoNotSurroundHeader w:val="0"/>
  <w:bordersDoNotSurroundFooter w:val="0"/>
  <w:documentProtection w:enforcement="0"/>
  <w:defaultTabStop w:val="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Q2YzQ3NjUyZmE5OTlmOTIwYTk0YmE1MTliMGRlYTMifQ=="/>
  </w:docVars>
  <w:rsids>
    <w:rsidRoot w:val="00172A27"/>
    <w:rsid w:val="00020595"/>
    <w:rsid w:val="000B64A6"/>
    <w:rsid w:val="00172A27"/>
    <w:rsid w:val="00181E39"/>
    <w:rsid w:val="001B3362"/>
    <w:rsid w:val="00237E8D"/>
    <w:rsid w:val="002663A1"/>
    <w:rsid w:val="002720AC"/>
    <w:rsid w:val="002C1042"/>
    <w:rsid w:val="002E1EEA"/>
    <w:rsid w:val="00306031"/>
    <w:rsid w:val="00306160"/>
    <w:rsid w:val="00306BAA"/>
    <w:rsid w:val="0035353A"/>
    <w:rsid w:val="00384B9C"/>
    <w:rsid w:val="003B76AE"/>
    <w:rsid w:val="003C2694"/>
    <w:rsid w:val="00486C3D"/>
    <w:rsid w:val="0049117D"/>
    <w:rsid w:val="0049771F"/>
    <w:rsid w:val="004B0D9B"/>
    <w:rsid w:val="004E462C"/>
    <w:rsid w:val="004F308E"/>
    <w:rsid w:val="00680775"/>
    <w:rsid w:val="00682D39"/>
    <w:rsid w:val="006911F9"/>
    <w:rsid w:val="006D7ABE"/>
    <w:rsid w:val="00792884"/>
    <w:rsid w:val="007E4AFC"/>
    <w:rsid w:val="0080036C"/>
    <w:rsid w:val="008030FF"/>
    <w:rsid w:val="00830A06"/>
    <w:rsid w:val="008338B5"/>
    <w:rsid w:val="008C1DFE"/>
    <w:rsid w:val="008E6ABF"/>
    <w:rsid w:val="00953216"/>
    <w:rsid w:val="00A2377B"/>
    <w:rsid w:val="00AB34AC"/>
    <w:rsid w:val="00B005B0"/>
    <w:rsid w:val="00B06CFF"/>
    <w:rsid w:val="00B42E2B"/>
    <w:rsid w:val="00BD13F8"/>
    <w:rsid w:val="00BF5299"/>
    <w:rsid w:val="00C01443"/>
    <w:rsid w:val="00C17D8D"/>
    <w:rsid w:val="00C37726"/>
    <w:rsid w:val="00C626C3"/>
    <w:rsid w:val="00D34E38"/>
    <w:rsid w:val="00DE7243"/>
    <w:rsid w:val="00DF0232"/>
    <w:rsid w:val="00EA7F69"/>
    <w:rsid w:val="00EF6268"/>
    <w:rsid w:val="00F27537"/>
    <w:rsid w:val="00F86F30"/>
    <w:rsid w:val="00FE71BF"/>
    <w:rsid w:val="01126C93"/>
    <w:rsid w:val="01EA03A9"/>
    <w:rsid w:val="024D175B"/>
    <w:rsid w:val="02A41C47"/>
    <w:rsid w:val="02EB4148"/>
    <w:rsid w:val="02F56B7D"/>
    <w:rsid w:val="037031B4"/>
    <w:rsid w:val="045B0409"/>
    <w:rsid w:val="04FB280C"/>
    <w:rsid w:val="05321A6A"/>
    <w:rsid w:val="054641A5"/>
    <w:rsid w:val="05F71636"/>
    <w:rsid w:val="05F958D3"/>
    <w:rsid w:val="06A77624"/>
    <w:rsid w:val="06CD7195"/>
    <w:rsid w:val="072C10BF"/>
    <w:rsid w:val="07DE2F6F"/>
    <w:rsid w:val="083F7950"/>
    <w:rsid w:val="0875453A"/>
    <w:rsid w:val="08B378B4"/>
    <w:rsid w:val="08C643A2"/>
    <w:rsid w:val="0B220922"/>
    <w:rsid w:val="0B46694F"/>
    <w:rsid w:val="0C22590F"/>
    <w:rsid w:val="0C721E58"/>
    <w:rsid w:val="0D046532"/>
    <w:rsid w:val="0D0B7604"/>
    <w:rsid w:val="0D0E43F5"/>
    <w:rsid w:val="0DF1635B"/>
    <w:rsid w:val="0E5230BB"/>
    <w:rsid w:val="0ED33670"/>
    <w:rsid w:val="0F432B2D"/>
    <w:rsid w:val="0FE02831"/>
    <w:rsid w:val="0FE84432"/>
    <w:rsid w:val="11990772"/>
    <w:rsid w:val="12760343"/>
    <w:rsid w:val="12981C36"/>
    <w:rsid w:val="12BF04D8"/>
    <w:rsid w:val="132F0199"/>
    <w:rsid w:val="13980F76"/>
    <w:rsid w:val="1431764D"/>
    <w:rsid w:val="149C2BB3"/>
    <w:rsid w:val="14A27A73"/>
    <w:rsid w:val="14C63660"/>
    <w:rsid w:val="15394590"/>
    <w:rsid w:val="15806163"/>
    <w:rsid w:val="15E0720F"/>
    <w:rsid w:val="15F32398"/>
    <w:rsid w:val="16385B3F"/>
    <w:rsid w:val="165C297B"/>
    <w:rsid w:val="16762000"/>
    <w:rsid w:val="16E45F3A"/>
    <w:rsid w:val="16F85652"/>
    <w:rsid w:val="171C57A9"/>
    <w:rsid w:val="173619DD"/>
    <w:rsid w:val="17453ADF"/>
    <w:rsid w:val="174C705C"/>
    <w:rsid w:val="176C02A6"/>
    <w:rsid w:val="177B70A0"/>
    <w:rsid w:val="17F77D8F"/>
    <w:rsid w:val="183E6486"/>
    <w:rsid w:val="18717216"/>
    <w:rsid w:val="1941206D"/>
    <w:rsid w:val="194D2C0B"/>
    <w:rsid w:val="19AC0D45"/>
    <w:rsid w:val="19F730DA"/>
    <w:rsid w:val="1A314505"/>
    <w:rsid w:val="1A4A39F2"/>
    <w:rsid w:val="1B7A089E"/>
    <w:rsid w:val="1B8413EA"/>
    <w:rsid w:val="1B9751BF"/>
    <w:rsid w:val="1BA753B5"/>
    <w:rsid w:val="1C234D2F"/>
    <w:rsid w:val="1C684C59"/>
    <w:rsid w:val="1C7B6B83"/>
    <w:rsid w:val="1CAA0CFB"/>
    <w:rsid w:val="1D24677C"/>
    <w:rsid w:val="1E0C2955"/>
    <w:rsid w:val="1E2D1660"/>
    <w:rsid w:val="1E517247"/>
    <w:rsid w:val="1EA76462"/>
    <w:rsid w:val="1EBD2562"/>
    <w:rsid w:val="1F533349"/>
    <w:rsid w:val="1F973235"/>
    <w:rsid w:val="1FAD2B0B"/>
    <w:rsid w:val="1FBB2C04"/>
    <w:rsid w:val="1FD21095"/>
    <w:rsid w:val="1FDE4814"/>
    <w:rsid w:val="1FE653F9"/>
    <w:rsid w:val="202F3364"/>
    <w:rsid w:val="20515C90"/>
    <w:rsid w:val="207D5D56"/>
    <w:rsid w:val="20907ED6"/>
    <w:rsid w:val="20D14525"/>
    <w:rsid w:val="20D4294D"/>
    <w:rsid w:val="20D76FD0"/>
    <w:rsid w:val="20DC5B60"/>
    <w:rsid w:val="20F56262"/>
    <w:rsid w:val="216F7D68"/>
    <w:rsid w:val="217C07FF"/>
    <w:rsid w:val="221D1E57"/>
    <w:rsid w:val="224C5B53"/>
    <w:rsid w:val="22750FC1"/>
    <w:rsid w:val="22C66000"/>
    <w:rsid w:val="22E06816"/>
    <w:rsid w:val="23264FFC"/>
    <w:rsid w:val="24092228"/>
    <w:rsid w:val="24816BB6"/>
    <w:rsid w:val="24852FF4"/>
    <w:rsid w:val="2599425D"/>
    <w:rsid w:val="26394132"/>
    <w:rsid w:val="2699182E"/>
    <w:rsid w:val="26A31E7E"/>
    <w:rsid w:val="26AC6C6E"/>
    <w:rsid w:val="27CC1EEA"/>
    <w:rsid w:val="27EC56DB"/>
    <w:rsid w:val="280019DF"/>
    <w:rsid w:val="286935F7"/>
    <w:rsid w:val="288B3BF5"/>
    <w:rsid w:val="28F5221C"/>
    <w:rsid w:val="294E320A"/>
    <w:rsid w:val="295910C8"/>
    <w:rsid w:val="296E2265"/>
    <w:rsid w:val="298C7B83"/>
    <w:rsid w:val="29A41F67"/>
    <w:rsid w:val="2AE50A65"/>
    <w:rsid w:val="2AF2294A"/>
    <w:rsid w:val="2AFB56EC"/>
    <w:rsid w:val="2B053A78"/>
    <w:rsid w:val="2B5E0C34"/>
    <w:rsid w:val="2D4E4CBC"/>
    <w:rsid w:val="2DD12008"/>
    <w:rsid w:val="2E08632A"/>
    <w:rsid w:val="2E432B18"/>
    <w:rsid w:val="2E59396A"/>
    <w:rsid w:val="2EC233F1"/>
    <w:rsid w:val="2F053D3B"/>
    <w:rsid w:val="2F0C680F"/>
    <w:rsid w:val="2FE41A0D"/>
    <w:rsid w:val="30913CD1"/>
    <w:rsid w:val="30B67293"/>
    <w:rsid w:val="313E5194"/>
    <w:rsid w:val="322008DB"/>
    <w:rsid w:val="3284589B"/>
    <w:rsid w:val="32D563C9"/>
    <w:rsid w:val="32DD4FAB"/>
    <w:rsid w:val="32E26A66"/>
    <w:rsid w:val="3378153F"/>
    <w:rsid w:val="33D605AA"/>
    <w:rsid w:val="34380D83"/>
    <w:rsid w:val="34A3562C"/>
    <w:rsid w:val="34C30914"/>
    <w:rsid w:val="355A2F26"/>
    <w:rsid w:val="36104A98"/>
    <w:rsid w:val="36FB27D8"/>
    <w:rsid w:val="370F59BF"/>
    <w:rsid w:val="375E020B"/>
    <w:rsid w:val="378C24A0"/>
    <w:rsid w:val="37E667FE"/>
    <w:rsid w:val="39352C15"/>
    <w:rsid w:val="3A0B7E6F"/>
    <w:rsid w:val="3A4122C4"/>
    <w:rsid w:val="3ADF57E4"/>
    <w:rsid w:val="3AF17846"/>
    <w:rsid w:val="3AFB06C4"/>
    <w:rsid w:val="3B163750"/>
    <w:rsid w:val="3B2B5B79"/>
    <w:rsid w:val="3B765086"/>
    <w:rsid w:val="3B814FDF"/>
    <w:rsid w:val="3BE63123"/>
    <w:rsid w:val="3BE92C13"/>
    <w:rsid w:val="3BF75330"/>
    <w:rsid w:val="3C1E2959"/>
    <w:rsid w:val="3CFC2802"/>
    <w:rsid w:val="3D31661F"/>
    <w:rsid w:val="3D3A7498"/>
    <w:rsid w:val="3D3F6F8E"/>
    <w:rsid w:val="3DD47DBC"/>
    <w:rsid w:val="3E026433"/>
    <w:rsid w:val="3EAC0D46"/>
    <w:rsid w:val="3F537AEA"/>
    <w:rsid w:val="3FA70BA1"/>
    <w:rsid w:val="40283B44"/>
    <w:rsid w:val="405A547F"/>
    <w:rsid w:val="413A5D94"/>
    <w:rsid w:val="41407B99"/>
    <w:rsid w:val="41931F55"/>
    <w:rsid w:val="41A60884"/>
    <w:rsid w:val="42167F62"/>
    <w:rsid w:val="422127C3"/>
    <w:rsid w:val="4269333A"/>
    <w:rsid w:val="426C0E61"/>
    <w:rsid w:val="429531AD"/>
    <w:rsid w:val="436C7B2D"/>
    <w:rsid w:val="436F70F4"/>
    <w:rsid w:val="439A7195"/>
    <w:rsid w:val="43AB23A6"/>
    <w:rsid w:val="43D91FB7"/>
    <w:rsid w:val="4451187C"/>
    <w:rsid w:val="44CA7BFE"/>
    <w:rsid w:val="450A720B"/>
    <w:rsid w:val="455E6DB7"/>
    <w:rsid w:val="45E62311"/>
    <w:rsid w:val="484F5846"/>
    <w:rsid w:val="48A6422C"/>
    <w:rsid w:val="48BC230F"/>
    <w:rsid w:val="491F5F91"/>
    <w:rsid w:val="49997A26"/>
    <w:rsid w:val="49D24CE6"/>
    <w:rsid w:val="49E37523"/>
    <w:rsid w:val="4A6F4C2B"/>
    <w:rsid w:val="4AA47BBA"/>
    <w:rsid w:val="4ADB35D8"/>
    <w:rsid w:val="4B3519D1"/>
    <w:rsid w:val="4B4063E2"/>
    <w:rsid w:val="4B505759"/>
    <w:rsid w:val="4BFD1E68"/>
    <w:rsid w:val="4C303866"/>
    <w:rsid w:val="4D6F0C08"/>
    <w:rsid w:val="4E750623"/>
    <w:rsid w:val="4EC549CB"/>
    <w:rsid w:val="4FA06088"/>
    <w:rsid w:val="505E5526"/>
    <w:rsid w:val="50B624D7"/>
    <w:rsid w:val="511A3F60"/>
    <w:rsid w:val="511B635C"/>
    <w:rsid w:val="512D1782"/>
    <w:rsid w:val="51501312"/>
    <w:rsid w:val="51573DE4"/>
    <w:rsid w:val="51C92E73"/>
    <w:rsid w:val="520B376D"/>
    <w:rsid w:val="526E2E27"/>
    <w:rsid w:val="533E6449"/>
    <w:rsid w:val="53607807"/>
    <w:rsid w:val="53E06252"/>
    <w:rsid w:val="53F9357B"/>
    <w:rsid w:val="547D11EC"/>
    <w:rsid w:val="54817A35"/>
    <w:rsid w:val="550668A1"/>
    <w:rsid w:val="55EF2958"/>
    <w:rsid w:val="56F00CF3"/>
    <w:rsid w:val="57587B96"/>
    <w:rsid w:val="577F72F5"/>
    <w:rsid w:val="585D4315"/>
    <w:rsid w:val="589237A0"/>
    <w:rsid w:val="58DF3BD5"/>
    <w:rsid w:val="58F00DE6"/>
    <w:rsid w:val="59103135"/>
    <w:rsid w:val="59176830"/>
    <w:rsid w:val="599D2AA2"/>
    <w:rsid w:val="59B53A74"/>
    <w:rsid w:val="5A2F1C84"/>
    <w:rsid w:val="5A3B1211"/>
    <w:rsid w:val="5B3475AF"/>
    <w:rsid w:val="5C5323A0"/>
    <w:rsid w:val="5C7644A6"/>
    <w:rsid w:val="5C7E1DE6"/>
    <w:rsid w:val="5D083274"/>
    <w:rsid w:val="5D0B17E0"/>
    <w:rsid w:val="5D7D7939"/>
    <w:rsid w:val="5DD05BD8"/>
    <w:rsid w:val="5E1E6F11"/>
    <w:rsid w:val="5E3C247F"/>
    <w:rsid w:val="5E493FB8"/>
    <w:rsid w:val="5E4C4446"/>
    <w:rsid w:val="5F870CCD"/>
    <w:rsid w:val="5FBF4967"/>
    <w:rsid w:val="5FD5301C"/>
    <w:rsid w:val="60597AB8"/>
    <w:rsid w:val="6085688D"/>
    <w:rsid w:val="60DD08FB"/>
    <w:rsid w:val="616661EB"/>
    <w:rsid w:val="61C21B80"/>
    <w:rsid w:val="61C83FD2"/>
    <w:rsid w:val="62546E50"/>
    <w:rsid w:val="629D504E"/>
    <w:rsid w:val="62A44A6F"/>
    <w:rsid w:val="63211BA9"/>
    <w:rsid w:val="63770981"/>
    <w:rsid w:val="638D1526"/>
    <w:rsid w:val="63B46687"/>
    <w:rsid w:val="63CF616A"/>
    <w:rsid w:val="64414AEB"/>
    <w:rsid w:val="64426DFE"/>
    <w:rsid w:val="647C6D4E"/>
    <w:rsid w:val="65037562"/>
    <w:rsid w:val="652A1A23"/>
    <w:rsid w:val="656148CA"/>
    <w:rsid w:val="659B0337"/>
    <w:rsid w:val="65A05EA6"/>
    <w:rsid w:val="660404C6"/>
    <w:rsid w:val="6625755C"/>
    <w:rsid w:val="662B7A48"/>
    <w:rsid w:val="66C57825"/>
    <w:rsid w:val="670A0F58"/>
    <w:rsid w:val="673152EA"/>
    <w:rsid w:val="67400F4F"/>
    <w:rsid w:val="683859EC"/>
    <w:rsid w:val="68977F05"/>
    <w:rsid w:val="69601688"/>
    <w:rsid w:val="698B1CCA"/>
    <w:rsid w:val="6A4647E2"/>
    <w:rsid w:val="6A4E1A5E"/>
    <w:rsid w:val="6AD072BD"/>
    <w:rsid w:val="6BC5548F"/>
    <w:rsid w:val="6D03082F"/>
    <w:rsid w:val="6D9E43E3"/>
    <w:rsid w:val="6DAA29B5"/>
    <w:rsid w:val="6E155587"/>
    <w:rsid w:val="6E3C0DB2"/>
    <w:rsid w:val="6E902EF7"/>
    <w:rsid w:val="6F2F65B3"/>
    <w:rsid w:val="6FD064DA"/>
    <w:rsid w:val="70177BB3"/>
    <w:rsid w:val="70643338"/>
    <w:rsid w:val="70A96CEB"/>
    <w:rsid w:val="71032E42"/>
    <w:rsid w:val="71155335"/>
    <w:rsid w:val="714154D0"/>
    <w:rsid w:val="71B23CEF"/>
    <w:rsid w:val="722A5DF9"/>
    <w:rsid w:val="72A51E51"/>
    <w:rsid w:val="72F07AF9"/>
    <w:rsid w:val="73E40C92"/>
    <w:rsid w:val="74C85EF9"/>
    <w:rsid w:val="74CD28EC"/>
    <w:rsid w:val="7548217D"/>
    <w:rsid w:val="756B117F"/>
    <w:rsid w:val="75884924"/>
    <w:rsid w:val="75F21332"/>
    <w:rsid w:val="76375D4D"/>
    <w:rsid w:val="76886A61"/>
    <w:rsid w:val="7748400E"/>
    <w:rsid w:val="77493E60"/>
    <w:rsid w:val="77A1586D"/>
    <w:rsid w:val="77D73344"/>
    <w:rsid w:val="785C3B1E"/>
    <w:rsid w:val="786E65E0"/>
    <w:rsid w:val="78BD78A0"/>
    <w:rsid w:val="797B49E1"/>
    <w:rsid w:val="79F24685"/>
    <w:rsid w:val="7A5661BB"/>
    <w:rsid w:val="7AF4420D"/>
    <w:rsid w:val="7AFA5375"/>
    <w:rsid w:val="7B304592"/>
    <w:rsid w:val="7CFA3ED3"/>
    <w:rsid w:val="7D584F27"/>
    <w:rsid w:val="7DBB20A5"/>
    <w:rsid w:val="7E2D1F10"/>
    <w:rsid w:val="7E706079"/>
    <w:rsid w:val="7E7541D8"/>
    <w:rsid w:val="7EBB39C0"/>
    <w:rsid w:val="7F152DEB"/>
    <w:rsid w:val="7FB16B71"/>
    <w:rsid w:val="7FB644E3"/>
    <w:rsid w:val="7FCB5E84"/>
    <w:rsid w:val="7FFD7C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360" w:lineRule="auto"/>
      <w:jc w:val="both"/>
    </w:pPr>
    <w:rPr>
      <w:rFonts w:ascii="Times New Roman" w:hAnsi="Times New Roman" w:eastAsiaTheme="minorEastAsia" w:cstheme="minorBidi"/>
      <w:kern w:val="2"/>
      <w:sz w:val="24"/>
      <w:szCs w:val="24"/>
      <w:lang w:val="en-US" w:eastAsia="zh-CN" w:bidi="ar-SA"/>
    </w:rPr>
  </w:style>
  <w:style w:type="paragraph" w:styleId="2">
    <w:name w:val="heading 1"/>
    <w:basedOn w:val="1"/>
    <w:next w:val="1"/>
    <w:autoRedefine/>
    <w:qFormat/>
    <w:uiPriority w:val="0"/>
    <w:pPr>
      <w:keepNext/>
      <w:keepLines/>
      <w:spacing w:before="340" w:after="330" w:line="576" w:lineRule="auto"/>
      <w:outlineLvl w:val="0"/>
    </w:pPr>
    <w:rPr>
      <w:b/>
      <w:kern w:val="44"/>
      <w:sz w:val="44"/>
    </w:rPr>
  </w:style>
  <w:style w:type="paragraph" w:styleId="3">
    <w:name w:val="heading 2"/>
    <w:basedOn w:val="1"/>
    <w:next w:val="1"/>
    <w:autoRedefine/>
    <w:unhideWhenUsed/>
    <w:qFormat/>
    <w:uiPriority w:val="9"/>
    <w:pPr>
      <w:keepNext/>
      <w:keepLines/>
      <w:spacing w:before="260" w:after="260" w:line="413" w:lineRule="auto"/>
      <w:outlineLvl w:val="1"/>
    </w:pPr>
    <w:rPr>
      <w:rFonts w:ascii="Arial" w:hAnsi="Arial" w:eastAsia="黑体"/>
      <w:b/>
      <w:sz w:val="32"/>
    </w:rPr>
  </w:style>
  <w:style w:type="paragraph" w:styleId="4">
    <w:name w:val="heading 3"/>
    <w:basedOn w:val="1"/>
    <w:next w:val="1"/>
    <w:autoRedefine/>
    <w:qFormat/>
    <w:uiPriority w:val="0"/>
    <w:pPr>
      <w:spacing w:before="100" w:beforeAutospacing="1" w:after="100" w:afterAutospacing="1"/>
      <w:jc w:val="left"/>
      <w:outlineLvl w:val="2"/>
    </w:pPr>
    <w:rPr>
      <w:rFonts w:hint="eastAsia" w:ascii="宋体" w:hAnsi="宋体" w:eastAsia="宋体" w:cs="Times New Roman"/>
      <w:b/>
      <w:kern w:val="0"/>
      <w:sz w:val="27"/>
      <w:szCs w:val="27"/>
    </w:rPr>
  </w:style>
  <w:style w:type="paragraph" w:styleId="5">
    <w:name w:val="heading 9"/>
    <w:basedOn w:val="1"/>
    <w:next w:val="1"/>
    <w:autoRedefine/>
    <w:qFormat/>
    <w:uiPriority w:val="0"/>
    <w:pPr>
      <w:keepNext/>
      <w:keepLines/>
      <w:numPr>
        <w:ilvl w:val="8"/>
        <w:numId w:val="1"/>
      </w:numPr>
      <w:spacing w:before="240" w:after="64" w:line="320" w:lineRule="auto"/>
      <w:outlineLvl w:val="8"/>
    </w:pPr>
    <w:rPr>
      <w:rFonts w:ascii="Arial" w:hAnsi="Arial" w:eastAsia="黑体"/>
      <w:szCs w:val="21"/>
    </w:rPr>
  </w:style>
  <w:style w:type="character" w:default="1" w:styleId="18">
    <w:name w:val="Default Paragraph Font"/>
    <w:autoRedefine/>
    <w:semiHidden/>
    <w:unhideWhenUsed/>
    <w:qFormat/>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styleId="6">
    <w:name w:val="annotation text"/>
    <w:basedOn w:val="1"/>
    <w:autoRedefine/>
    <w:semiHidden/>
    <w:unhideWhenUsed/>
    <w:qFormat/>
    <w:uiPriority w:val="99"/>
  </w:style>
  <w:style w:type="paragraph" w:styleId="7">
    <w:name w:val="Body Text"/>
    <w:basedOn w:val="1"/>
    <w:autoRedefine/>
    <w:qFormat/>
    <w:uiPriority w:val="0"/>
    <w:pPr>
      <w:tabs>
        <w:tab w:val="right" w:pos="8640"/>
      </w:tabs>
    </w:pPr>
    <w:rPr>
      <w:rFonts w:ascii="Arial" w:hAnsi="Arial"/>
      <w:spacing w:val="-2"/>
    </w:rPr>
  </w:style>
  <w:style w:type="paragraph" w:styleId="8">
    <w:name w:val="toc 3"/>
    <w:basedOn w:val="1"/>
    <w:next w:val="1"/>
    <w:autoRedefine/>
    <w:qFormat/>
    <w:uiPriority w:val="39"/>
    <w:pPr>
      <w:ind w:left="840" w:leftChars="400"/>
    </w:pPr>
  </w:style>
  <w:style w:type="paragraph" w:styleId="9">
    <w:name w:val="Plain Text"/>
    <w:basedOn w:val="1"/>
    <w:autoRedefine/>
    <w:qFormat/>
    <w:uiPriority w:val="0"/>
    <w:rPr>
      <w:rFonts w:hAnsi="Courier New" w:cs="Courier New"/>
      <w:szCs w:val="21"/>
    </w:rPr>
  </w:style>
  <w:style w:type="paragraph" w:styleId="10">
    <w:name w:val="footer"/>
    <w:basedOn w:val="1"/>
    <w:autoRedefine/>
    <w:unhideWhenUsed/>
    <w:qFormat/>
    <w:uiPriority w:val="99"/>
    <w:pPr>
      <w:tabs>
        <w:tab w:val="center" w:pos="4153"/>
        <w:tab w:val="right" w:pos="8306"/>
      </w:tabs>
    </w:pPr>
    <w:rPr>
      <w:sz w:val="18"/>
      <w:szCs w:val="18"/>
    </w:rPr>
  </w:style>
  <w:style w:type="paragraph" w:styleId="11">
    <w:name w:val="header"/>
    <w:basedOn w:val="1"/>
    <w:autoRedefine/>
    <w:unhideWhenUsed/>
    <w:qFormat/>
    <w:uiPriority w:val="99"/>
    <w:pPr>
      <w:pBdr>
        <w:bottom w:val="single" w:color="auto" w:sz="6" w:space="1"/>
      </w:pBdr>
      <w:tabs>
        <w:tab w:val="center" w:pos="4153"/>
        <w:tab w:val="right" w:pos="8306"/>
      </w:tabs>
      <w:jc w:val="center"/>
    </w:pPr>
    <w:rPr>
      <w:sz w:val="18"/>
      <w:szCs w:val="18"/>
    </w:rPr>
  </w:style>
  <w:style w:type="paragraph" w:styleId="12">
    <w:name w:val="toc 1"/>
    <w:basedOn w:val="1"/>
    <w:next w:val="1"/>
    <w:autoRedefine/>
    <w:qFormat/>
    <w:uiPriority w:val="39"/>
  </w:style>
  <w:style w:type="paragraph" w:styleId="13">
    <w:name w:val="toc 2"/>
    <w:basedOn w:val="1"/>
    <w:next w:val="1"/>
    <w:autoRedefine/>
    <w:qFormat/>
    <w:uiPriority w:val="39"/>
    <w:pPr>
      <w:ind w:left="420" w:leftChars="200"/>
    </w:pPr>
  </w:style>
  <w:style w:type="paragraph" w:styleId="14">
    <w:name w:val="HTML Preformatted"/>
    <w:basedOn w:val="1"/>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sz w:val="24"/>
    </w:rPr>
  </w:style>
  <w:style w:type="paragraph" w:styleId="15">
    <w:name w:val="Normal (Web)"/>
    <w:basedOn w:val="1"/>
    <w:autoRedefine/>
    <w:qFormat/>
    <w:uiPriority w:val="0"/>
    <w:pPr>
      <w:spacing w:beforeAutospacing="1" w:afterAutospacing="1"/>
      <w:jc w:val="left"/>
    </w:pPr>
    <w:rPr>
      <w:rFonts w:cs="Times New Roman"/>
      <w:kern w:val="0"/>
      <w:sz w:val="24"/>
    </w:rPr>
  </w:style>
  <w:style w:type="table" w:styleId="17">
    <w:name w:val="Table Grid"/>
    <w:basedOn w:val="16"/>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Hyperlink"/>
    <w:basedOn w:val="18"/>
    <w:autoRedefine/>
    <w:qFormat/>
    <w:uiPriority w:val="99"/>
    <w:rPr>
      <w:color w:val="0000FF"/>
      <w:u w:val="single"/>
      <w:lang w:eastAsia="zh-CN"/>
    </w:rPr>
  </w:style>
  <w:style w:type="character" w:styleId="20">
    <w:name w:val="annotation reference"/>
    <w:basedOn w:val="18"/>
    <w:autoRedefine/>
    <w:qFormat/>
    <w:uiPriority w:val="0"/>
    <w:rPr>
      <w:sz w:val="21"/>
      <w:szCs w:val="21"/>
    </w:rPr>
  </w:style>
  <w:style w:type="paragraph" w:styleId="21">
    <w:name w:val="List Paragraph"/>
    <w:basedOn w:val="1"/>
    <w:autoRedefine/>
    <w:qFormat/>
    <w:uiPriority w:val="99"/>
    <w:pPr>
      <w:ind w:firstLine="420" w:firstLineChars="200"/>
    </w:pPr>
  </w:style>
  <w:style w:type="paragraph" w:customStyle="1" w:styleId="22">
    <w:name w:val="_Style 1"/>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23">
    <w:name w:val="WPSOffice手动目录 1"/>
    <w:autoRedefine/>
    <w:qFormat/>
    <w:uiPriority w:val="0"/>
    <w:rPr>
      <w:rFonts w:ascii="Times New Roman" w:hAnsi="Times New Roman" w:eastAsia="宋体" w:cs="Times New Roman"/>
      <w:lang w:val="en-US" w:eastAsia="zh-CN" w:bidi="ar-SA"/>
    </w:rPr>
  </w:style>
  <w:style w:type="paragraph" w:customStyle="1" w:styleId="24">
    <w:name w:val="WPSOffice手动目录 2"/>
    <w:autoRedefine/>
    <w:qFormat/>
    <w:uiPriority w:val="0"/>
    <w:pPr>
      <w:ind w:left="200" w:leftChars="200"/>
    </w:pPr>
    <w:rPr>
      <w:rFonts w:ascii="Times New Roman" w:hAnsi="Times New Roman" w:eastAsia="宋体" w:cs="Times New Roman"/>
      <w:lang w:val="en-US" w:eastAsia="zh-CN" w:bidi="ar-SA"/>
    </w:rPr>
  </w:style>
  <w:style w:type="paragraph" w:customStyle="1" w:styleId="25">
    <w:name w:val="WPSOffice手动目录 3"/>
    <w:autoRedefine/>
    <w:qFormat/>
    <w:uiPriority w:val="0"/>
    <w:pPr>
      <w:ind w:left="400" w:leftChars="400"/>
    </w:pPr>
    <w:rPr>
      <w:rFonts w:ascii="Times New Roman" w:hAnsi="Times New Roman" w:eastAsia="宋体" w:cs="Times New Roman"/>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1" Type="http://schemas.microsoft.com/office/2011/relationships/people" Target="people.xml"/><Relationship Id="rId30" Type="http://schemas.openxmlformats.org/officeDocument/2006/relationships/fontTable" Target="fontTable.xml"/><Relationship Id="rId3" Type="http://schemas.openxmlformats.org/officeDocument/2006/relationships/comments" Target="comments.xml"/><Relationship Id="rId29" Type="http://schemas.openxmlformats.org/officeDocument/2006/relationships/customXml" Target="../customXml/item2.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6.png"/><Relationship Id="rId25" Type="http://schemas.openxmlformats.org/officeDocument/2006/relationships/image" Target="media/image5.png"/><Relationship Id="rId24" Type="http://schemas.openxmlformats.org/officeDocument/2006/relationships/image" Target="media/image4.png"/><Relationship Id="rId23" Type="http://schemas.openxmlformats.org/officeDocument/2006/relationships/image" Target="media/image3.png"/><Relationship Id="rId22" Type="http://schemas.openxmlformats.org/officeDocument/2006/relationships/image" Target="media/image2.wmf"/><Relationship Id="rId21" Type="http://schemas.openxmlformats.org/officeDocument/2006/relationships/oleObject" Target="embeddings/oleObject1.bin"/><Relationship Id="rId20" Type="http://schemas.openxmlformats.org/officeDocument/2006/relationships/image" Target="media/image1.png"/><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footer" Target="footer7.xml"/><Relationship Id="rId17" Type="http://schemas.openxmlformats.org/officeDocument/2006/relationships/footer" Target="footer6.xml"/><Relationship Id="rId16" Type="http://schemas.openxmlformats.org/officeDocument/2006/relationships/footer" Target="footer5.xml"/><Relationship Id="rId15" Type="http://schemas.openxmlformats.org/officeDocument/2006/relationships/footer" Target="footer4.xml"/><Relationship Id="rId14" Type="http://schemas.openxmlformats.org/officeDocument/2006/relationships/header" Target="header5.xml"/><Relationship Id="rId13" Type="http://schemas.openxmlformats.org/officeDocument/2006/relationships/footer" Target="footer3.xml"/><Relationship Id="rId12" Type="http://schemas.openxmlformats.org/officeDocument/2006/relationships/header" Target="header4.xml"/><Relationship Id="rId11" Type="http://schemas.openxmlformats.org/officeDocument/2006/relationships/footer" Target="footer2.xml"/><Relationship Id="rId10" Type="http://schemas.openxmlformats.org/officeDocument/2006/relationships/footer" Target="footer1.xml"/><Relationship Id="rId1" Type="http://schemas.openxmlformats.org/officeDocument/2006/relationships/styles" Target="styles.xml"/><Relationship Id="rId32" Type="http://schemas.openxmlformats.org/officeDocument/2006/relationships/image" Target="media/image7.png"/><Relationship Id="rId33" Type="http://schemas.openxmlformats.org/officeDocument/2006/relationships/image" Target="media/image8.png"/><Relationship Id="rId34" Type="http://schemas.openxmlformats.org/officeDocument/2006/relationships/image" Target="media/image9.png"/><Relationship Id="rId35" Type="http://schemas.openxmlformats.org/officeDocument/2006/relationships/image" Target="media/image10.png"/><Relationship Id="rId36" Type="http://schemas.openxmlformats.org/officeDocument/2006/relationships/image" Target="media/image11.png"/><Relationship Id="rId37" Type="http://schemas.openxmlformats.org/officeDocument/2006/relationships/image" Target="media/image12.png"/><Relationship Id="rId38" Type="http://schemas.openxmlformats.org/officeDocument/2006/relationships/image" Target="media/image13.jpeg"/><Relationship Id="rId39" Type="http://schemas.openxmlformats.org/officeDocument/2006/relationships/image" Target="media/image14.png"/><Relationship Id="rId40" Type="http://schemas.openxmlformats.org/officeDocument/2006/relationships/image" Target="media/image15.png"/><Relationship Id="rId41" Type="http://schemas.openxmlformats.org/officeDocument/2006/relationships/image" Target="media/image16.png"/><Relationship Id="rId42" Type="http://schemas.openxmlformats.org/officeDocument/2006/relationships/image" Target="media/image17.png"/><Relationship Id="rId43" Type="http://schemas.openxmlformats.org/officeDocument/2006/relationships/image" Target="media/image18.png"/><Relationship Id="rId44" Type="http://schemas.openxmlformats.org/officeDocument/2006/relationships/image" Target="media/image19.png"/><Relationship Id="rId45" Type="http://schemas.openxmlformats.org/officeDocument/2006/relationships/image" Target="media/image20.png"/><Relationship Id="rId46" Type="http://schemas.openxmlformats.org/officeDocument/2006/relationships/image" Target="media/image21.png"/><Relationship Id="rId47" Type="http://schemas.openxmlformats.org/officeDocument/2006/relationships/image" Target="media/image22.png"/><Relationship Id="rId48" Type="http://schemas.openxmlformats.org/officeDocument/2006/relationships/image" Target="media/image23.png"/><Relationship Id="rId49" Type="http://schemas.openxmlformats.org/officeDocument/2006/relationships/image" Target="media/image24.png"/><Relationship Id="rId50" Type="http://schemas.openxmlformats.org/officeDocument/2006/relationships/image" Target="media/image25.png"/><Relationship Id="rId51" Type="http://schemas.openxmlformats.org/officeDocument/2006/relationships/image" Target="media/image2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E4569E7-B615-4F77-A419-76C29A1E8C76}">
  <ds:schemaRefs/>
</ds:datastoreItem>
</file>

<file path=docProps/app.xml><?xml version="1.0" encoding="utf-8"?>
<Properties xmlns="http://schemas.openxmlformats.org/officeDocument/2006/extended-properties" xmlns:vt="http://schemas.openxmlformats.org/officeDocument/2006/docPropsVTypes">
  <Template>Normal.dotm</Template>
  <Pages>19</Pages>
  <Words>456</Words>
  <Characters>476</Characters>
  <Lines>123</Lines>
  <Paragraphs>34</Paragraphs>
  <TotalTime>3</TotalTime>
  <ScaleCrop>false</ScaleCrop>
  <LinksUpToDate>false</LinksUpToDate>
  <CharactersWithSpaces>484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2021-01-21T05:50:00Z</dcterms:created>
  <dc:creator>Administrator</dc:creator>
  <cp:lastModifiedBy>微信用户</cp:lastModifiedBy>
  <cp:lastPrinted>2022-09-06T02:29:00Z</cp:lastPrinted>
  <dcterms:modified xsi:type="dcterms:W3CDTF">2026-03-13T07:46:29Z</dcterms:modified>
  <cp:revision>58</cp:revision>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C9EADCE2DAEB475CB9F87EA182344A73_13</vt:lpwstr>
  </property>
</Properties>
</file>