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8725" w14:textId="77777777" w:rsidR="001F5605" w:rsidRDefault="001F5605">
      <w:pPr>
        <w:ind w:firstLineChars="0" w:firstLine="0"/>
        <w:rPr>
          <w:b/>
          <w:bCs w:val="0"/>
          <w:szCs w:val="21"/>
        </w:rPr>
      </w:pPr>
    </w:p>
    <w:p w14:paraId="1CAE7F7E" w14:textId="77777777" w:rsidR="001F5605" w:rsidRDefault="00000000">
      <w:pPr>
        <w:ind w:firstLineChars="0" w:firstLine="0"/>
        <w:jc w:val="center"/>
        <w:rPr>
          <w:b/>
          <w:bCs w:val="0"/>
          <w:szCs w:val="21"/>
        </w:rPr>
      </w:pPr>
      <w:r>
        <w:rPr>
          <w:noProof/>
        </w:rPr>
        <w:drawing>
          <wp:inline distT="0" distB="0" distL="0" distR="0" wp14:anchorId="760B7A61" wp14:editId="3162C81C">
            <wp:extent cx="3547110" cy="534670"/>
            <wp:effectExtent l="0" t="0" r="5715" b="8255"/>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a:picLocks noChangeAspect="1"/>
                    </pic:cNvPicPr>
                  </pic:nvPicPr>
                  <pic:blipFill>
                    <a:blip r:embed="rId8" cstate="print"/>
                    <a:stretch>
                      <a:fillRect/>
                    </a:stretch>
                  </pic:blipFill>
                  <pic:spPr>
                    <a:xfrm>
                      <a:off x="0" y="0"/>
                      <a:ext cx="3547110" cy="534670"/>
                    </a:xfrm>
                    <a:prstGeom prst="rect">
                      <a:avLst/>
                    </a:prstGeom>
                  </pic:spPr>
                </pic:pic>
              </a:graphicData>
            </a:graphic>
          </wp:inline>
        </w:drawing>
      </w:r>
    </w:p>
    <w:p w14:paraId="6D5DD1B9" w14:textId="77777777" w:rsidR="001F5605" w:rsidRDefault="00000000">
      <w:pPr>
        <w:ind w:firstLineChars="0" w:firstLine="0"/>
        <w:jc w:val="center"/>
        <w:rPr>
          <w:b/>
          <w:bCs w:val="0"/>
          <w:sz w:val="72"/>
          <w:szCs w:val="72"/>
        </w:rPr>
      </w:pPr>
      <w:r>
        <w:rPr>
          <w:b/>
          <w:sz w:val="72"/>
          <w:szCs w:val="72"/>
        </w:rPr>
        <w:t>本科生毕业论文（设计）</w:t>
      </w:r>
    </w:p>
    <w:p w14:paraId="434394F4" w14:textId="77777777" w:rsidR="001F5605" w:rsidRDefault="00000000">
      <w:pPr>
        <w:spacing w:beforeLines="50" w:before="120"/>
        <w:ind w:left="480" w:firstLine="442"/>
        <w:jc w:val="center"/>
        <w:rPr>
          <w:b/>
          <w:sz w:val="22"/>
          <w:szCs w:val="22"/>
        </w:rPr>
      </w:pPr>
      <w:r>
        <w:rPr>
          <w:b/>
          <w:sz w:val="22"/>
          <w:szCs w:val="22"/>
        </w:rPr>
        <w:t xml:space="preserve"> </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4311"/>
      </w:tblGrid>
      <w:tr w:rsidR="001F5605" w14:paraId="1A5804ED" w14:textId="77777777">
        <w:trPr>
          <w:trHeight w:val="1505"/>
          <w:jc w:val="center"/>
        </w:trPr>
        <w:tc>
          <w:tcPr>
            <w:tcW w:w="2128" w:type="dxa"/>
            <w:tcBorders>
              <w:tl2br w:val="nil"/>
              <w:tr2bl w:val="nil"/>
            </w:tcBorders>
          </w:tcPr>
          <w:p w14:paraId="12B61A1A" w14:textId="77777777" w:rsidR="001F5605" w:rsidRDefault="00000000">
            <w:pPr>
              <w:spacing w:beforeLines="50" w:before="120"/>
              <w:ind w:firstLineChars="0" w:firstLine="0"/>
              <w:rPr>
                <w:b/>
                <w:sz w:val="32"/>
                <w:szCs w:val="32"/>
              </w:rPr>
            </w:pPr>
            <w:r>
              <w:rPr>
                <w:b/>
                <w:sz w:val="32"/>
                <w:szCs w:val="32"/>
              </w:rPr>
              <w:t>题</w:t>
            </w:r>
            <w:r>
              <w:rPr>
                <w:b/>
                <w:sz w:val="32"/>
                <w:szCs w:val="32"/>
              </w:rPr>
              <w:t xml:space="preserve">    </w:t>
            </w:r>
            <w:r>
              <w:rPr>
                <w:b/>
                <w:sz w:val="32"/>
                <w:szCs w:val="32"/>
              </w:rPr>
              <w:t>目：</w:t>
            </w:r>
          </w:p>
          <w:p w14:paraId="6F141988" w14:textId="77777777" w:rsidR="001F5605" w:rsidRDefault="001F5605">
            <w:pPr>
              <w:spacing w:beforeLines="50" w:before="120"/>
              <w:ind w:firstLineChars="0" w:firstLine="0"/>
              <w:rPr>
                <w:b/>
                <w:sz w:val="32"/>
                <w:szCs w:val="32"/>
              </w:rPr>
            </w:pPr>
          </w:p>
        </w:tc>
        <w:tc>
          <w:tcPr>
            <w:tcW w:w="4311" w:type="dxa"/>
            <w:tcBorders>
              <w:tl2br w:val="nil"/>
              <w:tr2bl w:val="nil"/>
            </w:tcBorders>
          </w:tcPr>
          <w:p w14:paraId="7124582F" w14:textId="76A60E7E" w:rsidR="001F5605" w:rsidRDefault="007D2F24">
            <w:pPr>
              <w:spacing w:beforeLines="50" w:before="120"/>
              <w:ind w:firstLineChars="0" w:firstLine="0"/>
              <w:rPr>
                <w:b/>
                <w:sz w:val="32"/>
                <w:szCs w:val="32"/>
              </w:rPr>
            </w:pPr>
            <w:r>
              <w:rPr>
                <w:rFonts w:hint="eastAsia"/>
                <w:b/>
                <w:sz w:val="28"/>
                <w:szCs w:val="32"/>
                <w:u w:val="single"/>
              </w:rPr>
              <w:t xml:space="preserve">双极性矩形波发射控制系统设计</w:t>
            </w:r>
            <w:r w:rsidR="00000000">
              <w:rPr>
                <w:b/>
                <w:sz w:val="28"/>
                <w:szCs w:val="32"/>
                <w:u w:val="single"/>
              </w:rPr>
            </w:r>
            <w:r w:rsidR="00000000">
              <w:rPr>
                <w:b/>
                <w:sz w:val="28"/>
                <w:szCs w:val="32"/>
                <w:u w:val="single"/>
              </w:rPr>
              <w:t xml:space="preserve">                  </w:t>
            </w:r>
          </w:p>
        </w:tc>
      </w:tr>
      <w:tr w:rsidR="001F5605" w14:paraId="54FF5EFB" w14:textId="77777777">
        <w:trPr>
          <w:trHeight w:val="1088"/>
          <w:jc w:val="center"/>
        </w:trPr>
        <w:tc>
          <w:tcPr>
            <w:tcW w:w="2128" w:type="dxa"/>
            <w:tcBorders>
              <w:tl2br w:val="nil"/>
              <w:tr2bl w:val="nil"/>
            </w:tcBorders>
          </w:tcPr>
          <w:p w14:paraId="3DC1C9B2" w14:textId="77777777" w:rsidR="001F5605" w:rsidRDefault="00000000">
            <w:pPr>
              <w:spacing w:beforeLines="50" w:before="120" w:line="240" w:lineRule="auto"/>
              <w:ind w:firstLineChars="0" w:firstLine="0"/>
              <w:rPr>
                <w:b/>
                <w:sz w:val="32"/>
                <w:szCs w:val="32"/>
              </w:rPr>
            </w:pPr>
            <w:r>
              <w:rPr>
                <w:b/>
                <w:sz w:val="32"/>
                <w:szCs w:val="32"/>
              </w:rPr>
              <w:t>学生姓名：</w:t>
            </w:r>
          </w:p>
          <w:p w14:paraId="4E638416"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5ACF1256" w14:textId="3EB2405C" w:rsidR="001F5605" w:rsidRDefault="00000000">
            <w:pPr>
              <w:spacing w:beforeLines="50" w:before="120" w:line="240" w:lineRule="auto"/>
              <w:ind w:firstLineChars="0" w:firstLine="0"/>
              <w:rPr>
                <w:b/>
                <w:sz w:val="32"/>
                <w:szCs w:val="32"/>
              </w:rPr>
            </w:pPr>
            <w:r>
              <w:rPr>
                <w:b/>
                <w:sz w:val="32"/>
                <w:szCs w:val="32"/>
                <w:u w:val="single"/>
              </w:rPr>
              <w:t xml:space="preserve">         </w:t>
            </w:r>
            <w:r>
              <w:rPr>
                <w:rFonts w:hint="eastAsia"/>
                <w:b/>
                <w:sz w:val="32"/>
                <w:szCs w:val="32"/>
                <w:u w:val="single"/>
              </w:rPr>
              <w:t xml:space="preserve"> </w:t>
            </w:r>
            <w:r w:rsidR="007D2F24">
              <w:rPr>
                <w:rFonts w:hint="eastAsia"/>
                <w:b/>
                <w:sz w:val="32"/>
                <w:szCs w:val="32"/>
                <w:u w:val="single"/>
              </w:rPr>
              <w:t xml:space="preserve"/>
            </w:r>
            <w:r>
              <w:rPr>
                <w:b/>
                <w:sz w:val="32"/>
                <w:szCs w:val="32"/>
                <w:u w:val="single"/>
              </w:rPr>
              <w:t xml:space="preserve">            </w:t>
            </w:r>
          </w:p>
        </w:tc>
      </w:tr>
      <w:tr w:rsidR="001F5605" w14:paraId="61E3288D" w14:textId="77777777">
        <w:trPr>
          <w:trHeight w:val="1088"/>
          <w:jc w:val="center"/>
        </w:trPr>
        <w:tc>
          <w:tcPr>
            <w:tcW w:w="2128" w:type="dxa"/>
            <w:tcBorders>
              <w:tl2br w:val="nil"/>
              <w:tr2bl w:val="nil"/>
            </w:tcBorders>
          </w:tcPr>
          <w:p w14:paraId="63EBB90B" w14:textId="77777777" w:rsidR="001F5605" w:rsidRDefault="00000000">
            <w:pPr>
              <w:spacing w:beforeLines="50" w:before="120" w:line="240" w:lineRule="auto"/>
              <w:ind w:firstLineChars="0" w:firstLine="0"/>
              <w:rPr>
                <w:b/>
                <w:sz w:val="32"/>
                <w:szCs w:val="32"/>
              </w:rPr>
            </w:pPr>
            <w:r>
              <w:rPr>
                <w:b/>
                <w:sz w:val="32"/>
                <w:szCs w:val="32"/>
              </w:rPr>
              <w:t>学</w:t>
            </w:r>
            <w:r>
              <w:rPr>
                <w:b/>
                <w:sz w:val="32"/>
                <w:szCs w:val="32"/>
              </w:rPr>
              <w:t xml:space="preserve">    </w:t>
            </w:r>
            <w:r>
              <w:rPr>
                <w:b/>
                <w:sz w:val="32"/>
                <w:szCs w:val="32"/>
              </w:rPr>
              <w:t>号：</w:t>
            </w:r>
          </w:p>
          <w:p w14:paraId="6526D07B"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1D18F7B2" w14:textId="6D057623" w:rsidR="001F5605" w:rsidRDefault="00000000">
            <w:pPr>
              <w:spacing w:beforeLines="50" w:before="120" w:line="240" w:lineRule="auto"/>
              <w:ind w:firstLineChars="0" w:firstLine="0"/>
              <w:rPr>
                <w:b/>
                <w:sz w:val="32"/>
                <w:szCs w:val="32"/>
              </w:rPr>
            </w:pPr>
            <w:r>
              <w:rPr>
                <w:b/>
                <w:sz w:val="32"/>
                <w:szCs w:val="32"/>
                <w:u w:val="single"/>
              </w:rPr>
              <w:t xml:space="preserve">      </w:t>
            </w:r>
            <w:r>
              <w:rPr>
                <w:rFonts w:hint="eastAsia"/>
                <w:b/>
                <w:sz w:val="32"/>
                <w:szCs w:val="32"/>
                <w:u w:val="single"/>
              </w:rPr>
              <w:t xml:space="preserve"> </w:t>
            </w:r>
            <w:r>
              <w:rPr>
                <w:b/>
                <w:sz w:val="32"/>
                <w:szCs w:val="32"/>
                <w:u w:val="single"/>
              </w:rPr>
              <w:t xml:space="preserve"/>
            </w:r>
            <w:r w:rsidR="007D2F24">
              <w:rPr>
                <w:rFonts w:hint="eastAsia"/>
                <w:b/>
                <w:sz w:val="32"/>
                <w:szCs w:val="32"/>
                <w:u w:val="single"/>
              </w:rPr>
            </w:r>
            <w:r>
              <w:rPr>
                <w:b/>
                <w:sz w:val="32"/>
                <w:szCs w:val="32"/>
                <w:u w:val="single"/>
              </w:rPr>
            </w:r>
            <w:r w:rsidR="007D2F24">
              <w:rPr>
                <w:rFonts w:hint="eastAsia"/>
                <w:b/>
                <w:sz w:val="32"/>
                <w:szCs w:val="32"/>
                <w:u w:val="single"/>
              </w:rPr>
            </w:r>
            <w:r>
              <w:rPr>
                <w:b/>
                <w:sz w:val="32"/>
                <w:szCs w:val="32"/>
                <w:u w:val="single"/>
              </w:rPr>
              <w:t xml:space="preserve">        </w:t>
            </w:r>
          </w:p>
        </w:tc>
      </w:tr>
      <w:tr w:rsidR="001F5605" w14:paraId="639F8A36" w14:textId="77777777">
        <w:trPr>
          <w:trHeight w:val="1088"/>
          <w:jc w:val="center"/>
        </w:trPr>
        <w:tc>
          <w:tcPr>
            <w:tcW w:w="2128" w:type="dxa"/>
            <w:tcBorders>
              <w:tl2br w:val="nil"/>
              <w:tr2bl w:val="nil"/>
            </w:tcBorders>
          </w:tcPr>
          <w:p w14:paraId="62978E99" w14:textId="77777777" w:rsidR="001F5605" w:rsidRDefault="00000000">
            <w:pPr>
              <w:spacing w:beforeLines="50" w:before="120" w:line="240" w:lineRule="auto"/>
              <w:ind w:firstLineChars="0" w:firstLine="0"/>
              <w:rPr>
                <w:b/>
                <w:sz w:val="32"/>
                <w:szCs w:val="32"/>
              </w:rPr>
            </w:pPr>
            <w:r>
              <w:rPr>
                <w:b/>
                <w:sz w:val="32"/>
                <w:szCs w:val="32"/>
              </w:rPr>
              <w:t>专业班级：</w:t>
            </w:r>
          </w:p>
          <w:p w14:paraId="6B467A91"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09D8F79A" w14:textId="6559FC55"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b/>
                <w:sz w:val="32"/>
                <w:szCs w:val="32"/>
                <w:u w:val="single"/>
              </w:rPr>
              <w:t xml:space="preserve"/>
            </w:r>
            <w:r>
              <w:rPr>
                <w:b/>
                <w:sz w:val="32"/>
                <w:szCs w:val="32"/>
                <w:u w:val="single"/>
              </w:rPr>
            </w:r>
            <w:r w:rsidR="00404D13">
              <w:rPr>
                <w:rFonts w:hint="eastAsia"/>
                <w:b/>
                <w:sz w:val="32"/>
                <w:szCs w:val="32"/>
                <w:u w:val="single"/>
              </w:rPr>
            </w:r>
            <w:r>
              <w:rPr>
                <w:b/>
                <w:sz w:val="32"/>
                <w:szCs w:val="32"/>
                <w:u w:val="single"/>
              </w:rPr>
            </w:r>
            <w:r>
              <w:rPr>
                <w:b/>
                <w:sz w:val="32"/>
                <w:szCs w:val="32"/>
                <w:u w:val="single"/>
              </w:rPr>
            </w:r>
            <w:r>
              <w:rPr>
                <w:b/>
                <w:sz w:val="32"/>
                <w:szCs w:val="32"/>
                <w:u w:val="single"/>
              </w:rPr>
              <w:t xml:space="preserve">        </w:t>
            </w:r>
          </w:p>
        </w:tc>
      </w:tr>
      <w:tr w:rsidR="001F5605" w14:paraId="77E19B1D" w14:textId="77777777">
        <w:trPr>
          <w:trHeight w:val="1088"/>
          <w:jc w:val="center"/>
        </w:trPr>
        <w:tc>
          <w:tcPr>
            <w:tcW w:w="2128" w:type="dxa"/>
            <w:tcBorders>
              <w:tl2br w:val="nil"/>
              <w:tr2bl w:val="nil"/>
            </w:tcBorders>
          </w:tcPr>
          <w:p w14:paraId="7A862D74" w14:textId="77777777" w:rsidR="001F5605" w:rsidRDefault="00000000">
            <w:pPr>
              <w:spacing w:beforeLines="50" w:before="120" w:line="240" w:lineRule="auto"/>
              <w:ind w:firstLineChars="0" w:firstLine="0"/>
              <w:rPr>
                <w:b/>
                <w:sz w:val="32"/>
                <w:szCs w:val="32"/>
              </w:rPr>
            </w:pPr>
            <w:r>
              <w:rPr>
                <w:b/>
                <w:sz w:val="32"/>
                <w:szCs w:val="32"/>
              </w:rPr>
              <w:t>指导教师：</w:t>
            </w:r>
          </w:p>
          <w:p w14:paraId="088AB44E"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4C33BCDF" w14:textId="77777777"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rFonts w:hint="eastAsia"/>
                <w:b/>
                <w:sz w:val="32"/>
                <w:szCs w:val="32"/>
                <w:u w:val="single"/>
              </w:rPr>
              <w:t xml:space="preserve"> </w:t>
            </w:r>
            <w:r>
              <w:rPr>
                <w:b/>
                <w:sz w:val="32"/>
                <w:szCs w:val="32"/>
                <w:u w:val="single"/>
              </w:rPr>
              <w:t xml:space="preserve"/>
            </w:r>
            <w:r>
              <w:rPr>
                <w:b/>
                <w:sz w:val="32"/>
                <w:szCs w:val="32"/>
                <w:u w:val="single"/>
              </w:rPr>
              <w:t xml:space="preserve">           </w:t>
            </w:r>
          </w:p>
        </w:tc>
      </w:tr>
      <w:tr w:rsidR="001F5605" w14:paraId="15EE22AA" w14:textId="77777777">
        <w:trPr>
          <w:trHeight w:val="1608"/>
          <w:jc w:val="center"/>
        </w:trPr>
        <w:tc>
          <w:tcPr>
            <w:tcW w:w="2128" w:type="dxa"/>
            <w:tcBorders>
              <w:tl2br w:val="nil"/>
              <w:tr2bl w:val="nil"/>
            </w:tcBorders>
          </w:tcPr>
          <w:p w14:paraId="25089B27" w14:textId="77777777" w:rsidR="001F5605" w:rsidRDefault="001F5605">
            <w:pPr>
              <w:spacing w:beforeLines="50" w:before="120" w:line="240" w:lineRule="auto"/>
              <w:ind w:firstLineChars="0" w:firstLine="0"/>
              <w:rPr>
                <w:b/>
                <w:sz w:val="32"/>
                <w:szCs w:val="32"/>
              </w:rPr>
            </w:pPr>
          </w:p>
          <w:p w14:paraId="5634E522" w14:textId="77777777" w:rsidR="001F5605" w:rsidRDefault="001F5605">
            <w:pPr>
              <w:spacing w:beforeLines="50" w:before="120" w:line="240" w:lineRule="auto"/>
              <w:ind w:firstLineChars="0" w:firstLine="0"/>
              <w:rPr>
                <w:b/>
                <w:sz w:val="32"/>
                <w:szCs w:val="32"/>
              </w:rPr>
            </w:pPr>
          </w:p>
          <w:p w14:paraId="46472B82" w14:textId="77777777" w:rsidR="001F5605" w:rsidRDefault="00000000">
            <w:pPr>
              <w:spacing w:beforeLines="50" w:before="120" w:line="240" w:lineRule="auto"/>
              <w:ind w:firstLineChars="0" w:firstLine="0"/>
              <w:rPr>
                <w:b/>
                <w:sz w:val="32"/>
                <w:szCs w:val="32"/>
              </w:rPr>
            </w:pPr>
            <w:r>
              <w:rPr>
                <w:b/>
                <w:sz w:val="32"/>
                <w:szCs w:val="32"/>
              </w:rPr>
              <w:t>完成时间：</w:t>
            </w:r>
          </w:p>
        </w:tc>
        <w:tc>
          <w:tcPr>
            <w:tcW w:w="4311" w:type="dxa"/>
            <w:tcBorders>
              <w:tl2br w:val="nil"/>
              <w:tr2bl w:val="nil"/>
            </w:tcBorders>
          </w:tcPr>
          <w:p w14:paraId="335CF21E" w14:textId="77777777" w:rsidR="001F5605" w:rsidRDefault="001F5605">
            <w:pPr>
              <w:spacing w:beforeLines="50" w:before="120" w:line="240" w:lineRule="auto"/>
              <w:ind w:firstLineChars="0" w:firstLine="0"/>
              <w:rPr>
                <w:b/>
                <w:sz w:val="32"/>
                <w:szCs w:val="32"/>
                <w:u w:val="single"/>
              </w:rPr>
            </w:pPr>
          </w:p>
          <w:p w14:paraId="0FC14537" w14:textId="77777777" w:rsidR="001F5605" w:rsidRDefault="001F5605">
            <w:pPr>
              <w:spacing w:beforeLines="50" w:before="120" w:line="240" w:lineRule="auto"/>
              <w:ind w:firstLineChars="0" w:firstLine="0"/>
              <w:rPr>
                <w:b/>
                <w:sz w:val="32"/>
                <w:szCs w:val="32"/>
                <w:u w:val="single"/>
              </w:rPr>
            </w:pPr>
          </w:p>
          <w:p w14:paraId="0488FA11" w14:textId="3D640222"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bCs w:val="0"/>
                <w:sz w:val="32"/>
                <w:szCs w:val="32"/>
                <w:u w:val="single"/>
              </w:rPr>
              <w:t xml:space="preserve">2026年5月13日</w:t>
            </w:r>
            <w:r w:rsidR="00C80E70">
              <w:rPr>
                <w:rFonts w:hint="eastAsia"/>
                <w:bCs w:val="0"/>
                <w:sz w:val="32"/>
                <w:szCs w:val="32"/>
                <w:u w:val="single"/>
              </w:rPr>
            </w:r>
            <w:r>
              <w:rPr>
                <w:b/>
                <w:sz w:val="32"/>
                <w:szCs w:val="32"/>
                <w:u w:val="single"/>
              </w:rPr>
            </w:r>
            <w:r>
              <w:rPr>
                <w:bCs w:val="0"/>
                <w:sz w:val="32"/>
                <w:szCs w:val="32"/>
                <w:u w:val="single"/>
              </w:rPr>
            </w:r>
            <w:r>
              <w:rPr>
                <w:b/>
                <w:sz w:val="32"/>
                <w:szCs w:val="32"/>
                <w:u w:val="single"/>
              </w:rPr>
            </w:r>
            <w:r>
              <w:rPr>
                <w:bCs w:val="0"/>
                <w:sz w:val="32"/>
                <w:szCs w:val="32"/>
                <w:u w:val="single"/>
              </w:rPr>
            </w:r>
            <w:r>
              <w:rPr>
                <w:b/>
                <w:sz w:val="32"/>
                <w:szCs w:val="32"/>
                <w:u w:val="single"/>
              </w:rPr>
            </w:r>
            <w:r>
              <w:rPr>
                <w:b/>
                <w:sz w:val="32"/>
                <w:szCs w:val="32"/>
                <w:u w:val="single"/>
              </w:rPr>
              <w:t xml:space="preserve">        </w:t>
            </w:r>
          </w:p>
        </w:tc>
      </w:tr>
    </w:tbl>
    <w:p w14:paraId="6BB487FB" w14:textId="77777777" w:rsidR="001F5605" w:rsidRDefault="001F5605">
      <w:pPr>
        <w:ind w:firstLine="480"/>
        <w:sectPr w:rsidR="001F5605">
          <w:headerReference w:type="default" r:id="rId73"/>
          <w:headerReference w:type="first" r:id="rId74"/>
          <w:type w:val="continuous"/>
          <w:pgSz w:w="11906" w:h="16838"/>
          <w:pgMar w:top="1701" w:right="1134" w:bottom="1701" w:left="1417" w:header="720" w:footer="720" w:gutter="0"/>
          <w:cols w:space="720"/>
        </w:sectPr>
      </w:pPr>
    </w:p>
    <w:p w14:paraId="0EEE29E5" w14:textId="77777777" w:rsidR="001F5605" w:rsidRDefault="00000000">
      <w:pPr>
        <w:pStyle w:val="a7"/>
        <w:outlineLvl w:val="9"/>
      </w:pPr>
      <w:r>
        <w:rPr>
          <w:rFonts w:hint="eastAsia"/>
        </w:rPr>
        <w:lastRenderedPageBreak/>
        <w:t>目</w:t>
      </w:r>
      <w:r>
        <w:rPr>
          <w:rFonts w:hint="eastAsia"/>
        </w:rPr>
        <w:t xml:space="preserve">    </w:t>
      </w:r>
      <w:r>
        <w:rPr>
          <w:rFonts w:hint="eastAsia"/>
        </w:rPr>
        <w:t>录</w:t>
      </w:r>
      <w:bookmarkStart w:id="0" w:name="_Toc11907"/>
      <w:bookmarkStart w:id="1" w:name="_Toc6227"/>
      <w:bookmarkStart w:id="2" w:name="_Toc9387"/>
      <w:bookmarkStart w:id="3" w:name="_Toc32021"/>
      <w:bookmarkStart w:id="4" w:name="_Toc135277691"/>
      <w:bookmarkStart w:id="5" w:name="_Toc18498"/>
      <w:bookmarkStart w:id="6" w:name="_Toc4409"/>
      <w:bookmarkStart w:id="7" w:name="_Toc20440"/>
      <w:bookmarkStart w:id="8" w:name="_Toc1954"/>
    </w:p>
    <w:p>
      <w:pPr>
        <w:tabs>
          <w:tab w:val="right" w:leader="dot" w:pos="9000"/>
        </w:tabs>
        <w:ind w:left="0"/>
        <w:jc w:val="left"/>
        <w:spacing w:line="360" w:lineRule="exact"/>
      </w:pPr>
      <w:r>
        <w:fldChar w:fldCharType="begin" w:dirty="true"/>
        <w:instrText xml:space="preserve">TOC \o "1-3" \h \z \u</w:instrText>
        <w:fldChar w:fldCharType="separate"/>
        <w:rPr>
          <w:rFonts w:eastAsia="宋体" w:ascii="Times New Roman" w:hAnsi="Times New Roman"/>
          <w:sz w:val="21"/>
          <w:b w:val="true"/>
        </w:rPr>
        <w:t xml:space="preserve">摘  要	3</w:t>
      </w:r>
    </w:p>
    <w:p>
      <w:pPr>
        <w:tabs>
          <w:tab w:val="right" w:leader="dot" w:pos="9000"/>
        </w:tabs>
        <w:ind w:left="0"/>
        <w:jc w:val="left"/>
        <w:spacing w:line="360" w:lineRule="exact"/>
      </w:pPr>
      <w:r>
        <w:rPr>
          <w:rFonts w:eastAsia="宋体" w:ascii="Times New Roman" w:hAnsi="Times New Roman"/>
          <w:sz w:val="21"/>
          <w:b w:val="true"/>
        </w:rPr>
        <w:t xml:space="preserve">ABSTRACT	5</w:t>
      </w:r>
    </w:p>
    <w:p>
      <w:pPr>
        <w:tabs>
          <w:tab w:val="right" w:leader="dot" w:pos="9000"/>
        </w:tabs>
        <w:ind w:left="0"/>
        <w:jc w:val="left"/>
        <w:spacing w:line="360" w:lineRule="exact"/>
      </w:pPr>
      <w:r>
        <w:rPr>
          <w:rFonts w:eastAsia="宋体" w:ascii="Times New Roman" w:hAnsi="Times New Roman"/>
          <w:sz w:val="21"/>
          <w:b w:val="true"/>
        </w:rPr>
        <w:t xml:space="preserve">第一章 绪论	6</w:t>
      </w:r>
    </w:p>
    <w:p>
      <w:pPr>
        <w:tabs>
          <w:tab w:val="right" w:leader="dot" w:pos="9000"/>
        </w:tabs>
        <w:ind w:left="420"/>
        <w:jc w:val="left"/>
        <w:spacing w:line="360" w:lineRule="exact"/>
      </w:pPr>
      <w:r>
        <w:rPr>
          <w:rFonts w:eastAsia="宋体" w:ascii="Times New Roman" w:hAnsi="Times New Roman"/>
          <w:sz w:val="21"/>
        </w:rPr>
        <w:t xml:space="preserve">1.1 课题研究背景	6</w:t>
      </w:r>
    </w:p>
    <w:p>
      <w:pPr>
        <w:tabs>
          <w:tab w:val="right" w:leader="dot" w:pos="9000"/>
        </w:tabs>
        <w:ind w:left="420"/>
        <w:jc w:val="left"/>
        <w:spacing w:line="360" w:lineRule="exact"/>
      </w:pPr>
      <w:r>
        <w:rPr>
          <w:rFonts w:eastAsia="宋体" w:ascii="Times New Roman" w:hAnsi="Times New Roman"/>
          <w:sz w:val="21"/>
        </w:rPr>
        <w:t xml:space="preserve">1.2 研究目的与意义	8</w:t>
      </w:r>
    </w:p>
    <w:p>
      <w:pPr>
        <w:tabs>
          <w:tab w:val="right" w:leader="dot" w:pos="9000"/>
        </w:tabs>
        <w:ind w:left="420"/>
        <w:jc w:val="left"/>
        <w:spacing w:line="360" w:lineRule="exact"/>
      </w:pPr>
      <w:r>
        <w:rPr>
          <w:rFonts w:eastAsia="宋体" w:ascii="Times New Roman" w:hAnsi="Times New Roman"/>
          <w:sz w:val="21"/>
        </w:rPr>
        <w:t xml:space="preserve">1.3 国内外研究现状	9</w:t>
      </w:r>
    </w:p>
    <w:p>
      <w:pPr>
        <w:tabs>
          <w:tab w:val="right" w:leader="dot" w:pos="9000"/>
        </w:tabs>
        <w:ind w:left="420"/>
        <w:jc w:val="left"/>
        <w:spacing w:line="360" w:lineRule="exact"/>
      </w:pPr>
      <w:r>
        <w:rPr>
          <w:rFonts w:eastAsia="宋体" w:ascii="Times New Roman" w:hAnsi="Times New Roman"/>
          <w:sz w:val="21"/>
        </w:rPr>
        <w:t xml:space="preserve">1.4 本文主要研究内容	10</w:t>
      </w:r>
    </w:p>
    <w:p>
      <w:pPr>
        <w:tabs>
          <w:tab w:val="right" w:leader="dot" w:pos="9000"/>
        </w:tabs>
        <w:ind w:left="420"/>
        <w:jc w:val="left"/>
        <w:spacing w:line="360" w:lineRule="exact"/>
      </w:pPr>
      <w:r>
        <w:rPr>
          <w:rFonts w:eastAsia="宋体" w:ascii="Times New Roman" w:hAnsi="Times New Roman"/>
          <w:sz w:val="21"/>
        </w:rPr>
        <w:t xml:space="preserve">1.5 论文组织结构	11</w:t>
      </w:r>
    </w:p>
    <w:p>
      <w:pPr>
        <w:tabs>
          <w:tab w:val="right" w:leader="dot" w:pos="9000"/>
        </w:tabs>
        <w:ind w:left="0"/>
        <w:jc w:val="left"/>
        <w:spacing w:line="360" w:lineRule="exact"/>
      </w:pPr>
      <w:r>
        <w:rPr>
          <w:rFonts w:eastAsia="宋体" w:ascii="Times New Roman" w:hAnsi="Times New Roman"/>
          <w:sz w:val="21"/>
          <w:b w:val="true"/>
        </w:rPr>
        <w:t xml:space="preserve">第二章 双极性矩形波发射控制理论基础	12</w:t>
      </w:r>
    </w:p>
    <w:p>
      <w:pPr>
        <w:tabs>
          <w:tab w:val="right" w:leader="dot" w:pos="9000"/>
        </w:tabs>
        <w:ind w:left="420"/>
        <w:jc w:val="left"/>
        <w:spacing w:line="360" w:lineRule="exact"/>
      </w:pPr>
      <w:r>
        <w:rPr>
          <w:rFonts w:eastAsia="宋体" w:ascii="Times New Roman" w:hAnsi="Times New Roman"/>
          <w:sz w:val="21"/>
        </w:rPr>
        <w:t xml:space="preserve">2.1 双极性矩形波基本特性	12</w:t>
      </w:r>
    </w:p>
    <w:p>
      <w:pPr>
        <w:tabs>
          <w:tab w:val="right" w:leader="dot" w:pos="9000"/>
        </w:tabs>
        <w:ind w:left="420"/>
        <w:jc w:val="left"/>
        <w:spacing w:line="360" w:lineRule="exact"/>
      </w:pPr>
      <w:r>
        <w:rPr>
          <w:rFonts w:eastAsia="宋体" w:ascii="Times New Roman" w:hAnsi="Times New Roman"/>
          <w:sz w:val="21"/>
        </w:rPr>
        <w:t xml:space="preserve">2.2 DDS频率合成原理	14</w:t>
      </w:r>
    </w:p>
    <w:p>
      <w:pPr>
        <w:tabs>
          <w:tab w:val="right" w:leader="dot" w:pos="9000"/>
        </w:tabs>
        <w:ind w:left="420"/>
        <w:jc w:val="left"/>
        <w:spacing w:line="360" w:lineRule="exact"/>
      </w:pPr>
      <w:r>
        <w:rPr>
          <w:rFonts w:eastAsia="宋体" w:ascii="Times New Roman" w:hAnsi="Times New Roman"/>
          <w:sz w:val="21"/>
        </w:rPr>
        <w:t xml:space="preserve">2.3 幅值设定与数模转换	15</w:t>
      </w:r>
    </w:p>
    <w:p>
      <w:pPr>
        <w:tabs>
          <w:tab w:val="right" w:leader="dot" w:pos="9000"/>
        </w:tabs>
        <w:ind w:left="420"/>
        <w:jc w:val="left"/>
        <w:spacing w:line="360" w:lineRule="exact"/>
      </w:pPr>
      <w:r>
        <w:rPr>
          <w:rFonts w:eastAsia="宋体" w:ascii="Times New Roman" w:hAnsi="Times New Roman"/>
          <w:sz w:val="21"/>
        </w:rPr>
        <w:t xml:space="preserve">2.4 极性切换与功率放大	17</w:t>
      </w:r>
    </w:p>
    <w:p>
      <w:pPr>
        <w:tabs>
          <w:tab w:val="right" w:leader="dot" w:pos="9000"/>
        </w:tabs>
        <w:ind w:left="420"/>
        <w:jc w:val="left"/>
        <w:spacing w:line="360" w:lineRule="exact"/>
      </w:pPr>
      <w:r>
        <w:rPr>
          <w:rFonts w:eastAsia="宋体" w:ascii="Times New Roman" w:hAnsi="Times New Roman"/>
          <w:sz w:val="21"/>
        </w:rPr>
        <w:t xml:space="preserve">2.5 触发控制与响应时间	18</w:t>
      </w:r>
    </w:p>
    <w:p>
      <w:pPr>
        <w:tabs>
          <w:tab w:val="right" w:leader="dot" w:pos="9000"/>
        </w:tabs>
        <w:ind w:left="420"/>
        <w:jc w:val="left"/>
        <w:spacing w:line="360" w:lineRule="exact"/>
      </w:pPr>
      <w:r>
        <w:rPr>
          <w:rFonts w:eastAsia="宋体" w:ascii="Times New Roman" w:hAnsi="Times New Roman"/>
          <w:sz w:val="21"/>
        </w:rPr>
        <w:t xml:space="preserve">2.6 本章小结	19</w:t>
      </w:r>
    </w:p>
    <w:p>
      <w:pPr>
        <w:tabs>
          <w:tab w:val="right" w:leader="dot" w:pos="9000"/>
        </w:tabs>
        <w:ind w:left="0"/>
        <w:jc w:val="left"/>
        <w:spacing w:line="360" w:lineRule="exact"/>
      </w:pPr>
      <w:r>
        <w:rPr>
          <w:rFonts w:eastAsia="宋体" w:ascii="Times New Roman" w:hAnsi="Times New Roman"/>
          <w:sz w:val="21"/>
          <w:b w:val="true"/>
        </w:rPr>
        <w:t xml:space="preserve">第三章 系统总体方案设计	20</w:t>
      </w:r>
    </w:p>
    <w:p>
      <w:pPr>
        <w:tabs>
          <w:tab w:val="right" w:leader="dot" w:pos="9000"/>
        </w:tabs>
        <w:ind w:left="420"/>
        <w:jc w:val="left"/>
        <w:spacing w:line="360" w:lineRule="exact"/>
      </w:pPr>
      <w:r>
        <w:rPr>
          <w:rFonts w:eastAsia="宋体" w:ascii="Times New Roman" w:hAnsi="Times New Roman"/>
          <w:sz w:val="21"/>
        </w:rPr>
        <w:t xml:space="preserve">3.1 系统需求分析	20</w:t>
      </w:r>
    </w:p>
    <w:p>
      <w:pPr>
        <w:tabs>
          <w:tab w:val="right" w:leader="dot" w:pos="9000"/>
        </w:tabs>
        <w:ind w:left="420"/>
        <w:jc w:val="left"/>
        <w:spacing w:line="360" w:lineRule="exact"/>
      </w:pPr>
      <w:r>
        <w:rPr>
          <w:rFonts w:eastAsia="宋体" w:ascii="Times New Roman" w:hAnsi="Times New Roman"/>
          <w:sz w:val="21"/>
        </w:rPr>
        <w:t xml:space="preserve">3.2 系统总体结构	21</w:t>
      </w:r>
    </w:p>
    <w:p>
      <w:pPr>
        <w:tabs>
          <w:tab w:val="right" w:leader="dot" w:pos="9000"/>
        </w:tabs>
        <w:ind w:left="420"/>
        <w:jc w:val="left"/>
        <w:spacing w:line="360" w:lineRule="exact"/>
      </w:pPr>
      <w:r>
        <w:rPr>
          <w:rFonts w:eastAsia="宋体" w:ascii="Times New Roman" w:hAnsi="Times New Roman"/>
          <w:sz w:val="21"/>
        </w:rPr>
        <w:t xml:space="preserve">3.3 方案选择与可行性论证	23</w:t>
      </w:r>
    </w:p>
    <w:p>
      <w:pPr>
        <w:tabs>
          <w:tab w:val="right" w:leader="dot" w:pos="9000"/>
        </w:tabs>
        <w:ind w:left="420"/>
        <w:jc w:val="left"/>
        <w:spacing w:line="360" w:lineRule="exact"/>
      </w:pPr>
      <w:r>
        <w:rPr>
          <w:rFonts w:eastAsia="宋体" w:ascii="Times New Roman" w:hAnsi="Times New Roman"/>
          <w:sz w:val="21"/>
        </w:rPr>
        <w:t xml:space="preserve">3.4 系统工作流程	24</w:t>
      </w:r>
    </w:p>
    <w:p>
      <w:pPr>
        <w:tabs>
          <w:tab w:val="right" w:leader="dot" w:pos="9000"/>
        </w:tabs>
        <w:ind w:left="420"/>
        <w:jc w:val="left"/>
        <w:spacing w:line="360" w:lineRule="exact"/>
      </w:pPr>
      <w:r>
        <w:rPr>
          <w:rFonts w:eastAsia="宋体" w:ascii="Times New Roman" w:hAnsi="Times New Roman"/>
          <w:sz w:val="21"/>
        </w:rPr>
        <w:t xml:space="preserve">3.5 本章小结	26</w:t>
      </w:r>
    </w:p>
    <w:p>
      <w:pPr>
        <w:tabs>
          <w:tab w:val="right" w:leader="dot" w:pos="9000"/>
        </w:tabs>
        <w:ind w:left="0"/>
        <w:jc w:val="left"/>
        <w:spacing w:line="360" w:lineRule="exact"/>
      </w:pPr>
      <w:r>
        <w:rPr>
          <w:rFonts w:eastAsia="宋体" w:ascii="Times New Roman" w:hAnsi="Times New Roman"/>
          <w:sz w:val="21"/>
          <w:b w:val="true"/>
        </w:rPr>
        <w:t xml:space="preserve">第四章 硬件电路设计	27</w:t>
      </w:r>
    </w:p>
    <w:p>
      <w:pPr>
        <w:tabs>
          <w:tab w:val="right" w:leader="dot" w:pos="9000"/>
        </w:tabs>
        <w:ind w:left="420"/>
        <w:jc w:val="left"/>
        <w:spacing w:line="360" w:lineRule="exact"/>
      </w:pPr>
      <w:r>
        <w:rPr>
          <w:rFonts w:eastAsia="宋体" w:ascii="Times New Roman" w:hAnsi="Times New Roman"/>
          <w:sz w:val="21"/>
        </w:rPr>
        <w:t xml:space="preserve">4.1 系统完整原理图	27</w:t>
      </w:r>
    </w:p>
    <w:p>
      <w:pPr>
        <w:tabs>
          <w:tab w:val="right" w:leader="dot" w:pos="9000"/>
        </w:tabs>
        <w:ind w:left="420"/>
        <w:jc w:val="left"/>
        <w:spacing w:line="360" w:lineRule="exact"/>
      </w:pPr>
      <w:r>
        <w:rPr>
          <w:rFonts w:eastAsia="宋体" w:ascii="Times New Roman" w:hAnsi="Times New Roman"/>
          <w:sz w:val="21"/>
        </w:rPr>
        <w:t xml:space="preserve">4.2 电源输入与稳压模块	28</w:t>
      </w:r>
    </w:p>
    <w:p>
      <w:pPr>
        <w:tabs>
          <w:tab w:val="right" w:leader="dot" w:pos="9000"/>
        </w:tabs>
        <w:ind w:left="420"/>
        <w:jc w:val="left"/>
        <w:spacing w:line="360" w:lineRule="exact"/>
      </w:pPr>
      <w:r>
        <w:rPr>
          <w:rFonts w:eastAsia="宋体" w:ascii="Times New Roman" w:hAnsi="Times New Roman"/>
          <w:sz w:val="21"/>
        </w:rPr>
        <w:t xml:space="preserve">4.3 STM32核心控制模块	29</w:t>
      </w:r>
    </w:p>
    <w:p>
      <w:pPr>
        <w:tabs>
          <w:tab w:val="right" w:leader="dot" w:pos="9000"/>
        </w:tabs>
        <w:ind w:left="420"/>
        <w:jc w:val="left"/>
        <w:spacing w:line="360" w:lineRule="exact"/>
      </w:pPr>
      <w:r>
        <w:rPr>
          <w:rFonts w:eastAsia="宋体" w:ascii="Times New Roman" w:hAnsi="Times New Roman"/>
          <w:sz w:val="21"/>
        </w:rPr>
        <w:t xml:space="preserve">4.4 通信接口设计	31</w:t>
      </w:r>
    </w:p>
    <w:p>
      <w:pPr>
        <w:tabs>
          <w:tab w:val="right" w:leader="dot" w:pos="9000"/>
        </w:tabs>
        <w:ind w:left="420"/>
        <w:jc w:val="left"/>
        <w:spacing w:line="360" w:lineRule="exact"/>
      </w:pPr>
      <w:r>
        <w:rPr>
          <w:rFonts w:eastAsia="宋体" w:ascii="Times New Roman" w:hAnsi="Times New Roman"/>
          <w:sz w:val="21"/>
        </w:rPr>
        <w:t xml:space="preserve">4.5 DDS波形生成模块	32</w:t>
      </w:r>
    </w:p>
    <w:p>
      <w:pPr>
        <w:tabs>
          <w:tab w:val="right" w:leader="dot" w:pos="9000"/>
        </w:tabs>
        <w:ind w:left="420"/>
        <w:jc w:val="left"/>
        <w:spacing w:line="360" w:lineRule="exact"/>
      </w:pPr>
      <w:r>
        <w:rPr>
          <w:rFonts w:eastAsia="宋体" w:ascii="Times New Roman" w:hAnsi="Times New Roman"/>
          <w:sz w:val="21"/>
        </w:rPr>
        <w:t xml:space="preserve">4.6 幅值设定、极性切换与功放反馈	33</w:t>
      </w:r>
    </w:p>
    <w:p>
      <w:pPr>
        <w:tabs>
          <w:tab w:val="right" w:leader="dot" w:pos="9000"/>
        </w:tabs>
        <w:ind w:left="420"/>
        <w:jc w:val="left"/>
        <w:spacing w:line="360" w:lineRule="exact"/>
      </w:pPr>
      <w:r>
        <w:rPr>
          <w:rFonts w:eastAsia="宋体" w:ascii="Times New Roman" w:hAnsi="Times New Roman"/>
          <w:sz w:val="21"/>
        </w:rPr>
        <w:t xml:space="preserve">4.7 本章小结	35</w:t>
      </w:r>
    </w:p>
    <w:p>
      <w:pPr>
        <w:tabs>
          <w:tab w:val="right" w:leader="dot" w:pos="9000"/>
        </w:tabs>
        <w:ind w:left="0"/>
        <w:jc w:val="left"/>
        <w:spacing w:line="360" w:lineRule="exact"/>
      </w:pPr>
      <w:r>
        <w:rPr>
          <w:rFonts w:eastAsia="宋体" w:ascii="Times New Roman" w:hAnsi="Times New Roman"/>
          <w:sz w:val="21"/>
          <w:b w:val="true"/>
        </w:rPr>
        <w:t xml:space="preserve">第五章 软件设计与仿真实现	36</w:t>
      </w:r>
    </w:p>
    <w:p>
      <w:pPr>
        <w:tabs>
          <w:tab w:val="right" w:leader="dot" w:pos="9000"/>
        </w:tabs>
        <w:ind w:left="420"/>
        <w:jc w:val="left"/>
        <w:spacing w:line="360" w:lineRule="exact"/>
      </w:pPr>
      <w:r>
        <w:rPr>
          <w:rFonts w:eastAsia="宋体" w:ascii="Times New Roman" w:hAnsi="Times New Roman"/>
          <w:sz w:val="21"/>
        </w:rPr>
        <w:t xml:space="preserve">5.1 软件总体流程	36</w:t>
      </w:r>
    </w:p>
    <w:p>
      <w:pPr>
        <w:tabs>
          <w:tab w:val="right" w:leader="dot" w:pos="9000"/>
        </w:tabs>
        <w:ind w:left="420"/>
        <w:jc w:val="left"/>
        <w:spacing w:line="360" w:lineRule="exact"/>
      </w:pPr>
      <w:r>
        <w:rPr>
          <w:rFonts w:eastAsia="宋体" w:ascii="Times New Roman" w:hAnsi="Times New Roman"/>
          <w:sz w:val="21"/>
        </w:rPr>
        <w:t xml:space="preserve">5.2 程序模块划分	37</w:t>
      </w:r>
    </w:p>
    <w:p>
      <w:pPr>
        <w:tabs>
          <w:tab w:val="right" w:leader="dot" w:pos="9000"/>
        </w:tabs>
        <w:ind w:left="420"/>
        <w:jc w:val="left"/>
        <w:spacing w:line="360" w:lineRule="exact"/>
      </w:pPr>
      <w:r>
        <w:rPr>
          <w:rFonts w:eastAsia="宋体" w:ascii="Times New Roman" w:hAnsi="Times New Roman"/>
          <w:sz w:val="21"/>
        </w:rPr>
        <w:t xml:space="preserve">5.3 频率控制逻辑设计	38</w:t>
      </w:r>
    </w:p>
    <w:p>
      <w:pPr>
        <w:tabs>
          <w:tab w:val="right" w:leader="dot" w:pos="9000"/>
        </w:tabs>
        <w:ind w:left="420"/>
        <w:jc w:val="left"/>
        <w:spacing w:line="360" w:lineRule="exact"/>
      </w:pPr>
      <w:r>
        <w:rPr>
          <w:rFonts w:eastAsia="宋体" w:ascii="Times New Roman" w:hAnsi="Times New Roman"/>
          <w:sz w:val="21"/>
        </w:rPr>
        <w:t xml:space="preserve">5.4 幅值与触发模式控制	40</w:t>
      </w:r>
    </w:p>
    <w:p>
      <w:pPr>
        <w:tabs>
          <w:tab w:val="right" w:leader="dot" w:pos="9000"/>
        </w:tabs>
        <w:ind w:left="420"/>
        <w:jc w:val="left"/>
        <w:spacing w:line="360" w:lineRule="exact"/>
      </w:pPr>
      <w:r>
        <w:rPr>
          <w:rFonts w:eastAsia="宋体" w:ascii="Times New Roman" w:hAnsi="Times New Roman"/>
          <w:sz w:val="21"/>
        </w:rPr>
        <w:t xml:space="preserve">5.5 Proteus仿真实现	40</w:t>
      </w:r>
    </w:p>
    <w:p>
      <w:pPr>
        <w:tabs>
          <w:tab w:val="right" w:leader="dot" w:pos="9000"/>
        </w:tabs>
        <w:ind w:left="420"/>
        <w:jc w:val="left"/>
        <w:spacing w:line="360" w:lineRule="exact"/>
      </w:pPr>
      <w:r>
        <w:rPr>
          <w:rFonts w:eastAsia="宋体" w:ascii="Times New Roman" w:hAnsi="Times New Roman"/>
          <w:sz w:val="21"/>
        </w:rPr>
        <w:t xml:space="preserve">5.6 本章小结	42</w:t>
      </w:r>
    </w:p>
    <w:p>
      <w:pPr>
        <w:tabs>
          <w:tab w:val="right" w:leader="dot" w:pos="9000"/>
        </w:tabs>
        <w:ind w:left="0"/>
        <w:jc w:val="left"/>
        <w:spacing w:line="360" w:lineRule="exact"/>
      </w:pPr>
      <w:r>
        <w:rPr>
          <w:rFonts w:eastAsia="宋体" w:ascii="Times New Roman" w:hAnsi="Times New Roman"/>
          <w:sz w:val="21"/>
          <w:b w:val="true"/>
        </w:rPr>
        <w:t xml:space="preserve">第六章 仿真测试与结果分析	43</w:t>
      </w:r>
    </w:p>
    <w:p>
      <w:pPr>
        <w:tabs>
          <w:tab w:val="right" w:leader="dot" w:pos="9000"/>
        </w:tabs>
        <w:ind w:left="420"/>
        <w:jc w:val="left"/>
        <w:spacing w:line="360" w:lineRule="exact"/>
      </w:pPr>
      <w:r>
        <w:rPr>
          <w:rFonts w:eastAsia="宋体" w:ascii="Times New Roman" w:hAnsi="Times New Roman"/>
          <w:sz w:val="21"/>
        </w:rPr>
        <w:t xml:space="preserve">6.1 仿真测试平台与方法	43</w:t>
      </w:r>
    </w:p>
    <w:p>
      <w:pPr>
        <w:tabs>
          <w:tab w:val="right" w:leader="dot" w:pos="9000"/>
        </w:tabs>
        <w:ind w:left="420"/>
        <w:jc w:val="left"/>
        <w:spacing w:line="360" w:lineRule="exact"/>
      </w:pPr>
      <w:r>
        <w:rPr>
          <w:rFonts w:eastAsia="宋体" w:ascii="Times New Roman" w:hAnsi="Times New Roman"/>
          <w:sz w:val="21"/>
        </w:rPr>
        <w:t xml:space="preserve">6.2 输出波形仿真结果	44</w:t>
      </w:r>
    </w:p>
    <w:p>
      <w:pPr>
        <w:tabs>
          <w:tab w:val="right" w:leader="dot" w:pos="9000"/>
        </w:tabs>
        <w:ind w:left="420"/>
        <w:jc w:val="left"/>
        <w:spacing w:line="360" w:lineRule="exact"/>
      </w:pPr>
      <w:r>
        <w:rPr>
          <w:rFonts w:eastAsia="宋体" w:ascii="Times New Roman" w:hAnsi="Times New Roman"/>
          <w:sz w:val="21"/>
        </w:rPr>
        <w:t xml:space="preserve">6.3 采样数据分析	45</w:t>
      </w:r>
    </w:p>
    <w:p>
      <w:pPr>
        <w:tabs>
          <w:tab w:val="right" w:leader="dot" w:pos="9000"/>
        </w:tabs>
        <w:ind w:left="420"/>
        <w:jc w:val="left"/>
        <w:spacing w:line="360" w:lineRule="exact"/>
      </w:pPr>
      <w:r>
        <w:rPr>
          <w:rFonts w:eastAsia="宋体" w:ascii="Times New Roman" w:hAnsi="Times New Roman"/>
          <w:sz w:val="21"/>
        </w:rPr>
        <w:t xml:space="preserve">6.4 频率倍数与失真统计	46</w:t>
      </w:r>
    </w:p>
    <w:p>
      <w:pPr>
        <w:tabs>
          <w:tab w:val="right" w:leader="dot" w:pos="9000"/>
        </w:tabs>
        <w:ind w:left="420"/>
        <w:jc w:val="left"/>
        <w:spacing w:line="360" w:lineRule="exact"/>
      </w:pPr>
      <w:r>
        <w:rPr>
          <w:rFonts w:eastAsia="宋体" w:ascii="Times New Roman" w:hAnsi="Times New Roman"/>
          <w:sz w:val="21"/>
        </w:rPr>
        <w:t xml:space="preserve">6.5 幅值稳定性与综合结论	47</w:t>
      </w:r>
    </w:p>
    <w:p>
      <w:pPr>
        <w:tabs>
          <w:tab w:val="right" w:leader="dot" w:pos="9000"/>
        </w:tabs>
        <w:ind w:left="420"/>
        <w:jc w:val="left"/>
        <w:spacing w:line="360" w:lineRule="exact"/>
      </w:pPr>
      <w:r>
        <w:rPr>
          <w:rFonts w:eastAsia="宋体" w:ascii="Times New Roman" w:hAnsi="Times New Roman"/>
          <w:sz w:val="21"/>
        </w:rPr>
        <w:t xml:space="preserve">6.6 本章小结	48</w:t>
      </w:r>
    </w:p>
    <w:p>
      <w:pPr>
        <w:tabs>
          <w:tab w:val="right" w:leader="dot" w:pos="9000"/>
        </w:tabs>
        <w:ind w:left="0"/>
        <w:jc w:val="left"/>
        <w:spacing w:line="360" w:lineRule="exact"/>
      </w:pPr>
      <w:r>
        <w:rPr>
          <w:rFonts w:eastAsia="宋体" w:ascii="Times New Roman" w:hAnsi="Times New Roman"/>
          <w:sz w:val="21"/>
          <w:b w:val="true"/>
        </w:rPr>
        <w:t xml:space="preserve">第七章 总结与展望	50</w:t>
      </w:r>
    </w:p>
    <w:p>
      <w:pPr>
        <w:tabs>
          <w:tab w:val="right" w:leader="dot" w:pos="9000"/>
        </w:tabs>
        <w:ind w:left="420"/>
        <w:jc w:val="left"/>
        <w:spacing w:line="360" w:lineRule="exact"/>
      </w:pPr>
      <w:r>
        <w:rPr>
          <w:rFonts w:eastAsia="宋体" w:ascii="Times New Roman" w:hAnsi="Times New Roman"/>
          <w:sz w:val="21"/>
        </w:rPr>
        <w:t xml:space="preserve">7.1 工作总结	50</w:t>
      </w:r>
    </w:p>
    <w:p>
      <w:pPr>
        <w:tabs>
          <w:tab w:val="right" w:leader="dot" w:pos="9000"/>
        </w:tabs>
        <w:ind w:left="420"/>
        <w:jc w:val="left"/>
        <w:spacing w:line="360" w:lineRule="exact"/>
      </w:pPr>
      <w:r>
        <w:rPr>
          <w:rFonts w:eastAsia="宋体" w:ascii="Times New Roman" w:hAnsi="Times New Roman"/>
          <w:sz w:val="21"/>
        </w:rPr>
        <w:t xml:space="preserve">7.2 不足之处	51</w:t>
      </w:r>
    </w:p>
    <w:p>
      <w:pPr>
        <w:tabs>
          <w:tab w:val="right" w:leader="dot" w:pos="9000"/>
        </w:tabs>
        <w:ind w:left="420"/>
        <w:jc w:val="left"/>
        <w:spacing w:line="360" w:lineRule="exact"/>
      </w:pPr>
      <w:r>
        <w:rPr>
          <w:rFonts w:eastAsia="宋体" w:ascii="Times New Roman" w:hAnsi="Times New Roman"/>
          <w:sz w:val="21"/>
        </w:rPr>
        <w:t xml:space="preserve">7.3 后续展望	52</w:t>
      </w:r>
    </w:p>
    <w:p>
      <w:pPr>
        <w:tabs>
          <w:tab w:val="right" w:leader="dot" w:pos="9000"/>
        </w:tabs>
        <w:ind w:left="0"/>
        <w:jc w:val="center"/>
        <w:spacing w:line="360" w:lineRule="exact"/>
      </w:pPr>
      <w:r>
        <w:rPr>
          <w:rFonts w:eastAsia="宋体" w:ascii="Times New Roman" w:hAnsi="Times New Roman"/>
          <w:sz w:val="21"/>
          <w:b w:val="true"/>
        </w:rPr>
        <w:t xml:space="preserve">参考文献	53</w:t>
      </w:r>
    </w:p>
    <w:p>
      <w:pPr>
        <w:tabs>
          <w:tab w:val="right" w:leader="dot" w:pos="9000"/>
        </w:tabs>
        <w:ind w:left="0"/>
        <w:jc w:val="center"/>
        <w:spacing w:line="360" w:lineRule="exact"/>
      </w:pPr>
      <w:r>
        <w:rPr>
          <w:rFonts w:eastAsia="宋体" w:ascii="Times New Roman" w:hAnsi="Times New Roman"/>
          <w:sz w:val="21"/>
          <w:b w:val="true"/>
        </w:rPr>
        <w:t xml:space="preserve">致  谢	54</w:t>
      </w:r>
    </w:p>
    <w:p>
      <w:pPr>
        <w:tabs>
          <w:tab w:val="right" w:leader="dot" w:pos="9000"/>
        </w:tabs>
        <w:ind w:left="0"/>
        <w:jc w:val="center"/>
        <w:spacing w:line="360" w:lineRule="exact"/>
      </w:pPr>
      <w:r>
        <w:rPr>
          <w:rFonts w:eastAsia="宋体" w:ascii="Times New Roman" w:hAnsi="Times New Roman"/>
          <w:sz w:val="21"/>
          <w:b w:val="true"/>
        </w:rPr>
        <w:t xml:space="preserve">附  录	55</w:t>
        <w:fldChar w:fldCharType="end"/>
      </w:r>
    </w:p>
    <w:p>
      <w:r>
        <w:br w:type="page"/>
      </w:r>
    </w:p>
    <w:p w14:paraId="4B9467FC" w14:textId="77777777" w:rsidR="001F5605" w:rsidRDefault="00000000">
      <w:pPr>
        <w:pStyle w:val="a7"/>
        <w:outlineLvl w:val="0"/>
      </w:pPr>
      <w:bookmarkStart w:id="9" w:name="_Toc2820"/>
      <w:bookmarkStart w:id="10" w:name="_Toc19264"/>
      <w:bookmarkStart w:id="11" w:name="_Toc31849"/>
      <w:bookmarkStart w:id="12" w:name="_Toc10411"/>
      <w:bookmarkStart w:id="13" w:name="_Toc1478"/>
      <w:bookmarkStart w:id="14" w:name="_Toc8944"/>
      <w:r>
        <w:rPr>
          <w:rFonts w:hint="eastAsia"/>
        </w:rPr>
        <w:t>摘</w:t>
      </w:r>
      <w:r>
        <w:rPr>
          <w:rFonts w:hint="eastAsia"/>
        </w:rPr>
        <w:t xml:space="preserve">  </w:t>
      </w:r>
      <w:r>
        <w:rPr>
          <w:rFonts w:hint="eastAsia"/>
        </w:rPr>
        <w:t xml:space="preserve">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176618F3" w14:textId="77777777" w:rsidR="001F5605" w:rsidRDefault="00000000">
      <w:pPr>
        <w:ind w:firstLine="480"/>
      </w:pPr>
      <w:r>
        <w:t xml:space="preserve">针对低频发射与实验测试场景中双极性矩形波输出频率、幅值和触发方式需要灵活控制的问题，本文设计了一种基于STM32的双极性矩形波发射控制系统。系统以STM32F103C8T6为核心控制器，结合AD9850 DDS波形发生器、AD5683R幅值设定DAC、ADG884极性切换电路以及功率放大与反馈采样模块，实现12.5Hz及其倍频矩形波的数字化控制和双极性等效输出。</w:t>
      </w:r>
      <w:r>
        <w:t/>
      </w:r>
      <w:r>
        <w:t/>
      </w:r>
    </w:p>
    <w:p w14:paraId="176618F3" w14:textId="77777777" w:rsidR="001F5605" w:rsidRDefault="00000000">
      <w:pPr>
        <w:ind w:firstLine="480"/>
      </w:pPr>
      <w:r>
        <w:t xml:space="preserve">论文首先分析双极性矩形波发射控制系统的研究背景、技术路线和主要性能指标，随后完成系统总体方案、硬件电路、软件控制逻辑和Proteus仿真验证设计。硬件部分围绕电源输入与稳压、STM32最小系统、RS232通信、DDS波形生成、幅值设定、极性切换、功率放大与反馈采样等模块展开；软件部分采用模块化流程实现频率倍数调节、幅值档位调节、手动触发和外部同步触发等功能。</w:t>
      </w:r>
      <w:r>
        <w:t/>
      </w:r>
      <w:r>
        <w:t/>
      </w:r>
    </w:p>
    <w:p w14:paraId="176618F3" w14:textId="77777777" w:rsidR="001F5605" w:rsidRDefault="00000000">
      <w:pPr>
        <w:ind w:firstLine="480"/>
      </w:pPr>
      <w:r>
        <w:t xml:space="preserve">由于本课题当前以仿真验证为主，论文结合Keil编译日志、Proteus虚拟示波器截图、波形采样数据和测试统计表，对频率精度、幅值稳定性、占空比、响应时间和矩形波等效失真进行分析。结果表明，系统能够实现12.5Hz至100Hz范围内的倍频输出，幅值覆盖±5V至±20V，幅值稳定性最大误差约0.60%，控制响应小于1ms，满足毕业设计任务中对双极性矩形波发射控制系统的基本要求。</w:t>
      </w:r>
      <w:r>
        <w:t/>
      </w:r>
      <w:r>
        <w:t/>
      </w:r>
    </w:p>
    <w:p w14:paraId="6832FA58" w14:textId="77777777" w:rsidR="001F5605" w:rsidRDefault="00000000">
      <w:pPr>
        <w:ind w:firstLineChars="0"/>
        <w:jc w:val="left"/>
        <w:rPr>
          <w:b/>
          <w:bCs w:val="0"/>
        </w:rPr>
      </w:pPr>
      <w:r>
        <w:rPr>
          <w:rFonts w:ascii="黑体" w:eastAsia="黑体" w:hAnsi="黑体" w:cs="黑体" w:hint="eastAsia"/>
          <w:b/>
          <w:bCs w:val="0"/>
        </w:rPr>
      </w:r>
      <w:r>
        <w:rPr>
          <w:b/>
          <w:bCs w:val="0"/>
        </w:rPr>
      </w:r>
      <w:bookmarkStart w:id="15" w:name="_Toc1067"/>
      <w:bookmarkStart w:id="16" w:name="_Toc14348"/>
      <w:bookmarkStart w:id="17" w:name="_Toc18417"/>
      <w:bookmarkStart w:id="18" w:name="_Toc26738"/>
      <w:bookmarkStart w:id="19" w:name="_Toc135277692"/>
      <w:bookmarkStart w:id="20" w:name="_Toc19750"/>
      <w:bookmarkStart w:id="21" w:name="_Toc2757"/>
      <w:bookmarkStart w:id="22" w:name="_Toc15955"/>
      <w:bookmarkStart w:id="23" w:name="_Toc15090"/>
      <w:bookmarkStart w:id="24" w:name="_Toc18013"/>
      <w:bookmarkStart w:id="25" w:name="_Toc1410"/>
      <w:bookmarkStart w:id="26" w:name="_Toc17784"/>
      <w:bookmarkStart w:id="27" w:name="_Toc23341"/>
      <w:bookmarkStart w:id="28" w:name="_Toc13237"/>
      <w:r/>
      <w:r/>
      <w:r/>
      <w:r/>
      <w:bookmarkStart w:id="29" w:name="_Toc10482"/>
      <w:bookmarkStart w:id="30" w:name="_Toc16859"/>
      <w:bookmarkStart w:id="31" w:name="_Toc32178"/>
      <w:bookmarkStart w:id="32" w:name="_Toc10332"/>
      <w:bookmarkStart w:id="33" w:name="_Toc2437"/>
      <w:bookmarkStart w:id="34" w:name="_Toc14969"/>
      <w:bookmarkStart w:id="35" w:name="_Toc17515"/>
      <w:bookmarkStart w:id="36" w:name="_Toc9076"/>
      <w:bookmarkEnd w:id="15"/>
      <w:bookmarkEnd w:id="16"/>
      <w:bookmarkEnd w:id="17"/>
      <w:bookmarkEnd w:id="18"/>
      <w:bookmarkEnd w:id="19"/>
      <w:bookmarkEnd w:id="20"/>
      <w:bookmarkEnd w:id="21"/>
      <w:bookmarkEnd w:id="22"/>
      <w:bookmarkEnd w:id="23"/>
      <w:bookmarkEnd w:id="24"/>
      <w:bookmarkEnd w:id="25"/>
      <w:bookmarkEnd w:id="26"/>
      <w:bookmarkEnd w:id="27"/>
      <w:bookmarkEnd w:id="28"/>
      <w:r/>
      <w:r/>
      <w:r>
        <w:rPr>
          <w:rFonts w:eastAsia="黑体" w:ascii="黑体" w:hAnsi="黑体"/>
          <w:b/>
          <w:sz w:val="24"/>
        </w:rPr>
        <w:t>关键词：</w:t>
      </w:r>
      <w:r>
        <w:rPr>
          <w:rFonts w:eastAsia="宋体" w:ascii="Times New Roman" w:hAnsi="Times New Roman"/>
          <w:b w:val="0"/>
          <w:sz w:val="24"/>
        </w:rPr>
        <w:t>STM32；双极性矩形波；AD9850；Proteus仿真；发射控制</w:t>
      </w:r>
    </w:p>
    <w:p w14:paraId="4B8F0EDA" w14:textId="77777777" w:rsidR="001F5605" w:rsidRDefault="00000000">
      <w:pPr>
        <w:pStyle w:val="a7"/>
        <w:pageBreakBefore/>
        <w:rPr>
          <w:rFonts w:ascii="Times New Roman" w:hAnsi="Times New Roman" w:cs="Times New Roman"/>
        </w:rPr>
        <w:outlineLvl w:val="0"/>
      </w:pPr>
      <w:bookmarkStart w:id="37" w:name="_Toc19939"/>
      <w:r>
        <w:rPr>
          <w:rFonts w:ascii="Times New Roman" w:hAnsi="Times New Roman" w:cs="Times New Roman"/>
        </w:rPr>
        <w:t xml:space="preserve">ABSTRACT</w:t>
      </w:r>
      <w:bookmarkEnd w:id="37"/>
    </w:p>
    <w:p w14:paraId="4A3995F0" w14:textId="77777777" w:rsidR="001F5605" w:rsidRDefault="00000000">
      <w:pPr>
        <w:ind w:firstLine="480"/>
      </w:pPr>
      <w:r>
        <w:rPr>
          <w:rFonts w:hint="eastAsia"/>
        </w:rPr>
        <w:t xml:space="preserve">To address the need for flexible frequency, amplitude and trigger control of bipolar rectangular waves in low-frequency transmission and experimental test scenarios, this thesis designs a bipolar rectangular wave transmission control system based on STM32. The system adopts STM32F103C8T6 as the core controller and integrates an AD9850 DDS waveform generator, an AD5683R amplitude-setting DAC, an ADG884 polarity switching circuit, and a power amplification and feedback sampling module.</w:t>
      </w:r>
    </w:p>
    <w:p w14:paraId="4A3995F0" w14:textId="77777777" w:rsidR="001F5605" w:rsidRDefault="00000000">
      <w:pPr>
        <w:ind w:firstLine="480"/>
      </w:pPr>
      <w:r>
        <w:rPr>
          <w:rFonts w:hint="eastAsia"/>
        </w:rPr>
        <w:t xml:space="preserve">The thesis first analyzes the research background, technical route and key performance requirements of the bipolar rectangular wave control system. Then the overall scheme, hardware circuit, software control logic and Proteus simulation verification are designed. The hardware design covers power input and regulation, STM32 minimum system, RS232 communication, DDS waveform generation, amplitude setting, polarity switching, power amplification and feedback sampling. The software design implements frequency multiplication adjustment, amplitude setting, manual trigger and external synchronous trigger functions in a modular way.</w:t>
      </w:r>
    </w:p>
    <w:p w14:paraId="4A3995F0" w14:textId="77777777" w:rsidR="001F5605" w:rsidRDefault="00000000">
      <w:pPr>
        <w:ind w:firstLine="480"/>
      </w:pPr>
      <w:r>
        <w:rPr>
          <w:rFonts w:hint="eastAsia"/>
        </w:rPr>
        <w:t xml:space="preserve">Since the current project is mainly verified by simulation, Keil build logs, Proteus virtual oscilloscope screenshots, waveform sampling data and test statistics are used to analyze frequency accuracy, amplitude stability, duty cycle, response time and equivalent rectangular-wave distortion. The results show that the system can realize frequency-multiplied output from 12.5 Hz to 100 Hz, cover an amplitude range from ±5 V to ±20 V, keep the maximum amplitude stability error at about 0.60%, and achieve a control response shorter than 1 ms, meeting the basic design requirements.</w:t>
      </w:r>
    </w:p>
    <w:p w14:paraId="1E91FCFD" w14:textId="77777777" w:rsidR="001F5605" w:rsidRDefault="00000000">
      <w:pPr>
        <w:ind w:firstLineChars="0"/>
        <w:jc w:val="left"/>
      </w:pPr>
      <w:r>
        <w:rPr>
          <w:rFonts w:hint="eastAsia"/>
          <w:b/>
          <w:bCs w:val="0"/>
        </w:rPr>
      </w:r>
      <w:r>
        <w:rPr>
          <w:rFonts w:hint="eastAsia"/>
        </w:rPr>
      </w:r>
      <w:r/>
      <w:r>
        <w:rPr>
          <w:rFonts w:hint="eastAsia"/>
        </w:rPr>
      </w:r>
      <w:r>
        <w:rPr>
          <w:rFonts w:eastAsia="宋体" w:ascii="Times New Roman" w:hAnsi="Times New Roman"/>
          <w:b/>
          <w:sz w:val="24"/>
        </w:rPr>
        <w:t xml:space="preserve">Keywords: </w:t>
      </w:r>
      <w:r>
        <w:rPr>
          <w:rFonts w:eastAsia="宋体" w:ascii="Times New Roman" w:hAnsi="Times New Roman"/>
          <w:b w:val="0"/>
          <w:sz w:val="24"/>
        </w:rPr>
        <w:t>STM32; bipolar rectangular wave; AD9850; Proteus simulation; transmission control</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绪论</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双极性矩形波是一类在低频激励、参数测试、脉冲控制和实验教学中较常见的基础信号。与单极性矩形波相比，双极性矩形波围绕零点正负翻转，能够直接体现极性切换、功率驱动和负载响应过程，因此在发射控制、模拟激励和控制系统验证中具有较强的工程意义。传统分立振荡电路能够产生简单矩形波，但在频率倍数调节、幅值设定、触发方式扩展和后续数据分析方面存在明显局限。</w:t>
      </w:r>
      <w:r>
        <w:t/>
      </w:r>
      <w:r>
        <w:t/>
      </w:r>
    </w:p>
    <w:p w14:paraId="507F52B3" w14:textId="77777777" w:rsidR="001F5605" w:rsidRDefault="00000000">
      <w:pPr>
        <w:ind w:firstLine="480"/>
      </w:pPr>
      <w:r>
        <w:t xml:space="preserve">本文以“双极性矩形波发射控制系统设计”为题，围绕任务书提出的输出波形、频率范围、幅值范围、触发方式和响应时间等指标进行设计。与以实物焊接测试为主的课题不同，本课题当前材料以原理图、Keil工程、Proteus工程、测试统计表和示波器波形截图为主，因此论文重点放在方案论证、软件控制和数据分析上，避免把尚未完成的实物硬件测试写成真实测量结论。</w:t>
      </w:r>
      <w:r>
        <w:t/>
      </w:r>
      <w:r>
        <w:t/>
      </w:r>
    </w:p>
    <w:p w14:paraId="3F94719F" w14:textId="77777777" w:rsidR="001F5605" w:rsidRDefault="00000000">
      <w:pPr>
        <w:pStyle w:val="2"/>
      </w:pPr>
      <w:bookmarkStart w:id="49" w:name="_Toc23678"/>
      <w:r>
        <w:t xml:space="preserve">1.1 课题研究背景</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在自动化控制、电子测试和低频信号发射系统中，矩形波因边沿清晰、周期参数易于测量、控制逻辑简单等特点被广泛采用。若系统需要对负载施加正负交替的激励，仅输出0V至正电压的单极性矩形波往往不能满足需求，需要通过极性切换、功率放大和反馈采样等环节形成双极性输出。STM32F103系列微控制器具有较丰富的GPIO、定时和通信资源，适合作为中低速波形控制系统的主控平台</w:t>
      </w:r>
      <w:r>
        <w:rPr>
          <w:rFonts w:eastAsia="宋体" w:ascii="Times New Roman" w:hAnsi="Times New Roman"/>
          <w:sz w:val="24"/>
          <w:vertAlign w:val="superscript"/>
        </w:rPr>
        <w:t>[1]</w:t>
      </w:r>
      <w:r>
        <w:rPr>
          <w:rFonts w:eastAsia="宋体" w:ascii="Times New Roman" w:hAnsi="Times New Roman"/>
          <w:sz w:val="24"/>
        </w:rPr>
        <w:t>。</w:t>
      </w:r>
    </w:p>
    <w:p w14:paraId="3CD7BD60" w14:textId="77777777" w:rsidR="001F5605" w:rsidRDefault="00000000">
      <w:pPr>
        <w:ind w:firstLineChars="0" w:firstLine="420"/>
      </w:pPr>
      <w:r>
        <w:rPr>
          <w:rFonts w:hint="eastAsia"/>
        </w:rPr>
      </w:r>
      <w:r>
        <w:rPr>
          <w:rFonts w:eastAsia="宋体" w:ascii="Times New Roman" w:hAnsi="Times New Roman"/>
          <w:sz w:val="24"/>
        </w:rPr>
        <w:t>直接数字频率合成技术能够通过数字控制字实现频率输出，AD9850等DDS器件可以在较低外围成本下完成可编程波形生成</w:t>
      </w:r>
      <w:r>
        <w:rPr>
          <w:rFonts w:eastAsia="宋体" w:ascii="Times New Roman" w:hAnsi="Times New Roman"/>
          <w:sz w:val="24"/>
          <w:vertAlign w:val="superscript"/>
        </w:rPr>
        <w:t>[2]</w:t>
      </w:r>
      <w:r>
        <w:rPr>
          <w:rFonts w:eastAsia="宋体" w:ascii="Times New Roman" w:hAnsi="Times New Roman"/>
          <w:sz w:val="24"/>
        </w:rPr>
        <w:t>。在本设计中，DDS模块负责提供方波基准，AD5683R用于形成幅值设定参考</w:t>
      </w:r>
      <w:r>
        <w:rPr>
          <w:rFonts w:eastAsia="宋体" w:ascii="Times New Roman" w:hAnsi="Times New Roman"/>
          <w:sz w:val="24"/>
          <w:vertAlign w:val="superscript"/>
        </w:rPr>
        <w:t>[3]</w:t>
      </w:r>
      <w:r>
        <w:rPr>
          <w:rFonts w:eastAsia="宋体" w:ascii="Times New Roman" w:hAnsi="Times New Roman"/>
          <w:sz w:val="24"/>
        </w:rPr>
        <w:t>，ADG884用于实现极性切换</w:t>
      </w:r>
      <w:r>
        <w:rPr>
          <w:rFonts w:eastAsia="宋体" w:ascii="Times New Roman" w:hAnsi="Times New Roman"/>
          <w:sz w:val="24"/>
          <w:vertAlign w:val="superscript"/>
        </w:rPr>
        <w:t>[4]</w:t>
      </w:r>
      <w:r>
        <w:rPr>
          <w:rFonts w:eastAsia="宋体" w:ascii="Times New Roman" w:hAnsi="Times New Roman"/>
          <w:sz w:val="24"/>
        </w:rPr>
        <w:t>，后级运放和反馈网络则承担双极性电压输出和采样校正任务</w:t>
      </w:r>
      <w:r>
        <w:rPr>
          <w:rFonts w:eastAsia="宋体" w:ascii="Times New Roman" w:hAnsi="Times New Roman"/>
          <w:sz w:val="24"/>
          <w:vertAlign w:val="superscript"/>
        </w:rPr>
        <w:t>[5]</w:t>
      </w:r>
      <w:r>
        <w:rPr>
          <w:rFonts w:eastAsia="宋体" w:ascii="Times New Roman" w:hAnsi="Times New Roman"/>
          <w:sz w:val="24"/>
        </w:rPr>
        <w:t>。这种“微控制器+DDS+幅值设定+极性切换+功放反馈”的结构，比简单RC振荡方案更便于参数扩展和仿真验证。</w:t>
      </w:r>
    </w:p>
    <w:p w14:paraId="3CD7BD60" w14:textId="77777777" w:rsidR="001F5605" w:rsidRDefault="00000000">
      <w:pPr>
        <w:ind w:firstLineChars="0" w:firstLine="420"/>
      </w:pPr>
      <w:r>
        <w:rPr>
          <w:rFonts w:hint="eastAsia"/>
        </w:rPr>
      </w:r>
      <w:r>
        <w:rPr>
          <w:rFonts w:eastAsia="宋体" w:ascii="Times New Roman" w:hAnsi="Times New Roman"/>
          <w:sz w:val="24"/>
        </w:rPr>
        <w:t>仿真平台在毕业设计中具有重要价值。Proteus可以对单片机、外围器件和虚拟示波器进行联合仿真</w:t>
      </w:r>
      <w:r>
        <w:rPr>
          <w:rFonts w:eastAsia="宋体" w:ascii="Times New Roman" w:hAnsi="Times New Roman"/>
          <w:sz w:val="24"/>
          <w:vertAlign w:val="superscript"/>
        </w:rPr>
        <w:t>[6]</w:t>
      </w:r>
      <w:r>
        <w:rPr>
          <w:rFonts w:eastAsia="宋体" w:ascii="Times New Roman" w:hAnsi="Times New Roman"/>
          <w:sz w:val="24"/>
        </w:rPr>
        <w:t>，Keil MDK可以完成嵌入式程序编译和HEX文件输出</w:t>
      </w:r>
      <w:r>
        <w:rPr>
          <w:rFonts w:eastAsia="宋体" w:ascii="Times New Roman" w:hAnsi="Times New Roman"/>
          <w:sz w:val="24"/>
          <w:vertAlign w:val="superscript"/>
        </w:rPr>
        <w:t>[7]</w:t>
      </w:r>
      <w:r>
        <w:rPr>
          <w:rFonts w:eastAsia="宋体" w:ascii="Times New Roman" w:hAnsi="Times New Roman"/>
          <w:sz w:val="24"/>
        </w:rPr>
        <w:t>。利用二者配合，可以在没有完整硬件制作条件的情况下验证控制逻辑、波形时序和关键指标，为后续PCB制作或实物联调提供依据。</w:t>
      </w:r>
    </w:p>
    <w:p w14:paraId="3F94719F" w14:textId="77777777" w:rsidR="001F5605" w:rsidRDefault="00000000">
      <w:pPr>
        <w:pStyle w:val="2"/>
      </w:pPr>
      <w:bookmarkStart w:id="49" w:name="_Toc23678"/>
      <w:r>
        <w:t xml:space="preserve">1.2 研究目的与意义</w:t>
      </w:r>
      <w:r>
        <w:t/>
      </w:r>
      <w:bookmarkEnd w:id="49"/>
    </w:p>
    <w:p w14:paraId="3CD7BD60" w14:textId="77777777" w:rsidR="001F5605" w:rsidRDefault="00000000">
      <w:pPr>
        <w:ind w:firstLineChars="0" w:firstLine="420"/>
      </w:pPr>
      <w:r>
        <w:rPr>
          <w:rFonts w:hint="eastAsia"/>
        </w:rPr>
        <w:t xml:space="preserve">本课题的研究目的在于设计一套结构清晰、参数可调、便于仿真验证的双极性矩形波发射控制系统。系统需要实现12.5Hz及其倍数的输出频率控制，幅值范围覆盖±5V至±20V，支持手动触发和外部同步触发，并满足响应时间不大于30s、输出波形失真度不大于6%的设计要求。通过将控制器、DDS、DAC、极性切换和功率放大环节组合起来，可以形成完整的低频矩形波发射控制方案。</w:t>
      </w:r>
    </w:p>
    <w:p w14:paraId="3CD7BD60" w14:textId="77777777" w:rsidR="001F5605" w:rsidRDefault="00000000">
      <w:pPr>
        <w:ind w:firstLineChars="0" w:firstLine="420"/>
      </w:pPr>
      <w:r>
        <w:rPr>
          <w:rFonts w:hint="eastAsia"/>
        </w:rPr>
        <w:t xml:space="preserve">从工程实践角度看，本设计体现了嵌入式控制、模拟电路、通信接口和仿真测试之间的协同关系。学生不仅需要说明器件功能，还需要把频率控制、幅值调节、波形极性、触发逻辑和反馈采样放在同一系统中分析。这样的设计过程比单纯画原理图或单独写程序更完整，也更符合电气与电子类毕业设计对“方案—实现—验证”的要求。</w:t>
      </w:r>
    </w:p>
    <w:p w14:paraId="3CD7BD60" w14:textId="77777777" w:rsidR="001F5605" w:rsidRDefault="00000000">
      <w:pPr>
        <w:ind w:firstLineChars="0" w:firstLine="420"/>
      </w:pPr>
      <w:r>
        <w:rPr>
          <w:rFonts w:hint="eastAsia"/>
        </w:rPr>
        <w:t xml:space="preserve">从论文写作角度看，本课题适合按照“研究背景—理论基础—总体方案—硬件设计—软件设计—仿真测试—总结展望”的结构展开。正文中将真实提供的原理图和仿真截图作为证据，同时补充论文风格的系统结构图、控制流程图和数据统计图，使论文既有材料来源，也有完整的章节表达。</w:t>
      </w:r>
    </w:p>
    <w:p w14:paraId="3F94719F" w14:textId="77777777" w:rsidR="001F5605" w:rsidRDefault="00000000">
      <w:pPr>
        <w:pStyle w:val="2"/>
      </w:pPr>
      <w:bookmarkStart w:id="49" w:name="_Toc23678"/>
      <w:r>
        <w:t xml:space="preserve">1.3 国内外研究现状</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频率合成技术的发展使可编程信号源逐渐从模拟振荡器转向数字控制结构。DDS技术最早在数字频率合成领域得到系统研究，其核心思想是利用相位累加器和波形查找表实现频率输出</w:t>
      </w:r>
      <w:r>
        <w:rPr>
          <w:rFonts w:eastAsia="宋体" w:ascii="Times New Roman" w:hAnsi="Times New Roman"/>
          <w:sz w:val="24"/>
          <w:vertAlign w:val="superscript"/>
        </w:rPr>
        <w:t>[8]</w:t>
      </w:r>
      <w:r>
        <w:rPr>
          <w:rFonts w:eastAsia="宋体" w:ascii="Times New Roman" w:hAnsi="Times New Roman"/>
          <w:sz w:val="24"/>
        </w:rPr>
        <w:t>。随着集成电路工艺发展，专用DDS芯片在函数信号源、通信调制和实验仪器中得到广泛应用</w:t>
      </w:r>
      <w:r>
        <w:rPr>
          <w:rFonts w:eastAsia="宋体" w:ascii="Times New Roman" w:hAnsi="Times New Roman"/>
          <w:sz w:val="24"/>
          <w:vertAlign w:val="superscript"/>
        </w:rPr>
        <w:t>[9]</w:t>
      </w:r>
      <w:r>
        <w:rPr>
          <w:rFonts w:eastAsia="宋体" w:ascii="Times New Roman" w:hAnsi="Times New Roman"/>
          <w:sz w:val="24"/>
        </w:rPr>
        <w:t>。相较于分立振荡器，DDS方案具有频率分辨率高、切换速度快和数字接口清晰等优点。</w:t>
      </w:r>
    </w:p>
    <w:p w14:paraId="3CD7BD60" w14:textId="77777777" w:rsidR="001F5605" w:rsidRDefault="00000000">
      <w:pPr>
        <w:ind w:firstLineChars="0" w:firstLine="420"/>
      </w:pPr>
      <w:r>
        <w:rPr>
          <w:rFonts w:hint="eastAsia"/>
        </w:rPr>
      </w:r>
      <w:r>
        <w:rPr>
          <w:rFonts w:eastAsia="宋体" w:ascii="Times New Roman" w:hAnsi="Times New Roman"/>
          <w:sz w:val="24"/>
        </w:rPr>
        <w:t>矩形波和PWM控制技术在电源变换、电机控制和脉冲激励领域也有较多研究。PWM技术能够通过占空比控制实现能量调节，矩形波则更适合进行开关状态、时序边沿和负载响应测试</w:t>
      </w:r>
      <w:r>
        <w:rPr>
          <w:rFonts w:eastAsia="宋体" w:ascii="Times New Roman" w:hAnsi="Times New Roman"/>
          <w:sz w:val="24"/>
          <w:vertAlign w:val="superscript"/>
        </w:rPr>
        <w:t>[10]</w:t>
      </w:r>
      <w:r>
        <w:rPr>
          <w:rFonts w:eastAsia="宋体" w:ascii="Times New Roman" w:hAnsi="Times New Roman"/>
          <w:sz w:val="24"/>
        </w:rPr>
        <w:t>。在数字信号处理理论中，方波可看作由基波和奇次谐波组成的周期信号，其频谱特性与采样、滤波和带宽密切相关</w:t>
      </w:r>
      <w:r>
        <w:rPr>
          <w:rFonts w:eastAsia="宋体" w:ascii="Times New Roman" w:hAnsi="Times New Roman"/>
          <w:sz w:val="24"/>
          <w:vertAlign w:val="superscript"/>
        </w:rPr>
        <w:t>[11]</w:t>
      </w:r>
      <w:r>
        <w:rPr>
          <w:rFonts w:eastAsia="宋体" w:ascii="Times New Roman" w:hAnsi="Times New Roman"/>
          <w:sz w:val="24"/>
        </w:rPr>
        <w:t>。因此，在设计双极性矩形波输出系统时，需要同时关注时域波形、频率精度和输出级带宽。</w:t>
      </w:r>
    </w:p>
    <w:p w14:paraId="3CD7BD60" w14:textId="77777777" w:rsidR="001F5605" w:rsidRDefault="00000000">
      <w:pPr>
        <w:ind w:firstLineChars="0" w:firstLine="420"/>
      </w:pPr>
      <w:r>
        <w:rPr>
          <w:rFonts w:hint="eastAsia"/>
        </w:rPr>
      </w:r>
      <w:r>
        <w:rPr>
          <w:rFonts w:eastAsia="宋体" w:ascii="Times New Roman" w:hAnsi="Times New Roman"/>
          <w:sz w:val="24"/>
        </w:rPr>
        <w:t>在硬件实现方面，DAC精度、模拟开关导通特性、运放输出能力和反馈网络稳定性都会影响最终波形质量。数据转换器相关理论说明了DAC分辨率、参考电压和输出误差对模拟信号质量的影响</w:t>
      </w:r>
      <w:r>
        <w:rPr>
          <w:rFonts w:eastAsia="宋体" w:ascii="Times New Roman" w:hAnsi="Times New Roman"/>
          <w:sz w:val="24"/>
          <w:vertAlign w:val="superscript"/>
        </w:rPr>
        <w:t>[12]</w:t>
      </w:r>
      <w:r>
        <w:rPr>
          <w:rFonts w:eastAsia="宋体" w:ascii="Times New Roman" w:hAnsi="Times New Roman"/>
          <w:sz w:val="24"/>
        </w:rPr>
        <w:t>；模拟电子技术则强调放大电路、偏置网络和反馈环节对输出稳定性的作用</w:t>
      </w:r>
      <w:r>
        <w:rPr>
          <w:rFonts w:eastAsia="宋体" w:ascii="Times New Roman" w:hAnsi="Times New Roman"/>
          <w:sz w:val="24"/>
          <w:vertAlign w:val="superscript"/>
        </w:rPr>
        <w:t>[13]</w:t>
      </w:r>
      <w:r>
        <w:rPr>
          <w:rFonts w:eastAsia="宋体" w:ascii="Times New Roman" w:hAnsi="Times New Roman"/>
          <w:sz w:val="24"/>
        </w:rPr>
        <w:t>。微电子电路基础也指出，实际开关器件的导通电阻、寄生电容和输入偏置都可能在边沿处引入误差</w:t>
      </w:r>
      <w:r>
        <w:rPr>
          <w:rFonts w:eastAsia="宋体" w:ascii="Times New Roman" w:hAnsi="Times New Roman"/>
          <w:sz w:val="24"/>
          <w:vertAlign w:val="superscript"/>
        </w:rPr>
        <w:t>[14]</w:t>
      </w:r>
      <w:r>
        <w:rPr>
          <w:rFonts w:eastAsia="宋体" w:ascii="Times New Roman" w:hAnsi="Times New Roman"/>
          <w:sz w:val="24"/>
        </w:rPr>
        <w:t>。因此，本课题不仅要说明控制程序，还需要结合具体电路模块分析输出波形形成过程。</w:t>
      </w:r>
    </w:p>
    <w:p w14:paraId="3F94719F" w14:textId="77777777" w:rsidR="001F5605" w:rsidRDefault="00000000">
      <w:pPr>
        <w:pStyle w:val="2"/>
      </w:pPr>
      <w:bookmarkStart w:id="49" w:name="_Toc23678"/>
      <w:r>
        <w:t xml:space="preserve">1.4 本文主要研究内容</w:t>
      </w:r>
      <w:r>
        <w:t/>
      </w:r>
      <w:bookmarkEnd w:id="49"/>
    </w:p>
    <w:p w14:paraId="3CD7BD60" w14:textId="77777777" w:rsidR="001F5605" w:rsidRDefault="00000000">
      <w:pPr>
        <w:ind w:firstLineChars="0" w:firstLine="420"/>
      </w:pPr>
      <w:r>
        <w:rPr>
          <w:rFonts w:hint="eastAsia"/>
        </w:rPr>
        <w:t xml:space="preserve">本文主要研究内容包括以下几个方面。第一，分析双极性矩形波、DDS频率合成、DAC幅值设定、极性切换和反馈采样的基本原理，明确系统性能指标与技术路线。第二，结合任务书和新版原理图，完成系统总体方案设计，确定以STM32F103C8T6为主控、AD9850为波形基准、AD5683R为幅值设定、ADG884为极性切换、后级运放为功率输出的总体结构。第三，围绕电源输入与稳压、MCU最小系统、通信接口、波形生成、幅值设定、极性切换、功率放大与反馈采样等模块完成硬件说明。</w:t>
      </w:r>
    </w:p>
    <w:p w14:paraId="3CD7BD60" w14:textId="77777777" w:rsidR="001F5605" w:rsidRDefault="00000000">
      <w:pPr>
        <w:ind w:firstLineChars="0" w:firstLine="420"/>
      </w:pPr>
      <w:r>
        <w:rPr>
          <w:rFonts w:hint="eastAsia"/>
        </w:rPr>
        <w:t xml:space="preserve">第四，结合Keil工程和仿真程序说明软件初始化、按键处理、触发模式选择、频率倍数更新、幅值档位更新和波形输出控制流程。第五，基于Proteus仿真截图、虚拟示波器波形、CSV采样数据和Excel测试统计表分析系统输出结果。第六，总结系统当前仿真验证效果，指出未进行实物硬件测试带来的局限，并提出后续PCB制作、闭环校准和负载测试方向。</w:t>
      </w:r>
    </w:p>
    <w:p w14:paraId="3F94719F" w14:textId="77777777" w:rsidR="001F5605" w:rsidRDefault="00000000">
      <w:pPr>
        <w:pStyle w:val="2"/>
      </w:pPr>
      <w:bookmarkStart w:id="49" w:name="_Toc23678"/>
      <w:r>
        <w:t xml:space="preserve">1.5 论文组织结构</w:t>
      </w:r>
      <w:r>
        <w:t/>
      </w:r>
      <w:bookmarkEnd w:id="49"/>
    </w:p>
    <w:p w14:paraId="3CD7BD60" w14:textId="77777777" w:rsidR="001F5605" w:rsidRDefault="00000000">
      <w:pPr>
        <w:ind w:firstLineChars="0" w:firstLine="420"/>
      </w:pPr>
      <w:r>
        <w:rPr>
          <w:rFonts w:hint="eastAsia"/>
        </w:rPr>
        <w:t xml:space="preserve">全文共分为七章。第一章介绍课题背景、研究意义、国内外研究现状和论文主要内容。第二章说明双极性矩形波发射控制系统涉及的理论基础。第三章进行系统需求分析和总体方案设计。第四章结合新版原理图展开硬件电路设计。第五章说明软件控制逻辑和仿真实现过程。第六章基于Proteus和测试数据进行结果分析。第七章总结全文工作，并对后续实物验证和优化方向进行展望。</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双极性矩形波发射控制理论基础</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双极性矩形波发射控制系统涉及数字频率合成、数模转换、极性切换、功率放大、反馈采样和嵌入式控制等多个环节。本章参考双频发射系统论文的写法，从可计算的理论关系出发，说明频率、幅值、占空比、触发响应和波形质量之间的联系，为后续硬件电路、软件流程和仿真测试提供依据。</w:t>
      </w:r>
      <w:r>
        <w:t/>
      </w:r>
      <w:r>
        <w:t/>
      </w:r>
    </w:p>
    <w:p w14:paraId="3F94719F" w14:textId="77777777" w:rsidR="001F5605" w:rsidRDefault="00000000">
      <w:pPr>
        <w:pStyle w:val="2"/>
      </w:pPr>
      <w:bookmarkStart w:id="49" w:name="_Toc23678"/>
      <w:r>
        <w:t xml:space="preserve">2.1 双极性矩形波基本特性</w:t>
      </w:r>
      <w:r>
        <w:t/>
      </w:r>
      <w:bookmarkEnd w:id="49"/>
    </w:p>
    <w:p w14:paraId="3CD7BD60" w14:textId="77777777" w:rsidR="001F5605" w:rsidRDefault="00000000">
      <w:pPr>
        <w:ind w:firstLineChars="0" w:firstLine="420"/>
      </w:pPr>
      <w:r>
        <w:rPr>
          <w:rFonts w:hint="eastAsia"/>
        </w:rPr>
        <w:t xml:space="preserve">矩形波是一种在两个电平之间周期切换的非正弦周期信号。单极性矩形波通常在0V和正电压之间变化，而双极性矩形波则在负电压和正电压之间变化。当占空比为50%时，正半周和负半周持续时间相同，信号平均值接近零，适合用于需要正负交替激励的测试场景。</w:t>
      </w:r>
    </w:p>
    <w:p w14:paraId="3CD7BD60" w14:textId="77777777" w:rsidR="001F5605" w:rsidRDefault="00000000">
      <w:pPr>
        <w:ind w:firstLineChars="0" w:firstLine="420"/>
      </w:pPr>
      <w:r>
        <w:rPr>
          <w:rFonts w:hint="eastAsia"/>
        </w:rPr>
        <w:t xml:space="preserve">若设输出幅值为A、周期为T、占空比为D，则理想双极性矩形波可表示为：</w:t>
      </w:r>
    </w:p>
    <w:p w14:paraId="3CD7BD60" w14:textId="77777777" w:rsidR="001F5605" w:rsidRDefault="00000000">
      <w:pPr>
        <w:spacing w:before="120" w:after="0" w:line="640" w:lineRule="exact"/>
        <w:ind w:firstLineChars="0"/>
        <w:jc w:val="left"/>
        <w:tabs>
          <w:tab w:val="center" w:pos="4500"/>
          <w:tab w:val="right" w:pos="9000"/>
        </w:tabs>
      </w:pPr>
      <w:r>
        <w:tab/>
      </w:r>
      <m:oMath>
        <m:r>
          <m:t>u</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A</m:t>
                  </m:r>
                  <m:r>
                    <m:rPr>
                      <m:sty m:val="p"/>
                    </m:rPr>
                    <m:t>,</m:t>
                  </m:r>
                </m:e>
                <m:e>
                  <m:r>
                    <m:t>0</m:t>
                  </m:r>
                  <m:r>
                    <m:rPr>
                      <m:sty m:val="p"/>
                    </m:rPr>
                    <m:t>≤</m:t>
                  </m:r>
                  <m:r>
                    <m:t>t</m:t>
                  </m:r>
                  <m:r>
                    <m:rPr>
                      <m:sty m:val="p"/>
                    </m:rPr>
                    <m:t>&lt;</m:t>
                  </m:r>
                  <m:r>
                    <m:t>D</m:t>
                  </m:r>
                  <m:r>
                    <m:t>T</m:t>
                  </m:r>
                </m:e>
              </m:mr>
              <m:mr>
                <m:e>
                  <m:r>
                    <m:rPr>
                      <m:sty m:val="p"/>
                    </m:rPr>
                    <m:t>−</m:t>
                  </m:r>
                  <m:r>
                    <m:t>A</m:t>
                  </m:r>
                  <m:r>
                    <m:rPr>
                      <m:sty m:val="p"/>
                    </m:rPr>
                    <m:t>,</m:t>
                  </m:r>
                </m:e>
                <m:e>
                  <m:r>
                    <m:t>D</m:t>
                  </m:r>
                  <m:r>
                    <m:t>T</m:t>
                  </m:r>
                  <m:r>
                    <m:rPr>
                      <m:sty m:val="p"/>
                    </m:rPr>
                    <m:t>≤</m:t>
                  </m:r>
                  <m:r>
                    <m:t>t</m:t>
                  </m:r>
                  <m:r>
                    <m:rPr>
                      <m:sty m:val="p"/>
                    </m:rPr>
                    <m:t>&lt;</m:t>
                  </m:r>
                  <m:r>
                    <m:t>T</m:t>
                  </m:r>
                </m:e>
              </m:mr>
            </m:m>
          </m:e>
        </m:d>
        <m:r>
          <m:rPr>
            <m:sty m:val="p"/>
          </m:rPr>
          <m:t>,</m:t>
        </m:r>
        <m:r>
          <m:t> </m:t>
        </m:r>
        <m:r>
          <m:t>u</m:t>
        </m:r>
        <m:r>
          <m:rPr>
            <m:sty m:val="p"/>
          </m:rPr>
          <m:t>(</m:t>
        </m:r>
        <m:r>
          <m:t>t</m:t>
        </m:r>
        <m:r>
          <m:rPr>
            <m:sty m:val="p"/>
          </m:rPr>
          <m:t>+</m:t>
        </m:r>
        <m:r>
          <m:t>T</m:t>
        </m:r>
        <m:r>
          <m:rPr>
            <m:sty m:val="p"/>
          </m:rPr>
          <m:t>)</m:t>
        </m:r>
        <m:r>
          <m:rPr>
            <m:sty m:val="p"/>
          </m:rPr>
          <m:t>=</m:t>
        </m:r>
        <m:r>
          <m:t>u</m:t>
        </m:r>
        <m:r>
          <m:rPr>
            <m:sty m:val="p"/>
          </m:rPr>
          <m:t>(</m:t>
        </m:r>
        <m:r>
          <m:t>t</m:t>
        </m:r>
        <m:r>
          <m:rPr>
            <m:sty m:val="p"/>
          </m:rPr>
          <m:t>)</m:t>
        </m:r>
      </m:oMath>
      <w:r>
        <w:rPr>
          <w:rFonts w:eastAsia="宋体" w:ascii="Times New Roman" w:hAnsi="Times New Roman"/>
          <w:sz w:val="24"/>
        </w:rPr>
        <w:tab/>
        <w:t>（2-1）</w:t>
      </w:r>
    </w:p>
    <w:p w14:paraId="3CD7BD60" w14:textId="77777777" w:rsidR="001F5605" w:rsidRDefault="00000000">
      <w:pPr>
        <w:ind w:firstLineChars="0" w:firstLine="420"/>
      </w:pPr>
      <w:r>
        <w:rPr>
          <w:rFonts w:hint="eastAsia"/>
        </w:rPr>
        <w:t xml:space="preserve">式中，D=t_H/T。当D=0.5时，正电平持续时间t_H与负电平持续时间t_L相等，输出的直流分量理论上为0。若占空比偏离50%，波形平均值会发生偏移，后级功率放大和负载端可能出现不对称现象。</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16137"/>
            <wp:docPr id="1002" name="Picture 15"/>
            <wp:cNvGraphicFramePr>
              <a:graphicFrameLocks noChangeAspect="1"/>
            </wp:cNvGraphicFramePr>
            <a:graphic>
              <a:graphicData uri="http://schemas.openxmlformats.org/drawingml/2006/picture">
                <pic:pic>
                  <pic:nvPicPr>
                    <pic:cNvPr id="0" name="fig2-1_rectwave_parameters_imagegen.png"/>
                    <pic:cNvPicPr/>
                  </pic:nvPicPr>
                  <pic:blipFill>
                    <a:blip r:embed="rId75"/>
                    <a:stretch>
                      <a:fillRect/>
                    </a:stretch>
                  </pic:blipFill>
                  <pic:spPr>
                    <a:xfrm>
                      <a:off x="0" y="0"/>
                      <a:ext cx="5112000" cy="2816137"/>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图2-1 双极性矩形波参数示意图</w:t>
      </w:r>
    </w:p>
    <w:p w14:paraId="3CD7BD60" w14:textId="77777777" w:rsidR="001F5605" w:rsidRDefault="00000000">
      <w:pPr>
        <w:ind w:firstLineChars="0" w:firstLine="420"/>
      </w:pPr>
      <w:r>
        <w:rPr>
          <w:rFonts w:hint="eastAsia"/>
        </w:rPr>
        <w:t xml:space="preserve">图2-1给出了双极性矩形波的主要参数关系。本文设计目标中的频率范围为12.5Hz及其倍数，默认倍频范围为N=1至8，对应输出频率12.5Hz至100Hz。由于频率较低，系统实现重点不在高速采样，而在于控制逻辑可靠、周期切换准确、幅值设定稳定和输出级能够形成清楚的双极性电压。</w:t>
      </w:r>
    </w:p>
    <w:p w14:paraId="3CD7BD60" w14:textId="77777777" w:rsidR="001F5605" w:rsidRDefault="00000000">
      <w:pPr>
        <w:ind w:firstLineChars="0" w:firstLine="420"/>
      </w:pPr>
      <w:r>
        <w:rPr>
          <w:rFonts w:hint="eastAsia"/>
        </w:rPr>
        <w:t xml:space="preserve">从测试指标看，双极性矩形波主要关注频率误差、幅值稳定性、占空比、响应时间和等效失真等指标。频率误差反映控制节拍和DDS配置是否准确；幅值稳定性反映DAC参考和功放输出是否一致；占空比反映正负半周是否均衡；响应时间则体现触发或参数修改后系统进入新状态的速度。</w:t>
      </w:r>
    </w:p>
    <w:p w14:paraId="3F94719F" w14:textId="77777777" w:rsidR="001F5605" w:rsidRDefault="00000000">
      <w:pPr>
        <w:pStyle w:val="2"/>
      </w:pPr>
      <w:bookmarkStart w:id="49" w:name="_Toc23678"/>
      <w:r>
        <w:t xml:space="preserve">2.2 DDS频率合成原理</w:t>
      </w:r>
      <w:r>
        <w:t/>
      </w:r>
      <w:bookmarkEnd w:id="49"/>
    </w:p>
    <w:p w14:paraId="3CD7BD60" w14:textId="77777777" w:rsidR="001F5605" w:rsidRDefault="00000000">
      <w:pPr>
        <w:ind w:firstLineChars="0" w:firstLine="420"/>
      </w:pPr>
      <w:r>
        <w:rPr>
          <w:rFonts w:hint="eastAsia"/>
        </w:rPr>
        <w:t xml:space="preserve">DDS即直接数字频率合成。其核心思想是利用参考时钟驱动相位累加器，累加结果再映射为波形输出。对于AD9850这类DDS器件，控制器可以通过串行方式写入频率控制字和控制命令，使芯片输出指定频率的方波或正弦波。本文使用DDS方波输出作为极性切换的基准信号，使后级电路能够按照指定节拍完成正负翻转。</w:t>
      </w:r>
    </w:p>
    <w:p w14:paraId="3CD7BD60" w14:textId="77777777" w:rsidR="001F5605" w:rsidRDefault="00000000">
      <w:pPr>
        <w:ind w:firstLineChars="0" w:firstLine="420"/>
      </w:pPr>
      <w:r>
        <w:rPr>
          <w:rFonts w:hint="eastAsia"/>
        </w:rPr>
        <w:t xml:space="preserve">对于AD9850，频率控制字通常按32位相位累加关系计算，目标输出频率与参考时钟之间满足：</w:t>
      </w:r>
    </w:p>
    <w:p w14:paraId="3CD7BD60" w14:textId="77777777" w:rsidR="001F5605" w:rsidRDefault="00000000">
      <w:pPr>
        <w:spacing w:before="120" w:after="0" w:line="640" w:lineRule="exact"/>
        <w:ind w:firstLineChars="0"/>
        <w:jc w:val="left"/>
        <w:tabs>
          <w:tab w:val="center" w:pos="4500"/>
          <w:tab w:val="right" w:pos="9000"/>
        </w:tabs>
      </w:pPr>
      <w:r>
        <w:tab/>
      </w:r>
      <m:oMath>
        <m:sSub>
          <m:e>
            <m:r>
              <m:t>f</m:t>
            </m:r>
          </m:e>
          <m:sub>
            <m:r>
              <m:t>o</m:t>
            </m:r>
            <m:r>
              <m:t>u</m:t>
            </m:r>
            <m:r>
              <m:t>t</m:t>
            </m:r>
          </m:sub>
        </m:sSub>
        <m:r>
          <m:rPr>
            <m:sty m:val="p"/>
          </m:rPr>
          <m:t>=</m:t>
        </m:r>
        <m:f>
          <m:fPr>
            <m:type m:val="bar"/>
          </m:fPr>
          <m:num>
            <m:r>
              <m:t>W</m:t>
            </m:r>
            <m:r>
              <m:rPr>
                <m:sty m:val="p"/>
              </m:rPr>
              <m:t>⋅</m:t>
            </m:r>
            <m:sSub>
              <m:e>
                <m:r>
                  <m:t>F</m:t>
                </m:r>
              </m:e>
              <m:sub>
                <m:r>
                  <m:t>C</m:t>
                </m:r>
                <m:r>
                  <m:t>L</m:t>
                </m:r>
                <m:r>
                  <m:t>K</m:t>
                </m:r>
              </m:sub>
            </m:sSub>
          </m:num>
          <m:den>
            <m:sSup>
              <m:e>
                <m:r>
                  <m:t>2</m:t>
                </m:r>
              </m:e>
              <m:sup>
                <m:r>
                  <m:t>32</m:t>
                </m:r>
              </m:sup>
            </m:sSup>
          </m:den>
        </m:f>
      </m:oMath>
      <w:r>
        <w:rPr>
          <w:rFonts w:eastAsia="宋体" w:ascii="Times New Roman" w:hAnsi="Times New Roman"/>
          <w:sz w:val="24"/>
        </w:rPr>
        <w:tab/>
        <w:t>（2-2）</w:t>
      </w:r>
    </w:p>
    <w:p w14:paraId="3CD7BD60" w14:textId="77777777" w:rsidR="001F5605" w:rsidRDefault="00000000">
      <w:pPr>
        <w:ind w:firstLineChars="0" w:firstLine="420"/>
      </w:pPr>
      <w:r>
        <w:rPr>
          <w:rFonts w:hint="eastAsia"/>
        </w:rPr>
        <w:t xml:space="preserve">式中，W为频率控制字，F_CLK为DDS参考时钟。由式（2-2）可反推出目标频率对应的控制字：</w:t>
      </w:r>
    </w:p>
    <w:p w14:paraId="3CD7BD60" w14:textId="77777777" w:rsidR="001F5605" w:rsidRDefault="00000000">
      <w:pPr>
        <w:spacing w:before="120" w:after="0" w:line="640" w:lineRule="exact"/>
        <w:ind w:firstLineChars="0"/>
        <w:jc w:val="left"/>
        <w:tabs>
          <w:tab w:val="center" w:pos="4500"/>
          <w:tab w:val="right" w:pos="9000"/>
        </w:tabs>
      </w:pPr>
      <w:r>
        <w:tab/>
      </w:r>
      <m:oMath>
        <m:r>
          <m:t>W</m:t>
        </m:r>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f</m:t>
                    </m:r>
                  </m:e>
                  <m:sub>
                    <m:r>
                      <m:t>o</m:t>
                    </m:r>
                    <m:r>
                      <m:t>u</m:t>
                    </m:r>
                    <m:r>
                      <m:t>t</m:t>
                    </m:r>
                  </m:sub>
                </m:sSub>
                <m:r>
                  <m:rPr>
                    <m:sty m:val="p"/>
                  </m:rPr>
                  <m:t>⋅</m:t>
                </m:r>
                <m:sSup>
                  <m:e>
                    <m:r>
                      <m:t>2</m:t>
                    </m:r>
                  </m:e>
                  <m:sup>
                    <m:r>
                      <m:t>32</m:t>
                    </m:r>
                  </m:sup>
                </m:sSup>
              </m:num>
              <m:den>
                <m:sSub>
                  <m:e>
                    <m:r>
                      <m:t>F</m:t>
                    </m:r>
                  </m:e>
                  <m:sub>
                    <m:r>
                      <m:t>C</m:t>
                    </m:r>
                    <m:r>
                      <m:t>L</m:t>
                    </m:r>
                    <m:r>
                      <m:t>K</m:t>
                    </m:r>
                  </m:sub>
                </m:sSub>
              </m:den>
            </m:f>
          </m:e>
        </m:d>
      </m:oMath>
      <w:r>
        <w:rPr>
          <w:rFonts w:eastAsia="宋体" w:ascii="Times New Roman" w:hAnsi="Times New Roman"/>
          <w:sz w:val="24"/>
        </w:rPr>
        <w:tab/>
        <w:t>（2-3）</w:t>
      </w:r>
    </w:p>
    <w:p w14:paraId="3CD7BD60" w14:textId="77777777" w:rsidR="001F5605" w:rsidRDefault="00000000">
      <w:pPr>
        <w:ind w:firstLineChars="0" w:firstLine="420"/>
      </w:pPr>
      <w:r>
        <w:rPr>
          <w:rFonts w:hint="eastAsia"/>
        </w:rPr>
        <w:t xml:space="preserve">与RC振荡器相比，DDS的优势在于频率由数字控制字确定，改变频率时不需要更换电阻或电容参数。对于12.5Hz及其倍频输出，控制器只需要根据倍频N更新目标频率，然后写入对应控制字即可。目标频率可统一写为：</w:t>
      </w:r>
    </w:p>
    <w:p w14:paraId="3CD7BD60" w14:textId="77777777" w:rsidR="001F5605" w:rsidRDefault="00000000">
      <w:pPr>
        <w:spacing w:before="120" w:after="0" w:line="640" w:lineRule="exact"/>
        <w:ind w:firstLineChars="0"/>
        <w:jc w:val="left"/>
        <w:tabs>
          <w:tab w:val="center" w:pos="4500"/>
          <w:tab w:val="right" w:pos="9000"/>
        </w:tabs>
      </w:pPr>
      <w:r>
        <w:tab/>
      </w:r>
      <m:oMath>
        <m:sSub>
          <m:e>
            <m:r>
              <m:t>f</m:t>
            </m:r>
          </m:e>
          <m:sub>
            <m:r>
              <m:t>N</m:t>
            </m:r>
          </m:sub>
        </m:sSub>
        <m:r>
          <m:rPr>
            <m:sty m:val="p"/>
          </m:rPr>
          <m:t>=</m:t>
        </m:r>
        <m:r>
          <m:t>12.5</m:t>
        </m:r>
        <m:r>
          <m:t>N</m:t>
        </m:r>
        <m:r>
          <m:rPr>
            <m:sty m:val="p"/>
          </m:rPr>
          <m:t>,</m:t>
        </m:r>
        <m:r>
          <m:t> </m:t>
        </m:r>
        <m:r>
          <m:t>N</m:t>
        </m:r>
        <m:r>
          <m:rPr>
            <m:sty m:val="p"/>
          </m:rPr>
          <m:t>=</m:t>
        </m:r>
        <m:r>
          <m:t>1</m:t>
        </m:r>
        <m:r>
          <m:rPr>
            <m:sty m:val="p"/>
          </m:rPr>
          <m:t>,</m:t>
        </m:r>
        <m:r>
          <m:t>2</m:t>
        </m:r>
        <m:r>
          <m:rPr>
            <m:sty m:val="p"/>
          </m:rPr>
          <m:t>,</m:t>
        </m:r>
        <m:r>
          <m:rPr>
            <m:sty m:val="p"/>
          </m:rPr>
          <m:t>…</m:t>
        </m:r>
        <m:r>
          <m:rPr>
            <m:sty m:val="p"/>
          </m:rPr>
          <m:t>,</m:t>
        </m:r>
        <m:r>
          <m:t>8</m:t>
        </m:r>
      </m:oMath>
      <w:r>
        <w:rPr>
          <w:rFonts w:eastAsia="宋体" w:ascii="Times New Roman" w:hAnsi="Times New Roman"/>
          <w:sz w:val="24"/>
        </w:rPr>
        <w:tab/>
        <w:t>（2-4）</w:t>
      </w:r>
    </w:p>
    <w:p w14:paraId="3CD7BD60" w14:textId="77777777" w:rsidR="001F5605" w:rsidRDefault="00000000">
      <w:pPr>
        <w:ind w:firstLineChars="0" w:firstLine="420"/>
      </w:pPr>
      <w:r>
        <w:rPr>
          <w:rFonts w:hint="eastAsia"/>
        </w:rPr>
        <w:t xml:space="preserve">DDS方案也存在需要注意的问题。首先，参考时钟稳定性会影响输出频率一致性；其次，芯片输出幅值有限，不能直接驱动较大负载；再次，若输出波形用于功率级控制，后级电路需要考虑电平兼容和极性转换。因此，本设计将DDS输出与幅值设定、模拟开关和功率放大分开处理，使每个模块承担清晰的功能。</w:t>
      </w:r>
    </w:p>
    <w:p w14:paraId="3F94719F" w14:textId="77777777" w:rsidR="001F5605" w:rsidRDefault="00000000">
      <w:pPr>
        <w:pStyle w:val="2"/>
      </w:pPr>
      <w:bookmarkStart w:id="49" w:name="_Toc23678"/>
      <w:r>
        <w:t xml:space="preserve">2.3 幅值设定与数模转换</w:t>
      </w:r>
      <w:r>
        <w:t/>
      </w:r>
      <w:bookmarkEnd w:id="49"/>
    </w:p>
    <w:p w14:paraId="3CD7BD60" w14:textId="77777777" w:rsidR="001F5605" w:rsidRDefault="00000000">
      <w:pPr>
        <w:ind w:firstLineChars="0" w:firstLine="420"/>
      </w:pPr>
      <w:r>
        <w:rPr>
          <w:rFonts w:hint="eastAsia"/>
        </w:rPr>
        <w:t xml:space="preserve">幅值控制是双极性矩形波发射系统的重要功能。任务书要求幅值范围覆盖±5V至±20V，并且稳定性不超过±2%。若采用固定电阻网络实现幅值调节，虽然电路简单，但难以与程序控制结合。本文采用AD5683R作为幅值设定DAC，通过STM32写入数字量生成AMP_SET参考电压，再由后级放大电路转换为目标输出幅值。</w:t>
      </w:r>
    </w:p>
    <w:p w14:paraId="3CD7BD60" w14:textId="77777777" w:rsidR="001F5605" w:rsidRDefault="00000000">
      <w:pPr>
        <w:ind w:firstLineChars="0" w:firstLine="420"/>
      </w:pPr>
      <w:r>
        <w:rPr>
          <w:rFonts w:hint="eastAsia"/>
        </w:rPr>
        <w:t xml:space="preserve">16位DAC输出电压可近似表示为：</w:t>
      </w:r>
    </w:p>
    <w:p w14:paraId="3CD7BD60" w14:textId="77777777" w:rsidR="001F5605" w:rsidRDefault="00000000">
      <w:pPr>
        <w:spacing w:before="120" w:after="0" w:line="640" w:lineRule="exact"/>
        <w:ind w:firstLineChars="0"/>
        <w:jc w:val="left"/>
        <w:tabs>
          <w:tab w:val="center" w:pos="4500"/>
          <w:tab w:val="right" w:pos="9000"/>
        </w:tabs>
      </w:pPr>
      <w:r>
        <w:tab/>
      </w:r>
      <m:oMath>
        <m:sSub>
          <m:e>
            <m:r>
              <m:t>V</m:t>
            </m:r>
          </m:e>
          <m:sub>
            <m:r>
              <m:t>D</m:t>
            </m:r>
            <m:r>
              <m:t>A</m:t>
            </m:r>
            <m:r>
              <m:t>C</m:t>
            </m:r>
          </m:sub>
        </m:sSub>
        <m:r>
          <m:rPr>
            <m:sty m:val="p"/>
          </m:rPr>
          <m:t>=</m:t>
        </m:r>
        <m:f>
          <m:fPr>
            <m:type m:val="bar"/>
          </m:fPr>
          <m:num>
            <m:sSub>
              <m:e>
                <m:r>
                  <m:t>D</m:t>
                </m:r>
              </m:e>
              <m:sub>
                <m:r>
                  <m:t>A</m:t>
                </m:r>
              </m:sub>
            </m:sSub>
          </m:num>
          <m:den>
            <m:sSup>
              <m:e>
                <m:r>
                  <m:t>2</m:t>
                </m:r>
              </m:e>
              <m:sup>
                <m:r>
                  <m:t>16</m:t>
                </m:r>
              </m:sup>
            </m:sSup>
            <m:r>
              <m:rPr>
                <m:sty m:val="p"/>
              </m:rPr>
              <m:t>−</m:t>
            </m:r>
            <m:r>
              <m:t>1</m:t>
            </m:r>
          </m:den>
        </m:f>
        <m:sSub>
          <m:e>
            <m:r>
              <m:t>V</m:t>
            </m:r>
          </m:e>
          <m:sub>
            <m:r>
              <m:t>r</m:t>
            </m:r>
            <m:r>
              <m:t>e</m:t>
            </m:r>
            <m:r>
              <m:t>f</m:t>
            </m:r>
          </m:sub>
        </m:sSub>
      </m:oMath>
      <w:r>
        <w:rPr>
          <w:rFonts w:eastAsia="宋体" w:ascii="Times New Roman" w:hAnsi="Times New Roman"/>
          <w:sz w:val="24"/>
        </w:rPr>
        <w:tab/>
        <w:t>（2-5）</w:t>
      </w:r>
    </w:p>
    <w:p w14:paraId="3CD7BD60" w14:textId="77777777" w:rsidR="001F5605" w:rsidRDefault="00000000">
      <w:pPr>
        <w:ind w:firstLineChars="0" w:firstLine="420"/>
      </w:pPr>
      <w:r>
        <w:rPr>
          <w:rFonts w:hint="eastAsia"/>
        </w:rPr>
        <w:t xml:space="preserve">式中，D_A为写入DAC的数字码值，V_ref为参考电压。若功率放大级的等效比例系数为K，目标输出幅值为A_t，则可按下式计算DAC码值：</w:t>
      </w:r>
    </w:p>
    <w:p w14:paraId="3CD7BD60" w14:textId="77777777" w:rsidR="001F5605" w:rsidRDefault="00000000">
      <w:pPr>
        <w:spacing w:before="120" w:after="0" w:line="640" w:lineRule="exact"/>
        <w:ind w:firstLineChars="0"/>
        <w:jc w:val="left"/>
        <w:tabs>
          <w:tab w:val="center" w:pos="4500"/>
          <w:tab w:val="right" w:pos="9000"/>
        </w:tabs>
      </w:pPr>
      <w:r>
        <w:tab/>
      </w:r>
      <m:oMath>
        <m:sSub>
          <m:e>
            <m:r>
              <m:t>D</m:t>
            </m:r>
          </m:e>
          <m:sub>
            <m:r>
              <m:t>A</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A</m:t>
                    </m:r>
                  </m:e>
                  <m:sub>
                    <m:r>
                      <m:t>t</m:t>
                    </m:r>
                  </m:sub>
                </m:sSub>
              </m:num>
              <m:den>
                <m:r>
                  <m:t>K</m:t>
                </m:r>
                <m:r>
                  <m:rPr>
                    <m:sty m:val="p"/>
                  </m:rPr>
                  <m:t>⋅</m:t>
                </m:r>
                <m:sSub>
                  <m:e>
                    <m:r>
                      <m:t>V</m:t>
                    </m:r>
                  </m:e>
                  <m:sub>
                    <m:r>
                      <m:t>r</m:t>
                    </m:r>
                    <m:r>
                      <m:t>e</m:t>
                    </m:r>
                    <m:r>
                      <m:t>f</m:t>
                    </m:r>
                  </m:sub>
                </m:sSub>
              </m:den>
            </m:f>
            <m:r>
              <m:rPr>
                <m:sty m:val="p"/>
              </m:rPr>
              <m:t>(</m:t>
            </m:r>
            <m:sSup>
              <m:e>
                <m:r>
                  <m:t>2</m:t>
                </m:r>
              </m:e>
              <m:sup>
                <m:r>
                  <m:t>16</m:t>
                </m:r>
              </m:sup>
            </m:sSup>
            <m:r>
              <m:rPr>
                <m:sty m:val="p"/>
              </m:rPr>
              <m:t>−</m:t>
            </m:r>
            <m:r>
              <m:t>1</m:t>
            </m:r>
            <m:r>
              <m:rPr>
                <m:sty m:val="p"/>
              </m:rPr>
              <m:t>)</m:t>
            </m:r>
          </m:e>
        </m:d>
      </m:oMath>
      <w:r>
        <w:rPr>
          <w:rFonts w:eastAsia="宋体" w:ascii="Times New Roman" w:hAnsi="Times New Roman"/>
          <w:sz w:val="24"/>
        </w:rPr>
        <w:tab/>
        <w:t>（2-6）</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00434"/>
            <wp:docPr id="1003" name="Picture 15"/>
            <wp:cNvGraphicFramePr>
              <a:graphicFrameLocks noChangeAspect="1"/>
            </wp:cNvGraphicFramePr>
            <a:graphic>
              <a:graphicData uri="http://schemas.openxmlformats.org/drawingml/2006/picture">
                <pic:pic>
                  <pic:nvPicPr>
                    <pic:cNvPr id="0" name="fig2-2_dds_amplitude_chain_imagegen.png"/>
                    <pic:cNvPicPr/>
                  </pic:nvPicPr>
                  <pic:blipFill>
                    <a:blip r:embed="rId76"/>
                    <a:stretch>
                      <a:fillRect/>
                    </a:stretch>
                  </pic:blipFill>
                  <pic:spPr>
                    <a:xfrm>
                      <a:off x="0" y="0"/>
                      <a:ext cx="5112000" cy="2800434"/>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图2-2 DDS频率与幅值设定理论链路图</w:t>
      </w:r>
    </w:p>
    <w:p w14:paraId="3CD7BD60" w14:textId="77777777" w:rsidR="001F5605" w:rsidRDefault="00000000">
      <w:pPr>
        <w:ind w:firstLineChars="0" w:firstLine="420"/>
      </w:pPr>
      <w:r>
        <w:rPr>
          <w:rFonts w:hint="eastAsia"/>
        </w:rPr>
        <w:t xml:space="preserve">图2-2把频率设定和幅值设定放在同一理论链路中。上方链路由倍频档位得到目标频率，再换算为AD9850频率控制字；下方链路由幅值档位得到DAC码值，再转换为AMP_SET参考电压。两条链路最终共同作用于极性切换和功率放大模块，从而形成目标双极性矩形波输出。</w:t>
      </w:r>
    </w:p>
    <w:p w14:paraId="3CD7BD60" w14:textId="77777777" w:rsidR="001F5605" w:rsidRDefault="00000000">
      <w:pPr>
        <w:ind w:firstLineChars="0" w:firstLine="420"/>
      </w:pPr>
      <w:r>
        <w:rPr>
          <w:rFonts w:hint="eastAsia"/>
        </w:rPr>
        <w:t xml:space="preserve">在实际硬件中，DAC输出通常不能直接作为功率输出，需要经过缓冲、比例放大或反馈网络处理。本文原理图中将AMP_SET作为后级功率放大模块的参考量，配合反馈采样形成输出幅值控制关系。这样处理可以使控制器只负责数字设定，模拟输出由专门的放大和反馈电路承担。</w:t>
      </w:r>
    </w:p>
    <w:p w14:paraId="3F94719F" w14:textId="77777777" w:rsidR="001F5605" w:rsidRDefault="00000000">
      <w:pPr>
        <w:pStyle w:val="2"/>
      </w:pPr>
      <w:bookmarkStart w:id="49" w:name="_Toc23678"/>
      <w:r>
        <w:t xml:space="preserve">2.4 极性切换与功率放大</w:t>
      </w:r>
      <w:r>
        <w:t/>
      </w:r>
      <w:bookmarkEnd w:id="49"/>
    </w:p>
    <w:p w14:paraId="3CD7BD60" w14:textId="77777777" w:rsidR="001F5605" w:rsidRDefault="00000000">
      <w:pPr>
        <w:ind w:firstLineChars="0" w:firstLine="420"/>
      </w:pPr>
      <w:r>
        <w:rPr>
          <w:rFonts w:hint="eastAsia"/>
        </w:rPr>
        <w:t xml:space="preserve">双极性矩形波的核心在于输出极性的周期性翻转。本文采用ADG884电子开关作为极性切换器件，以DDS方波基准和幅值参考为输入，形成前级双极性控制信号BIPOLAR_PRE。电子开关比机械继电器更适合低频重复切换场景，具有速度快、寿命长、控制接口简单等特点。</w:t>
      </w:r>
    </w:p>
    <w:p w14:paraId="3CD7BD60" w14:textId="77777777" w:rsidR="001F5605" w:rsidRDefault="00000000">
      <w:pPr>
        <w:ind w:firstLineChars="0" w:firstLine="420"/>
      </w:pPr>
      <w:r>
        <w:rPr>
          <w:rFonts w:hint="eastAsia"/>
        </w:rPr>
        <w:t xml:space="preserve">若用s(t)表示极性切换函数，则双极性输出的理想形式可写为：</w:t>
      </w:r>
    </w:p>
    <w:p w14:paraId="3CD7BD60" w14:textId="77777777" w:rsidR="001F5605" w:rsidRDefault="00000000">
      <w:pPr>
        <w:spacing w:before="120" w:after="0" w:line="640" w:lineRule="exact"/>
        <w:ind w:firstLineChars="0"/>
        <w:jc w:val="left"/>
        <w:tabs>
          <w:tab w:val="center" w:pos="4500"/>
          <w:tab w:val="right" w:pos="9000"/>
        </w:tabs>
      </w:pPr>
      <w:r>
        <w:tab/>
      </w:r>
      <m:oMath>
        <m:sSub>
          <m:e>
            <m:r>
              <m:t>u</m:t>
            </m:r>
          </m:e>
          <m:sub>
            <m:r>
              <m:t>o</m:t>
            </m:r>
          </m:sub>
        </m:sSub>
        <m:r>
          <m:rPr>
            <m:sty m:val="p"/>
          </m:rPr>
          <m:t>(</m:t>
        </m:r>
        <m:r>
          <m:t>t</m:t>
        </m:r>
        <m:r>
          <m:rPr>
            <m:sty m:val="p"/>
          </m:rPr>
          <m:t>)</m:t>
        </m:r>
        <m:r>
          <m:rPr>
            <m:sty m:val="p"/>
          </m:rPr>
          <m:t>=</m:t>
        </m:r>
        <m:r>
          <m:t>K</m:t>
        </m:r>
        <m:r>
          <m:rPr>
            <m:sty m:val="p"/>
          </m:rPr>
          <m:t>⋅</m:t>
        </m:r>
        <m:sSub>
          <m:e>
            <m:r>
              <m:t>V</m:t>
            </m:r>
          </m:e>
          <m:sub>
            <m:r>
              <m:t>D</m:t>
            </m:r>
            <m:r>
              <m:t>A</m:t>
            </m:r>
            <m:r>
              <m:t>C</m:t>
            </m:r>
          </m:sub>
        </m:sSub>
        <m:r>
          <m:rPr>
            <m:sty m:val="p"/>
          </m:rPr>
          <m:t>⋅</m:t>
        </m:r>
        <m:r>
          <m:t>s</m:t>
        </m:r>
        <m:r>
          <m:rPr>
            <m:sty m:val="p"/>
          </m:rPr>
          <m:t>(</m:t>
        </m:r>
        <m:r>
          <m:t>t</m:t>
        </m:r>
        <m:r>
          <m:rPr>
            <m:sty m:val="p"/>
          </m:rPr>
          <m:t>)</m:t>
        </m:r>
        <m:r>
          <m:rPr>
            <m:sty m:val="p"/>
          </m:rPr>
          <m:t>,</m:t>
        </m:r>
        <m:r>
          <m:t> </m:t>
        </m:r>
        <m:r>
          <m:t>s</m:t>
        </m:r>
        <m:r>
          <m:rPr>
            <m:sty m:val="p"/>
          </m:rPr>
          <m:t>(</m:t>
        </m:r>
        <m:r>
          <m:t>t</m:t>
        </m:r>
        <m:r>
          <m:rPr>
            <m:sty m:val="p"/>
          </m:rPr>
          <m:t>)</m:t>
        </m:r>
        <m:r>
          <m:rPr>
            <m:sty m:val="p"/>
          </m:rPr>
          <m:t>∈</m:t>
        </m:r>
        <m:r>
          <m:rPr>
            <m:sty m:val="p"/>
          </m:rPr>
          <m:t>{</m:t>
        </m:r>
        <m:r>
          <m:rPr>
            <m:sty m:val="p"/>
          </m:rPr>
          <m:t>+</m:t>
        </m:r>
        <m:r>
          <m:t>1</m:t>
        </m:r>
        <m:r>
          <m:rPr>
            <m:sty m:val="p"/>
          </m:rPr>
          <m:t>,</m:t>
        </m:r>
        <m:r>
          <m:rPr>
            <m:sty m:val="p"/>
          </m:rPr>
          <m:t>−</m:t>
        </m:r>
        <m:r>
          <m:t>1</m:t>
        </m:r>
        <m:r>
          <m:rPr>
            <m:sty m:val="p"/>
          </m:rPr>
          <m:t>}</m:t>
        </m:r>
      </m:oMath>
      <w:r>
        <w:rPr>
          <w:rFonts w:eastAsia="宋体" w:ascii="Times New Roman" w:hAnsi="Times New Roman"/>
          <w:sz w:val="24"/>
        </w:rPr>
        <w:tab/>
        <w:t>（2-7）</w:t>
      </w:r>
    </w:p>
    <w:p w14:paraId="3CD7BD60" w14:textId="77777777" w:rsidR="001F5605" w:rsidRDefault="00000000">
      <w:pPr>
        <w:ind w:firstLineChars="0" w:firstLine="420"/>
      </w:pPr>
      <w:r>
        <w:rPr>
          <w:rFonts w:hint="eastAsia"/>
        </w:rPr>
        <w:t xml:space="preserve">式（2-7）说明，输出幅值由DAC参考和功放比例共同决定，输出极性由切换函数决定。频率控制链路决定s(t)翻转的节拍，幅值控制链路决定正负电平的绝对值，因此系统设计中需要同时保证频率设定和幅值设定可靠。</w:t>
      </w:r>
    </w:p>
    <w:p w14:paraId="3CD7BD60" w14:textId="77777777" w:rsidR="001F5605" w:rsidRDefault="00000000">
      <w:pPr>
        <w:ind w:firstLineChars="0" w:firstLine="420"/>
      </w:pPr>
      <w:r>
        <w:rPr>
          <w:rFonts w:hint="eastAsia"/>
        </w:rPr>
        <w:t xml:space="preserve">功率放大模块负责把前级控制信号转换为可用于外部负载的双极性输出。新版原理图中功放级采用正负电源供电，并通过反馈网络采样输出端电压。反馈采样信号SENSE可以用于观察输出状态，也可以为后续闭环控制提供依据。由于本课题当前主要进行仿真验证，论文中将反馈采样作为设计结构的一部分进行说明，而不虚构实物闭环测试数据。</w:t>
      </w:r>
    </w:p>
    <w:p w14:paraId="3CD7BD60" w14:textId="77777777" w:rsidR="001F5605" w:rsidRDefault="00000000">
      <w:pPr>
        <w:ind w:firstLineChars="0" w:firstLine="420"/>
      </w:pPr>
      <w:r>
        <w:rPr>
          <w:rFonts w:hint="eastAsia"/>
        </w:rPr>
        <w:t xml:space="preserve">在功率放大设计中，需要注意输出电压范围、运放供电裕量、负载能力和散热条件。若输出幅值接近±20V，后级器件应有足够的电压和电流余量。仿真阶段可以先验证波形逻辑和幅值关系，实物阶段还需进一步测试负载变化、温升、长期稳定性和保护电路。</w:t>
      </w:r>
    </w:p>
    <w:p w14:paraId="3F94719F" w14:textId="77777777" w:rsidR="001F5605" w:rsidRDefault="00000000">
      <w:pPr>
        <w:pStyle w:val="2"/>
      </w:pPr>
      <w:bookmarkStart w:id="49" w:name="_Toc23678"/>
      <w:r>
        <w:t xml:space="preserve">2.5 触发控制与响应时间</w:t>
      </w:r>
      <w:r>
        <w:t/>
      </w:r>
      <w:bookmarkEnd w:id="49"/>
    </w:p>
    <w:p w14:paraId="3CD7BD60" w14:textId="77777777" w:rsidR="001F5605" w:rsidRDefault="00000000">
      <w:pPr>
        <w:ind w:firstLineChars="0" w:firstLine="420"/>
      </w:pPr>
      <w:r>
        <w:rPr>
          <w:rFonts w:hint="eastAsia"/>
        </w:rPr>
      </w:r>
      <w:r>
        <w:rPr>
          <w:rFonts w:eastAsia="宋体" w:ascii="Times New Roman" w:hAnsi="Times New Roman"/>
          <w:sz w:val="24"/>
        </w:rPr>
        <w:t>任务书要求系统支持手动触发和外部同步触发。手动触发通常由按键完成，适合实验调试和参数切换；外部同步触发由外部信号输入完成，适合与其他设备协同工作。STM32F103系列采用Cortex-M3内核，具备较适合嵌入式控制任务的中断、定时和外设访问能力</w:t>
      </w:r>
      <w:r>
        <w:rPr>
          <w:rFonts w:eastAsia="宋体" w:ascii="Times New Roman" w:hAnsi="Times New Roman"/>
          <w:sz w:val="24"/>
          <w:vertAlign w:val="superscript"/>
        </w:rPr>
        <w:t>[15]</w:t>
      </w:r>
      <w:r>
        <w:rPr>
          <w:rFonts w:eastAsia="宋体" w:ascii="Times New Roman" w:hAnsi="Times New Roman"/>
          <w:sz w:val="24"/>
        </w:rPr>
        <w:t>。本文程序中将按键输入和PB0外部触发输入分别处理，外部模式下检测上升沿后开启输出，使系统能够根据外部事件开始发射。</w:t>
      </w:r>
    </w:p>
    <w:p w14:paraId="3CD7BD60" w14:textId="77777777" w:rsidR="001F5605" w:rsidRDefault="00000000">
      <w:pPr>
        <w:ind w:firstLineChars="0" w:firstLine="420"/>
      </w:pPr>
      <w:r>
        <w:rPr>
          <w:rFonts w:hint="eastAsia"/>
        </w:rPr>
        <w:t xml:space="preserve">响应时间可拆分为触发检测、参数更新和输出建立三个部分：</w:t>
      </w:r>
    </w:p>
    <w:p w14:paraId="3CD7BD60" w14:textId="77777777" w:rsidR="001F5605" w:rsidRDefault="00000000">
      <w:pPr>
        <w:spacing w:before="120" w:after="0" w:line="640" w:lineRule="exact"/>
        <w:ind w:firstLineChars="0"/>
        <w:jc w:val="left"/>
        <w:tabs>
          <w:tab w:val="center" w:pos="4500"/>
          <w:tab w:val="right" w:pos="9000"/>
        </w:tabs>
      </w:pPr>
      <w:r>
        <w:tab/>
      </w:r>
      <m:oMath>
        <m:sSub>
          <m:e>
            <m:r>
              <m:t>t</m:t>
            </m:r>
          </m:e>
          <m:sub>
            <m:r>
              <m:t>r</m:t>
            </m:r>
            <m:r>
              <m:t>e</m:t>
            </m:r>
            <m:r>
              <m:t>s</m:t>
            </m:r>
            <m:r>
              <m:t>p</m:t>
            </m:r>
          </m:sub>
        </m:sSub>
        <m:r>
          <m:rPr>
            <m:sty m:val="p"/>
          </m:rPr>
          <m:t>=</m:t>
        </m:r>
        <m:sSub>
          <m:e>
            <m:r>
              <m:t>t</m:t>
            </m:r>
          </m:e>
          <m:sub>
            <m:r>
              <m:t>d</m:t>
            </m:r>
            <m:r>
              <m:t>e</m:t>
            </m:r>
            <m:r>
              <m:t>t</m:t>
            </m:r>
            <m:r>
              <m:t>e</m:t>
            </m:r>
            <m:r>
              <m:t>c</m:t>
            </m:r>
            <m:r>
              <m:t>t</m:t>
            </m:r>
          </m:sub>
        </m:sSub>
        <m:r>
          <m:rPr>
            <m:sty m:val="p"/>
          </m:rPr>
          <m:t>+</m:t>
        </m:r>
        <m:sSub>
          <m:e>
            <m:r>
              <m:t>t</m:t>
            </m:r>
          </m:e>
          <m:sub>
            <m:r>
              <m:t>u</m:t>
            </m:r>
            <m:r>
              <m:t>p</m:t>
            </m:r>
            <m:r>
              <m:t>d</m:t>
            </m:r>
            <m:r>
              <m:t>a</m:t>
            </m:r>
            <m:r>
              <m:t>t</m:t>
            </m:r>
            <m:r>
              <m:t>e</m:t>
            </m:r>
          </m:sub>
        </m:sSub>
        <m:r>
          <m:rPr>
            <m:sty m:val="p"/>
          </m:rPr>
          <m:t>+</m:t>
        </m:r>
        <m:sSub>
          <m:e>
            <m:r>
              <m:t>t</m:t>
            </m:r>
          </m:e>
          <m:sub>
            <m:r>
              <m:t>s</m:t>
            </m:r>
            <m:r>
              <m:t>e</m:t>
            </m:r>
            <m:r>
              <m:t>t</m:t>
            </m:r>
            <m:r>
              <m:t>t</m:t>
            </m:r>
            <m:r>
              <m:t>l</m:t>
            </m:r>
            <m:r>
              <m:t>e</m:t>
            </m:r>
          </m:sub>
        </m:sSub>
      </m:oMath>
      <w:r>
        <w:rPr>
          <w:rFonts w:eastAsia="宋体" w:ascii="Times New Roman" w:hAnsi="Times New Roman"/>
          <w:sz w:val="24"/>
        </w:rPr>
        <w:tab/>
        <w:t>（2-8）</w:t>
      </w:r>
    </w:p>
    <w:p w14:paraId="3CD7BD60" w14:textId="77777777" w:rsidR="001F5605" w:rsidRDefault="00000000">
      <w:pPr>
        <w:ind w:firstLineChars="0" w:firstLine="420"/>
      </w:pPr>
      <w:r>
        <w:rPr>
          <w:rFonts w:hint="eastAsia"/>
        </w:rPr>
        <w:t xml:space="preserve">式中，t_detect为触发检测时间，t_update为DDS和DAC参数更新所需时间，t_settle为输出级进入稳定状态所需时间。任务书要求响应时间不超过30s，而本文程序主循环采用毫秒级轮询和状态更新方式，仿真统计表中记录控制响应小于1ms，远小于设计限值。</w:t>
      </w:r>
    </w:p>
    <w:p w14:paraId="3CD7BD60" w14:textId="77777777" w:rsidR="001F5605" w:rsidRDefault="00000000">
      <w:pPr>
        <w:ind w:firstLineChars="0" w:firstLine="420"/>
      </w:pPr>
      <w:r>
        <w:rPr>
          <w:rFonts w:hint="eastAsia"/>
        </w:rPr>
        <w:t xml:space="preserve">需要说明的是，仿真响应主要反映程序逻辑和仿真模型响应，若后续制作实物，还应考虑按键消抖、负载建立、功放输出稳定和测量仪器刷新时间等因素。综合来看，双极性矩形波发射控制系统并不是单一器件的应用，而是由数字控制、模拟调节和输出验证共同组成的系统。后续章节将依据上述理论，把具体原理图、程序逻辑和仿真数据逐步展开。</w:t>
      </w:r>
    </w:p>
    <w:p w14:paraId="3F94719F" w14:textId="77777777" w:rsidR="001F5605" w:rsidRDefault="00000000">
      <w:pPr>
        <w:pStyle w:val="2"/>
      </w:pPr>
      <w:bookmarkStart w:id="49" w:name="_Toc23678"/>
      <w:r>
        <w:t xml:space="preserve">2.6 本章小结</w:t>
      </w:r>
      <w:r>
        <w:t/>
      </w:r>
      <w:bookmarkEnd w:id="49"/>
    </w:p>
    <w:p w14:paraId="3CD7BD60" w14:textId="77777777" w:rsidR="001F5605" w:rsidRDefault="00000000">
      <w:pPr>
        <w:ind w:firstLineChars="0" w:firstLine="420"/>
      </w:pPr>
      <w:r>
        <w:rPr>
          <w:rFonts w:hint="eastAsia"/>
        </w:rPr>
        <w:t xml:space="preserve">本章介绍了双极性矩形波参数、DDS频率合成、DAC幅值设定、极性切换和触发响应等理论基础。通过理想矩形波模型、AD9850频率控制字、AD5683R幅值码值、极性切换函数和响应时间分解等公式，可以把后续硬件和软件设计中的关键参数统一到可计算的关系中。</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系统总体方案设计</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系统总体方案决定了后续硬件电路、软件流程和仿真验证的展开方式。本章根据毕业设计任务书和现有材料，明确系统需求、总体结构、模块划分和工作流程。考虑到本课题当前没有实物硬件测试数据，系统方案以原理图设计和Proteus仿真验证为主，论文表述中统一使用“仿真测试”和“数据统计”描述验证结果。</w:t>
      </w:r>
      <w:r>
        <w:t/>
      </w:r>
      <w:r>
        <w:t/>
      </w:r>
    </w:p>
    <w:p w14:paraId="3F94719F" w14:textId="77777777" w:rsidR="001F5605" w:rsidRDefault="00000000">
      <w:pPr>
        <w:pStyle w:val="2"/>
      </w:pPr>
      <w:bookmarkStart w:id="49" w:name="_Toc23678"/>
      <w:r>
        <w:t xml:space="preserve">3.1 系统需求分析</w:t>
      </w:r>
      <w:r>
        <w:t/>
      </w:r>
      <w:bookmarkEnd w:id="49"/>
    </w:p>
    <w:p w14:paraId="3CD7BD60" w14:textId="77777777" w:rsidR="001F5605" w:rsidRDefault="00000000">
      <w:pPr>
        <w:ind w:firstLineChars="0" w:firstLine="420"/>
      </w:pPr>
      <w:r>
        <w:rPr>
          <w:rFonts w:hint="eastAsia"/>
        </w:rPr>
        <w:t xml:space="preserve">根据任务书要求，系统需要输出标准双极性矩形波，频率范围为12.5Hz及其倍数，幅值范围覆盖±5V至±20V，支持手动触发和外部同步触发，响应时间不超过30s，波形失真度不大于6%。这些指标既包含波形本身要求，也包含控制方式和系统调试要求。</w:t>
      </w:r>
    </w:p>
    <w:p w14:paraId="3CD7BD60" w14:textId="77777777" w:rsidR="001F5605" w:rsidRDefault="00000000">
      <w:pPr>
        <w:ind w:firstLineChars="0" w:firstLine="420"/>
      </w:pPr>
      <w:r>
        <w:rPr>
          <w:rFonts w:hint="eastAsia"/>
        </w:rPr>
        <w:t xml:space="preserve">从功能需求看，系统应具备频率设置、幅值设置、触发模式切换、波形输出、状态显示和反馈采样等功能。频率设置用于选择12.5Hz至100Hz之间的倍频档位；幅值设置用于选择±5V、±10V、±15V和±20V等输出幅值；触发模式切换用于在手动运行和外部同步触发之间切换；反馈采样用于观察输出端状态并为后续闭环调节提供接口。</w:t>
      </w:r>
    </w:p>
    <w:p w14:paraId="3CD7BD60" w14:textId="77777777" w:rsidR="001F5605" w:rsidRDefault="00000000">
      <w:pPr>
        <w:ind w:firstLineChars="0" w:firstLine="420"/>
      </w:pPr>
      <w:r>
        <w:rPr>
          <w:rFonts w:hint="eastAsia"/>
        </w:rPr>
        <w:t xml:space="preserve">从参数角度看，一次有效输出配置可以抽象为频率档位、幅值档位和触发模式三元组：</w:t>
      </w:r>
    </w:p>
    <w:p w14:paraId="3CD7BD60" w14:textId="77777777" w:rsidR="001F5605" w:rsidRDefault="00000000">
      <w:pPr>
        <w:spacing w:before="120" w:after="0" w:line="640" w:lineRule="exact"/>
        <w:ind w:firstLineChars="0"/>
        <w:jc w:val="left"/>
        <w:tabs>
          <w:tab w:val="center" w:pos="4500"/>
          <w:tab w:val="right" w:pos="9000"/>
        </w:tabs>
      </w:pPr>
      <w:r>
        <w:tab/>
      </w:r>
      <m:oMath>
        <m:r>
          <m:t>P</m:t>
        </m:r>
        <m:r>
          <m:rPr>
            <m:sty m:val="p"/>
          </m:rPr>
          <m:t>=</m:t>
        </m:r>
        <m:r>
          <m:rPr>
            <m:sty m:val="p"/>
          </m:rPr>
          <m:t>{</m:t>
        </m:r>
        <m:r>
          <m:t>N</m:t>
        </m:r>
        <m:r>
          <m:rPr>
            <m:sty m:val="p"/>
          </m:rPr>
          <m:t>,</m:t>
        </m:r>
        <m:sSub>
          <m:e>
            <m:r>
              <m:t>A</m:t>
            </m:r>
          </m:e>
          <m:sub>
            <m:r>
              <m:t>t</m:t>
            </m:r>
          </m:sub>
        </m:sSub>
        <m:r>
          <m:rPr>
            <m:sty m:val="p"/>
          </m:rPr>
          <m:t>,</m:t>
        </m:r>
        <m:sSub>
          <m:e>
            <m:r>
              <m:t>M</m:t>
            </m:r>
          </m:e>
          <m:sub>
            <m:r>
              <m:t>t</m:t>
            </m:r>
            <m:r>
              <m:t>r</m:t>
            </m:r>
            <m:r>
              <m:t>i</m:t>
            </m:r>
            <m:r>
              <m:t>g</m:t>
            </m:r>
          </m:sub>
        </m:sSub>
        <m:r>
          <m:rPr>
            <m:sty m:val="p"/>
          </m:rPr>
          <m:t>}</m:t>
        </m:r>
        <m:r>
          <m:rPr>
            <m:sty m:val="p"/>
          </m:rPr>
          <m:t>,</m:t>
        </m:r>
        <m:r>
          <m:t> </m:t>
        </m:r>
        <m:r>
          <m:t>N</m:t>
        </m:r>
        <m:r>
          <m:rPr>
            <m:sty m:val="p"/>
          </m:rPr>
          <m:t>∈</m:t>
        </m:r>
        <m:r>
          <m:rPr>
            <m:sty m:val="p"/>
          </m:rPr>
          <m:t>[</m:t>
        </m:r>
        <m:r>
          <m:t>1</m:t>
        </m:r>
        <m:r>
          <m:rPr>
            <m:sty m:val="p"/>
          </m:rPr>
          <m:t>,</m:t>
        </m:r>
        <m:r>
          <m:t>8</m:t>
        </m:r>
        <m:r>
          <m:rPr>
            <m:sty m:val="p"/>
          </m:rPr>
          <m:t>]</m:t>
        </m:r>
        <m:r>
          <m:rPr>
            <m:sty m:val="p"/>
          </m:rPr>
          <m:t>,</m:t>
        </m:r>
        <m:r>
          <m:t> </m:t>
        </m:r>
        <m:sSub>
          <m:e>
            <m:r>
              <m:t>A</m:t>
            </m:r>
          </m:e>
          <m:sub>
            <m:r>
              <m:t>t</m:t>
            </m:r>
          </m:sub>
        </m:sSub>
        <m:r>
          <m:rPr>
            <m:sty m:val="p"/>
          </m:rPr>
          <m:t>∈</m:t>
        </m:r>
        <m:r>
          <m:rPr>
            <m:sty m:val="p"/>
          </m:rPr>
          <m:t>{</m:t>
        </m:r>
        <m:r>
          <m:t>5</m:t>
        </m:r>
        <m:r>
          <m:rPr>
            <m:sty m:val="p"/>
          </m:rPr>
          <m:t>,</m:t>
        </m:r>
        <m:r>
          <m:t>10</m:t>
        </m:r>
        <m:r>
          <m:rPr>
            <m:sty m:val="p"/>
          </m:rPr>
          <m:t>,</m:t>
        </m:r>
        <m:r>
          <m:t>15</m:t>
        </m:r>
        <m:r>
          <m:rPr>
            <m:sty m:val="p"/>
          </m:rPr>
          <m:t>,</m:t>
        </m:r>
        <m:r>
          <m:t>20</m:t>
        </m:r>
        <m:r>
          <m:rPr>
            <m:sty m:val="p"/>
          </m:rPr>
          <m:t>}</m:t>
        </m:r>
      </m:oMath>
      <w:r>
        <w:rPr>
          <w:rFonts w:eastAsia="宋体" w:ascii="Times New Roman" w:hAnsi="Times New Roman"/>
          <w:sz w:val="24"/>
        </w:rPr>
        <w:tab/>
        <w:t>（3-1）</w:t>
      </w:r>
    </w:p>
    <w:p w14:paraId="3CD7BD60" w14:textId="77777777" w:rsidR="001F5605" w:rsidRDefault="00000000">
      <w:pPr>
        <w:ind w:firstLineChars="0" w:firstLine="420"/>
      </w:pPr>
      <w:r>
        <w:rPr>
          <w:rFonts w:hint="eastAsia"/>
        </w:rPr>
        <w:t xml:space="preserve">式中，N为倍频档位，A_t为目标幅值，M_trig为触发模式。该抽象使需求不再只是文字描述，而是可以直接映射到软件状态机、DDS频率控制字和DAC幅值码值中。由于没有实物测试环节，论文中的“测试结果”应明确写作成仿真测试结果和数据统计结果，不能把仿真截图描述为实测硬件波形。</w:t>
      </w:r>
    </w:p>
    <w:p w14:paraId="3F94719F" w14:textId="77777777" w:rsidR="001F5605" w:rsidRDefault="00000000">
      <w:pPr>
        <w:pStyle w:val="2"/>
      </w:pPr>
      <w:bookmarkStart w:id="49" w:name="_Toc23678"/>
      <w:r>
        <w:t xml:space="preserve">3.2 系统总体结构</w:t>
      </w:r>
      <w:r>
        <w:t/>
      </w:r>
      <w:bookmarkEnd w:id="49"/>
    </w:p>
    <w:p w14:paraId="3CD7BD60" w14:textId="77777777" w:rsidR="001F5605" w:rsidRDefault="00000000">
      <w:pPr>
        <w:ind w:firstLineChars="0" w:firstLine="420"/>
      </w:pPr>
      <w:r>
        <w:rPr>
          <w:rFonts w:hint="eastAsia"/>
        </w:rPr>
        <w:t xml:space="preserve">系统总体结构由输入层、控制层、信号生成层和输出层组成。STM32F103C8T6作为主控制器，接收按键和外部触发信号，完成频率倍数、幅值档位和触发模式的逻辑控制。AD9850负责输出DDS方波基准信号，AD5683R负责输出幅值参考电压，ADG884负责极性切换，功率放大与反馈采样模块负责形成最终双极性矩形波输出。</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77029"/>
            <wp:docPr id="1004" name="Picture 15"/>
            <wp:cNvGraphicFramePr>
              <a:graphicFrameLocks noChangeAspect="1"/>
            </wp:cNvGraphicFramePr>
            <a:graphic>
              <a:graphicData uri="http://schemas.openxmlformats.org/drawingml/2006/picture">
                <pic:pic>
                  <pic:nvPicPr>
                    <pic:cNvPr id="0" name="fig3-1_system_architecture_imagegen.png"/>
                    <pic:cNvPicPr/>
                  </pic:nvPicPr>
                  <pic:blipFill>
                    <a:blip r:embed="rId77"/>
                    <a:stretch>
                      <a:fillRect/>
                    </a:stretch>
                  </pic:blipFill>
                  <pic:spPr>
                    <a:xfrm>
                      <a:off x="0" y="0"/>
                      <a:ext cx="5112000" cy="2877029"/>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图3-1 双极性矩形波发射控制系统总体结构图</w:t>
      </w:r>
    </w:p>
    <w:p w14:paraId="3CD7BD60" w14:textId="77777777" w:rsidR="001F5605" w:rsidRDefault="00000000">
      <w:pPr>
        <w:ind w:firstLineChars="0" w:firstLine="420"/>
      </w:pPr>
      <w:r>
        <w:rPr>
          <w:rFonts w:hint="eastAsia"/>
        </w:rPr>
        <w:t xml:space="preserve">如图3-1所示，输入层包括按键、外部触发和RS232通信接口；控制层由STM32完成参数处理和状态控制；信号生成层由DDS和DAC分别承担频率与幅值设定；输出层由极性切换和功率放大完成双极性波形形成。电源稳压模块为各部分提供+5V、+3.3V及正负供电基础。</w:t>
      </w:r>
    </w:p>
    <w:p w14:paraId="3CD7BD60" w14:textId="77777777" w:rsidR="001F5605" w:rsidRDefault="00000000">
      <w:pPr>
        <w:ind w:firstLineChars="0" w:firstLine="420"/>
      </w:pPr>
      <w:r>
        <w:rPr>
          <w:rFonts w:hint="eastAsia"/>
        </w:rPr>
        <w:t xml:space="preserve">这种结构的优点是功能边界明确。频率控制不依赖模拟调节，幅值控制不依赖频率输出，极性切换不直接由主控GPIO驱动负载，后级功放也可以单独进行反馈和保护设计。若后续需要扩展更多频率档位或增加串口命令，只需修改控制程序和通信协议，不必大幅改变主电路结构。</w:t>
      </w:r>
    </w:p>
    <w:p w14:paraId="3F94719F" w14:textId="77777777" w:rsidR="001F5605" w:rsidRDefault="00000000">
      <w:pPr>
        <w:pStyle w:val="2"/>
      </w:pPr>
      <w:bookmarkStart w:id="49" w:name="_Toc23678"/>
      <w:r>
        <w:t xml:space="preserve">3.3 方案选择与可行性论证</w:t>
      </w:r>
      <w:r>
        <w:t/>
      </w:r>
      <w:bookmarkEnd w:id="49"/>
    </w:p>
    <w:p w14:paraId="3CD7BD60" w14:textId="77777777" w:rsidR="001F5605" w:rsidRDefault="00000000">
      <w:pPr>
        <w:ind w:firstLineChars="0" w:firstLine="420"/>
      </w:pPr>
      <w:r>
        <w:rPr>
          <w:rFonts w:hint="eastAsia"/>
        </w:rPr>
        <w:t xml:space="preserve">实现双极性矩形波输出可以采用多种技术路线。第一种是分立RC振荡加比较器方案，优点是成本低，但频率和幅值不便数字化设置。第二种是单片机定时器直接输出PWM或方波，再由功率电路转换为双极性输出，优点是器件少，但对程序定时精度和输出调理要求较高。第三种是采用DDS芯片生成基准频率，再由DAC和模拟开关完成幅值与极性控制，优点是模块化程度高，便于仿真和后续扩展。</w:t>
      </w:r>
    </w:p>
    <w:p w14:paraId="3CD7BD60" w14:textId="77777777" w:rsidR="001F5605" w:rsidRDefault="00000000">
      <w:pPr>
        <w:ind w:firstLineChars="0" w:firstLine="420"/>
        <w:jc w:val="center"/>
      </w:pPr>
      <w:r>
        <w:rPr>
          <w:rFonts w:hint="eastAsia" w:eastAsia="宋体" w:ascii="Times New Roman" w:hAnsi="Times New Roman"/>
          <w:b/>
          <w:sz w:val="21"/>
        </w:rPr>
        <w:t xml:space="preserve">表3-1 双极性矩形波输出方案对比</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1984"/>
        <w:gridCol w:w="1984"/>
        <w:gridCol w:w="1984"/>
        <w:gridCol w:w="1984"/>
      </w:tblGrid>
      <w:tr>
        <w:tc>
          <w:tcPr>
            <w:tcW w:type="dxa" w:w="158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方案</w:t>
            </w:r>
          </w:p>
        </w:tc>
        <w:tc>
          <w:tcPr>
            <w:tcW w:type="dxa" w:w="2154"/>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优点</w:t>
            </w:r>
          </w:p>
        </w:tc>
        <w:tc>
          <w:tcPr>
            <w:tcW w:type="dxa" w:w="2381"/>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不足</w:t>
            </w:r>
          </w:p>
        </w:tc>
        <w:tc>
          <w:tcPr>
            <w:tcW w:type="dxa" w:w="1814"/>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适用性</w:t>
            </w:r>
          </w:p>
        </w:tc>
      </w:tr>
      <w:tr>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RC振荡+比较器</w:t>
            </w:r>
          </w:p>
        </w:tc>
        <w:tc>
          <w:tcPr>
            <w:tcW w:type="dxa" w:w="215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电路结构简单，成本较低</w:t>
            </w:r>
          </w:p>
        </w:tc>
        <w:tc>
          <w:tcPr>
            <w:tcW w:type="dxa" w:w="238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频率调节不灵活，数字控制能力弱</w:t>
            </w:r>
          </w:p>
        </w:tc>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适合固定频率</w:t>
            </w:r>
          </w:p>
        </w:tc>
      </w:tr>
      <w:tr>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MCU定时输出</w:t>
            </w:r>
          </w:p>
        </w:tc>
        <w:tc>
          <w:tcPr>
            <w:tcW w:type="dxa" w:w="215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器件少，软件可控</w:t>
            </w:r>
          </w:p>
        </w:tc>
        <w:tc>
          <w:tcPr>
            <w:tcW w:type="dxa" w:w="238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高负载输出需额外功放，定时抖动需控制</w:t>
            </w:r>
          </w:p>
        </w:tc>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适合低频实验</w:t>
            </w:r>
          </w:p>
        </w:tc>
      </w:tr>
      <w:tr>
        <w:tc>
          <w:tcPr>
            <w:tcW w:type="dxa" w:w="158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DDS+DAC+极性切换</w:t>
            </w:r>
          </w:p>
        </w:tc>
        <w:tc>
          <w:tcPr>
            <w:tcW w:type="dxa" w:w="2154"/>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频率和幅值均可数字化设置，模块边界清晰</w:t>
            </w:r>
          </w:p>
        </w:tc>
        <w:tc>
          <w:tcPr>
            <w:tcW w:type="dxa" w:w="2381"/>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器件数量较多，原理图复杂度较高</w:t>
            </w:r>
          </w:p>
        </w:tc>
        <w:tc>
          <w:tcPr>
            <w:tcW w:type="dxa" w:w="1814"/>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适合本课题</w:t>
            </w:r>
          </w:p>
        </w:tc>
      </w:tr>
    </w:tbl>
    <w:p w14:paraId="3CD7BD60" w14:textId="77777777" w:rsidR="001F5605" w:rsidRDefault="00000000">
      <w:pPr>
        <w:ind w:firstLineChars="0" w:firstLine="420"/>
      </w:pPr>
      <w:r>
        <w:rPr>
          <w:rFonts w:hint="eastAsia"/>
        </w:rPr>
        <w:t xml:space="preserve">综合任务书要求和现有材料，本文选择第三种方案。新版原理图已经给出AD9850、AD5683R、ADG884和功放反馈模块，能够支撑论文展开；压缩包中的Proteus工程虽然采用MCP4921简化模型，但可以作为低频矩形波控制逻辑和波形采样的仿真验证材料。两者在论文中分工明确：新版原理图用于系统硬件方案说明，Proteus工程用于验证程序控制和波形指标。</w:t>
      </w:r>
    </w:p>
    <w:p w14:paraId="3CD7BD60" w14:textId="77777777" w:rsidR="001F5605" w:rsidRDefault="00000000">
      <w:pPr>
        <w:ind w:firstLineChars="0" w:firstLine="420"/>
      </w:pPr>
      <w:r>
        <w:rPr>
          <w:rFonts w:hint="eastAsia"/>
        </w:rPr>
        <w:t xml:space="preserve">在方案确定后，倍频档位对应的频率控制字可统一写成：</w:t>
      </w:r>
    </w:p>
    <w:p w14:paraId="3CD7BD60" w14:textId="77777777" w:rsidR="001F5605" w:rsidRDefault="00000000">
      <w:pPr>
        <w:spacing w:before="120" w:after="0" w:line="640" w:lineRule="exact"/>
        <w:ind w:firstLineChars="0"/>
        <w:jc w:val="left"/>
        <w:tabs>
          <w:tab w:val="center" w:pos="4500"/>
          <w:tab w:val="right" w:pos="9000"/>
        </w:tabs>
      </w:pPr>
      <w:r>
        <w:tab/>
      </w:r>
      <m:oMath>
        <m:sSub>
          <m:e>
            <m:r>
              <m:t>W</m:t>
            </m:r>
          </m:e>
          <m:sub>
            <m:r>
              <m:t>N</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12.5</m:t>
                </m:r>
                <m:r>
                  <m:t>N</m:t>
                </m:r>
                <m:r>
                  <m:rPr>
                    <m:sty m:val="p"/>
                  </m:rPr>
                  <m:t>⋅</m:t>
                </m:r>
                <m:sSup>
                  <m:e>
                    <m:r>
                      <m:t>2</m:t>
                    </m:r>
                  </m:e>
                  <m:sup>
                    <m:r>
                      <m:t>32</m:t>
                    </m:r>
                  </m:sup>
                </m:sSup>
              </m:num>
              <m:den>
                <m:sSub>
                  <m:e>
                    <m:r>
                      <m:t>F</m:t>
                    </m:r>
                  </m:e>
                  <m:sub>
                    <m:r>
                      <m:t>C</m:t>
                    </m:r>
                    <m:r>
                      <m:t>L</m:t>
                    </m:r>
                    <m:r>
                      <m:t>K</m:t>
                    </m:r>
                  </m:sub>
                </m:sSub>
              </m:den>
            </m:f>
          </m:e>
        </m:d>
        <m:r>
          <m:rPr>
            <m:sty m:val="p"/>
          </m:rPr>
          <m:t>,</m:t>
        </m:r>
        <m:r>
          <m:t> </m:t>
        </m:r>
        <m:r>
          <m:t>N</m:t>
        </m:r>
        <m:r>
          <m:rPr>
            <m:sty m:val="p"/>
          </m:rPr>
          <m:t>=</m:t>
        </m:r>
        <m:r>
          <m:t>1</m:t>
        </m:r>
        <m:r>
          <m:rPr>
            <m:sty m:val="p"/>
          </m:rPr>
          <m:t>,</m:t>
        </m:r>
        <m:r>
          <m:t>2</m:t>
        </m:r>
        <m:r>
          <m:rPr>
            <m:sty m:val="p"/>
          </m:rPr>
          <m:t>,</m:t>
        </m:r>
        <m:r>
          <m:rPr>
            <m:sty m:val="p"/>
          </m:rPr>
          <m:t>…</m:t>
        </m:r>
        <m:r>
          <m:rPr>
            <m:sty m:val="p"/>
          </m:rPr>
          <m:t>,</m:t>
        </m:r>
        <m:r>
          <m:t>8</m:t>
        </m:r>
      </m:oMath>
      <w:r>
        <w:rPr>
          <w:rFonts w:eastAsia="宋体" w:ascii="Times New Roman" w:hAnsi="Times New Roman"/>
          <w:sz w:val="24"/>
        </w:rPr>
        <w:tab/>
        <w:t>（3-2）</w:t>
      </w:r>
    </w:p>
    <w:p w14:paraId="3CD7BD60" w14:textId="77777777" w:rsidR="001F5605" w:rsidRDefault="00000000">
      <w:pPr>
        <w:ind w:firstLineChars="0" w:firstLine="420"/>
      </w:pPr>
      <w:r>
        <w:rPr>
          <w:rFonts w:hint="eastAsia"/>
        </w:rPr>
        <w:t xml:space="preserve">式（3-2）把“倍频档位选择”转换成“AD9850寄存器参数配置”，使第三章总体方案、第四章硬件接口和第五章软件程序之间形成一致的设计依据。程序只要维护当前N值并更新频率控制字，就可以完成12.5Hz至100Hz之间的倍频切换。</w:t>
      </w:r>
    </w:p>
    <w:p w14:paraId="3F94719F" w14:textId="77777777" w:rsidR="001F5605" w:rsidRDefault="00000000">
      <w:pPr>
        <w:pStyle w:val="2"/>
      </w:pPr>
      <w:bookmarkStart w:id="49" w:name="_Toc23678"/>
      <w:r>
        <w:t xml:space="preserve">3.4 系统工作流程</w:t>
      </w:r>
      <w:r>
        <w:t/>
      </w:r>
      <w:bookmarkEnd w:id="49"/>
    </w:p>
    <w:p w14:paraId="3CD7BD60" w14:textId="77777777" w:rsidR="001F5605" w:rsidRDefault="00000000">
      <w:pPr>
        <w:ind w:firstLineChars="0" w:firstLine="420"/>
      </w:pPr>
      <w:r>
        <w:rPr>
          <w:rFonts w:hint="eastAsia"/>
        </w:rPr>
        <w:t xml:space="preserve">系统上电后，STM32完成时钟、GPIO和通信接口初始化，并将输出置于安全初始状态。随后程序进入循环任务，周期性读取按键状态和外部触发状态。当检测到频率按键有效时，系统更新倍频N；当检测到幅值按键有效时，系统更新幅值设定；当检测到模式按键有效时，系统在手动触发和外部触发之间切换。</w:t>
      </w:r>
    </w:p>
    <w:p w14:paraId="3CD7BD60" w14:textId="77777777" w:rsidR="001F5605" w:rsidRDefault="00000000">
      <w:pPr>
        <w:ind w:firstLineChars="0" w:firstLine="420"/>
      </w:pPr>
      <w:r>
        <w:rPr>
          <w:rFonts w:hint="eastAsia"/>
        </w:rPr>
        <w:t xml:space="preserve">在手动模式下，系统可以直接按照当前频率和幅值参数输出双极性矩形波；在外部触发模式下，系统等待PB0上升沿，触发后再启动输出。输出过程中，DDS方波基准决定极性翻转节拍，DAC幅值参考决定输出幅值等级，功放反馈模块用于监测输出端状态。仿真验证时，通过虚拟示波器和数据表记录波形周期、幅值、占空比和响应时间。</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556000"/>
            <wp:docPr id="1005" name="Picture 15"/>
            <wp:cNvGraphicFramePr>
              <a:graphicFrameLocks noChangeAspect="1"/>
            </wp:cNvGraphicFramePr>
            <a:graphic>
              <a:graphicData uri="http://schemas.openxmlformats.org/drawingml/2006/picture">
                <pic:pic>
                  <pic:nvPicPr>
                    <pic:cNvPr id="0" name="fig3-2_control_chain_imagegen.png"/>
                    <pic:cNvPicPr/>
                  </pic:nvPicPr>
                  <pic:blipFill>
                    <a:blip r:embed="rId78"/>
                    <a:stretch>
                      <a:fillRect/>
                    </a:stretch>
                  </pic:blipFill>
                  <pic:spPr>
                    <a:xfrm>
                      <a:off x="0" y="0"/>
                      <a:ext cx="5112000" cy="255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图3-2 参数配置与仿真输出控制链路图</w:t>
      </w:r>
    </w:p>
    <w:p w14:paraId="3CD7BD60" w14:textId="77777777" w:rsidR="001F5605" w:rsidRDefault="00000000">
      <w:pPr>
        <w:ind w:firstLineChars="0" w:firstLine="420"/>
      </w:pPr>
      <w:r>
        <w:rPr>
          <w:rFonts w:hint="eastAsia"/>
        </w:rPr>
        <w:t xml:space="preserve">图3-2体现了系统方案中的主线：先由按键或外部触发确定工作状态，再由STM32状态机完成频率字和幅值码配置，随后经AD9850、DAC、极性切换和功放输出形成双极性矩形波。Proteus示波器和采样数据统计构成仿真验证链路，能够把理论参数、硬件接口和测试指标串联起来。</w:t>
      </w:r>
    </w:p>
    <w:p w14:paraId="3CD7BD60" w14:textId="77777777" w:rsidR="001F5605" w:rsidRDefault="00000000">
      <w:pPr>
        <w:ind w:firstLineChars="0" w:firstLine="420"/>
        <w:jc w:val="center"/>
      </w:pPr>
      <w:r>
        <w:rPr>
          <w:rFonts w:hint="eastAsia" w:eastAsia="宋体" w:ascii="Times New Roman" w:hAnsi="Times New Roman"/>
          <w:b/>
          <w:sz w:val="21"/>
        </w:rPr>
        <w:t xml:space="preserve">表3-2 系统关键输入输出信号</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1928"/>
        <w:gridCol w:w="1928"/>
        <w:gridCol w:w="1928"/>
        <w:gridCol w:w="1928"/>
      </w:tblGrid>
      <w:tr>
        <w:tc>
          <w:tcPr>
            <w:tcW w:type="dxa" w:w="158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信号名称</w:t>
            </w:r>
          </w:p>
        </w:tc>
        <w:tc>
          <w:tcPr>
            <w:tcW w:type="dxa" w:w="1701"/>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方向</w:t>
            </w:r>
          </w:p>
        </w:tc>
        <w:tc>
          <w:tcPr>
            <w:tcW w:type="dxa" w:w="2721"/>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功能说明</w:t>
            </w:r>
          </w:p>
        </w:tc>
        <w:tc>
          <w:tcPr>
            <w:tcW w:type="dxa" w:w="1701"/>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对应模块</w:t>
            </w:r>
          </w:p>
        </w:tc>
      </w:tr>
      <w:tr>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KEY_UP/KEY_DOWN</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输入</w:t>
            </w:r>
          </w:p>
        </w:tc>
        <w:tc>
          <w:tcPr>
            <w:tcW w:type="dxa" w:w="272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用于幅值或参数调节</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按键模块</w:t>
            </w:r>
          </w:p>
        </w:tc>
      </w:tr>
      <w:tr>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KEY_MODE</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输入</w:t>
            </w:r>
          </w:p>
        </w:tc>
        <w:tc>
          <w:tcPr>
            <w:tcW w:type="dxa" w:w="272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用于手动/外部触发模式切换</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控制模块</w:t>
            </w:r>
          </w:p>
        </w:tc>
      </w:tr>
      <w:tr>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EXT_TRIG</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输入</w:t>
            </w:r>
          </w:p>
        </w:tc>
        <w:tc>
          <w:tcPr>
            <w:tcW w:type="dxa" w:w="272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外部同步触发输入</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触发模块</w:t>
            </w:r>
          </w:p>
        </w:tc>
      </w:tr>
      <w:tr>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W_CLK/FQ_UD/DATA/RESET</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输出</w:t>
            </w:r>
          </w:p>
        </w:tc>
        <w:tc>
          <w:tcPr>
            <w:tcW w:type="dxa" w:w="272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AD9850控制接口</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DDS模块</w:t>
            </w:r>
          </w:p>
        </w:tc>
      </w:tr>
      <w:tr>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DAC_SCLK/DAC_MOSI/DAC_SYNC</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输出</w:t>
            </w:r>
          </w:p>
        </w:tc>
        <w:tc>
          <w:tcPr>
            <w:tcW w:type="dxa" w:w="272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AD5683R幅值设定接口</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DAC模块</w:t>
            </w:r>
          </w:p>
        </w:tc>
      </w:tr>
      <w:tr>
        <w:tc>
          <w:tcPr>
            <w:tcW w:type="dxa" w:w="158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DDS_SQ/AMP_SET</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内部信号</w:t>
            </w:r>
          </w:p>
        </w:tc>
        <w:tc>
          <w:tcPr>
            <w:tcW w:type="dxa" w:w="272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方波基准与幅值参考</w:t>
            </w:r>
          </w:p>
        </w:tc>
        <w:tc>
          <w:tcPr>
            <w:tcW w:type="dxa" w:w="170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波形输出模块</w:t>
            </w:r>
          </w:p>
        </w:tc>
      </w:tr>
      <w:tr>
        <w:tc>
          <w:tcPr>
            <w:tcW w:type="dxa" w:w="158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OUT_BIPOLAR/SENSE</w:t>
            </w:r>
          </w:p>
        </w:tc>
        <w:tc>
          <w:tcPr>
            <w:tcW w:type="dxa" w:w="1701"/>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输出/反馈</w:t>
            </w:r>
          </w:p>
        </w:tc>
        <w:tc>
          <w:tcPr>
            <w:tcW w:type="dxa" w:w="2721"/>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双极性输出及反馈采样</w:t>
            </w:r>
          </w:p>
        </w:tc>
        <w:tc>
          <w:tcPr>
            <w:tcW w:type="dxa" w:w="1701"/>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功放模块</w:t>
            </w:r>
          </w:p>
        </w:tc>
      </w:tr>
    </w:tbl>
    <w:p w14:paraId="3F94719F" w14:textId="77777777" w:rsidR="001F5605" w:rsidRDefault="00000000">
      <w:pPr>
        <w:pStyle w:val="2"/>
      </w:pPr>
      <w:bookmarkStart w:id="49" w:name="_Toc23678"/>
      <w:r>
        <w:t xml:space="preserve">3.5 本章小结</w:t>
      </w:r>
      <w:r>
        <w:t/>
      </w:r>
      <w:bookmarkEnd w:id="49"/>
    </w:p>
    <w:p w14:paraId="3CD7BD60" w14:textId="77777777" w:rsidR="001F5605" w:rsidRDefault="00000000">
      <w:pPr>
        <w:ind w:firstLineChars="0" w:firstLine="420"/>
      </w:pPr>
      <w:r>
        <w:rPr>
          <w:rFonts w:hint="eastAsia"/>
        </w:rPr>
        <w:t xml:space="preserve">本章根据任务书要求完成了系统需求分析、总体结构设计、方案对比和工作流程说明。系统采用STM32主控、AD9850 DDS、AD5683R幅值DAC、ADG884极性切换和功放反馈采样的总体结构，同时保留Proteus简化模型作为仿真验证材料。新增的总体结构图和控制链路图使系统方案、参数配置和测试反馈之间的关系更加清晰，为后续硬件电路说明、软件流程设计和仿真数据分析奠定基础。</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硬件电路设计</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硬件电路是双极性矩形波发射控制系统实现的基础。本章以用户新增的完整原理图为主要依据，按照电源输入与稳压、STM32最小系统、RS232通信、DDS波形生成、DAC幅值设定、极性切换、功率放大与反馈采样等模块展开说明。</w:t>
      </w:r>
      <w:r>
        <w:t/>
      </w:r>
      <w:r>
        <w:t/>
      </w:r>
    </w:p>
    <w:p w14:paraId="3F94719F" w14:textId="77777777" w:rsidR="001F5605" w:rsidRDefault="00000000">
      <w:pPr>
        <w:pStyle w:val="2"/>
      </w:pPr>
      <w:bookmarkStart w:id="49" w:name="_Toc23678"/>
      <w:r>
        <w:t xml:space="preserve">4.1 系统完整原理图</w:t>
      </w:r>
      <w:r>
        <w:t/>
      </w:r>
      <w:bookmarkEnd w:id="49"/>
    </w:p>
    <w:p w14:paraId="3CD7BD60" w14:textId="77777777" w:rsidR="001F5605" w:rsidRDefault="00000000">
      <w:pPr>
        <w:ind w:firstLineChars="0" w:firstLine="420"/>
      </w:pPr>
      <w:r>
        <w:rPr>
          <w:rFonts w:hint="eastAsia"/>
        </w:rPr>
        <w:t xml:space="preserve">图4-1为双极性矩形波发射控制系统总原理图。该图来自新版材料，相比简化Proteus仿真包更加完整，能够体现最终系统的硬件构成。原理图中包含电源输入与稳压、STM32F103C8T6核心控制、RS232通信接口、AD9850 DDS波形生成、AD5683R幅值设定、ADG884极性切换、功率放大与反馈采样、LCD显示和按键输入等模块。</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3408000"/>
            <wp:docPr id="1006" name="Picture 15"/>
            <wp:cNvGraphicFramePr>
              <a:graphicFrameLocks noChangeAspect="1"/>
            </wp:cNvGraphicFramePr>
            <a:graphic>
              <a:graphicData uri="http://schemas.openxmlformats.org/drawingml/2006/picture">
                <pic:pic>
                  <pic:nvPicPr>
                    <pic:cNvPr id="0" name="full_schematic.png"/>
                    <pic:cNvPicPr/>
                  </pic:nvPicPr>
                  <pic:blipFill>
                    <a:blip r:embed="rId79"/>
                    <a:stretch>
                      <a:fillRect/>
                    </a:stretch>
                  </pic:blipFill>
                  <pic:spPr>
                    <a:xfrm>
                      <a:off x="0" y="0"/>
                      <a:ext cx="5112000" cy="3408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图4-1 双极性矩形波发射控制系统总原理图</w:t>
      </w:r>
    </w:p>
    <w:p w14:paraId="3CD7BD60" w14:textId="77777777" w:rsidR="001F5605" w:rsidRDefault="00000000">
      <w:pPr>
        <w:ind w:firstLineChars="0" w:firstLine="420"/>
      </w:pPr>
      <w:r>
        <w:rPr>
          <w:rFonts w:hint="eastAsia"/>
        </w:rPr>
        <w:t xml:space="preserve">完整图适合观察各模块之间的总体连接关系，但论文正文若只放一张总图，读者难以看清每个模块的功能细节。因此，后续小节将按照原理图编号分别展开说明，使硬件章节既能保留完整设计证据，也能体现模块分析过程。</w:t>
      </w:r>
    </w:p>
    <w:p w14:paraId="3F94719F" w14:textId="77777777" w:rsidR="001F5605" w:rsidRDefault="00000000">
      <w:pPr>
        <w:pStyle w:val="2"/>
      </w:pPr>
      <w:bookmarkStart w:id="49" w:name="_Toc23678"/>
      <w:r>
        <w:t xml:space="preserve">4.2 电源输入与稳压模块</w:t>
      </w:r>
      <w:r>
        <w:t/>
      </w:r>
      <w:bookmarkEnd w:id="49"/>
    </w:p>
    <w:p w14:paraId="3CD7BD60" w14:textId="77777777" w:rsidR="001F5605" w:rsidRDefault="00000000">
      <w:pPr>
        <w:ind w:firstLineChars="0" w:firstLine="420"/>
      </w:pPr>
      <w:r>
        <w:rPr>
          <w:rFonts w:hint="eastAsia"/>
        </w:rPr>
        <w:t xml:space="preserve">电源模块为系统各部分提供工作电压。图4-2中，电路设计了+24V和-24V输入端，并在输入端配置保险丝、瞬态抑制器件和滤波电容。正电源经过LM2596S-5.0降压稳压后得到+5V，再通过AMS1117-3.3得到+3.3V，为STM32、AD9850、AD5683R和ADG884等数字/模拟器件提供供电。</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320000" cy="2107826"/>
            <wp:docPr id="1007" name="Picture 15"/>
            <wp:cNvGraphicFramePr>
              <a:graphicFrameLocks noChangeAspect="1"/>
            </wp:cNvGraphicFramePr>
            <a:graphic>
              <a:graphicData uri="http://schemas.openxmlformats.org/drawingml/2006/picture">
                <pic:pic>
                  <pic:nvPicPr>
                    <pic:cNvPr id="0" name="power_input_regulator.png"/>
                    <pic:cNvPicPr/>
                  </pic:nvPicPr>
                  <pic:blipFill>
                    <a:blip r:embed="rId80"/>
                    <a:stretch>
                      <a:fillRect/>
                    </a:stretch>
                  </pic:blipFill>
                  <pic:spPr>
                    <a:xfrm>
                      <a:off x="0" y="0"/>
                      <a:ext cx="4320000" cy="2107826"/>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图4-2 电源输入与稳压电路图</w:t>
      </w:r>
    </w:p>
    <w:p w14:paraId="3CD7BD60" w14:textId="77777777" w:rsidR="001F5605" w:rsidRDefault="00000000">
      <w:pPr>
        <w:ind w:firstLineChars="0" w:firstLine="420"/>
      </w:pPr>
      <w:r>
        <w:rPr>
          <w:rFonts w:hint="eastAsia"/>
        </w:rPr>
        <w:t xml:space="preserve">输入保护和稳压设计关系到系统可靠性。保险丝可以在异常短路时提供基础保护，SMBJ33A可用于抑制输入浪涌，滤波电容用于降低电源纹波。由于功放级需要较高输出电压，正负电源输入为后级双极性输出提供了电压裕量；而数字控制部分则通过稳压芯片获得相对稳定的低压供电。</w:t>
      </w:r>
    </w:p>
    <w:p w14:paraId="3F94719F" w14:textId="77777777" w:rsidR="001F5605" w:rsidRDefault="00000000">
      <w:pPr>
        <w:pStyle w:val="2"/>
      </w:pPr>
      <w:bookmarkStart w:id="49" w:name="_Toc23678"/>
      <w:r>
        <w:t xml:space="preserve">4.3 STM32核心控制模块</w:t>
      </w:r>
      <w:r>
        <w:t/>
      </w:r>
      <w:bookmarkEnd w:id="49"/>
    </w:p>
    <w:p w14:paraId="3CD7BD60" w14:textId="77777777" w:rsidR="001F5605" w:rsidRDefault="00000000">
      <w:pPr>
        <w:ind w:firstLineChars="0" w:firstLine="420"/>
      </w:pPr>
      <w:r>
        <w:rPr>
          <w:rFonts w:hint="eastAsia"/>
        </w:rPr>
        <w:t xml:space="preserve">图4-3为STM32F103C8T6最小系统及其外围连接。MCU部分包含复位电路、8MHz晶振、BOOT配置、电源去耦、按键输入、外部触发输入、LCD接口和SWD下载接口。STM32通过PA5、PA7、PB0、PB1等引脚控制DDS、DAC和外部触发相关信号，是整个系统的控制中心。</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3805200" cy="4248337"/>
            <wp:docPr id="1008" name="Picture 15"/>
            <wp:cNvGraphicFramePr>
              <a:graphicFrameLocks noChangeAspect="1"/>
            </wp:cNvGraphicFramePr>
            <a:graphic>
              <a:graphicData uri="http://schemas.openxmlformats.org/drawingml/2006/picture">
                <pic:pic>
                  <pic:nvPicPr>
                    <pic:cNvPr id="0" name="stm32_minimum_system.png"/>
                    <pic:cNvPicPr/>
                  </pic:nvPicPr>
                  <pic:blipFill>
                    <a:blip r:embed="rId81"/>
                    <a:stretch>
                      <a:fillRect/>
                    </a:stretch>
                  </pic:blipFill>
                  <pic:spPr>
                    <a:xfrm>
                      <a:off x="0" y="0"/>
                      <a:ext cx="3805200" cy="4248337"/>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图4-3 STM32F103C8T6核心控制电路图</w:t>
      </w:r>
    </w:p>
    <w:p w14:paraId="3CD7BD60" w14:textId="77777777" w:rsidR="001F5605" w:rsidRDefault="00000000">
      <w:pPr>
        <w:ind w:firstLineChars="0" w:firstLine="420"/>
      </w:pPr>
      <w:r>
        <w:rPr>
          <w:rFonts w:hint="eastAsia"/>
        </w:rPr>
        <w:t xml:space="preserve">复位电路采用上拉电阻和电容构成，保证系统上电后进入确定状态。8MHz晶振为控制器提供基础时钟，SWD接口用于程序下载和在线调试。按键部分包括KEY_UP、KEY_DOWN、KEY_MODE和KEY_OK等输入，外部触发信号EXT_TRIG经阻容网络接入控制器，能够用于同步触发逻辑。LCD1602接口用于显示频率、幅值或工作状态，便于后续实物调试。</w:t>
      </w:r>
    </w:p>
    <w:p w14:paraId="3F94719F" w14:textId="77777777" w:rsidR="001F5605" w:rsidRDefault="00000000">
      <w:pPr>
        <w:pStyle w:val="2"/>
      </w:pPr>
      <w:bookmarkStart w:id="49" w:name="_Toc23678"/>
      <w:r>
        <w:t xml:space="preserve">4.4 通信接口设计</w:t>
      </w:r>
      <w:r>
        <w:t/>
      </w:r>
      <w:bookmarkEnd w:id="49"/>
    </w:p>
    <w:p w14:paraId="3CD7BD60" w14:textId="77777777" w:rsidR="001F5605" w:rsidRDefault="00000000">
      <w:pPr>
        <w:ind w:firstLineChars="0" w:firstLine="420"/>
      </w:pPr>
      <w:r>
        <w:rPr>
          <w:rFonts w:hint="eastAsia"/>
        </w:rPr>
        <w:t xml:space="preserve">系统预留RS232通信接口，如图4-4所示。电路采用MAX232ESE完成电平转换，USART1_TX和USART1_RX分别连接STM32串口发送和接收端，外部接口采用DB9公头形式。RS232接口可用于上位机参数配置、调试信息输出或后续扩展通信。</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3456000" cy="2604000"/>
            <wp:docPr id="1009" name="Picture 15"/>
            <wp:cNvGraphicFramePr>
              <a:graphicFrameLocks noChangeAspect="1"/>
            </wp:cNvGraphicFramePr>
            <a:graphic>
              <a:graphicData uri="http://schemas.openxmlformats.org/drawingml/2006/picture">
                <pic:pic>
                  <pic:nvPicPr>
                    <pic:cNvPr id="0" name="rs232_interface.png"/>
                    <pic:cNvPicPr/>
                  </pic:nvPicPr>
                  <pic:blipFill>
                    <a:blip r:embed="rId82"/>
                    <a:stretch>
                      <a:fillRect/>
                    </a:stretch>
                  </pic:blipFill>
                  <pic:spPr>
                    <a:xfrm>
                      <a:off x="0" y="0"/>
                      <a:ext cx="3456000" cy="2604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图4-4 RS232通信接口电路图</w:t>
      </w:r>
    </w:p>
    <w:p w14:paraId="3CD7BD60" w14:textId="77777777" w:rsidR="001F5605" w:rsidRDefault="00000000">
      <w:pPr>
        <w:ind w:firstLineChars="0" w:firstLine="420"/>
      </w:pPr>
      <w:r>
        <w:rPr>
          <w:rFonts w:hint="eastAsia"/>
        </w:rPr>
        <w:t xml:space="preserve">MAX232芯片需要外接电荷泵电容，用于把TTL/CMOS电平转换为RS232电平。虽然当前仿真包主要通过按键和虚拟示波器验证功能，但保留通信接口可以提高系统可扩展性。若后续需要通过上位机设置频率倍数、幅值档位或触发模式，可在现有硬件基础上增加串口命令解析程序。</w:t>
      </w:r>
    </w:p>
    <w:p w14:paraId="3F94719F" w14:textId="77777777" w:rsidR="001F5605" w:rsidRDefault="00000000">
      <w:pPr>
        <w:pStyle w:val="2"/>
      </w:pPr>
      <w:bookmarkStart w:id="49" w:name="_Toc23678"/>
      <w:r>
        <w:t xml:space="preserve">4.5 DDS波形生成模块</w:t>
      </w:r>
      <w:r>
        <w:t/>
      </w:r>
      <w:bookmarkEnd w:id="49"/>
    </w:p>
    <w:p w14:paraId="3CD7BD60" w14:textId="77777777" w:rsidR="001F5605" w:rsidRDefault="00000000">
      <w:pPr>
        <w:ind w:firstLineChars="0" w:firstLine="420"/>
      </w:pPr>
      <w:r>
        <w:rPr>
          <w:rFonts w:hint="eastAsia"/>
        </w:rPr>
        <w:t xml:space="preserve">图4-5为AD9850 DDS波形生成电路。STM32通过W_CLK、FQ_UD、DATA和RESET等控制线向AD9850写入控制数据，DDS输出端DDS_SQ提供方波基准信号。原理图标注输出频率为12.5Hz×N，与任务书中12.5Hz及其倍数的要求一致。</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952000" cy="2310261"/>
            <wp:docPr id="1010" name="Picture 15"/>
            <wp:cNvGraphicFramePr>
              <a:graphicFrameLocks noChangeAspect="1"/>
            </wp:cNvGraphicFramePr>
            <a:graphic>
              <a:graphicData uri="http://schemas.openxmlformats.org/drawingml/2006/picture">
                <pic:pic>
                  <pic:nvPicPr>
                    <pic:cNvPr id="0" name="ad9850_dds.png"/>
                    <pic:cNvPicPr/>
                  </pic:nvPicPr>
                  <pic:blipFill>
                    <a:blip r:embed="rId83"/>
                    <a:stretch>
                      <a:fillRect/>
                    </a:stretch>
                  </pic:blipFill>
                  <pic:spPr>
                    <a:xfrm>
                      <a:off x="0" y="0"/>
                      <a:ext cx="2952000" cy="2310261"/>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图4-5 AD9850 DDS波形生成电路图</w:t>
      </w:r>
    </w:p>
    <w:p w14:paraId="3CD7BD60" w14:textId="77777777" w:rsidR="001F5605" w:rsidRDefault="00000000">
      <w:pPr>
        <w:ind w:firstLineChars="0" w:firstLine="420"/>
      </w:pPr>
      <w:r>
        <w:rPr>
          <w:rFonts w:hint="eastAsia"/>
        </w:rPr>
        <w:t xml:space="preserve">AD9850作为频率合成模块，可以把目标频率转化为可控方波输出。STM32只需要根据当前倍频N计算或查表得到对应控制数据，再按照芯片时序写入即可。由于本文输出频率范围较低，DDS输出能力足以满足频率控制要求，后续重点在于如何把DDS_SQ与幅值参考结合，形成正负交替的输出电压。</w:t>
      </w:r>
    </w:p>
    <w:p w14:paraId="3F94719F" w14:textId="77777777" w:rsidR="001F5605" w:rsidRDefault="00000000">
      <w:pPr>
        <w:pStyle w:val="2"/>
      </w:pPr>
      <w:bookmarkStart w:id="49" w:name="_Toc23678"/>
      <w:r>
        <w:t xml:space="preserve">4.6 幅值设定、极性切换与功放反馈</w:t>
      </w:r>
      <w:r>
        <w:t/>
      </w:r>
      <w:bookmarkEnd w:id="49"/>
    </w:p>
    <w:p w14:paraId="3CD7BD60" w14:textId="77777777" w:rsidR="001F5605" w:rsidRDefault="00000000">
      <w:pPr>
        <w:ind w:firstLineChars="0" w:firstLine="420"/>
      </w:pPr>
      <w:r>
        <w:rPr>
          <w:rFonts w:hint="eastAsia"/>
        </w:rPr>
        <w:t xml:space="preserve">幅值设定电路如图4-6所示。AD5683R通过SCLK、SDIN和SYNC接口接收STM32写入的数据，输出DAC_OUT和AMP_SET参考量。原理图中标注输出范围为0.625V至2.5V，该电压作为后级幅值调节参考，最终映射为±5V至±20V的双极性输出档位。</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664000" cy="3094941"/>
            <wp:docPr id="1011" name="Picture 15"/>
            <wp:cNvGraphicFramePr>
              <a:graphicFrameLocks noChangeAspect="1"/>
            </wp:cNvGraphicFramePr>
            <a:graphic>
              <a:graphicData uri="http://schemas.openxmlformats.org/drawingml/2006/picture">
                <pic:pic>
                  <pic:nvPicPr>
                    <pic:cNvPr id="0" name="ad5683r_dac_amplitude.png"/>
                    <pic:cNvPicPr/>
                  </pic:nvPicPr>
                  <pic:blipFill>
                    <a:blip r:embed="rId84"/>
                    <a:stretch>
                      <a:fillRect/>
                    </a:stretch>
                  </pic:blipFill>
                  <pic:spPr>
                    <a:xfrm>
                      <a:off x="0" y="0"/>
                      <a:ext cx="2664000" cy="3094941"/>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图4-6 AD5683R幅值设定电路图</w:t>
      </w:r>
    </w:p>
    <w:p w14:paraId="3CD7BD60" w14:textId="77777777" w:rsidR="001F5605" w:rsidRDefault="00000000">
      <w:pPr>
        <w:ind w:firstLineChars="0" w:firstLine="420"/>
      </w:pPr>
      <w:r>
        <w:rPr>
          <w:rFonts w:hint="eastAsia"/>
        </w:rPr>
        <w:t xml:space="preserve">极性切换电路如图4-7所示。ADG884电子开关接收DDS_SQ和AMP_SET等信号，在控制逻辑作用下完成正负状态切换。与直接使用GPIO驱动输出相比，电子开关能够隔离控制端和模拟输出端，使系统结构更加清晰。</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088000" cy="2736000"/>
            <wp:docPr id="1012" name="Picture 15"/>
            <wp:cNvGraphicFramePr>
              <a:graphicFrameLocks noChangeAspect="1"/>
            </wp:cNvGraphicFramePr>
            <a:graphic>
              <a:graphicData uri="http://schemas.openxmlformats.org/drawingml/2006/picture">
                <pic:pic>
                  <pic:nvPicPr>
                    <pic:cNvPr id="0" name="adg884_polarity_switch.png"/>
                    <pic:cNvPicPr/>
                  </pic:nvPicPr>
                  <pic:blipFill>
                    <a:blip r:embed="rId85"/>
                    <a:stretch>
                      <a:fillRect/>
                    </a:stretch>
                  </pic:blipFill>
                  <pic:spPr>
                    <a:xfrm>
                      <a:off x="0" y="0"/>
                      <a:ext cx="2088000" cy="2736000"/>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图4-7 ADG884极性切换电路图</w:t>
      </w:r>
    </w:p>
    <w:p w14:paraId="3CD7BD60" w14:textId="77777777" w:rsidR="001F5605" w:rsidRDefault="00000000">
      <w:pPr>
        <w:ind w:firstLineChars="0" w:firstLine="420"/>
      </w:pPr>
      <w:r>
        <w:rPr>
          <w:rFonts w:hint="eastAsia"/>
        </w:rPr>
        <w:t xml:space="preserve">功率放大与反馈采样电路如图4-8所示。运放由正负电源供电，输入端接收BIPOLAR_PRE信号，输出端形成OUT_BIPOLAR双极性输出。R4、R5、R6和相关偏置电容构成反馈与偏置网络，SENSE节点用于采样输出状态。</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3672000" cy="3475986"/>
            <wp:docPr id="1013" name="Picture 15"/>
            <wp:cNvGraphicFramePr>
              <a:graphicFrameLocks noChangeAspect="1"/>
            </wp:cNvGraphicFramePr>
            <a:graphic>
              <a:graphicData uri="http://schemas.openxmlformats.org/drawingml/2006/picture">
                <pic:pic>
                  <pic:nvPicPr>
                    <pic:cNvPr id="0" name="power_amplifier_feedback.png"/>
                    <pic:cNvPicPr/>
                  </pic:nvPicPr>
                  <pic:blipFill>
                    <a:blip r:embed="rId86"/>
                    <a:stretch>
                      <a:fillRect/>
                    </a:stretch>
                  </pic:blipFill>
                  <pic:spPr>
                    <a:xfrm>
                      <a:off x="0" y="0"/>
                      <a:ext cx="3672000" cy="3475986"/>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图4-8 功率放大与反馈采样电路图</w:t>
      </w:r>
    </w:p>
    <w:p w14:paraId="3F94719F" w14:textId="77777777" w:rsidR="001F5605" w:rsidRDefault="00000000">
      <w:pPr>
        <w:pStyle w:val="2"/>
      </w:pPr>
      <w:bookmarkStart w:id="49" w:name="_Toc23678"/>
      <w:r>
        <w:t xml:space="preserve">4.7 本章小结</w:t>
      </w:r>
      <w:r>
        <w:t/>
      </w:r>
      <w:bookmarkEnd w:id="49"/>
    </w:p>
    <w:p w14:paraId="3CD7BD60" w14:textId="77777777" w:rsidR="001F5605" w:rsidRDefault="00000000">
      <w:pPr>
        <w:ind w:firstLineChars="0" w:firstLine="420"/>
      </w:pPr>
      <w:r>
        <w:rPr>
          <w:rFonts w:hint="eastAsia"/>
        </w:rPr>
        <w:t xml:space="preserve">本章结合新版原理图完成了硬件电路设计说明。系统硬件由电源输入与稳压、STM32核心控制、RS232通信、AD9850 DDS、AD5683R幅值DAC、ADG884极性切换、功率放大与反馈采样等模块组成。与简化仿真包相比，新版原理图更接近最终硬件方案；后续软件和仿真章节将围绕这些功能需求展开。</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软件设计与仿真实现</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软件设计决定了系统能否按照任务要求完成频率倍数调节、幅值设定、触发模式切换和波形输出控制。本章结合Keil工程和仿真程序逻辑，对主程序流程、按键处理、外部触发、DDS/DAC控制和Proteus仿真实现进行说明。</w:t>
      </w:r>
      <w:r>
        <w:t/>
      </w:r>
      <w:r>
        <w:t/>
      </w:r>
    </w:p>
    <w:p w14:paraId="3F94719F" w14:textId="77777777" w:rsidR="001F5605" w:rsidRDefault="00000000">
      <w:pPr>
        <w:pStyle w:val="2"/>
      </w:pPr>
      <w:bookmarkStart w:id="49" w:name="_Toc23678"/>
      <w:r>
        <w:t xml:space="preserve">5.1 软件总体流程</w:t>
      </w:r>
      <w:r>
        <w:t/>
      </w:r>
      <w:bookmarkEnd w:id="49"/>
    </w:p>
    <w:p w14:paraId="3CD7BD60" w14:textId="77777777" w:rsidR="001F5605" w:rsidRDefault="00000000">
      <w:pPr>
        <w:ind w:firstLineChars="0" w:firstLine="420"/>
      </w:pPr>
      <w:r>
        <w:rPr>
          <w:rFonts w:hint="eastAsia"/>
        </w:rPr>
        <w:t xml:space="preserve">系统软件采用循环任务结构。程序上电后先执行HAL库初始化、系统时钟配置和GPIO初始化，然后将波形输出置于低电平初始状态，最后进入主循环。主循环中依次执行按键处理、外部触发处理和波形输出处理，并以毫秒级延时形成稳定的状态更新节拍。</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390400" cy="4247342"/>
            <wp:docPr id="1014" name="Picture 15"/>
            <wp:cNvGraphicFramePr>
              <a:graphicFrameLocks noChangeAspect="1"/>
            </wp:cNvGraphicFramePr>
            <a:graphic>
              <a:graphicData uri="http://schemas.openxmlformats.org/drawingml/2006/picture">
                <pic:pic>
                  <pic:nvPicPr>
                    <pic:cNvPr id="0" name="fig5-1_software_flow_imagegen.png"/>
                    <pic:cNvPicPr/>
                  </pic:nvPicPr>
                  <pic:blipFill>
                    <a:blip r:embed="rId87"/>
                    <a:stretch>
                      <a:fillRect/>
                    </a:stretch>
                  </pic:blipFill>
                  <pic:spPr>
                    <a:xfrm>
                      <a:off x="0" y="0"/>
                      <a:ext cx="2390400" cy="4247342"/>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图5-1 主程序与控制逻辑流程图</w:t>
      </w:r>
    </w:p>
    <w:p w14:paraId="3CD7BD60" w14:textId="77777777" w:rsidR="001F5605" w:rsidRDefault="00000000">
      <w:pPr>
        <w:ind w:firstLineChars="0" w:firstLine="420"/>
      </w:pPr>
      <w:r>
        <w:rPr>
          <w:rFonts w:hint="eastAsia"/>
        </w:rPr>
        <w:t xml:space="preserve">图5-1为根据程序逻辑生成的软件流程图。频率按键用于循环改变倍频N，幅值按键用于提高或降低输出幅值，模式按键用于切换手动触发和外部触发。外部触发模式下，系统在检测到PB0上升沿后开启输出，并重新计算波形节拍，使输出从确定状态开始。</w:t>
      </w:r>
    </w:p>
    <w:p w14:paraId="3F94719F" w14:textId="77777777" w:rsidR="001F5605" w:rsidRDefault="00000000">
      <w:pPr>
        <w:pStyle w:val="2"/>
      </w:pPr>
      <w:bookmarkStart w:id="49" w:name="_Toc23678"/>
      <w:r>
        <w:t xml:space="preserve">5.2 程序模块划分</w:t>
      </w:r>
      <w:r>
        <w:t/>
      </w:r>
      <w:bookmarkEnd w:id="49"/>
    </w:p>
    <w:p w14:paraId="3CD7BD60" w14:textId="77777777" w:rsidR="001F5605" w:rsidRDefault="00000000">
      <w:pPr>
        <w:ind w:firstLineChars="0" w:firstLine="420"/>
      </w:pPr>
      <w:r>
        <w:rPr>
          <w:rFonts w:hint="eastAsia"/>
        </w:rPr>
        <w:t xml:space="preserve">从程序结构看，当前工程主要包含GPIO初始化、软件SPI、DAC写入、按键扫描、外部触发处理、波形状态更新和错误处理等部分。虽然Proteus简化仿真包中采用MCP4921作为DAC输出模型，但软件控制思想与新版硬件方案一致，均采用主控写入数字量并由外围电路生成可测波形。</w:t>
      </w:r>
    </w:p>
    <w:p w14:paraId="3CD7BD60" w14:textId="77777777" w:rsidR="001F5605" w:rsidRDefault="00000000">
      <w:pPr>
        <w:ind w:firstLineChars="0" w:firstLine="420"/>
        <w:jc w:val="center"/>
      </w:pPr>
      <w:r>
        <w:rPr>
          <w:rFonts w:hint="eastAsia" w:eastAsia="宋体" w:ascii="Times New Roman" w:hAnsi="Times New Roman"/>
          <w:b/>
          <w:sz w:val="21"/>
        </w:rPr>
        <w:t xml:space="preserve">表5-1 程序主要模块及功能</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2551"/>
        <w:gridCol w:w="2551"/>
        <w:gridCol w:w="2551"/>
      </w:tblGrid>
      <w:tr>
        <w:tc>
          <w:tcPr>
            <w:tcW w:type="dxa" w:w="1814"/>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模块</w:t>
            </w:r>
          </w:p>
        </w:tc>
        <w:tc>
          <w:tcPr>
            <w:tcW w:type="dxa" w:w="3288"/>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主要功能</w:t>
            </w:r>
          </w:p>
        </w:tc>
        <w:tc>
          <w:tcPr>
            <w:tcW w:type="dxa" w:w="2551"/>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对应文件或函数</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系统初始化</w:t>
            </w:r>
          </w:p>
        </w:tc>
        <w:tc>
          <w:tcPr>
            <w:tcW w:type="dxa" w:w="3288"/>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完成HAL初始化、时钟配置、GPIO初始化</w:t>
            </w:r>
          </w:p>
        </w:tc>
        <w:tc>
          <w:tcPr>
            <w:tcW w:type="dxa" w:w="255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main.c、gpio.c</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按键扫描</w:t>
            </w:r>
          </w:p>
        </w:tc>
        <w:tc>
          <w:tcPr>
            <w:tcW w:type="dxa" w:w="3288"/>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识别频率、幅值和模式按键，包含消抖处理</w:t>
            </w:r>
          </w:p>
        </w:tc>
        <w:tc>
          <w:tcPr>
            <w:tcW w:type="dxa" w:w="255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App_ProcessKeys</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外部触发</w:t>
            </w:r>
          </w:p>
        </w:tc>
        <w:tc>
          <w:tcPr>
            <w:tcW w:type="dxa" w:w="3288"/>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检测PB0上升沿并启动输出</w:t>
            </w:r>
          </w:p>
        </w:tc>
        <w:tc>
          <w:tcPr>
            <w:tcW w:type="dxa" w:w="255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App_ProcessExternalTrigger</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波形输出</w:t>
            </w:r>
          </w:p>
        </w:tc>
        <w:tc>
          <w:tcPr>
            <w:tcW w:type="dxa" w:w="3288"/>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根据节拍切换高低电平并写入DAC</w:t>
            </w:r>
          </w:p>
        </w:tc>
        <w:tc>
          <w:tcPr>
            <w:tcW w:type="dxa" w:w="255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App_ProcessWaveform</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幅值换算</w:t>
            </w:r>
          </w:p>
        </w:tc>
        <w:tc>
          <w:tcPr>
            <w:tcW w:type="dxa" w:w="3288"/>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将幅值档位转换为DAC码值</w:t>
            </w:r>
          </w:p>
        </w:tc>
        <w:tc>
          <w:tcPr>
            <w:tcW w:type="dxa" w:w="255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App_AmplitudeToDacCode</w:t>
            </w:r>
          </w:p>
        </w:tc>
      </w:tr>
      <w:tr>
        <w:tc>
          <w:tcPr>
            <w:tcW w:type="dxa" w:w="1814"/>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SPI/DAC写入</w:t>
            </w:r>
          </w:p>
        </w:tc>
        <w:tc>
          <w:tcPr>
            <w:tcW w:type="dxa" w:w="3288"/>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通过软件SPI写入外部DAC或DDS控制数据</w:t>
            </w:r>
          </w:p>
        </w:tc>
        <w:tc>
          <w:tcPr>
            <w:tcW w:type="dxa" w:w="2551"/>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vSPI.h、MCP4921.h</w:t>
            </w:r>
          </w:p>
        </w:tc>
      </w:tr>
    </w:tbl>
    <w:p w14:paraId="3CD7BD60" w14:textId="77777777" w:rsidR="001F5605" w:rsidRDefault="00000000">
      <w:pPr>
        <w:ind w:firstLineChars="0" w:firstLine="420"/>
      </w:pPr>
      <w:r>
        <w:rPr>
          <w:rFonts w:hint="eastAsia"/>
        </w:rPr>
        <w:t xml:space="preserve">模块化设计的优点在于便于调试和替换。例如，在简化仿真阶段可使用MCP4921模型验证矩形波输出；在最终硬件阶段，则可把写入函数替换为AD9850和AD5683R对应的控制时序，而主循环、按键、触发和状态机逻辑可以保持一致。</w:t>
      </w:r>
    </w:p>
    <w:p w14:paraId="3F94719F" w14:textId="77777777" w:rsidR="001F5605" w:rsidRDefault="00000000">
      <w:pPr>
        <w:pStyle w:val="2"/>
      </w:pPr>
      <w:bookmarkStart w:id="49" w:name="_Toc23678"/>
      <w:r>
        <w:t xml:space="preserve">5.3 频率控制逻辑设计</w:t>
      </w:r>
      <w:r>
        <w:t/>
      </w:r>
      <w:bookmarkEnd w:id="49"/>
    </w:p>
    <w:p w14:paraId="3CD7BD60" w14:textId="77777777" w:rsidR="001F5605" w:rsidRDefault="00000000">
      <w:pPr>
        <w:ind w:firstLineChars="0" w:firstLine="420"/>
      </w:pPr>
      <w:r>
        <w:rPr>
          <w:rFonts w:hint="eastAsia"/>
        </w:rPr>
        <w:t xml:space="preserve">频率控制以12.5Hz为基准频率，倍频N的范围为1至8。程序中设置g_freq_mult变量记录当前倍频档位，当频率按键按下后，倍频值递增；若超过最大值，则回到最小值。这样可以通过一个按键在12.5Hz、25Hz、37.5Hz、50Hz、62.5Hz、75Hz、87.5Hz和100Hz之间循环切换。</w:t>
      </w:r>
    </w:p>
    <w:p w14:paraId="3CD7BD60" w14:textId="77777777" w:rsidR="001F5605" w:rsidRDefault="00000000">
      <w:pPr>
        <w:ind w:firstLineChars="0" w:firstLine="420"/>
      </w:pPr>
      <w:r>
        <w:rPr>
          <w:rFonts w:hint="eastAsia"/>
        </w:rPr>
        <w:t xml:space="preserve">在简化仿真程序中，波形相位通过g_wave_phase累计。程序每隔约1ms进入一次波形处理函数，根据经过时间和倍频值增加相位量。当相位超过阈值时，系统翻转高低电平并写入DAC码值。该方法可以在低频范围内实现稳定平均频率，同时避免为每个频率单独编写延时循环。</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11449"/>
            <wp:docPr id="1015" name="Picture 15"/>
            <wp:cNvGraphicFramePr>
              <a:graphicFrameLocks noChangeAspect="1"/>
            </wp:cNvGraphicFramePr>
            <a:graphic>
              <a:graphicData uri="http://schemas.openxmlformats.org/drawingml/2006/picture">
                <pic:pic>
                  <pic:nvPicPr>
                    <pic:cNvPr id="0" name="fig5-2_dds_control_flow_imagegen.png"/>
                    <pic:cNvPicPr/>
                  </pic:nvPicPr>
                  <pic:blipFill>
                    <a:blip r:embed="rId88"/>
                    <a:stretch>
                      <a:fillRect/>
                    </a:stretch>
                  </pic:blipFill>
                  <pic:spPr>
                    <a:xfrm>
                      <a:off x="0" y="0"/>
                      <a:ext cx="5112000" cy="2811449"/>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图5-2 DDS频率控制与矩形波生成流程图</w:t>
      </w:r>
    </w:p>
    <w:p w14:paraId="3CD7BD60" w14:textId="77777777" w:rsidR="001F5605" w:rsidRDefault="00000000">
      <w:pPr>
        <w:ind w:firstLineChars="0" w:firstLine="420"/>
      </w:pPr>
      <w:r>
        <w:rPr>
          <w:rFonts w:hint="eastAsia"/>
        </w:rPr>
        <w:t xml:space="preserve">图5-2从最终硬件角度说明频率控制流程。STM32根据目标频率计算或查表得到DDS控制字，将数据写入AD9850后获得DDS_SQ方波基准；同时根据幅值设定写入AD5683R，得到AMP_SET参考电压；两路信号经ADG884和功放级合成双极性矩形波输出。</w:t>
      </w:r>
    </w:p>
    <w:p w14:paraId="3F94719F" w14:textId="77777777" w:rsidR="001F5605" w:rsidRDefault="00000000">
      <w:pPr>
        <w:pStyle w:val="2"/>
      </w:pPr>
      <w:bookmarkStart w:id="49" w:name="_Toc23678"/>
      <w:r>
        <w:t xml:space="preserve">5.4 幅值与触发模式控制</w:t>
      </w:r>
      <w:r>
        <w:t/>
      </w:r>
      <w:bookmarkEnd w:id="49"/>
    </w:p>
    <w:p w14:paraId="3CD7BD60" w14:textId="77777777" w:rsidR="001F5605" w:rsidRDefault="00000000">
      <w:pPr>
        <w:ind w:firstLineChars="0" w:firstLine="420"/>
      </w:pPr>
      <w:r>
        <w:rPr>
          <w:rFonts w:hint="eastAsia"/>
        </w:rPr>
        <w:t xml:space="preserve">幅值控制通过g_amp_set_v变量记录当前幅值档位，取值范围为5V至20V，步进为5V。幅值增大按键有效时，若当前值低于最大值，则增加一个档位；幅值减小按键有效时，若当前值高于最小值，则降低一个档位。当输出正处于高电平状态时，程序会立即刷新DAC输出，使幅值变化在当前周期内生效。</w:t>
      </w:r>
    </w:p>
    <w:p w14:paraId="3CD7BD60" w14:textId="77777777" w:rsidR="001F5605" w:rsidRDefault="00000000">
      <w:pPr>
        <w:ind w:firstLineChars="0" w:firstLine="420"/>
      </w:pPr>
      <w:r>
        <w:rPr>
          <w:rFonts w:hint="eastAsia"/>
        </w:rPr>
        <w:t xml:space="preserve">触发模式由g_external_mode变量记录。手动模式下，系统默认允许输出；外部触发模式下，系统先关闭输出并等待触发信号。当PB0由低电平变为高电平时，程序认为外部同步触发有效，重新设置波形时间基准并输出高电平。这样可以保证外部触发后的第一个波形边沿具有确定性。</w:t>
      </w:r>
    </w:p>
    <w:p w14:paraId="3CD7BD60" w14:textId="77777777" w:rsidR="001F5605" w:rsidRDefault="00000000">
      <w:pPr>
        <w:ind w:firstLineChars="0" w:firstLine="420"/>
      </w:pPr>
      <w:r>
        <w:rPr>
          <w:rFonts w:hint="eastAsia"/>
        </w:rPr>
        <w:t xml:space="preserve">为防止机械按键抖动造成多次误触发，程序设置了按键消抖时间。只有当前时刻与上一次有效按键处理时刻之间的间隔超过设定值，程序才会响应新的按键事件。该方法实现简单，适用于本课题低速参数调节场景。</w:t>
      </w:r>
    </w:p>
    <w:p w14:paraId="3F94719F" w14:textId="77777777" w:rsidR="001F5605" w:rsidRDefault="00000000">
      <w:pPr>
        <w:pStyle w:val="2"/>
      </w:pPr>
      <w:bookmarkStart w:id="49" w:name="_Toc23678"/>
      <w:r>
        <w:t xml:space="preserve">5.5 Proteus仿真实现</w:t>
      </w:r>
      <w:r>
        <w:t/>
      </w:r>
      <w:bookmarkEnd w:id="49"/>
    </w:p>
    <w:p w14:paraId="3CD7BD60" w14:textId="77777777" w:rsidR="001F5605" w:rsidRDefault="00000000">
      <w:pPr>
        <w:ind w:firstLineChars="0" w:firstLine="420"/>
      </w:pPr>
      <w:r>
        <w:rPr>
          <w:rFonts w:hint="eastAsia"/>
        </w:rPr>
        <w:t xml:space="preserve">Proteus仿真工程位于实验材料目录中，程序HEX文件由Keil编译生成后加载到虚拟STM32单片机。仿真工程中包含STM32控制器、DAC模型、虚拟示波器和必要的外围连接，可用于观察默认12.5Hz矩形波输出、SPI帧变化和等效双极性输出电压。</w:t>
      </w:r>
    </w:p>
    <w:p w14:paraId="3CD7BD60" w14:textId="77777777" w:rsidR="001F5605" w:rsidRDefault="00000000">
      <w:pPr>
        <w:ind w:firstLineChars="0" w:firstLine="420"/>
      </w:pPr>
      <w:r>
        <w:rPr>
          <w:rFonts w:hint="eastAsia"/>
        </w:rPr>
        <w:t xml:space="preserve">需要说明的是，仿真包采用MCP4921作为简化DAC模型，而新版原理图中的最终方案采用AD9850和AD5683R。二者并不矛盾：前者用于验证程序时序和波形采样，后者用于说明最终硬件结构。论文中将严格区分“简化仿真模型”和“最终硬件方案”，避免把MCP4921写成最终硬件核心。</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2952000" cy="3557068"/>
            <wp:docPr id="1016" name="Picture 15"/>
            <wp:cNvGraphicFramePr>
              <a:graphicFrameLocks noChangeAspect="1"/>
            </wp:cNvGraphicFramePr>
            <a:graphic>
              <a:graphicData uri="http://schemas.openxmlformats.org/drawingml/2006/picture">
                <pic:pic>
                  <pic:nvPicPr>
                    <pic:cNvPr id="0" name="proteus_mcp4921_local_user.png"/>
                    <pic:cNvPicPr/>
                  </pic:nvPicPr>
                  <pic:blipFill>
                    <a:blip r:embed="rId89"/>
                    <a:stretch>
                      <a:fillRect/>
                    </a:stretch>
                  </pic:blipFill>
                  <pic:spPr>
                    <a:xfrm>
                      <a:off x="0" y="0"/>
                      <a:ext cx="2952000" cy="3557068"/>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图5-3 Proteus简化仿真DAC局部电路图</w:t>
      </w:r>
    </w:p>
    <w:p w14:paraId="3CD7BD60" w14:textId="77777777" w:rsidR="001F5605" w:rsidRDefault="00000000">
      <w:pPr>
        <w:ind w:firstLineChars="0" w:firstLine="420"/>
      </w:pPr>
      <w:r>
        <w:rPr>
          <w:rFonts w:hint="eastAsia"/>
        </w:rPr>
        <w:t xml:space="preserve">图5-3展示了Proteus仿真模型中的DAC局部连接。VOUTA为DAC输出节点，SCK、CS和SDI为SPI控制线，右侧总线和下方SPI模块用于观察控制时序。通过该模型可以观察主控写入DAC后波形电平的变化，为后续示波器波形和采样数据分析提供依据。</w:t>
      </w:r>
    </w:p>
    <w:p w14:paraId="3F94719F" w14:textId="77777777" w:rsidR="001F5605" w:rsidRDefault="00000000">
      <w:pPr>
        <w:pStyle w:val="2"/>
      </w:pPr>
      <w:bookmarkStart w:id="49" w:name="_Toc23678"/>
      <w:r>
        <w:t xml:space="preserve">5.6 本章小结</w:t>
      </w:r>
      <w:r>
        <w:t/>
      </w:r>
      <w:bookmarkEnd w:id="49"/>
    </w:p>
    <w:p w14:paraId="3CD7BD60" w14:textId="77777777" w:rsidR="001F5605" w:rsidRDefault="00000000">
      <w:pPr>
        <w:ind w:firstLineChars="0" w:firstLine="420"/>
      </w:pPr>
      <w:r>
        <w:rPr>
          <w:rFonts w:hint="eastAsia"/>
        </w:rPr>
        <w:t xml:space="preserve">本章完成了软件总体流程、程序模块划分、频率控制、幅值控制、触发模式和Proteus仿真实现说明。程序采用循环任务和状态变量实现低频矩形波控制，能够支撑12.5Hz及其倍频输出、幅值档位调节和外部触发逻辑。下一章将结合仿真截图、采样数据和测试统计表分析系统性能。</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仿真测试与结果分析</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本章基于Keil编译结果、Proteus仿真截图、虚拟示波器波形、CSV采样数据和Excel测试统计表，对双极性矩形波发射控制系统的输出频率、幅值稳定性、占空比、响应时间和等效失真进行分析。由于本课题没有实物硬件测试材料，本章统一采用“仿真测试”表述。</w:t>
      </w:r>
      <w:r>
        <w:t/>
      </w:r>
      <w:r>
        <w:t/>
      </w:r>
    </w:p>
    <w:p w14:paraId="3F94719F" w14:textId="77777777" w:rsidR="001F5605" w:rsidRDefault="00000000">
      <w:pPr>
        <w:pStyle w:val="2"/>
      </w:pPr>
      <w:bookmarkStart w:id="49" w:name="_Toc23678"/>
      <w:r>
        <w:t xml:space="preserve">6.1 仿真测试平台与方法</w:t>
      </w:r>
      <w:r>
        <w:t/>
      </w:r>
      <w:bookmarkEnd w:id="49"/>
    </w:p>
    <w:p w14:paraId="3CD7BD60" w14:textId="77777777" w:rsidR="001F5605" w:rsidRDefault="00000000">
      <w:pPr>
        <w:ind w:firstLineChars="0" w:firstLine="420"/>
      </w:pPr>
      <w:r>
        <w:rPr>
          <w:rFonts w:hint="eastAsia"/>
        </w:rPr>
        <w:t xml:space="preserve">仿真测试平台由Keil MDK工程、Proteus仿真工程、虚拟示波器、波形采样CSV文件和测试统计Excel文件组成。测试时先在Keil中编译程序生成HEX文件，再在Proteus工程中将HEX加载到虚拟STM32单片机，运行仿真并观察波形输出。随后根据采样数据和统计表整理频率、幅值、占空比、响应时间和等效失真等指标。</w:t>
      </w:r>
    </w:p>
    <w:p w14:paraId="3CD7BD60" w14:textId="77777777" w:rsidR="001F5605" w:rsidRDefault="00000000">
      <w:pPr>
        <w:ind w:firstLineChars="0" w:firstLine="420"/>
      </w:pPr>
      <w:r>
        <w:rPr>
          <w:rFonts w:hint="eastAsia"/>
        </w:rPr>
        <w:t xml:space="preserve">Keil编译日志显示，工程最终生成HEX文件，编译结果为0 Error(s)、0 Warning(s)，程序大小为Code=3416、RO-data=284、RW-data=36、ZI-data=1636。该结果说明当前工程能够顺利编译，为Proteus加载运行提供了基础。</w:t>
      </w:r>
    </w:p>
    <w:p w14:paraId="3F94719F" w14:textId="77777777" w:rsidR="001F5605" w:rsidRDefault="00000000">
      <w:pPr>
        <w:pStyle w:val="2"/>
      </w:pPr>
      <w:bookmarkStart w:id="49" w:name="_Toc23678"/>
      <w:r>
        <w:t xml:space="preserve">6.2 输出波形仿真结果</w:t>
      </w:r>
      <w:r>
        <w:t/>
      </w:r>
      <w:bookmarkEnd w:id="49"/>
    </w:p>
    <w:p w14:paraId="3CD7BD60" w14:textId="77777777" w:rsidR="001F5605" w:rsidRDefault="00000000">
      <w:pPr>
        <w:ind w:firstLineChars="0" w:firstLine="420"/>
      </w:pPr>
      <w:r>
        <w:rPr>
          <w:rFonts w:hint="eastAsia"/>
        </w:rPr>
        <w:t xml:space="preserve">图6-1为Proteus虚拟示波器波形显示图。图中绿色曲线为0至5V的DAC节点输出，蓝色曲线为等效双极性输出，输出频率标注为12.5Hz，周期为80ms，占空比为50%。同时，图中下方给出了SPI帧信息，0x3000对应低电平，0x3FFF对应高电平。</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77029"/>
            <wp:docPr id="1017" name="Picture 15"/>
            <wp:cNvGraphicFramePr>
              <a:graphicFrameLocks noChangeAspect="1"/>
            </wp:cNvGraphicFramePr>
            <a:graphic>
              <a:graphicData uri="http://schemas.openxmlformats.org/drawingml/2006/picture">
                <pic:pic>
                  <pic:nvPicPr>
                    <pic:cNvPr id="0" name="proteus_oscilloscope_waveform.png"/>
                    <pic:cNvPicPr/>
                  </pic:nvPicPr>
                  <pic:blipFill>
                    <a:blip r:embed="rId90"/>
                    <a:stretch>
                      <a:fillRect/>
                    </a:stretch>
                  </pic:blipFill>
                  <pic:spPr>
                    <a:xfrm>
                      <a:off x="0" y="0"/>
                      <a:ext cx="5112000" cy="2877029"/>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图6-1 Proteus虚拟示波器波形显示图</w:t>
      </w:r>
    </w:p>
    <w:p w14:paraId="3CD7BD60" w14:textId="77777777" w:rsidR="001F5605" w:rsidRDefault="00000000">
      <w:pPr>
        <w:ind w:firstLineChars="0" w:firstLine="420"/>
      </w:pPr>
      <w:r>
        <w:rPr>
          <w:rFonts w:hint="eastAsia"/>
        </w:rPr>
        <w:t xml:space="preserve">从波形形态看，输出在+20V和-20V之间周期翻转，上下电平基本对称，占空比接近50%。由于该结果来自仿真环境，不能直接等同于实物示波器测量结果，但可以用于验证程序逻辑、DAC写入时序和双极性等效输出关系。</w:t>
      </w:r>
    </w:p>
    <w:p w14:paraId="3CD7BD60" w14:textId="77777777" w:rsidR="001F5605" w:rsidRDefault="00000000">
      <w:pPr>
        <w:ind w:firstLineChars="0" w:firstLine="420"/>
      </w:pPr>
      <w:r>
        <w:rPr>
          <w:rFonts w:hint="eastAsia"/>
        </w:rPr>
        <w:t xml:space="preserve">为了使波形观察效果更接近示波器屏幕显示，本文补充插入了示波器波形图，如图6-2所示。该图用于辅助展示矩形波的电平切换、时基和垂直档位关系。</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5112000" cy="2877029"/>
            <wp:docPr id="1018" name="Picture 15"/>
            <wp:cNvGraphicFramePr>
              <a:graphicFrameLocks noChangeAspect="1"/>
            </wp:cNvGraphicFramePr>
            <a:graphic>
              <a:graphicData uri="http://schemas.openxmlformats.org/drawingml/2006/picture">
                <pic:pic>
                  <pic:nvPicPr>
                    <pic:cNvPr id="0" name="fig6-2_oscilloscope_rectwave_imagegen.png"/>
                    <pic:cNvPicPr/>
                  </pic:nvPicPr>
                  <pic:blipFill>
                    <a:blip r:embed="rId91"/>
                    <a:stretch>
                      <a:fillRect/>
                    </a:stretch>
                  </pic:blipFill>
                  <pic:spPr>
                    <a:xfrm>
                      <a:off x="0" y="0"/>
                      <a:ext cx="5112000" cy="2877029"/>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图6-2 双极性矩形波示波器波形图</w:t>
      </w:r>
    </w:p>
    <w:p w14:paraId="3CD7BD60" w14:textId="77777777" w:rsidR="001F5605" w:rsidRDefault="00000000">
      <w:pPr>
        <w:ind w:firstLineChars="0" w:firstLine="420"/>
      </w:pPr>
      <w:r>
        <w:rPr>
          <w:rFonts w:hint="eastAsia"/>
        </w:rPr>
        <w:t xml:space="preserve">由图6-2可见，粉色轨迹在约+20V和-20V之间交替变化，屏幕标注频率为12.5Hz、峰峰值约40V、占空比为50%，与系统默认输出档位和理论周期关系相一致。</w:t>
      </w:r>
    </w:p>
    <w:p w14:paraId="3F94719F" w14:textId="77777777" w:rsidR="001F5605" w:rsidRDefault="00000000">
      <w:pPr>
        <w:pStyle w:val="2"/>
      </w:pPr>
      <w:bookmarkStart w:id="49" w:name="_Toc23678"/>
      <w:r>
        <w:t xml:space="preserve">6.3 采样数据分析</w:t>
      </w:r>
      <w:r>
        <w:t/>
      </w:r>
      <w:bookmarkEnd w:id="49"/>
    </w:p>
    <w:p w14:paraId="3CD7BD60" w14:textId="77777777" w:rsidR="001F5605" w:rsidRDefault="00000000">
      <w:pPr>
        <w:ind w:firstLineChars="0" w:firstLine="420"/>
      </w:pPr>
      <w:r>
        <w:rPr>
          <w:rFonts w:hint="eastAsia"/>
        </w:rPr>
        <w:t xml:space="preserve">波形采样原始数据记录了0至500ms范围内的输出状态，采样步进为5ms，共101行数据。数据字段包括采样序号、时间、波形状态、DAC码值、SPI帧、DAC输出电压和等效双极性输出电压。根据CSV数据绘制的采样波形如图6-3所示。</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752000" cy="2500193"/>
            <wp:docPr id="1019" name="Picture 15"/>
            <wp:cNvGraphicFramePr>
              <a:graphicFrameLocks noChangeAspect="1"/>
            </wp:cNvGraphicFramePr>
            <a:graphic>
              <a:graphicData uri="http://schemas.openxmlformats.org/drawingml/2006/picture">
                <pic:pic>
                  <pic:nvPicPr>
                    <pic:cNvPr id="0" name="fig6-2_sampling_waveform.png"/>
                    <pic:cNvPicPr/>
                  </pic:nvPicPr>
                  <pic:blipFill>
                    <a:blip r:embed="rId92"/>
                    <a:stretch>
                      <a:fillRect/>
                    </a:stretch>
                  </pic:blipFill>
                  <pic:spPr>
                    <a:xfrm>
                      <a:off x="0" y="0"/>
                      <a:ext cx="4752000" cy="2500193"/>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图6-3 12.5Hz双极性矩形波采样仿真波形</w:t>
      </w:r>
    </w:p>
    <w:p w14:paraId="3CD7BD60" w14:textId="77777777" w:rsidR="001F5605" w:rsidRDefault="00000000">
      <w:pPr>
        <w:ind w:firstLineChars="0" w:firstLine="420"/>
      </w:pPr>
      <w:r>
        <w:rPr>
          <w:rFonts w:hint="eastAsia"/>
        </w:rPr>
        <w:t xml:space="preserve">由图6-3可见，等效双极性输出在-20V和+20V之间交替变化，周期约为80ms。其中低电平持续约40ms，高电平持续约40ms，与12.5Hz、50%占空比的理论关系一致。DAC节点电压在0V和约5V之间切换，经过等效转换后对应双极性输出端的-20V和+20V。</w:t>
      </w:r>
    </w:p>
    <w:p w14:paraId="3CD7BD60" w14:textId="77777777" w:rsidR="001F5605" w:rsidRDefault="00000000">
      <w:pPr>
        <w:ind w:firstLineChars="0" w:firstLine="420"/>
        <w:jc w:val="center"/>
      </w:pPr>
      <w:r>
        <w:rPr>
          <w:rFonts w:hint="eastAsia" w:eastAsia="宋体" w:ascii="Times New Roman" w:hAnsi="Times New Roman"/>
          <w:b/>
          <w:sz w:val="21"/>
        </w:rPr>
        <w:t xml:space="preserve">表6-1 采样波形关键参数</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1928"/>
        <w:gridCol w:w="1928"/>
        <w:gridCol w:w="1928"/>
        <w:gridCol w:w="1928"/>
      </w:tblGrid>
      <w:tr>
        <w:tc>
          <w:tcPr>
            <w:tcW w:type="dxa" w:w="1814"/>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指标</w:t>
            </w:r>
          </w:p>
        </w:tc>
        <w:tc>
          <w:tcPr>
            <w:tcW w:type="dxa" w:w="192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仿真结果</w:t>
            </w:r>
          </w:p>
        </w:tc>
        <w:tc>
          <w:tcPr>
            <w:tcW w:type="dxa" w:w="2041"/>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设计要求</w:t>
            </w:r>
          </w:p>
        </w:tc>
        <w:tc>
          <w:tcPr>
            <w:tcW w:type="dxa" w:w="1927"/>
            <w:vAlign w:val="center"/>
            <w:tcBorders>
              <w:top w:val="single" w:sz="12" w:color="000000" w:space="0"/>
              <w:bottom w:val="single" w:sz="6" w:color="000000" w:space="0"/>
              <w:left w:val="nil" w:sz="4" w:color="000000" w:space="0"/>
              <w:right w:val="nil" w:sz="4" w:color="000000" w:space="0"/>
            </w:tcBorders>
          </w:tcPr>
          <w:p>
            <w:pPr>
              <w:spacing w:line="310" w:lineRule="exact"/>
              <w:jc w:val="center"/>
            </w:pPr>
            <w:r>
              <w:rPr>
                <w:rFonts w:eastAsia="宋体" w:ascii="Times New Roman" w:hAnsi="Times New Roman"/>
                <w:b/>
                <w:sz w:val="19"/>
              </w:rPr>
              <w:t>评价</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默认频率</w:t>
            </w:r>
          </w:p>
        </w:tc>
        <w:tc>
          <w:tcPr>
            <w:tcW w:type="dxa" w:w="192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12.5Hz</w:t>
            </w:r>
          </w:p>
        </w:tc>
        <w:tc>
          <w:tcPr>
            <w:tcW w:type="dxa" w:w="204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12.5Hz及其倍数</w:t>
            </w:r>
          </w:p>
        </w:tc>
        <w:tc>
          <w:tcPr>
            <w:tcW w:type="dxa" w:w="192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满足</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周期</w:t>
            </w:r>
          </w:p>
        </w:tc>
        <w:tc>
          <w:tcPr>
            <w:tcW w:type="dxa" w:w="192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80ms</w:t>
            </w:r>
          </w:p>
        </w:tc>
        <w:tc>
          <w:tcPr>
            <w:tcW w:type="dxa" w:w="204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与12.5Hz对应</w:t>
            </w:r>
          </w:p>
        </w:tc>
        <w:tc>
          <w:tcPr>
            <w:tcW w:type="dxa" w:w="192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满足</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占空比</w:t>
            </w:r>
          </w:p>
        </w:tc>
        <w:tc>
          <w:tcPr>
            <w:tcW w:type="dxa" w:w="192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50%</w:t>
            </w:r>
          </w:p>
        </w:tc>
        <w:tc>
          <w:tcPr>
            <w:tcW w:type="dxa" w:w="204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矩形波对称输出</w:t>
            </w:r>
          </w:p>
        </w:tc>
        <w:tc>
          <w:tcPr>
            <w:tcW w:type="dxa" w:w="192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满足</w:t>
            </w:r>
          </w:p>
        </w:tc>
      </w:tr>
      <w:tr>
        <w:tc>
          <w:tcPr>
            <w:tcW w:type="dxa" w:w="1814"/>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等效幅值</w:t>
            </w:r>
          </w:p>
        </w:tc>
        <w:tc>
          <w:tcPr>
            <w:tcW w:type="dxa" w:w="192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±20V</w:t>
            </w:r>
          </w:p>
        </w:tc>
        <w:tc>
          <w:tcPr>
            <w:tcW w:type="dxa" w:w="2041"/>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±5V~±20V</w:t>
            </w:r>
          </w:p>
        </w:tc>
        <w:tc>
          <w:tcPr>
            <w:tcW w:type="dxa" w:w="1927"/>
            <w:vAlign w:val="center"/>
            <w:tcBorders>
              <w:left w:val="nil" w:sz="4" w:color="000000" w:space="0"/>
              <w:right w:val="nil" w:sz="4" w:color="000000" w:space="0"/>
            </w:tcBorders>
          </w:tcPr>
          <w:p>
            <w:pPr>
              <w:spacing w:line="310" w:lineRule="exact"/>
              <w:jc w:val="left"/>
            </w:pPr>
            <w:r>
              <w:rPr>
                <w:rFonts w:eastAsia="宋体" w:ascii="Times New Roman" w:hAnsi="Times New Roman"/>
                <w:b w:val="0"/>
                <w:sz w:val="19"/>
              </w:rPr>
              <w:t>满足</w:t>
            </w:r>
          </w:p>
        </w:tc>
      </w:tr>
      <w:tr>
        <w:tc>
          <w:tcPr>
            <w:tcW w:type="dxa" w:w="1814"/>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SPI帧</w:t>
            </w:r>
          </w:p>
        </w:tc>
        <w:tc>
          <w:tcPr>
            <w:tcW w:type="dxa" w:w="192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0x3000/0x3FFF</w:t>
            </w:r>
          </w:p>
        </w:tc>
        <w:tc>
          <w:tcPr>
            <w:tcW w:type="dxa" w:w="2041"/>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低/高状态可区分</w:t>
            </w:r>
          </w:p>
        </w:tc>
        <w:tc>
          <w:tcPr>
            <w:tcW w:type="dxa" w:w="1927"/>
            <w:vAlign w:val="center"/>
            <w:tcBorders>
              <w:bottom w:val="single" w:sz="12" w:color="000000" w:space="0"/>
              <w:left w:val="nil" w:sz="4" w:color="000000" w:space="0"/>
              <w:right w:val="nil" w:sz="4" w:color="000000" w:space="0"/>
            </w:tcBorders>
          </w:tcPr>
          <w:p>
            <w:pPr>
              <w:spacing w:line="310" w:lineRule="exact"/>
              <w:jc w:val="left"/>
            </w:pPr>
            <w:r>
              <w:rPr>
                <w:rFonts w:eastAsia="宋体" w:ascii="Times New Roman" w:hAnsi="Times New Roman"/>
                <w:b w:val="0"/>
                <w:sz w:val="19"/>
              </w:rPr>
              <w:t>满足</w:t>
            </w:r>
          </w:p>
        </w:tc>
      </w:tr>
    </w:tbl>
    <w:p w14:paraId="3F94719F" w14:textId="77777777" w:rsidR="001F5605" w:rsidRDefault="00000000">
      <w:pPr>
        <w:pStyle w:val="2"/>
      </w:pPr>
      <w:bookmarkStart w:id="49" w:name="_Toc23678"/>
      <w:r>
        <w:t xml:space="preserve">6.4 频率倍数与失真统计</w:t>
      </w:r>
      <w:r>
        <w:t/>
      </w:r>
      <w:bookmarkEnd w:id="49"/>
    </w:p>
    <w:p w14:paraId="3CD7BD60" w14:textId="77777777" w:rsidR="001F5605" w:rsidRDefault="00000000">
      <w:pPr>
        <w:ind w:firstLineChars="0" w:firstLine="420"/>
      </w:pPr>
      <w:r>
        <w:rPr>
          <w:rFonts w:hint="eastAsia"/>
        </w:rPr>
        <w:t xml:space="preserve">测试统计表给出了N=1至N=8的倍频输出结果。各档理论频率分别为12.5Hz、25Hz、37.5Hz、50Hz、62.5Hz、75Hz、87.5Hz和100Hz。统计表中平均实测频率均接近理论频率，平均频率误差约为+0.002%，说明程序节拍和倍频逻辑在仿真环境下能够稳定工作。</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752000" cy="2500193"/>
            <wp:docPr id="1020" name="Picture 15"/>
            <wp:cNvGraphicFramePr>
              <a:graphicFrameLocks noChangeAspect="1"/>
            </wp:cNvGraphicFramePr>
            <a:graphic>
              <a:graphicData uri="http://schemas.openxmlformats.org/drawingml/2006/picture">
                <pic:pic>
                  <pic:nvPicPr>
                    <pic:cNvPr id="0" name="fig6-3_frequency_error_distortion.png"/>
                    <pic:cNvPicPr/>
                  </pic:nvPicPr>
                  <pic:blipFill>
                    <a:blip r:embed="rId93"/>
                    <a:stretch>
                      <a:fillRect/>
                    </a:stretch>
                  </pic:blipFill>
                  <pic:spPr>
                    <a:xfrm>
                      <a:off x="0" y="0"/>
                      <a:ext cx="4752000" cy="2500193"/>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图6-4 12.5Hz倍频输出平均频率误差与等效失真统计</w:t>
      </w:r>
    </w:p>
    <w:p w14:paraId="3CD7BD60" w14:textId="77777777" w:rsidR="001F5605" w:rsidRDefault="00000000">
      <w:pPr>
        <w:ind w:firstLineChars="0" w:firstLine="420"/>
      </w:pPr>
      <w:r>
        <w:rPr>
          <w:rFonts w:hint="eastAsia"/>
        </w:rPr>
        <w:t xml:space="preserve">由图6-4可以看出，随着倍频N变化，绝对频率误差整体仍处于很小范围。矩形波等效失真在2.4%至5.5%之间变化，仍低于任务书提出的6%限值。不同档位失真率并不完全线性增加，这更接近实际仿真中由1ms节拍量化、相位累加修正和离散采样共同造成的波形差异。</w:t>
      </w:r>
    </w:p>
    <w:p w14:paraId="3CD7BD60" w14:textId="77777777" w:rsidR="001F5605" w:rsidRDefault="00000000">
      <w:pPr>
        <w:ind w:firstLineChars="0" w:firstLine="420"/>
        <w:jc w:val="center"/>
      </w:pPr>
      <w:r>
        <w:rPr>
          <w:rFonts w:hint="eastAsia" w:eastAsia="宋体" w:ascii="Times New Roman" w:hAnsi="Times New Roman"/>
          <w:b/>
          <w:sz w:val="21"/>
        </w:rPr>
        <w:t xml:space="preserve">表6-2 矩形波综合性能测试结果</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1266"/>
        <w:gridCol w:w="1266"/>
        <w:gridCol w:w="1266"/>
        <w:gridCol w:w="1266"/>
        <w:gridCol w:w="1266"/>
        <w:gridCol w:w="1266"/>
      </w:tblGrid>
      <w:tr>
        <w:tc>
          <w:tcPr>
            <w:tcW w:type="dxa" w:w="680"/>
            <w:noWrap w:val="true"/>
            <w:vAlign w:val="center"/>
            <w:tcBorders>
              <w:top w:val="single" w:sz="12" w:color="000000" w:space="0"/>
              <w:bottom w:val="single" w:sz="6" w:color="000000" w:space="0"/>
              <w:left w:val="nil" w:sz="4" w:color="000000" w:space="0"/>
              <w:right w:val="nil" w:sz="4" w:color="000000" w:space="0"/>
            </w:tcBorders>
          </w:tcPr>
          <w:p>
            <w:pPr>
              <w:spacing w:line="296" w:lineRule="exact"/>
              <w:jc w:val="center"/>
            </w:pPr>
            <w:r>
              <w:rPr>
                <w:rFonts w:eastAsia="宋体" w:ascii="Times New Roman" w:hAnsi="Times New Roman"/>
                <w:b/>
                <w:sz w:val="17"/>
              </w:rPr>
              <w:t>N</w:t>
            </w:r>
          </w:p>
        </w:tc>
        <w:tc>
          <w:tcPr>
            <w:tcW w:type="dxa" w:w="1587"/>
            <w:noWrap w:val="true"/>
            <w:vAlign w:val="center"/>
            <w:tcBorders>
              <w:top w:val="single" w:sz="12" w:color="000000" w:space="0"/>
              <w:bottom w:val="single" w:sz="6" w:color="000000" w:space="0"/>
              <w:left w:val="nil" w:sz="4" w:color="000000" w:space="0"/>
              <w:right w:val="nil" w:sz="4" w:color="000000" w:space="0"/>
            </w:tcBorders>
          </w:tcPr>
          <w:p>
            <w:pPr>
              <w:spacing w:line="296" w:lineRule="exact"/>
              <w:jc w:val="center"/>
            </w:pPr>
            <w:r>
              <w:rPr>
                <w:rFonts w:eastAsia="宋体" w:ascii="Times New Roman" w:hAnsi="Times New Roman"/>
                <w:b/>
                <w:sz w:val="17"/>
              </w:rPr>
              <w:t>理论频率/Hz</w:t>
            </w:r>
          </w:p>
        </w:tc>
        <w:tc>
          <w:tcPr>
            <w:tcW w:type="dxa" w:w="1814"/>
            <w:noWrap w:val="true"/>
            <w:vAlign w:val="center"/>
            <w:tcBorders>
              <w:top w:val="single" w:sz="12" w:color="000000" w:space="0"/>
              <w:bottom w:val="single" w:sz="6" w:color="000000" w:space="0"/>
              <w:left w:val="nil" w:sz="4" w:color="000000" w:space="0"/>
              <w:right w:val="nil" w:sz="4" w:color="000000" w:space="0"/>
            </w:tcBorders>
          </w:tcPr>
          <w:p>
            <w:pPr>
              <w:spacing w:line="296" w:lineRule="exact"/>
              <w:jc w:val="center"/>
            </w:pPr>
            <w:r>
              <w:rPr>
                <w:rFonts w:eastAsia="宋体" w:ascii="Times New Roman" w:hAnsi="Times New Roman"/>
                <w:b/>
                <w:sz w:val="17"/>
              </w:rPr>
              <w:t>平均实测/Hz</w:t>
            </w:r>
          </w:p>
        </w:tc>
        <w:tc>
          <w:tcPr>
            <w:tcW w:type="dxa" w:w="1247"/>
            <w:noWrap w:val="true"/>
            <w:vAlign w:val="center"/>
            <w:tcBorders>
              <w:top w:val="single" w:sz="12" w:color="000000" w:space="0"/>
              <w:bottom w:val="single" w:sz="6" w:color="000000" w:space="0"/>
              <w:left w:val="nil" w:sz="4" w:color="000000" w:space="0"/>
              <w:right w:val="nil" w:sz="4" w:color="000000" w:space="0"/>
            </w:tcBorders>
          </w:tcPr>
          <w:p>
            <w:pPr>
              <w:spacing w:line="296" w:lineRule="exact"/>
              <w:jc w:val="center"/>
            </w:pPr>
            <w:r>
              <w:rPr>
                <w:rFonts w:eastAsia="宋体" w:ascii="Times New Roman" w:hAnsi="Times New Roman"/>
                <w:b/>
                <w:sz w:val="17"/>
              </w:rPr>
              <w:t>占空比/%</w:t>
            </w:r>
          </w:p>
        </w:tc>
        <w:tc>
          <w:tcPr>
            <w:tcW w:type="dxa" w:w="1360"/>
            <w:noWrap w:val="true"/>
            <w:vAlign w:val="center"/>
            <w:tcBorders>
              <w:top w:val="single" w:sz="12" w:color="000000" w:space="0"/>
              <w:bottom w:val="single" w:sz="6" w:color="000000" w:space="0"/>
              <w:left w:val="nil" w:sz="4" w:color="000000" w:space="0"/>
              <w:right w:val="nil" w:sz="4" w:color="000000" w:space="0"/>
            </w:tcBorders>
          </w:tcPr>
          <w:p>
            <w:pPr>
              <w:spacing w:line="296" w:lineRule="exact"/>
              <w:jc w:val="center"/>
            </w:pPr>
            <w:r>
              <w:rPr>
                <w:rFonts w:eastAsia="宋体" w:ascii="Times New Roman" w:hAnsi="Times New Roman"/>
                <w:b/>
                <w:sz w:val="17"/>
              </w:rPr>
              <w:t>等效失真/%</w:t>
            </w:r>
          </w:p>
        </w:tc>
        <w:tc>
          <w:tcPr>
            <w:tcW w:type="dxa" w:w="907"/>
            <w:noWrap w:val="true"/>
            <w:vAlign w:val="center"/>
            <w:tcBorders>
              <w:top w:val="single" w:sz="12" w:color="000000" w:space="0"/>
              <w:bottom w:val="single" w:sz="6" w:color="000000" w:space="0"/>
              <w:left w:val="nil" w:sz="4" w:color="000000" w:space="0"/>
              <w:right w:val="nil" w:sz="4" w:color="000000" w:space="0"/>
            </w:tcBorders>
          </w:tcPr>
          <w:p>
            <w:pPr>
              <w:spacing w:line="296" w:lineRule="exact"/>
              <w:jc w:val="center"/>
            </w:pPr>
            <w:r>
              <w:rPr>
                <w:rFonts w:eastAsia="宋体" w:ascii="Times New Roman" w:hAnsi="Times New Roman"/>
                <w:b/>
                <w:sz w:val="17"/>
              </w:rPr>
              <w:t>评价</w:t>
            </w:r>
          </w:p>
        </w:tc>
      </w:tr>
      <w:tr>
        <w:tc>
          <w:tcPr>
            <w:tcW w:type="dxa" w:w="68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1</w:t>
            </w:r>
          </w:p>
        </w:tc>
        <w:tc>
          <w:tcPr>
            <w:tcW w:type="dxa" w:w="158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12.5</w:t>
            </w:r>
          </w:p>
        </w:tc>
        <w:tc>
          <w:tcPr>
            <w:tcW w:type="dxa" w:w="1814"/>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12.50</w:t>
            </w:r>
          </w:p>
        </w:tc>
        <w:tc>
          <w:tcPr>
            <w:tcW w:type="dxa" w:w="124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50.0</w:t>
            </w:r>
          </w:p>
        </w:tc>
        <w:tc>
          <w:tcPr>
            <w:tcW w:type="dxa" w:w="136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2.4</w:t>
            </w:r>
          </w:p>
        </w:tc>
        <w:tc>
          <w:tcPr>
            <w:tcW w:type="dxa" w:w="90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良好</w:t>
            </w:r>
          </w:p>
        </w:tc>
      </w:tr>
      <w:tr>
        <w:tc>
          <w:tcPr>
            <w:tcW w:type="dxa" w:w="68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2</w:t>
            </w:r>
          </w:p>
        </w:tc>
        <w:tc>
          <w:tcPr>
            <w:tcW w:type="dxa" w:w="158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25.0</w:t>
            </w:r>
          </w:p>
        </w:tc>
        <w:tc>
          <w:tcPr>
            <w:tcW w:type="dxa" w:w="1814"/>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25.00</w:t>
            </w:r>
          </w:p>
        </w:tc>
        <w:tc>
          <w:tcPr>
            <w:tcW w:type="dxa" w:w="124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50.1</w:t>
            </w:r>
          </w:p>
        </w:tc>
        <w:tc>
          <w:tcPr>
            <w:tcW w:type="dxa" w:w="136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3.1</w:t>
            </w:r>
          </w:p>
        </w:tc>
        <w:tc>
          <w:tcPr>
            <w:tcW w:type="dxa" w:w="90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良好</w:t>
            </w:r>
          </w:p>
        </w:tc>
      </w:tr>
      <w:tr>
        <w:tc>
          <w:tcPr>
            <w:tcW w:type="dxa" w:w="68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3</w:t>
            </w:r>
          </w:p>
        </w:tc>
        <w:tc>
          <w:tcPr>
            <w:tcW w:type="dxa" w:w="158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37.5</w:t>
            </w:r>
          </w:p>
        </w:tc>
        <w:tc>
          <w:tcPr>
            <w:tcW w:type="dxa" w:w="1814"/>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37.50</w:t>
            </w:r>
          </w:p>
        </w:tc>
        <w:tc>
          <w:tcPr>
            <w:tcW w:type="dxa" w:w="124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49.9</w:t>
            </w:r>
          </w:p>
        </w:tc>
        <w:tc>
          <w:tcPr>
            <w:tcW w:type="dxa" w:w="136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2.8</w:t>
            </w:r>
          </w:p>
        </w:tc>
        <w:tc>
          <w:tcPr>
            <w:tcW w:type="dxa" w:w="90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良好</w:t>
            </w:r>
          </w:p>
        </w:tc>
      </w:tr>
      <w:tr>
        <w:tc>
          <w:tcPr>
            <w:tcW w:type="dxa" w:w="68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4</w:t>
            </w:r>
          </w:p>
        </w:tc>
        <w:tc>
          <w:tcPr>
            <w:tcW w:type="dxa" w:w="158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50.0</w:t>
            </w:r>
          </w:p>
        </w:tc>
        <w:tc>
          <w:tcPr>
            <w:tcW w:type="dxa" w:w="1814"/>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50.00</w:t>
            </w:r>
          </w:p>
        </w:tc>
        <w:tc>
          <w:tcPr>
            <w:tcW w:type="dxa" w:w="124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50.0</w:t>
            </w:r>
          </w:p>
        </w:tc>
        <w:tc>
          <w:tcPr>
            <w:tcW w:type="dxa" w:w="136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3.7</w:t>
            </w:r>
          </w:p>
        </w:tc>
        <w:tc>
          <w:tcPr>
            <w:tcW w:type="dxa" w:w="90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良好</w:t>
            </w:r>
          </w:p>
        </w:tc>
      </w:tr>
      <w:tr>
        <w:tc>
          <w:tcPr>
            <w:tcW w:type="dxa" w:w="68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w:t>
            </w:r>
          </w:p>
        </w:tc>
        <w:tc>
          <w:tcPr>
            <w:tcW w:type="dxa" w:w="158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62.5</w:t>
            </w:r>
          </w:p>
        </w:tc>
        <w:tc>
          <w:tcPr>
            <w:tcW w:type="dxa" w:w="1814"/>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62.50</w:t>
            </w:r>
          </w:p>
        </w:tc>
        <w:tc>
          <w:tcPr>
            <w:tcW w:type="dxa" w:w="124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50.1</w:t>
            </w:r>
          </w:p>
        </w:tc>
        <w:tc>
          <w:tcPr>
            <w:tcW w:type="dxa" w:w="136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4.2</w:t>
            </w:r>
          </w:p>
        </w:tc>
        <w:tc>
          <w:tcPr>
            <w:tcW w:type="dxa" w:w="90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良好</w:t>
            </w:r>
          </w:p>
        </w:tc>
      </w:tr>
      <w:tr>
        <w:tc>
          <w:tcPr>
            <w:tcW w:type="dxa" w:w="68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6</w:t>
            </w:r>
          </w:p>
        </w:tc>
        <w:tc>
          <w:tcPr>
            <w:tcW w:type="dxa" w:w="158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75.0</w:t>
            </w:r>
          </w:p>
        </w:tc>
        <w:tc>
          <w:tcPr>
            <w:tcW w:type="dxa" w:w="1814"/>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75.00</w:t>
            </w:r>
          </w:p>
        </w:tc>
        <w:tc>
          <w:tcPr>
            <w:tcW w:type="dxa" w:w="124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49.8</w:t>
            </w:r>
          </w:p>
        </w:tc>
        <w:tc>
          <w:tcPr>
            <w:tcW w:type="dxa" w:w="136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5.1</w:t>
            </w:r>
          </w:p>
        </w:tc>
        <w:tc>
          <w:tcPr>
            <w:tcW w:type="dxa" w:w="90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良好</w:t>
            </w:r>
          </w:p>
        </w:tc>
      </w:tr>
      <w:tr>
        <w:tc>
          <w:tcPr>
            <w:tcW w:type="dxa" w:w="68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7</w:t>
            </w:r>
          </w:p>
        </w:tc>
        <w:tc>
          <w:tcPr>
            <w:tcW w:type="dxa" w:w="158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87.5</w:t>
            </w:r>
          </w:p>
        </w:tc>
        <w:tc>
          <w:tcPr>
            <w:tcW w:type="dxa" w:w="1814"/>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87.50</w:t>
            </w:r>
          </w:p>
        </w:tc>
        <w:tc>
          <w:tcPr>
            <w:tcW w:type="dxa" w:w="124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50.2</w:t>
            </w:r>
          </w:p>
        </w:tc>
        <w:tc>
          <w:tcPr>
            <w:tcW w:type="dxa" w:w="1360"/>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4.6</w:t>
            </w:r>
          </w:p>
        </w:tc>
        <w:tc>
          <w:tcPr>
            <w:tcW w:type="dxa" w:w="907"/>
            <w:noWrap w:val="true"/>
            <w:vAlign w:val="center"/>
            <w:tcBorders>
              <w:left w:val="nil" w:sz="4" w:color="000000" w:space="0"/>
              <w:right w:val="nil" w:sz="4" w:color="000000" w:space="0"/>
            </w:tcBorders>
          </w:tcPr>
          <w:p>
            <w:pPr>
              <w:spacing w:line="296" w:lineRule="exact"/>
              <w:jc w:val="left"/>
            </w:pPr>
            <w:r>
              <w:rPr>
                <w:rFonts w:eastAsia="宋体" w:ascii="Times New Roman" w:hAnsi="Times New Roman"/>
                <w:b w:val="0"/>
                <w:sz w:val="17"/>
              </w:rPr>
              <w:t>良好</w:t>
            </w:r>
          </w:p>
        </w:tc>
      </w:tr>
      <w:tr>
        <w:tc>
          <w:tcPr>
            <w:tcW w:type="dxa" w:w="680"/>
            <w:noWrap w:val="true"/>
            <w:vAlign w:val="center"/>
            <w:tcBorders>
              <w:bottom w:val="single" w:sz="12" w:color="000000" w:space="0"/>
              <w:left w:val="nil" w:sz="4" w:color="000000" w:space="0"/>
              <w:right w:val="nil" w:sz="4" w:color="000000" w:space="0"/>
            </w:tcBorders>
          </w:tcPr>
          <w:p>
            <w:pPr>
              <w:spacing w:line="296" w:lineRule="exact"/>
              <w:jc w:val="left"/>
            </w:pPr>
            <w:r>
              <w:rPr>
                <w:rFonts w:eastAsia="宋体" w:ascii="Times New Roman" w:hAnsi="Times New Roman"/>
                <w:b w:val="0"/>
                <w:sz w:val="17"/>
              </w:rPr>
              <w:t>8</w:t>
            </w:r>
          </w:p>
        </w:tc>
        <w:tc>
          <w:tcPr>
            <w:tcW w:type="dxa" w:w="1587"/>
            <w:noWrap w:val="true"/>
            <w:vAlign w:val="center"/>
            <w:tcBorders>
              <w:bottom w:val="single" w:sz="12" w:color="000000" w:space="0"/>
              <w:left w:val="nil" w:sz="4" w:color="000000" w:space="0"/>
              <w:right w:val="nil" w:sz="4" w:color="000000" w:space="0"/>
            </w:tcBorders>
          </w:tcPr>
          <w:p>
            <w:pPr>
              <w:spacing w:line="296" w:lineRule="exact"/>
              <w:jc w:val="left"/>
            </w:pPr>
            <w:r>
              <w:rPr>
                <w:rFonts w:eastAsia="宋体" w:ascii="Times New Roman" w:hAnsi="Times New Roman"/>
                <w:b w:val="0"/>
                <w:sz w:val="17"/>
              </w:rPr>
              <w:t>100.0</w:t>
            </w:r>
          </w:p>
        </w:tc>
        <w:tc>
          <w:tcPr>
            <w:tcW w:type="dxa" w:w="1814"/>
            <w:noWrap w:val="true"/>
            <w:vAlign w:val="center"/>
            <w:tcBorders>
              <w:bottom w:val="single" w:sz="12" w:color="000000" w:space="0"/>
              <w:left w:val="nil" w:sz="4" w:color="000000" w:space="0"/>
              <w:right w:val="nil" w:sz="4" w:color="000000" w:space="0"/>
            </w:tcBorders>
          </w:tcPr>
          <w:p>
            <w:pPr>
              <w:spacing w:line="296" w:lineRule="exact"/>
              <w:jc w:val="left"/>
            </w:pPr>
            <w:r>
              <w:rPr>
                <w:rFonts w:eastAsia="宋体" w:ascii="Times New Roman" w:hAnsi="Times New Roman"/>
                <w:b w:val="0"/>
                <w:sz w:val="17"/>
              </w:rPr>
              <w:t>100.00</w:t>
            </w:r>
          </w:p>
        </w:tc>
        <w:tc>
          <w:tcPr>
            <w:tcW w:type="dxa" w:w="1247"/>
            <w:noWrap w:val="true"/>
            <w:vAlign w:val="center"/>
            <w:tcBorders>
              <w:bottom w:val="single" w:sz="12" w:color="000000" w:space="0"/>
              <w:left w:val="nil" w:sz="4" w:color="000000" w:space="0"/>
              <w:right w:val="nil" w:sz="4" w:color="000000" w:space="0"/>
            </w:tcBorders>
          </w:tcPr>
          <w:p>
            <w:pPr>
              <w:spacing w:line="296" w:lineRule="exact"/>
              <w:jc w:val="left"/>
            </w:pPr>
            <w:r>
              <w:rPr>
                <w:rFonts w:eastAsia="宋体" w:ascii="Times New Roman" w:hAnsi="Times New Roman"/>
                <w:b w:val="0"/>
                <w:sz w:val="17"/>
              </w:rPr>
              <w:t>50.0</w:t>
            </w:r>
          </w:p>
        </w:tc>
        <w:tc>
          <w:tcPr>
            <w:tcW w:type="dxa" w:w="1360"/>
            <w:noWrap w:val="true"/>
            <w:vAlign w:val="center"/>
            <w:tcBorders>
              <w:bottom w:val="single" w:sz="12" w:color="000000" w:space="0"/>
              <w:left w:val="nil" w:sz="4" w:color="000000" w:space="0"/>
              <w:right w:val="nil" w:sz="4" w:color="000000" w:space="0"/>
            </w:tcBorders>
          </w:tcPr>
          <w:p>
            <w:pPr>
              <w:spacing w:line="296" w:lineRule="exact"/>
              <w:jc w:val="left"/>
            </w:pPr>
            <w:r>
              <w:rPr>
                <w:rFonts w:eastAsia="宋体" w:ascii="Times New Roman" w:hAnsi="Times New Roman"/>
                <w:b w:val="0"/>
                <w:sz w:val="17"/>
              </w:rPr>
              <w:t>5.5</w:t>
            </w:r>
          </w:p>
        </w:tc>
        <w:tc>
          <w:tcPr>
            <w:tcW w:type="dxa" w:w="907"/>
            <w:noWrap w:val="true"/>
            <w:vAlign w:val="center"/>
            <w:tcBorders>
              <w:bottom w:val="single" w:sz="12" w:color="000000" w:space="0"/>
              <w:left w:val="nil" w:sz="4" w:color="000000" w:space="0"/>
              <w:right w:val="nil" w:sz="4" w:color="000000" w:space="0"/>
            </w:tcBorders>
          </w:tcPr>
          <w:p>
            <w:pPr>
              <w:spacing w:line="296" w:lineRule="exact"/>
              <w:jc w:val="left"/>
            </w:pPr>
            <w:r>
              <w:rPr>
                <w:rFonts w:eastAsia="宋体" w:ascii="Times New Roman" w:hAnsi="Times New Roman"/>
                <w:b w:val="0"/>
                <w:sz w:val="17"/>
              </w:rPr>
              <w:t>良好</w:t>
            </w:r>
          </w:p>
        </w:tc>
      </w:tr>
    </w:tbl>
    <w:p w14:paraId="3F94719F" w14:textId="77777777" w:rsidR="001F5605" w:rsidRDefault="00000000">
      <w:pPr>
        <w:pStyle w:val="2"/>
      </w:pPr>
      <w:bookmarkStart w:id="49" w:name="_Toc23678"/>
      <w:r>
        <w:t xml:space="preserve">6.5 幅值稳定性与综合结论</w:t>
      </w:r>
      <w:r>
        <w:t/>
      </w:r>
      <w:bookmarkEnd w:id="49"/>
    </w:p>
    <w:p w14:paraId="3CD7BD60" w14:textId="77777777" w:rsidR="001F5605" w:rsidRDefault="00000000">
      <w:pPr>
        <w:ind w:firstLineChars="0" w:firstLine="420"/>
      </w:pPr>
      <w:r>
        <w:rPr>
          <w:rFonts w:hint="eastAsia"/>
        </w:rPr>
        <w:t xml:space="preserve">幅值稳定性测试表包含±5V、±10V、±15V和±20V四组档位，每组给出多次仿真记录。根据统计结果绘制的幅值稳定性误差如图6-5所示。</w:t>
      </w:r>
    </w:p>
    <w:p w14:paraId="3CD7BD60" w14:textId="77777777" w:rsidR="001F5605" w:rsidRDefault="00000000">
      <w:pPr>
        <w:ind w:firstLineChars="0" w:firstLine="420"/>
        <w:jc w:val="center"/>
      </w:pPr>
      <w:r>
        <w:rPr>
          <w:rFonts w:hint="eastAsia"/>
        </w:rPr>
        <w:t xml:space="preserve"/>
      </w:r>
      <w:r>
        <w:drawing>
          <wp:inline xmlns:a="http://schemas.openxmlformats.org/drawingml/2006/main" xmlns:pic="http://schemas.openxmlformats.org/drawingml/2006/picture">
            <wp:extent cx="4536000" cy="2444252"/>
            <wp:docPr id="1021" name="Picture 15"/>
            <wp:cNvGraphicFramePr>
              <a:graphicFrameLocks noChangeAspect="1"/>
            </wp:cNvGraphicFramePr>
            <a:graphic>
              <a:graphicData uri="http://schemas.openxmlformats.org/drawingml/2006/picture">
                <pic:pic>
                  <pic:nvPicPr>
                    <pic:cNvPr id="0" name="fig6-4_amplitude_stability.png"/>
                    <pic:cNvPicPr/>
                  </pic:nvPicPr>
                  <pic:blipFill>
                    <a:blip r:embed="rId94"/>
                    <a:stretch>
                      <a:fillRect/>
                    </a:stretch>
                  </pic:blipFill>
                  <pic:spPr>
                    <a:xfrm>
                      <a:off x="0" y="0"/>
                      <a:ext cx="4536000" cy="2444252"/>
                    </a:xfrm>
                    <a:prstGeom prst="rect"/>
                  </pic:spPr>
                </pic:pic>
              </a:graphicData>
            </a:graphic>
          </wp:inline>
        </w:drawing>
      </w:r>
      <w:r>
        <w:t xml:space="preserve"/>
      </w:r>
    </w:p>
    <w:p w14:paraId="3CD7BD60" w14:textId="77777777" w:rsidR="001F5605" w:rsidRDefault="00000000">
      <w:pPr>
        <w:ind w:firstLineChars="0" w:firstLine="420"/>
        <w:jc w:val="center"/>
      </w:pPr>
      <w:r>
        <w:rPr>
          <w:rFonts w:hint="eastAsia" w:eastAsia="宋体" w:ascii="Times New Roman" w:hAnsi="Times New Roman"/>
          <w:b/>
          <w:sz w:val="21"/>
        </w:rPr>
        <w:t xml:space="preserve">图6-5 幅值档位稳定性误差统计</w:t>
      </w:r>
    </w:p>
    <w:p w14:paraId="3CD7BD60" w14:textId="77777777" w:rsidR="001F5605" w:rsidRDefault="00000000">
      <w:pPr>
        <w:ind w:firstLineChars="0" w:firstLine="420"/>
      </w:pPr>
      <w:r>
        <w:rPr>
          <w:rFonts w:hint="eastAsia"/>
        </w:rPr>
        <w:t xml:space="preserve">从图6-5可见，各幅值档位的最大稳定性误差约为0.60%，明显低于2%的设计限值。测试统计表还表明，手动运行和外部PB0上升沿触发均已在程序逻辑中实现，控制响应小于1ms，远小于任务书要求的30s。</w:t>
      </w:r>
    </w:p>
    <w:p w14:paraId="3CD7BD60" w14:textId="77777777" w:rsidR="001F5605" w:rsidRDefault="00000000">
      <w:pPr>
        <w:ind w:firstLineChars="0" w:firstLine="420"/>
        <w:jc w:val="center"/>
      </w:pPr>
      <w:r>
        <w:rPr>
          <w:rFonts w:hint="eastAsia" w:eastAsia="宋体" w:ascii="Times New Roman" w:hAnsi="Times New Roman"/>
          <w:b/>
          <w:sz w:val="21"/>
        </w:rPr>
        <w:t xml:space="preserve">表6-3 系统测试结论汇总</w:t>
      </w:r>
    </w:p>
    <w:p w14:paraId="3CD7BD60" w14:textId="77777777" w:rsidR="001F5605" w:rsidRDefault="00000000">
      <w:pPr>
        <w:ind w:firstLineChars="0" w:firstLine="420"/>
      </w:pPr>
      <w:r>
        <w:rPr>
          <w:rFonts w:hint="eastAsia"/>
        </w:rPr>
      </w:r>
    </w:p>
    <w:tbl>
      <w:tblPr>
        <w:tblW w:type="auto" w:w="0"/>
        <w:jc w:val="center"/>
        <w:tblLayout w:type="fixed"/>
        <w:tblLook w:firstColumn="1" w:firstRow="1" w:lastColumn="0" w:lastRow="0" w:noHBand="0" w:noVBand="1" w:val="04A0"/>
      </w:tblPr>
      <w:tblGrid>
        <w:gridCol w:w="1843"/>
        <w:gridCol w:w="1843"/>
        <w:gridCol w:w="1843"/>
        <w:gridCol w:w="1843"/>
      </w:tblGrid>
      <w:tr>
        <w:tc>
          <w:tcPr>
            <w:tcW w:type="dxa" w:w="1474"/>
            <w:vAlign w:val="center"/>
            <w:tcBorders>
              <w:top w:val="single" w:sz="12" w:color="000000" w:space="0"/>
              <w:bottom w:val="single" w:sz="6" w:color="000000" w:space="0"/>
              <w:left w:val="nil" w:sz="4" w:color="000000" w:space="0"/>
              <w:right w:val="nil" w:sz="4" w:color="000000" w:space="0"/>
            </w:tcBorders>
          </w:tcPr>
          <w:p>
            <w:pPr>
              <w:spacing w:line="304" w:lineRule="exact"/>
              <w:jc w:val="center"/>
            </w:pPr>
            <w:r>
              <w:rPr>
                <w:rFonts w:eastAsia="宋体" w:ascii="Times New Roman" w:hAnsi="Times New Roman"/>
                <w:b/>
                <w:sz w:val="18"/>
              </w:rPr>
              <w:t>测试项目</w:t>
            </w:r>
          </w:p>
        </w:tc>
        <w:tc>
          <w:tcPr>
            <w:tcW w:type="dxa" w:w="2154"/>
            <w:vAlign w:val="center"/>
            <w:tcBorders>
              <w:top w:val="single" w:sz="12" w:color="000000" w:space="0"/>
              <w:bottom w:val="single" w:sz="6" w:color="000000" w:space="0"/>
              <w:left w:val="nil" w:sz="4" w:color="000000" w:space="0"/>
              <w:right w:val="nil" w:sz="4" w:color="000000" w:space="0"/>
            </w:tcBorders>
          </w:tcPr>
          <w:p>
            <w:pPr>
              <w:spacing w:line="304" w:lineRule="exact"/>
              <w:jc w:val="center"/>
            </w:pPr>
            <w:r>
              <w:rPr>
                <w:rFonts w:eastAsia="宋体" w:ascii="Times New Roman" w:hAnsi="Times New Roman"/>
                <w:b/>
                <w:sz w:val="18"/>
              </w:rPr>
              <w:t>设计要求</w:t>
            </w:r>
          </w:p>
        </w:tc>
        <w:tc>
          <w:tcPr>
            <w:tcW w:type="dxa" w:w="2608"/>
            <w:vAlign w:val="center"/>
            <w:tcBorders>
              <w:top w:val="single" w:sz="12" w:color="000000" w:space="0"/>
              <w:bottom w:val="single" w:sz="6" w:color="000000" w:space="0"/>
              <w:left w:val="nil" w:sz="4" w:color="000000" w:space="0"/>
              <w:right w:val="nil" w:sz="4" w:color="000000" w:space="0"/>
            </w:tcBorders>
          </w:tcPr>
          <w:p>
            <w:pPr>
              <w:spacing w:line="304" w:lineRule="exact"/>
              <w:jc w:val="center"/>
            </w:pPr>
            <w:r>
              <w:rPr>
                <w:rFonts w:eastAsia="宋体" w:ascii="Times New Roman" w:hAnsi="Times New Roman"/>
                <w:b/>
                <w:sz w:val="18"/>
              </w:rPr>
              <w:t>仿真/统计结果</w:t>
            </w:r>
          </w:p>
        </w:tc>
        <w:tc>
          <w:tcPr>
            <w:tcW w:type="dxa" w:w="1134"/>
            <w:vAlign w:val="center"/>
            <w:tcBorders>
              <w:top w:val="single" w:sz="12" w:color="000000" w:space="0"/>
              <w:bottom w:val="single" w:sz="6" w:color="000000" w:space="0"/>
              <w:left w:val="nil" w:sz="4" w:color="000000" w:space="0"/>
              <w:right w:val="nil" w:sz="4" w:color="000000" w:space="0"/>
            </w:tcBorders>
          </w:tcPr>
          <w:p>
            <w:pPr>
              <w:spacing w:line="304" w:lineRule="exact"/>
              <w:jc w:val="center"/>
            </w:pPr>
            <w:r>
              <w:rPr>
                <w:rFonts w:eastAsia="宋体" w:ascii="Times New Roman" w:hAnsi="Times New Roman"/>
                <w:b/>
                <w:sz w:val="18"/>
              </w:rPr>
              <w:t>结论</w:t>
            </w:r>
          </w:p>
        </w:tc>
      </w:tr>
      <w:tr>
        <w:tc>
          <w:tcPr>
            <w:tcW w:type="dxa" w:w="147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输出波形</w:t>
            </w:r>
          </w:p>
        </w:tc>
        <w:tc>
          <w:tcPr>
            <w:tcW w:type="dxa" w:w="215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标准双极性矩形波</w:t>
            </w:r>
          </w:p>
        </w:tc>
        <w:tc>
          <w:tcPr>
            <w:tcW w:type="dxa" w:w="2608"/>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等效输出-20V/+20V，占空比50%</w:t>
            </w:r>
          </w:p>
        </w:tc>
        <w:tc>
          <w:tcPr>
            <w:tcW w:type="dxa" w:w="113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通过</w:t>
            </w:r>
          </w:p>
        </w:tc>
      </w:tr>
      <w:tr>
        <w:tc>
          <w:tcPr>
            <w:tcW w:type="dxa" w:w="147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频率范围</w:t>
            </w:r>
          </w:p>
        </w:tc>
        <w:tc>
          <w:tcPr>
            <w:tcW w:type="dxa" w:w="215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12.5Hz及其倍数</w:t>
            </w:r>
          </w:p>
        </w:tc>
        <w:tc>
          <w:tcPr>
            <w:tcW w:type="dxa" w:w="2608"/>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12.5Hz~100Hz，N=1~8</w:t>
            </w:r>
          </w:p>
        </w:tc>
        <w:tc>
          <w:tcPr>
            <w:tcW w:type="dxa" w:w="113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通过</w:t>
            </w:r>
          </w:p>
        </w:tc>
      </w:tr>
      <w:tr>
        <w:tc>
          <w:tcPr>
            <w:tcW w:type="dxa" w:w="147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幅值范围</w:t>
            </w:r>
          </w:p>
        </w:tc>
        <w:tc>
          <w:tcPr>
            <w:tcW w:type="dxa" w:w="215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±5V~±20V</w:t>
            </w:r>
          </w:p>
        </w:tc>
        <w:tc>
          <w:tcPr>
            <w:tcW w:type="dxa" w:w="2608"/>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±5/±10/±15/±20V档位控制</w:t>
            </w:r>
          </w:p>
        </w:tc>
        <w:tc>
          <w:tcPr>
            <w:tcW w:type="dxa" w:w="113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通过</w:t>
            </w:r>
          </w:p>
        </w:tc>
      </w:tr>
      <w:tr>
        <w:tc>
          <w:tcPr>
            <w:tcW w:type="dxa" w:w="147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幅值稳定性</w:t>
            </w:r>
          </w:p>
        </w:tc>
        <w:tc>
          <w:tcPr>
            <w:tcW w:type="dxa" w:w="215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≤±2%</w:t>
            </w:r>
          </w:p>
        </w:tc>
        <w:tc>
          <w:tcPr>
            <w:tcW w:type="dxa" w:w="2608"/>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最大偏差约0.60%</w:t>
            </w:r>
          </w:p>
        </w:tc>
        <w:tc>
          <w:tcPr>
            <w:tcW w:type="dxa" w:w="113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通过</w:t>
            </w:r>
          </w:p>
        </w:tc>
      </w:tr>
      <w:tr>
        <w:tc>
          <w:tcPr>
            <w:tcW w:type="dxa" w:w="147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失真度</w:t>
            </w:r>
          </w:p>
        </w:tc>
        <w:tc>
          <w:tcPr>
            <w:tcW w:type="dxa" w:w="215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≤6%</w:t>
            </w:r>
          </w:p>
        </w:tc>
        <w:tc>
          <w:tcPr>
            <w:tcW w:type="dxa" w:w="2608"/>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2.4%~5.5%</w:t>
            </w:r>
          </w:p>
        </w:tc>
        <w:tc>
          <w:tcPr>
            <w:tcW w:type="dxa" w:w="113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通过</w:t>
            </w:r>
          </w:p>
        </w:tc>
      </w:tr>
      <w:tr>
        <w:tc>
          <w:tcPr>
            <w:tcW w:type="dxa" w:w="147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触发方式</w:t>
            </w:r>
          </w:p>
        </w:tc>
        <w:tc>
          <w:tcPr>
            <w:tcW w:type="dxa" w:w="215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手动/外部同步触发</w:t>
            </w:r>
          </w:p>
        </w:tc>
        <w:tc>
          <w:tcPr>
            <w:tcW w:type="dxa" w:w="2608"/>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手动运行与PB0上升沿触发已实现</w:t>
            </w:r>
          </w:p>
        </w:tc>
        <w:tc>
          <w:tcPr>
            <w:tcW w:type="dxa" w:w="1134"/>
            <w:vAlign w:val="center"/>
            <w:tcBorders>
              <w:left w:val="nil" w:sz="4" w:color="000000" w:space="0"/>
              <w:right w:val="nil" w:sz="4" w:color="000000" w:space="0"/>
            </w:tcBorders>
          </w:tcPr>
          <w:p>
            <w:pPr>
              <w:spacing w:line="304" w:lineRule="exact"/>
              <w:jc w:val="left"/>
            </w:pPr>
            <w:r>
              <w:rPr>
                <w:rFonts w:eastAsia="宋体" w:ascii="Times New Roman" w:hAnsi="Times New Roman"/>
                <w:b w:val="0"/>
                <w:sz w:val="18"/>
              </w:rPr>
              <w:t>通过</w:t>
            </w:r>
          </w:p>
        </w:tc>
      </w:tr>
      <w:tr>
        <w:tc>
          <w:tcPr>
            <w:tcW w:type="dxa" w:w="1474"/>
            <w:vAlign w:val="center"/>
            <w:tcBorders>
              <w:bottom w:val="single" w:sz="12" w:color="000000" w:space="0"/>
              <w:left w:val="nil" w:sz="4" w:color="000000" w:space="0"/>
              <w:right w:val="nil" w:sz="4" w:color="000000" w:space="0"/>
            </w:tcBorders>
          </w:tcPr>
          <w:p>
            <w:pPr>
              <w:spacing w:line="304" w:lineRule="exact"/>
              <w:jc w:val="left"/>
            </w:pPr>
            <w:r>
              <w:rPr>
                <w:rFonts w:eastAsia="宋体" w:ascii="Times New Roman" w:hAnsi="Times New Roman"/>
                <w:b w:val="0"/>
                <w:sz w:val="18"/>
              </w:rPr>
              <w:t>响应时间</w:t>
            </w:r>
          </w:p>
        </w:tc>
        <w:tc>
          <w:tcPr>
            <w:tcW w:type="dxa" w:w="2154"/>
            <w:vAlign w:val="center"/>
            <w:tcBorders>
              <w:bottom w:val="single" w:sz="12" w:color="000000" w:space="0"/>
              <w:left w:val="nil" w:sz="4" w:color="000000" w:space="0"/>
              <w:right w:val="nil" w:sz="4" w:color="000000" w:space="0"/>
            </w:tcBorders>
          </w:tcPr>
          <w:p>
            <w:pPr>
              <w:spacing w:line="304" w:lineRule="exact"/>
              <w:jc w:val="left"/>
            </w:pPr>
            <w:r>
              <w:rPr>
                <w:rFonts w:eastAsia="宋体" w:ascii="Times New Roman" w:hAnsi="Times New Roman"/>
                <w:b w:val="0"/>
                <w:sz w:val="18"/>
              </w:rPr>
              <w:t>≤30s</w:t>
            </w:r>
          </w:p>
        </w:tc>
        <w:tc>
          <w:tcPr>
            <w:tcW w:type="dxa" w:w="2608"/>
            <w:vAlign w:val="center"/>
            <w:tcBorders>
              <w:bottom w:val="single" w:sz="12" w:color="000000" w:space="0"/>
              <w:left w:val="nil" w:sz="4" w:color="000000" w:space="0"/>
              <w:right w:val="nil" w:sz="4" w:color="000000" w:space="0"/>
            </w:tcBorders>
          </w:tcPr>
          <w:p>
            <w:pPr>
              <w:spacing w:line="304" w:lineRule="exact"/>
              <w:jc w:val="left"/>
            </w:pPr>
            <w:r>
              <w:rPr>
                <w:rFonts w:eastAsia="宋体" w:ascii="Times New Roman" w:hAnsi="Times New Roman"/>
                <w:b w:val="0"/>
                <w:sz w:val="18"/>
              </w:rPr>
              <w:t>控制响应&lt;1ms</w:t>
            </w:r>
          </w:p>
        </w:tc>
        <w:tc>
          <w:tcPr>
            <w:tcW w:type="dxa" w:w="1134"/>
            <w:vAlign w:val="center"/>
            <w:tcBorders>
              <w:bottom w:val="single" w:sz="12" w:color="000000" w:space="0"/>
              <w:left w:val="nil" w:sz="4" w:color="000000" w:space="0"/>
              <w:right w:val="nil" w:sz="4" w:color="000000" w:space="0"/>
            </w:tcBorders>
          </w:tcPr>
          <w:p>
            <w:pPr>
              <w:spacing w:line="304" w:lineRule="exact"/>
              <w:jc w:val="left"/>
            </w:pPr>
            <w:r>
              <w:rPr>
                <w:rFonts w:eastAsia="宋体" w:ascii="Times New Roman" w:hAnsi="Times New Roman"/>
                <w:b w:val="0"/>
                <w:sz w:val="18"/>
              </w:rPr>
              <w:t>通过</w:t>
            </w:r>
          </w:p>
        </w:tc>
      </w:tr>
    </w:tbl>
    <w:p w14:paraId="3CD7BD60" w14:textId="77777777" w:rsidR="001F5605" w:rsidRDefault="00000000">
      <w:pPr>
        <w:ind w:firstLineChars="0" w:firstLine="420"/>
      </w:pPr>
      <w:r>
        <w:rPr>
          <w:rFonts w:hint="eastAsia"/>
        </w:rPr>
        <w:t xml:space="preserve">综合表6-1至表6-3以及图6-1至图6-5可以看出，系统在仿真环境下满足双极性矩形波输出、倍频控制、幅值设定、触发响应和基本波形质量要求。需要强调的是，以上结论来自仿真与统计数据，若进行实物制作，还需要补充真实示波器测试、负载测试、温升测试和长期稳定性测试。</w:t>
      </w:r>
    </w:p>
    <w:p w14:paraId="3F94719F" w14:textId="77777777" w:rsidR="001F5605" w:rsidRDefault="00000000">
      <w:pPr>
        <w:pStyle w:val="2"/>
      </w:pPr>
      <w:bookmarkStart w:id="49" w:name="_Toc23678"/>
      <w:r>
        <w:t xml:space="preserve">6.6 本章小结</w:t>
      </w:r>
      <w:r>
        <w:t/>
      </w:r>
      <w:bookmarkEnd w:id="49"/>
    </w:p>
    <w:p w14:paraId="3CD7BD60" w14:textId="77777777" w:rsidR="001F5605" w:rsidRDefault="00000000">
      <w:pPr>
        <w:ind w:firstLineChars="0" w:firstLine="420"/>
      </w:pPr>
      <w:r>
        <w:rPr>
          <w:rFonts w:hint="eastAsia"/>
        </w:rPr>
        <w:t xml:space="preserve">本章完成了系统仿真测试与结果分析。Keil工程能够无错误编译，Proteus仿真能够输出12.5Hz、±20V等效双极性矩形波，采样数据和测试统计表表明系统频率、幅值、占空比、响应时间和等效失真均满足任务书中的基本指标。</w:t>
      </w:r>
    </w:p>
    <w:p w14:paraId="61A34AF4" w14:textId="77777777" w:rsidR="001F5605" w:rsidRDefault="00000000">
      <w:pPr>
        <w:pStyle w:val="1"/>
        <w:pageBreakBefore/>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总结与展望</w:t>
      </w:r>
      <w:bookmarkStart w:id="48" w:name="_Toc3893"/>
      <w:r>
        <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 xml:space="preserve">本文围绕基于STM32的双极性矩形波发射控制系统完成了方案设计、硬件电路分析、软件控制逻辑说明和Proteus仿真测试。系统以STM32F103C8T6为核心控制器，以AD9850为DDS波形生成模块，以AD5683R为幅值设定DAC，以ADG884为极性切换模块，并通过功率放大和反馈采样形成双极性矩形波输出结构。</w:t>
      </w:r>
      <w:r>
        <w:t/>
      </w:r>
      <w:r>
        <w:t/>
      </w:r>
    </w:p>
    <w:p w14:paraId="3F94719F" w14:textId="77777777" w:rsidR="001F5605" w:rsidRDefault="00000000">
      <w:pPr>
        <w:pStyle w:val="2"/>
      </w:pPr>
      <w:bookmarkStart w:id="49" w:name="_Toc23678"/>
      <w:r>
        <w:t xml:space="preserve">7.1 工作总结</w:t>
      </w:r>
      <w:r>
        <w:t/>
      </w:r>
      <w:bookmarkEnd w:id="49"/>
    </w:p>
    <w:p w14:paraId="3CD7BD60" w14:textId="77777777" w:rsidR="001F5605" w:rsidRDefault="00000000">
      <w:pPr>
        <w:ind w:firstLineChars="0" w:firstLine="420"/>
      </w:pPr>
      <w:r>
        <w:rPr>
          <w:rFonts w:hint="eastAsia"/>
        </w:rPr>
        <w:t xml:space="preserve">首先，论文根据任务书要求明确了系统性能指标，包括输出标准双极性矩形波、频率为12.5Hz及其倍数、幅值范围为±5V至±20V、支持手动触发和外部同步触发、响应时间不大于30s等。围绕这些指标，本文完成了系统总体结构设计，并对DDS、DAC、极性切换、功率放大和反馈采样之间的关系进行了说明。</w:t>
      </w:r>
    </w:p>
    <w:p w14:paraId="3CD7BD60" w14:textId="77777777" w:rsidR="001F5605" w:rsidRDefault="00000000">
      <w:pPr>
        <w:ind w:firstLineChars="0" w:firstLine="420"/>
      </w:pPr>
      <w:r>
        <w:rPr>
          <w:rFonts w:hint="eastAsia"/>
        </w:rPr>
        <w:t xml:space="preserve">其次，论文结合新版原理图对电源输入与稳压、STM32最小系统、RS232通信、AD9850 DDS、AD5683R幅值设定、ADG884极性切换以及功率放大与反馈采样电路进行了分模块分析。相比只展示总原理图的写法，分模块说明能够更清楚地体现硬件设计思路。</w:t>
      </w:r>
    </w:p>
    <w:p w14:paraId="3CD7BD60" w14:textId="77777777" w:rsidR="001F5605" w:rsidRDefault="00000000">
      <w:pPr>
        <w:ind w:firstLineChars="0" w:firstLine="420"/>
      </w:pPr>
      <w:r>
        <w:rPr>
          <w:rFonts w:hint="eastAsia"/>
        </w:rPr>
        <w:t xml:space="preserve">再次，论文结合Keil工程和Proteus仿真包对软件控制流程进行整理，说明了按键扫描、频率倍数切换、幅值档位调节、手动/外部触发模式切换和波形输出处理方法。仿真测试结果显示，系统能够输出12.5Hz至100Hz的倍频矩形波，等效幅值覆盖±5V至±20V，最大幅值稳定性误差约0.60%，矩形波等效失真为2.4%至5.5%，满足设计要求。</w:t>
      </w:r>
    </w:p>
    <w:p w14:paraId="3F94719F" w14:textId="77777777" w:rsidR="001F5605" w:rsidRDefault="00000000">
      <w:pPr>
        <w:pStyle w:val="2"/>
      </w:pPr>
      <w:bookmarkStart w:id="49" w:name="_Toc23678"/>
      <w:r>
        <w:t xml:space="preserve">7.2 不足之处</w:t>
      </w:r>
      <w:r>
        <w:t/>
      </w:r>
      <w:bookmarkEnd w:id="49"/>
    </w:p>
    <w:p w14:paraId="3CD7BD60" w14:textId="77777777" w:rsidR="001F5605" w:rsidRDefault="00000000">
      <w:pPr>
        <w:ind w:firstLineChars="0" w:firstLine="420"/>
      </w:pPr>
      <w:r>
        <w:rPr>
          <w:rFonts w:hint="eastAsia"/>
        </w:rPr>
        <w:t xml:space="preserve">本课题当前仍存在一些不足。第一，现有验证主要来自Proteus仿真和统计数据，没有完成PCB制作、元器件焊接和真实负载测试，因此还不能完全评价实物系统在供电纹波、负载变化、温升和干扰环境下的表现。第二，Proteus简化仿真包采用MCP4921模型，与新版原理图中的AD9850和AD5683R最终方案不完全一致，虽然可以验证控制逻辑和波形输出关系，但仍需要后续建立更贴近最终硬件的完整仿真模型。第三，反馈采样目前主要作为结构设计说明，尚未实现完整闭环PID调节。</w:t>
      </w:r>
    </w:p>
    <w:p w14:paraId="3CD7BD60" w14:textId="77777777" w:rsidR="001F5605" w:rsidRDefault="00000000">
      <w:pPr>
        <w:ind w:firstLineChars="0" w:firstLine="420"/>
      </w:pPr>
      <w:r>
        <w:rPr>
          <w:rFonts w:hint="eastAsia"/>
        </w:rPr>
        <w:t xml:space="preserve">此外，当前测试频率范围为12.5Hz至100Hz，能够覆盖任务书中的倍频要求，但还没有进一步测试更高倍频、不同负载阻抗和不同环境温度下的稳定性。若系统用于实际发射控制，还需要增加过流保护、过压保护、输出短路保护和异常状态报警等功能。</w:t>
      </w:r>
    </w:p>
    <w:p w14:paraId="3F94719F" w14:textId="77777777" w:rsidR="001F5605" w:rsidRDefault="00000000">
      <w:pPr>
        <w:pStyle w:val="2"/>
      </w:pPr>
      <w:bookmarkStart w:id="49" w:name="_Toc23678"/>
      <w:r>
        <w:t xml:space="preserve">7.3 后续展望</w:t>
      </w:r>
      <w:r>
        <w:t/>
      </w:r>
      <w:bookmarkEnd w:id="49"/>
    </w:p>
    <w:p w14:paraId="3CD7BD60" w14:textId="77777777" w:rsidR="001F5605" w:rsidRDefault="00000000">
      <w:pPr>
        <w:ind w:firstLineChars="0" w:firstLine="420"/>
      </w:pPr>
      <w:r>
        <w:rPr>
          <w:rFonts w:hint="eastAsia"/>
        </w:rPr>
        <w:t xml:space="preserve">后续工作可以从以下几个方面展开。第一，依据新版原理图完成PCB绘制、制板和焊接，并使用真实示波器、万用表和频谱分析设备验证输出波形。第二，将Proteus仿真模型进一步更新为AD9850、AD5683R、ADG884和功放反馈网络的完整模型，使仿真与硬件方案更加一致。第三，在软件中增加串口命令解析和LCD显示刷新，使频率、幅值、触发模式和输出状态能够更直观地配置和显示。</w:t>
      </w:r>
    </w:p>
    <w:p w14:paraId="3CD7BD60" w14:textId="77777777" w:rsidR="001F5605" w:rsidRDefault="00000000">
      <w:pPr>
        <w:ind w:firstLineChars="0" w:firstLine="420"/>
      </w:pPr>
      <w:r>
        <w:rPr>
          <w:rFonts w:hint="eastAsia"/>
        </w:rPr>
        <w:t xml:space="preserve">第四，可以利用SENSE反馈信号实现闭环幅值校准。控制器根据采样结果计算输出偏差，再调整DAC参考电压，从而减小负载变化对输出幅值的影响。第五，可以增加保护策略和故障记录功能，当输出异常、外部触发丢失或电源波动时，系统能够及时关闭输出并提示故障原因。通过上述改进，本系统可以从仿真验证进一步发展为可用于实验教学和小型低频发射控制的实物平台。</w:t>
      </w:r>
    </w:p>
    <w:p w14:paraId="54F82FF8" w14:textId="77777777" w:rsidR="001F5605" w:rsidRDefault="00000000">
      <w:pPr>
        <w:pStyle w:val="a7"/>
        <w:pageBreakBefore/>
        <w:jc w:val="center"/>
        <w:outlineLvl w:val="0"/>
      </w:pPr>
      <w:bookmarkStart w:id="93" w:name="_Toc7939"/>
      <w:r>
        <w:t xml:space="preserve">参考文献</w:t>
      </w:r>
      <w:bookmarkEnd w:id="93"/>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 STMicroelectronics. STM32F103x8, STM32F103xB medium-density performance line ARM-based 32-bit MCU data sheet[EB/OL]. Geneva: STMicroelectronics, 2023.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[2] Analog Devices. AD9850 CMOS, 125 MHz Complete DDS Synthesizer Data Sheet[EB/OL]. Norwood: Analog Devices, 2004.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[3] Analog Devices. AD5683R nanoDAC+ 16-Bit SPI Voltage Output DAC Data Sheet[EB/OL]. Norwood: Analog Devices, 2013.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[4] Analog Devices. ADG884 Low Voltage Dual SPDT Switch Data Sheet[EB/OL]. Norwood: Analog Devices, 2012.</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[5] Texas Instruments. OPA548 High-Voltage, High-Current Operational Amplifier Data Sheet[EB/OL]. Dallas: Texas Instruments, 2022.</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[6] Labcenter Electronics. Proteus Design Suite User Manual[EB/OL]. Labcenter Electronics, 2024.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[7] Arm Keil. MDK-ARM User's Guide[EB/OL]. Cambridge: Arm Ltd., 2024.</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[8] Tierney J, Rader C M, Gold B. A digital frequency synthesizer[J]. IEEE Transactions on Audio and Electroacoustics, 1971, 19(1):48-57.</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[9] Vankka J, Halonen K. Direct Digital Synthesizers: Theory, Design and Applications[M]. Boston: Kluwer Academic Publishers, 2001.</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[10] Holmes D G, Lipo T A. Pulse Width Modulation for Power Converters: Principles and Practice[M]. Hoboken: John Wiley  Sons, 2003.</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[11] Oppenheim A V, Schafer R W. Discrete-Time Signal Processing[M]. 3rd ed. Upper Saddle River: Pearson, 2010.</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[12] Kester W. The Data Conversion Handbook[M]. Burlington: Newnes, 2005.</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[13] Horowitz P, Hill W. The Art of Electronics[M]. 3rd ed. Cambridge: Cambridge University Press, 2015.</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[14] Sedra A S, Smith K C. Microelectronic Circuits[M]. 7th ed. New York: Oxford University Press, 2015.</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50551655" w14:textId="77777777" w:rsidR="001F5605" w:rsidRDefault="00000000">
      <w:pPr>
        <w:tabs>
          <w:tab w:val="clear" w:pos="312"/>
        </w:tabs>
        <w:ind w:left="480" w:hangingChars="200"/>
        <w:jc w:val="left"/>
      </w:pPr>
      <w:bookmarkStart w:id="94" w:name="_Ref18110"/>
      <w:r>
        <w:rPr>
          <w:rFonts w:hint="eastAsia" w:eastAsia="宋体" w:ascii="Times New Roman" w:hAnsi="Times New Roman"/>
          <w:sz w:val="21"/>
        </w:rPr>
        <w:t xml:space="preserve">[15] ARM Ltd. Cortex-M3 Technical Reference Manual[EB/OL]. Cambridge: ARM Ltd., 2010.</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r>
        <w:rPr>
          <w:rFonts w:hint="eastAsia" w:eastAsia="宋体" w:ascii="Times New Roman" w:hAnsi="Times New Roman"/>
          <w:sz w:val="21"/>
        </w:rPr>
        <w:t/>
      </w:r>
    </w:p>
    <w:p w14:paraId="46E4B572" w14:textId="77777777" w:rsidR="001F5605" w:rsidRDefault="00000000">
      <w:pPr>
        <w:pStyle w:val="a7"/>
        <w:pageBreakBefore/>
        <w:jc w:val="center"/>
        <w:outlineLvl w:val="0"/>
      </w:pPr>
      <w:bookmarkStart w:id="112" w:name="_Toc27591"/>
      <w:r>
        <w:t>致</w:t>
      </w:r>
      <w:r>
        <w:rPr>
          <w:rFonts w:hint="eastAsia"/>
        </w:rPr>
        <w:t xml:space="preserve">  </w:t>
      </w:r>
      <w:r>
        <w:t>谢</w:t>
      </w:r>
      <w:bookmarkEnd w:id="112"/>
    </w:p>
    <w:p w14:paraId="63310115" w14:textId="2DF5CA0B" w:rsidR="001F5605" w:rsidRDefault="0074656F">
      <w:pPr>
        <w:ind w:firstLine="480"/>
      </w:pPr>
      <w:r>
        <w:rPr>
          <w:rFonts w:hint="eastAsia"/>
        </w:rPr>
        <w:t xml:space="preserve">在本论文完成过程中，指导教师在课题方向、系统方案、论文结构和格式规范等方面给予了耐心指导，使我能够逐步明确双极性矩形波发射控制系统的设计重点。感谢同学和朋友在资料整理、仿真测试和论文排版过程中提供的帮助。通过本次毕业设计，我进一步理解了嵌入式控制、信号发生、模拟电路和仿真验证之间的关系，也认识到工程设计需要在理论分析、实现条件和测试证据之间保持一致。最后，感谢学院在毕业设计期间提供的学习环境和资料支持。</w:t>
      </w:r>
      <w:r w:rsidR="00000000">
        <w:t/>
      </w:r>
      <w:r w:rsidR="00000000">
        <w:br w:type="page"/>
      </w:r>
    </w:p>
    <w:p w14:paraId="6A0368AE" w14:textId="77777777" w:rsidR="001F5605" w:rsidRDefault="00000000">
      <w:pPr>
        <w:pStyle w:val="a7"/>
        <w:pageBreakBefore/>
        <w:jc w:val="center"/>
        <w:outlineLvl w:val="0"/>
      </w:pPr>
      <w:bookmarkStart w:id="113" w:name="_Toc25983"/>
      <w:r>
        <w:t>附</w:t>
      </w:r>
      <w:r>
        <w:rPr>
          <w:rFonts w:hint="eastAsia"/>
        </w:rPr>
        <w:t xml:space="preserve">  </w:t>
      </w:r>
      <w:r>
        <w:t>录</w:t>
      </w:r>
      <w:bookmarkEnd w:id="113"/>
    </w:p>
    <w:p>
      <w:pPr>
        <w:spacing w:line="440" w:lineRule="exact" w:before="120" w:after="120"/>
        <w:jc w:val="center"/>
      </w:pPr>
      <w:r>
        <w:rPr>
          <w:rFonts w:eastAsia="宋体" w:ascii="Times New Roman" w:hAnsi="Times New Roman"/>
          <w:b/>
          <w:sz w:val="24"/>
        </w:rPr>
        <w:t>关键程序代码</w:t>
      </w:r>
    </w:p>
    <w:p>
      <w:pPr>
        <w:spacing w:line="440" w:lineRule="exact" w:before="0" w:after="0"/>
        <w:ind w:firstLine="480"/>
        <w:jc w:val="left"/>
      </w:pPr>
      <w:r>
        <w:rPr>
          <w:rFonts w:eastAsia="宋体" w:ascii="Times New Roman" w:hAnsi="Times New Roman"/>
          <w:sz w:val="24"/>
        </w:rPr>
        <w:t>附录列出Proteus简化仿真包中与波形控制相关的主要程序片段，用于说明频率倍数、幅值设定、外部触发和波形翻转的实现思路。</w:t>
      </w:r>
    </w:p>
    <w:p>
      <w:pPr>
        <w:spacing w:line="400" w:lineRule="exact" w:before="100" w:after="40"/>
        <w:jc w:val="left"/>
      </w:pPr>
      <w:r>
        <w:rPr>
          <w:rFonts w:eastAsia="宋体" w:ascii="Times New Roman" w:hAnsi="Times New Roman"/>
          <w:b/>
          <w:sz w:val="24"/>
        </w:rPr>
        <w:t>附录A 主循环与波形控制关键代码</w:t>
      </w:r>
    </w:p>
    <w:p>
      <w:pPr>
        <w:spacing w:line="260" w:lineRule="exact" w:before="0" w:after="0"/>
        <w:jc w:val="left"/>
      </w:pPr>
      <w:r>
        <w:rPr>
          <w:rFonts w:ascii="Courier New" w:hAnsi="Courier New" w:eastAsia="宋体"/>
          <w:sz w:val="17"/>
        </w:rPr>
        <w:t>#define AMP_MIN_V          5u</w:t>
      </w:r>
    </w:p>
    <w:p>
      <w:pPr>
        <w:spacing w:line="260" w:lineRule="exact" w:before="0" w:after="0"/>
        <w:jc w:val="left"/>
      </w:pPr>
      <w:r>
        <w:rPr>
          <w:rFonts w:ascii="Courier New" w:hAnsi="Courier New" w:eastAsia="宋体"/>
          <w:sz w:val="17"/>
        </w:rPr>
        <w:t>#define AMP_MAX_V          20u</w:t>
      </w:r>
    </w:p>
    <w:p>
      <w:pPr>
        <w:spacing w:line="260" w:lineRule="exact" w:before="0" w:after="0"/>
        <w:jc w:val="left"/>
      </w:pPr>
      <w:r>
        <w:rPr>
          <w:rFonts w:ascii="Courier New" w:hAnsi="Courier New" w:eastAsia="宋体"/>
          <w:sz w:val="17"/>
        </w:rPr>
        <w:t>#define AMP_STEP_V         5u</w:t>
      </w:r>
    </w:p>
    <w:p>
      <w:pPr>
        <w:spacing w:line="260" w:lineRule="exact" w:before="0" w:after="0"/>
        <w:jc w:val="left"/>
      </w:pPr>
      <w:r>
        <w:rPr>
          <w:rFonts w:ascii="Courier New" w:hAnsi="Courier New" w:eastAsia="宋体"/>
          <w:sz w:val="17"/>
        </w:rPr>
        <w:t>#define FREQ_MULT_MIN      1u</w:t>
      </w:r>
    </w:p>
    <w:p>
      <w:pPr>
        <w:spacing w:line="260" w:lineRule="exact" w:before="0" w:after="0"/>
        <w:jc w:val="left"/>
      </w:pPr>
      <w:r>
        <w:rPr>
          <w:rFonts w:ascii="Courier New" w:hAnsi="Courier New" w:eastAsia="宋体"/>
          <w:sz w:val="17"/>
        </w:rPr>
        <w:t>#define FREQ_MULT_MAX      8u</w:t>
      </w:r>
    </w:p>
    <w:p>
      <w:pPr>
        <w:spacing w:line="260" w:lineRule="exact" w:before="0" w:after="0"/>
        <w:jc w:val="left"/>
      </w:pPr>
      <w:r>
        <w:rPr>
          <w:rFonts w:ascii="Courier New" w:hAnsi="Courier New" w:eastAsia="宋体"/>
          <w:sz w:val="17"/>
        </w:rPr>
        <w:t>#define KEY_DEBOUNCE_MS    180u</w:t>
      </w:r>
    </w:p>
    <w:p>
      <w:pPr>
        <w:spacing w:line="260" w:lineRule="exact" w:before="0" w:after="0"/>
        <w:jc w:val="left"/>
      </w:pPr>
      <w:r>
        <w:rPr>
          <w:rFonts w:ascii="Courier New" w:hAnsi="Courier New" w:eastAsia="宋体"/>
          <w:sz w:val="17"/>
        </w:rPr>
        <w:t>#define WAVE_PHASE_LIMIT   40u</w:t>
      </w:r>
    </w:p>
    <w:p>
      <w:pPr>
        <w:spacing w:line="260" w:lineRule="exact" w:before="0" w:after="0"/>
        <w:jc w:val="left"/>
      </w:pPr>
      <w:r>
        <w:rPr>
          <w:rFonts w:ascii="Courier New" w:hAnsi="Courier New" w:eastAsia="宋体"/>
          <w:sz w:val="17"/>
        </w:rPr>
      </w:r>
    </w:p>
    <w:p>
      <w:pPr>
        <w:spacing w:line="260" w:lineRule="exact" w:before="0" w:after="0"/>
        <w:jc w:val="left"/>
      </w:pPr>
      <w:r>
        <w:rPr>
          <w:rFonts w:ascii="Courier New" w:hAnsi="Courier New" w:eastAsia="宋体"/>
          <w:sz w:val="17"/>
        </w:rPr>
        <w:t>static uint8_t g_freq_mult = 1u;</w:t>
      </w:r>
    </w:p>
    <w:p>
      <w:pPr>
        <w:spacing w:line="260" w:lineRule="exact" w:before="0" w:after="0"/>
        <w:jc w:val="left"/>
      </w:pPr>
      <w:r>
        <w:rPr>
          <w:rFonts w:ascii="Courier New" w:hAnsi="Courier New" w:eastAsia="宋体"/>
          <w:sz w:val="17"/>
        </w:rPr>
        <w:t>static uint8_t g_amp_set_v = 20u;</w:t>
      </w:r>
    </w:p>
    <w:p>
      <w:pPr>
        <w:spacing w:line="260" w:lineRule="exact" w:before="0" w:after="0"/>
        <w:jc w:val="left"/>
      </w:pPr>
      <w:r>
        <w:rPr>
          <w:rFonts w:ascii="Courier New" w:hAnsi="Courier New" w:eastAsia="宋体"/>
          <w:sz w:val="17"/>
        </w:rPr>
        <w:t>static uint8_t g_external_mode = 0u;</w:t>
      </w:r>
    </w:p>
    <w:p>
      <w:pPr>
        <w:spacing w:line="260" w:lineRule="exact" w:before="0" w:after="0"/>
        <w:jc w:val="left"/>
      </w:pPr>
      <w:r>
        <w:rPr>
          <w:rFonts w:ascii="Courier New" w:hAnsi="Courier New" w:eastAsia="宋体"/>
          <w:sz w:val="17"/>
        </w:rPr>
        <w:t>static uint8_t g_output_enabled = 1u;</w:t>
      </w:r>
    </w:p>
    <w:p>
      <w:pPr>
        <w:spacing w:line="260" w:lineRule="exact" w:before="0" w:after="0"/>
        <w:jc w:val="left"/>
      </w:pPr>
      <w:r>
        <w:rPr>
          <w:rFonts w:ascii="Courier New" w:hAnsi="Courier New" w:eastAsia="宋体"/>
          <w:sz w:val="17"/>
        </w:rPr>
        <w:t>static uint8_t g_wave_high = 0u;</w:t>
      </w:r>
    </w:p>
    <w:p>
      <w:pPr>
        <w:spacing w:line="260" w:lineRule="exact" w:before="0" w:after="0"/>
        <w:jc w:val="left"/>
      </w:pPr>
      <w:r>
        <w:rPr>
          <w:rFonts w:ascii="Courier New" w:hAnsi="Courier New" w:eastAsia="宋体"/>
          <w:sz w:val="17"/>
        </w:rPr>
        <w:t>static uint32_t g_last_wave_tick = 0u;</w:t>
      </w:r>
    </w:p>
    <w:p>
      <w:pPr>
        <w:spacing w:line="260" w:lineRule="exact" w:before="0" w:after="0"/>
        <w:jc w:val="left"/>
      </w:pPr>
      <w:r>
        <w:rPr>
          <w:rFonts w:ascii="Courier New" w:hAnsi="Courier New" w:eastAsia="宋体"/>
          <w:sz w:val="17"/>
        </w:rPr>
        <w:t>static uint32_t g_last_key_tick = 0u;</w:t>
      </w:r>
    </w:p>
    <w:p>
      <w:pPr>
        <w:spacing w:line="260" w:lineRule="exact" w:before="0" w:after="0"/>
        <w:jc w:val="left"/>
      </w:pPr>
      <w:r>
        <w:rPr>
          <w:rFonts w:ascii="Courier New" w:hAnsi="Courier New" w:eastAsia="宋体"/>
          <w:sz w:val="17"/>
        </w:rPr>
        <w:t>static uint32_t g_wave_phase = 0u;</w:t>
      </w:r>
    </w:p>
    <w:p>
      <w:pPr>
        <w:spacing w:line="260" w:lineRule="exact" w:before="0" w:after="0"/>
        <w:jc w:val="left"/>
      </w:pPr>
      <w:r>
        <w:rPr>
          <w:rFonts w:ascii="Courier New" w:hAnsi="Courier New" w:eastAsia="宋体"/>
          <w:sz w:val="17"/>
        </w:rPr>
      </w:r>
    </w:p>
    <w:p>
      <w:pPr>
        <w:spacing w:line="260" w:lineRule="exact" w:before="0" w:after="0"/>
        <w:jc w:val="left"/>
      </w:pPr>
      <w:r>
        <w:rPr>
          <w:rFonts w:ascii="Courier New" w:hAnsi="Courier New" w:eastAsia="宋体"/>
          <w:sz w:val="17"/>
        </w:rPr>
        <w:t>static uint16_t App_AmplitudeToDacCode(uint8_t amplitude_v)</w:t>
      </w:r>
    </w:p>
    <w:p>
      <w:pPr>
        <w:spacing w:line="260" w:lineRule="exact" w:before="0" w:after="0"/>
        <w:jc w:val="left"/>
      </w:pPr>
      <w:r>
        <w:rPr>
          <w:rFonts w:ascii="Courier New" w:hAnsi="Courier New" w:eastAsia="宋体"/>
          <w:sz w:val="17"/>
        </w:rPr>
        <w:t>{</w:t>
      </w:r>
    </w:p>
    <w:p>
      <w:pPr>
        <w:spacing w:line="260" w:lineRule="exact" w:before="0" w:after="0"/>
        <w:jc w:val="left"/>
      </w:pPr>
      <w:r>
        <w:rPr>
          <w:rFonts w:ascii="Courier New" w:hAnsi="Courier New" w:eastAsia="宋体"/>
          <w:sz w:val="17"/>
        </w:rPr>
        <w:t xml:space="preserve">    if (amplitude_v &lt; AMP_MIN_V) amplitude_v = AMP_MIN_V;</w:t>
      </w:r>
    </w:p>
    <w:p>
      <w:pPr>
        <w:spacing w:line="260" w:lineRule="exact" w:before="0" w:after="0"/>
        <w:jc w:val="left"/>
      </w:pPr>
      <w:r>
        <w:rPr>
          <w:rFonts w:ascii="Courier New" w:hAnsi="Courier New" w:eastAsia="宋体"/>
          <w:sz w:val="17"/>
        </w:rPr>
        <w:t xml:space="preserve">    if (amplitude_v &gt; AMP_MAX_V) amplitude_v = AMP_MAX_V;</w:t>
      </w:r>
    </w:p>
    <w:p>
      <w:pPr>
        <w:spacing w:line="260" w:lineRule="exact" w:before="0" w:after="0"/>
        <w:jc w:val="left"/>
      </w:pPr>
      <w:r>
        <w:rPr>
          <w:rFonts w:ascii="Courier New" w:hAnsi="Courier New" w:eastAsia="宋体"/>
          <w:sz w:val="17"/>
        </w:rPr>
        <w:t xml:space="preserve">    return (uint16_t)(((uint32_t)amplitude_v * 0x0fffu) / AMP_MAX_V);</w:t>
      </w:r>
    </w:p>
    <w:p>
      <w:pPr>
        <w:spacing w:line="260" w:lineRule="exact" w:before="0" w:after="0"/>
        <w:jc w:val="left"/>
      </w:pPr>
      <w:r>
        <w:rPr>
          <w:rFonts w:ascii="Courier New" w:hAnsi="Courier New" w:eastAsia="宋体"/>
          <w:sz w:val="17"/>
        </w:rPr>
        <w:t>}</w:t>
      </w:r>
    </w:p>
    <w:p>
      <w:pPr>
        <w:spacing w:line="260" w:lineRule="exact" w:before="0" w:after="0"/>
        <w:jc w:val="left"/>
      </w:pPr>
      <w:r>
        <w:rPr>
          <w:rFonts w:ascii="Courier New" w:hAnsi="Courier New" w:eastAsia="宋体"/>
          <w:sz w:val="17"/>
        </w:rPr>
      </w:r>
    </w:p>
    <w:p>
      <w:pPr>
        <w:spacing w:line="260" w:lineRule="exact" w:before="0" w:after="0"/>
        <w:jc w:val="left"/>
      </w:pPr>
      <w:r>
        <w:rPr>
          <w:rFonts w:ascii="Courier New" w:hAnsi="Courier New" w:eastAsia="宋体"/>
          <w:sz w:val="17"/>
        </w:rPr>
        <w:t>static void App_ProcessWaveform(void)</w:t>
      </w:r>
    </w:p>
    <w:p>
      <w:pPr>
        <w:spacing w:line="260" w:lineRule="exact" w:before="0" w:after="0"/>
        <w:jc w:val="left"/>
      </w:pPr>
      <w:r>
        <w:rPr>
          <w:rFonts w:ascii="Courier New" w:hAnsi="Courier New" w:eastAsia="宋体"/>
          <w:sz w:val="17"/>
        </w:rPr>
        <w:t>{</w:t>
      </w:r>
    </w:p>
    <w:p>
      <w:pPr>
        <w:spacing w:line="260" w:lineRule="exact" w:before="0" w:after="0"/>
        <w:jc w:val="left"/>
      </w:pPr>
      <w:r>
        <w:rPr>
          <w:rFonts w:ascii="Courier New" w:hAnsi="Courier New" w:eastAsia="宋体"/>
          <w:sz w:val="17"/>
        </w:rPr>
        <w:t xml:space="preserve">    uint32_t now = HAL_GetTick();</w:t>
      </w:r>
    </w:p>
    <w:p>
      <w:pPr>
        <w:spacing w:line="260" w:lineRule="exact" w:before="0" w:after="0"/>
        <w:jc w:val="left"/>
      </w:pPr>
      <w:r>
        <w:rPr>
          <w:rFonts w:ascii="Courier New" w:hAnsi="Courier New" w:eastAsia="宋体"/>
          <w:sz w:val="17"/>
        </w:rPr>
        <w:t xml:space="preserve">    uint32_t elapsed_ms = now - g_last_wave_tick;</w:t>
      </w:r>
    </w:p>
    <w:p>
      <w:pPr>
        <w:spacing w:line="260" w:lineRule="exact" w:before="0" w:after="0"/>
        <w:jc w:val="left"/>
      </w:pPr>
      <w:r>
        <w:rPr>
          <w:rFonts w:ascii="Courier New" w:hAnsi="Courier New" w:eastAsia="宋体"/>
          <w:sz w:val="17"/>
        </w:rPr>
        <w:t xml:space="preserve">    if (g_output_enabled == 0u)</w:t>
      </w:r>
    </w:p>
    <w:p>
      <w:pPr>
        <w:spacing w:line="260" w:lineRule="exact" w:before="0" w:after="0"/>
        <w:jc w:val="left"/>
      </w:pPr>
      <w:r>
        <w:rPr>
          <w:rFonts w:ascii="Courier New" w:hAnsi="Courier New" w:eastAsia="宋体"/>
          <w:sz w:val="17"/>
        </w:rPr>
        <w:t xml:space="preserve">    {</w:t>
      </w:r>
    </w:p>
    <w:p>
      <w:pPr>
        <w:spacing w:line="260" w:lineRule="exact" w:before="0" w:after="0"/>
        <w:jc w:val="left"/>
      </w:pPr>
      <w:r>
        <w:rPr>
          <w:rFonts w:ascii="Courier New" w:hAnsi="Courier New" w:eastAsia="宋体"/>
          <w:sz w:val="17"/>
        </w:rPr>
        <w:t xml:space="preserve">        App_WriteWaveLow();</w:t>
      </w:r>
    </w:p>
    <w:p>
      <w:pPr>
        <w:spacing w:line="260" w:lineRule="exact" w:before="0" w:after="0"/>
        <w:jc w:val="left"/>
      </w:pPr>
      <w:r>
        <w:rPr>
          <w:rFonts w:ascii="Courier New" w:hAnsi="Courier New" w:eastAsia="宋体"/>
          <w:sz w:val="17"/>
        </w:rPr>
        <w:t xml:space="preserve">        App_ResetWaveTiming(now);</w:t>
      </w:r>
    </w:p>
    <w:p>
      <w:pPr>
        <w:spacing w:line="260" w:lineRule="exact" w:before="0" w:after="0"/>
        <w:jc w:val="left"/>
      </w:pPr>
      <w:r>
        <w:rPr>
          <w:rFonts w:ascii="Courier New" w:hAnsi="Courier New" w:eastAsia="宋体"/>
          <w:sz w:val="17"/>
        </w:rPr>
        <w:t xml:space="preserve">        return;</w:t>
      </w:r>
    </w:p>
    <w:p>
      <w:pPr>
        <w:spacing w:line="260" w:lineRule="exact" w:before="0" w:after="0"/>
        <w:jc w:val="left"/>
      </w:pPr>
      <w:r>
        <w:rPr>
          <w:rFonts w:ascii="Courier New" w:hAnsi="Courier New" w:eastAsia="宋体"/>
          <w:sz w:val="17"/>
        </w:rPr>
        <w:t xml:space="preserve">    }</w:t>
      </w:r>
    </w:p>
    <w:p>
      <w:pPr>
        <w:spacing w:line="260" w:lineRule="exact" w:before="0" w:after="0"/>
        <w:jc w:val="left"/>
      </w:pPr>
      <w:r>
        <w:rPr>
          <w:rFonts w:ascii="Courier New" w:hAnsi="Courier New" w:eastAsia="宋体"/>
          <w:sz w:val="17"/>
        </w:rPr>
        <w:t xml:space="preserve">    g_last_wave_tick = now;</w:t>
      </w:r>
    </w:p>
    <w:p>
      <w:pPr>
        <w:spacing w:line="260" w:lineRule="exact" w:before="0" w:after="0"/>
        <w:jc w:val="left"/>
      </w:pPr>
      <w:r>
        <w:rPr>
          <w:rFonts w:ascii="Courier New" w:hAnsi="Courier New" w:eastAsia="宋体"/>
          <w:sz w:val="17"/>
        </w:rPr>
        <w:t xml:space="preserve">    g_wave_phase += elapsed_ms * g_freq_mult;</w:t>
      </w:r>
    </w:p>
    <w:p>
      <w:pPr>
        <w:spacing w:line="260" w:lineRule="exact" w:before="0" w:after="0"/>
        <w:jc w:val="left"/>
      </w:pPr>
      <w:r>
        <w:rPr>
          <w:rFonts w:ascii="Courier New" w:hAnsi="Courier New" w:eastAsia="宋体"/>
          <w:sz w:val="17"/>
        </w:rPr>
        <w:t xml:space="preserve">    while (g_wave_phase &gt;= WAVE_PHASE_LIMIT)</w:t>
      </w:r>
    </w:p>
    <w:p>
      <w:pPr>
        <w:spacing w:line="260" w:lineRule="exact" w:before="0" w:after="0"/>
        <w:jc w:val="left"/>
      </w:pPr>
      <w:r>
        <w:rPr>
          <w:rFonts w:ascii="Courier New" w:hAnsi="Courier New" w:eastAsia="宋体"/>
          <w:sz w:val="17"/>
        </w:rPr>
        <w:t xml:space="preserve">    {</w:t>
      </w:r>
    </w:p>
    <w:p>
      <w:pPr>
        <w:spacing w:line="260" w:lineRule="exact" w:before="0" w:after="0"/>
        <w:jc w:val="left"/>
      </w:pPr>
      <w:r>
        <w:rPr>
          <w:rFonts w:ascii="Courier New" w:hAnsi="Courier New" w:eastAsia="宋体"/>
          <w:sz w:val="17"/>
        </w:rPr>
        <w:t xml:space="preserve">        g_wave_phase -= WAVE_PHASE_LIMIT;</w:t>
      </w:r>
    </w:p>
    <w:p>
      <w:pPr>
        <w:spacing w:line="260" w:lineRule="exact" w:before="0" w:after="0"/>
        <w:jc w:val="left"/>
      </w:pPr>
      <w:r>
        <w:rPr>
          <w:rFonts w:ascii="Courier New" w:hAnsi="Courier New" w:eastAsia="宋体"/>
          <w:sz w:val="17"/>
        </w:rPr>
        <w:t xml:space="preserve">        if (g_wave_high != 0u) App_WriteWaveLow();</w:t>
      </w:r>
    </w:p>
    <w:p>
      <w:pPr>
        <w:spacing w:line="260" w:lineRule="exact" w:before="0" w:after="0"/>
        <w:jc w:val="left"/>
      </w:pPr>
      <w:r>
        <w:rPr>
          <w:rFonts w:ascii="Courier New" w:hAnsi="Courier New" w:eastAsia="宋体"/>
          <w:sz w:val="17"/>
        </w:rPr>
        <w:t xml:space="preserve">        else App_WriteWaveHigh();</w:t>
      </w:r>
    </w:p>
    <w:p>
      <w:pPr>
        <w:spacing w:line="260" w:lineRule="exact" w:before="0" w:after="0"/>
        <w:jc w:val="left"/>
      </w:pPr>
      <w:r>
        <w:rPr>
          <w:rFonts w:ascii="Courier New" w:hAnsi="Courier New" w:eastAsia="宋体"/>
          <w:sz w:val="17"/>
        </w:rPr>
        <w:t xml:space="preserve">    }</w:t>
      </w:r>
    </w:p>
    <w:p>
      <w:pPr>
        <w:spacing w:line="260" w:lineRule="exact" w:before="0" w:after="0"/>
        <w:jc w:val="left"/>
      </w:pPr>
      <w:r>
        <w:rPr>
          <w:rFonts w:ascii="Courier New" w:hAnsi="Courier New" w:eastAsia="宋体"/>
          <w:sz w:val="17"/>
        </w:rPr>
        <w:t>}</w:t>
      </w:r>
    </w:p>
    <w:p>
      <w:pPr>
        <w:spacing w:line="400" w:lineRule="exact" w:before="100" w:after="40"/>
        <w:jc w:val="left"/>
      </w:pPr>
      <w:r>
        <w:rPr>
          <w:rFonts w:eastAsia="宋体" w:ascii="Times New Roman" w:hAnsi="Times New Roman"/>
          <w:b/>
          <w:sz w:val="24"/>
        </w:rPr>
        <w:t>附录B 主函数任务调度代码</w:t>
      </w:r>
    </w:p>
    <w:p>
      <w:pPr>
        <w:spacing w:line="260" w:lineRule="exact" w:before="0" w:after="0"/>
        <w:jc w:val="left"/>
      </w:pPr>
      <w:r>
        <w:rPr>
          <w:rFonts w:ascii="Courier New" w:hAnsi="Courier New" w:eastAsia="宋体"/>
          <w:sz w:val="17"/>
        </w:rPr>
        <w:t>int main(void)</w:t>
      </w:r>
    </w:p>
    <w:p>
      <w:pPr>
        <w:spacing w:line="260" w:lineRule="exact" w:before="0" w:after="0"/>
        <w:jc w:val="left"/>
      </w:pPr>
      <w:r>
        <w:rPr>
          <w:rFonts w:ascii="Courier New" w:hAnsi="Courier New" w:eastAsia="宋体"/>
          <w:sz w:val="17"/>
        </w:rPr>
        <w:t>{</w:t>
      </w:r>
    </w:p>
    <w:p>
      <w:pPr>
        <w:spacing w:line="260" w:lineRule="exact" w:before="0" w:after="0"/>
        <w:jc w:val="left"/>
      </w:pPr>
      <w:r>
        <w:rPr>
          <w:rFonts w:ascii="Courier New" w:hAnsi="Courier New" w:eastAsia="宋体"/>
          <w:sz w:val="17"/>
        </w:rPr>
        <w:t xml:space="preserve">    HAL_Init();</w:t>
      </w:r>
    </w:p>
    <w:p>
      <w:pPr>
        <w:spacing w:line="260" w:lineRule="exact" w:before="0" w:after="0"/>
        <w:jc w:val="left"/>
      </w:pPr>
      <w:r>
        <w:rPr>
          <w:rFonts w:ascii="Courier New" w:hAnsi="Courier New" w:eastAsia="宋体"/>
          <w:sz w:val="17"/>
        </w:rPr>
        <w:t xml:space="preserve">    SystemClock_Config();</w:t>
      </w:r>
    </w:p>
    <w:p>
      <w:pPr>
        <w:spacing w:line="260" w:lineRule="exact" w:before="0" w:after="0"/>
        <w:jc w:val="left"/>
      </w:pPr>
      <w:r>
        <w:rPr>
          <w:rFonts w:ascii="Courier New" w:hAnsi="Courier New" w:eastAsia="宋体"/>
          <w:sz w:val="17"/>
        </w:rPr>
        <w:t xml:space="preserve">    MX_GPIO_Init();</w:t>
      </w:r>
    </w:p>
    <w:p>
      <w:pPr>
        <w:spacing w:line="260" w:lineRule="exact" w:before="0" w:after="0"/>
        <w:jc w:val="left"/>
      </w:pPr>
      <w:r>
        <w:rPr>
          <w:rFonts w:ascii="Courier New" w:hAnsi="Courier New" w:eastAsia="宋体"/>
          <w:sz w:val="17"/>
        </w:rPr>
        <w:t xml:space="preserve">    App_WriteWaveLow();</w:t>
      </w:r>
    </w:p>
    <w:p>
      <w:pPr>
        <w:spacing w:line="260" w:lineRule="exact" w:before="0" w:after="0"/>
        <w:jc w:val="left"/>
      </w:pPr>
      <w:r>
        <w:rPr>
          <w:rFonts w:ascii="Courier New" w:hAnsi="Courier New" w:eastAsia="宋体"/>
          <w:sz w:val="17"/>
        </w:rPr>
        <w:t xml:space="preserve">    App_ResetWaveTiming(HAL_GetTick());</w:t>
      </w:r>
    </w:p>
    <w:p>
      <w:pPr>
        <w:spacing w:line="260" w:lineRule="exact" w:before="0" w:after="0"/>
        <w:jc w:val="left"/>
      </w:pPr>
      <w:r>
        <w:rPr>
          <w:rFonts w:ascii="Courier New" w:hAnsi="Courier New" w:eastAsia="宋体"/>
          <w:sz w:val="17"/>
        </w:rPr>
      </w:r>
    </w:p>
    <w:p>
      <w:pPr>
        <w:spacing w:line="260" w:lineRule="exact" w:before="0" w:after="0"/>
        <w:jc w:val="left"/>
      </w:pPr>
      <w:r>
        <w:rPr>
          <w:rFonts w:ascii="Courier New" w:hAnsi="Courier New" w:eastAsia="宋体"/>
          <w:sz w:val="17"/>
        </w:rPr>
        <w:t xml:space="preserve">    while (1)</w:t>
      </w:r>
    </w:p>
    <w:p>
      <w:pPr>
        <w:spacing w:line="260" w:lineRule="exact" w:before="0" w:after="0"/>
        <w:jc w:val="left"/>
      </w:pPr>
      <w:r>
        <w:rPr>
          <w:rFonts w:ascii="Courier New" w:hAnsi="Courier New" w:eastAsia="宋体"/>
          <w:sz w:val="17"/>
        </w:rPr>
        <w:t xml:space="preserve">    {</w:t>
      </w:r>
    </w:p>
    <w:p>
      <w:pPr>
        <w:spacing w:line="260" w:lineRule="exact" w:before="0" w:after="0"/>
        <w:jc w:val="left"/>
      </w:pPr>
      <w:r>
        <w:rPr>
          <w:rFonts w:ascii="Courier New" w:hAnsi="Courier New" w:eastAsia="宋体"/>
          <w:sz w:val="17"/>
        </w:rPr>
        <w:t xml:space="preserve">        App_ProcessKeys();</w:t>
      </w:r>
    </w:p>
    <w:p>
      <w:pPr>
        <w:spacing w:line="260" w:lineRule="exact" w:before="0" w:after="0"/>
        <w:jc w:val="left"/>
      </w:pPr>
      <w:r>
        <w:rPr>
          <w:rFonts w:ascii="Courier New" w:hAnsi="Courier New" w:eastAsia="宋体"/>
          <w:sz w:val="17"/>
        </w:rPr>
        <w:t xml:space="preserve">        App_ProcessExternalTrigger();</w:t>
      </w:r>
    </w:p>
    <w:p>
      <w:pPr>
        <w:spacing w:line="260" w:lineRule="exact" w:before="0" w:after="0"/>
        <w:jc w:val="left"/>
      </w:pPr>
      <w:r>
        <w:rPr>
          <w:rFonts w:ascii="Courier New" w:hAnsi="Courier New" w:eastAsia="宋体"/>
          <w:sz w:val="17"/>
        </w:rPr>
        <w:t xml:space="preserve">        App_ProcessWaveform();</w:t>
      </w:r>
    </w:p>
    <w:p>
      <w:pPr>
        <w:spacing w:line="260" w:lineRule="exact" w:before="0" w:after="0"/>
        <w:jc w:val="left"/>
      </w:pPr>
      <w:r>
        <w:rPr>
          <w:rFonts w:ascii="Courier New" w:hAnsi="Courier New" w:eastAsia="宋体"/>
          <w:sz w:val="17"/>
        </w:rPr>
        <w:t xml:space="preserve">        HAL_Delay(1);</w:t>
      </w:r>
    </w:p>
    <w:p>
      <w:pPr>
        <w:spacing w:line="260" w:lineRule="exact" w:before="0" w:after="0"/>
        <w:jc w:val="left"/>
      </w:pPr>
      <w:r>
        <w:rPr>
          <w:rFonts w:ascii="Courier New" w:hAnsi="Courier New" w:eastAsia="宋体"/>
          <w:sz w:val="17"/>
        </w:rPr>
        <w:t xml:space="preserve">    }</w:t>
      </w:r>
    </w:p>
    <w:p>
      <w:pPr>
        <w:spacing w:line="260" w:lineRule="exact" w:before="0" w:after="0"/>
        <w:jc w:val="left"/>
      </w:pPr>
      <w:r>
        <w:rPr>
          <w:rFonts w:ascii="Courier New" w:hAnsi="Courier New" w:eastAsia="宋体"/>
          <w:sz w:val="17"/>
        </w:rPr>
        <w:t>}</w:t>
      </w:r>
    </w:p>
    <w:sectPr w:rsidR="001F5605">
      <w:headerReference w:type="default" r:id="rId69"/>
      <w:footerReference w:type="default" r:id="rId70"/>
      <w:pgSz w:w="11906" w:h="16838"/>
      <w:pgMar w:top="1701" w:right="1134" w:bottom="1701" w:left="1417"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C770" w14:textId="77777777" w:rsidR="009E5A1F" w:rsidRDefault="009E5A1F">
      <w:pPr>
        <w:spacing w:line="240" w:lineRule="auto"/>
        <w:ind w:firstLine="480"/>
      </w:pPr>
      <w:r>
        <w:separator/>
      </w:r>
    </w:p>
  </w:endnote>
  <w:endnote w:type="continuationSeparator" w:id="0">
    <w:p w14:paraId="0164C87E" w14:textId="77777777" w:rsidR="009E5A1F" w:rsidRDefault="009E5A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7111" w14:textId="77777777" w:rsidR="001F5605" w:rsidRDefault="00000000">
    <w:pPr>
      <w:pStyle w:val="a5"/>
    </w:pPr>
    <w:r>
      <w:rPr>
        <w:noProof/>
      </w:rPr>
      <mc:AlternateContent>
        <mc:Choice Requires="wps">
          <w:drawing>
            <wp:anchor distT="0" distB="0" distL="114300" distR="114300" simplePos="0" relativeHeight="251663360" behindDoc="0" locked="0" layoutInCell="1" allowOverlap="1" wp14:anchorId="03D1D1F8" wp14:editId="2370C88C">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8FF600" w14:textId="77777777" w:rsidR="001F5605"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D1D1F8" id="_x0000_t202" coordsize="21600,21600" o:spt="202" path="m,l,21600r21600,l21600,xe">
              <v:stroke joinstyle="miter"/>
              <v:path gradientshapeok="t" o:connecttype="rect"/>
            </v:shapetype>
            <v:shape id="文本框 6" o:spid="_x0000_s1031"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8FF600" w14:textId="77777777" w:rsidR="001F5605"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38CA7834" wp14:editId="4A723875">
              <wp:simplePos x="0" y="0"/>
              <wp:positionH relativeFrom="margin">
                <wp:posOffset>2924175</wp:posOffset>
              </wp:positionH>
              <wp:positionV relativeFrom="paragraph">
                <wp:posOffset>20955</wp:posOffset>
              </wp:positionV>
              <wp:extent cx="1828800" cy="1828800"/>
              <wp:effectExtent l="0" t="0" r="0" b="0"/>
              <wp:wrapNone/>
              <wp:docPr id="30"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384830F"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8CA7834" id="文本框 22" o:spid="_x0000_s1032" type="#_x0000_t202" style="position:absolute;left:0;text-align:left;margin-left:230.25pt;margin-top:1.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" filled="f" stroked="f" strokeweight=".5pt">
              <v:textbox style="mso-fit-shape-to-text:t" inset="0,0,0,0">
                <w:txbxContent>
                  <w:p w14:paraId="2384830F" w14:textId="77777777" w:rsidR="001F5605" w:rsidRDefault="001F5605">
                    <w:pPr>
                      <w:ind w:firstLine="480"/>
                    </w:pPr>
                  </w:p>
                </w:txbxContent>
              </v:textbox>
              <w10:wrap anchorx="margin"/>
            </v:shape>
          </w:pict>
        </mc:Fallback>
      </mc:AlternateContent>
    </w:r>
  </w:p>
  <w:p w14:paraId="65A572CA" w14:textId="77777777" w:rsidR="001F5605" w:rsidRDefault="001F56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4ADB" w14:textId="77777777" w:rsidR="001F5605" w:rsidRDefault="00000000">
    <w:pPr>
      <w:pStyle w:val="a5"/>
      <w:jc w:val="center"/>
    </w:pPr>
    <w:r>
      <w:rPr>
        <w:noProof/>
      </w:rPr>
      <mc:AlternateContent>
        <mc:Choice Requires="wps">
          <w:drawing>
            <wp:anchor distT="0" distB="0" distL="114300" distR="114300" simplePos="0" relativeHeight="251662336" behindDoc="0" locked="0" layoutInCell="1" allowOverlap="1" wp14:anchorId="1AECCAFB" wp14:editId="0933B6EF">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06C6DB" w14:textId="77777777" w:rsidR="001F5605" w:rsidRDefault="00000000">
                          <w:pPr>
                            <w:pStyle w:val="a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ECCAFB" id="_x0000_t202" coordsize="21600,21600" o:spt="202" path="m,l,21600r21600,l21600,xe">
              <v:stroke joinstyle="miter"/>
              <v:path gradientshapeok="t" o:connecttype="rect"/>
            </v:shapetype>
            <v:shape id="文本框 4" o:spid="_x0000_s1033"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E06C6DB" w14:textId="77777777" w:rsidR="001F5605" w:rsidRDefault="00000000">
                    <w:pPr>
                      <w:pStyle w:val="a5"/>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FFDA7B2" wp14:editId="61172C55">
              <wp:simplePos x="0" y="0"/>
              <wp:positionH relativeFrom="margin">
                <wp:align>center</wp:align>
              </wp:positionH>
              <wp:positionV relativeFrom="paragraph">
                <wp:posOffset>0</wp:posOffset>
              </wp:positionV>
              <wp:extent cx="1828800" cy="1828800"/>
              <wp:effectExtent l="0" t="0" r="0" b="0"/>
              <wp:wrapNone/>
              <wp:docPr id="2"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C645475"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FFDA7B2" id="文本框 27" o:spid="_x0000_s1034"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0C645475" w14:textId="77777777" w:rsidR="001F5605" w:rsidRDefault="001F5605">
                    <w:pPr>
                      <w:ind w:firstLine="480"/>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10C9C75" wp14:editId="6BDB1DB3">
              <wp:simplePos x="0" y="0"/>
              <wp:positionH relativeFrom="margin">
                <wp:posOffset>2924175</wp:posOffset>
              </wp:positionH>
              <wp:positionV relativeFrom="paragraph">
                <wp:posOffset>20955</wp:posOffset>
              </wp:positionV>
              <wp:extent cx="1828800" cy="1828800"/>
              <wp:effectExtent l="0" t="0" r="0" b="0"/>
              <wp:wrapNone/>
              <wp:docPr id="3"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D93F101"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10C9C75" id="文本框 29" o:spid="_x0000_s1035" type="#_x0000_t202" style="position:absolute;left:0;text-align:left;margin-left:230.25pt;margin-top:1.65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" filled="f" stroked="f" strokeweight=".5pt">
              <v:textbox style="mso-fit-shape-to-text:t" inset="0,0,0,0">
                <w:txbxContent>
                  <w:p w14:paraId="6D93F101" w14:textId="77777777" w:rsidR="001F5605" w:rsidRDefault="001F5605">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12DA" w14:textId="77777777" w:rsidR="009E5A1F" w:rsidRDefault="009E5A1F">
      <w:pPr>
        <w:ind w:firstLine="480"/>
      </w:pPr>
      <w:r>
        <w:separator/>
      </w:r>
    </w:p>
  </w:footnote>
  <w:footnote w:type="continuationSeparator" w:id="0">
    <w:p w14:paraId="30A0F708" w14:textId="77777777" w:rsidR="009E5A1F" w:rsidRDefault="009E5A1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055D" w14:textId="77777777" w:rsidR="001F5605" w:rsidRDefault="001F5605">
    <w:pPr>
      <w:pStyle w:val="a6"/>
      <w:pBdr>
        <w:bottom w:val="none" w:sz="0" w:space="1"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9157" w14:textId="3EED764B" w:rsidR="001F5605" w:rsidRDefault="0074656F">
    <w:pPr>
      <w:pStyle w:val="a6"/>
      <w:ind w:firstLineChars="0" w:firstLine="0"/>
      <w:rPr>
        <w:rFonts w:hint="eastAsia"/>
      </w:rPr>
    </w:pPr>
    <w:r>
      <w:rPr>
        <w:rFonts w:hint="eastAsia"/>
      </w:rPr>
      <w:t xml:space="preserve">双极性矩形波发射控制系统设计</w:t>
    </w:r>
    <w:r w:rsidR="00000000">
      <w:rPr>
        <w:rFonts w:hint="eastAsia"/>
      </w:rPr>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DBDEA9"/>
    <w:multiLevelType w:val="singleLevel"/>
    <w:tmpl w:val="94DBDEA9"/>
    <w:lvl w:ilvl="0">
      <w:start w:val="1"/>
      <w:numFmt w:val="decimal"/>
      <w:suff w:val="nothing"/>
      <w:lvlText w:val="（%1）"/>
      <w:lvlJc w:val="left"/>
    </w:lvl>
  </w:abstractNum>
  <w:abstractNum w:abstractNumId="1" w15:restartNumberingAfterBreak="0">
    <w:nsid w:val="96837846"/>
    <w:multiLevelType w:val="singleLevel"/>
    <w:tmpl w:val="96837846"/>
    <w:lvl w:ilvl="0">
      <w:start w:val="3"/>
      <w:numFmt w:val="decimal"/>
      <w:suff w:val="nothing"/>
      <w:lvlText w:val="（%1）"/>
      <w:lvlJc w:val="left"/>
      <w:pPr>
        <w:ind w:left="-2"/>
      </w:pPr>
    </w:lvl>
  </w:abstractNum>
  <w:abstractNum w:abstractNumId="2" w15:restartNumberingAfterBreak="0">
    <w:nsid w:val="C4C02786"/>
    <w:multiLevelType w:val="singleLevel"/>
    <w:tmpl w:val="C4C02786"/>
    <w:lvl w:ilvl="0">
      <w:start w:val="1"/>
      <w:numFmt w:val="decimal"/>
      <w:suff w:val="nothing"/>
      <w:lvlText w:val="（%1）"/>
      <w:lvlJc w:val="left"/>
    </w:lvl>
  </w:abstractNum>
  <w:abstractNum w:abstractNumId="3" w15:restartNumberingAfterBreak="0">
    <w:nsid w:val="D9264CF1"/>
    <w:multiLevelType w:val="singleLevel"/>
    <w:tmpl w:val="D9264CF1"/>
    <w:lvl w:ilvl="0">
      <w:start w:val="1"/>
      <w:numFmt w:val="decimal"/>
      <w:suff w:val="nothing"/>
      <w:lvlText w:val="（%1）"/>
      <w:lvlJc w:val="left"/>
    </w:lvl>
  </w:abstractNum>
  <w:abstractNum w:abstractNumId="4" w15:restartNumberingAfterBreak="0">
    <w:nsid w:val="E49183D4"/>
    <w:multiLevelType w:val="singleLevel"/>
    <w:tmpl w:val="E49183D4"/>
    <w:lvl w:ilvl="0">
      <w:start w:val="2"/>
      <w:numFmt w:val="decimal"/>
      <w:suff w:val="nothing"/>
      <w:lvlText w:val="（%1）"/>
      <w:lvlJc w:val="left"/>
    </w:lvl>
  </w:abstractNum>
  <w:abstractNum w:abstractNumId="5" w15:restartNumberingAfterBreak="0">
    <w:nsid w:val="32A02C78"/>
    <w:multiLevelType w:val="singleLevel"/>
    <w:tmpl w:val="32A02C78"/>
    <w:lvl w:ilvl="0">
      <w:start w:val="1"/>
      <w:numFmt w:val="decimal"/>
      <w:suff w:val="nothing"/>
      <w:lvlText w:val="（%1）"/>
      <w:lvlJc w:val="left"/>
    </w:lvl>
  </w:abstractNum>
  <w:abstractNum w:abstractNumId="6" w15:restartNumberingAfterBreak="0">
    <w:nsid w:val="36383AD9"/>
    <w:multiLevelType w:val="multilevel"/>
    <w:tmpl w:val="36383AD9"/>
    <w:lvl w:ilvl="0">
      <w:start w:val="1"/>
      <w:numFmt w:val="chineseCountingThousand"/>
      <w:pStyle w:val="1"/>
      <w:lvlText w:val="第%1章"/>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568BCA1D"/>
    <w:multiLevelType w:val="singleLevel"/>
    <w:tmpl w:val="568BCA1D"/>
    <w:lvl w:ilvl="0">
      <w:start w:val="1"/>
      <w:numFmt w:val="decimal"/>
      <w:lvlText w:val="[%1]"/>
      <w:lvlJc w:val="left"/>
      <w:pPr>
        <w:tabs>
          <w:tab w:val="left" w:pos="312"/>
        </w:tabs>
      </w:pPr>
      <w:rPr>
        <w:rFonts w:hint="default"/>
        <w:color w:val="auto"/>
      </w:rPr>
    </w:lvl>
  </w:abstractNum>
  <w:num w:numId="1" w16cid:durableId="1502965741">
    <w:abstractNumId w:val="6"/>
  </w:num>
  <w:num w:numId="2" w16cid:durableId="1178227254">
    <w:abstractNumId w:val="5"/>
  </w:num>
  <w:num w:numId="3" w16cid:durableId="2118258567">
    <w:abstractNumId w:val="4"/>
  </w:num>
  <w:num w:numId="4" w16cid:durableId="1583370331">
    <w:abstractNumId w:val="1"/>
  </w:num>
  <w:num w:numId="5" w16cid:durableId="1792288466">
    <w:abstractNumId w:val="2"/>
  </w:num>
  <w:num w:numId="6" w16cid:durableId="1913541360">
    <w:abstractNumId w:val="0"/>
  </w:num>
  <w:num w:numId="7" w16cid:durableId="1484009186">
    <w:abstractNumId w:val="3"/>
  </w:num>
  <w:num w:numId="8" w16cid:durableId="1185634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A81DC4"/>
    <w:rsid w:val="000127FC"/>
    <w:rsid w:val="00051708"/>
    <w:rsid w:val="000519CB"/>
    <w:rsid w:val="000F33F5"/>
    <w:rsid w:val="0010599A"/>
    <w:rsid w:val="00160C46"/>
    <w:rsid w:val="00185F93"/>
    <w:rsid w:val="001A2AA8"/>
    <w:rsid w:val="001F5605"/>
    <w:rsid w:val="00225540"/>
    <w:rsid w:val="002E62CA"/>
    <w:rsid w:val="002E62E1"/>
    <w:rsid w:val="00334255"/>
    <w:rsid w:val="003552BA"/>
    <w:rsid w:val="00384500"/>
    <w:rsid w:val="00404D13"/>
    <w:rsid w:val="0042448F"/>
    <w:rsid w:val="00473506"/>
    <w:rsid w:val="004D39E2"/>
    <w:rsid w:val="004F33AD"/>
    <w:rsid w:val="00536E6C"/>
    <w:rsid w:val="0057644E"/>
    <w:rsid w:val="005B7756"/>
    <w:rsid w:val="00611662"/>
    <w:rsid w:val="006462D1"/>
    <w:rsid w:val="00662985"/>
    <w:rsid w:val="00703D42"/>
    <w:rsid w:val="007333CA"/>
    <w:rsid w:val="00742457"/>
    <w:rsid w:val="0074656F"/>
    <w:rsid w:val="00772439"/>
    <w:rsid w:val="007D2F24"/>
    <w:rsid w:val="007E1D41"/>
    <w:rsid w:val="007F797E"/>
    <w:rsid w:val="00813CAB"/>
    <w:rsid w:val="00834278"/>
    <w:rsid w:val="008A2FD5"/>
    <w:rsid w:val="008A6B69"/>
    <w:rsid w:val="009B0C7E"/>
    <w:rsid w:val="009E5A1F"/>
    <w:rsid w:val="00A27F71"/>
    <w:rsid w:val="00A81DC4"/>
    <w:rsid w:val="00A8589F"/>
    <w:rsid w:val="00AB5A93"/>
    <w:rsid w:val="00AD254F"/>
    <w:rsid w:val="00B26ED5"/>
    <w:rsid w:val="00B334E1"/>
    <w:rsid w:val="00B6310A"/>
    <w:rsid w:val="00B8061F"/>
    <w:rsid w:val="00B93978"/>
    <w:rsid w:val="00C00F95"/>
    <w:rsid w:val="00C77962"/>
    <w:rsid w:val="00C80E70"/>
    <w:rsid w:val="00CF2276"/>
    <w:rsid w:val="00D60F44"/>
    <w:rsid w:val="00D77380"/>
    <w:rsid w:val="00D818C1"/>
    <w:rsid w:val="00E53B11"/>
    <w:rsid w:val="00E668C4"/>
    <w:rsid w:val="00F33EA6"/>
    <w:rsid w:val="00F47D7D"/>
    <w:rsid w:val="00F80EE4"/>
    <w:rsid w:val="00F906BD"/>
    <w:rsid w:val="00FC0DA6"/>
    <w:rsid w:val="017C22CA"/>
    <w:rsid w:val="018F6A3E"/>
    <w:rsid w:val="019C273C"/>
    <w:rsid w:val="019D115B"/>
    <w:rsid w:val="02090D9F"/>
    <w:rsid w:val="025659EF"/>
    <w:rsid w:val="0361265C"/>
    <w:rsid w:val="06B37672"/>
    <w:rsid w:val="08017508"/>
    <w:rsid w:val="08976642"/>
    <w:rsid w:val="0A3604C6"/>
    <w:rsid w:val="0A8530D4"/>
    <w:rsid w:val="0AFC1A40"/>
    <w:rsid w:val="0DB76DD0"/>
    <w:rsid w:val="0DD67EBD"/>
    <w:rsid w:val="0F0F5662"/>
    <w:rsid w:val="0F3B4D9B"/>
    <w:rsid w:val="0FA80860"/>
    <w:rsid w:val="12486EC1"/>
    <w:rsid w:val="126B0E01"/>
    <w:rsid w:val="12E3308D"/>
    <w:rsid w:val="139F58D1"/>
    <w:rsid w:val="13AE71F7"/>
    <w:rsid w:val="13DA4490"/>
    <w:rsid w:val="14DC7D94"/>
    <w:rsid w:val="15492501"/>
    <w:rsid w:val="15926C30"/>
    <w:rsid w:val="162B16E8"/>
    <w:rsid w:val="163A507A"/>
    <w:rsid w:val="170B4313"/>
    <w:rsid w:val="186500A0"/>
    <w:rsid w:val="18ED250E"/>
    <w:rsid w:val="19ED3EA6"/>
    <w:rsid w:val="1A0C74B6"/>
    <w:rsid w:val="1D2D4A96"/>
    <w:rsid w:val="1F3F789D"/>
    <w:rsid w:val="1F932B36"/>
    <w:rsid w:val="1FF00B97"/>
    <w:rsid w:val="2083520B"/>
    <w:rsid w:val="214B1A64"/>
    <w:rsid w:val="228D6851"/>
    <w:rsid w:val="23385CD8"/>
    <w:rsid w:val="23825FAA"/>
    <w:rsid w:val="2396294F"/>
    <w:rsid w:val="24575689"/>
    <w:rsid w:val="25784E43"/>
    <w:rsid w:val="269C1B24"/>
    <w:rsid w:val="26C61804"/>
    <w:rsid w:val="26D918BC"/>
    <w:rsid w:val="28234AD6"/>
    <w:rsid w:val="28795BCE"/>
    <w:rsid w:val="291C03BB"/>
    <w:rsid w:val="2A256E61"/>
    <w:rsid w:val="2A900FAD"/>
    <w:rsid w:val="2AE462B8"/>
    <w:rsid w:val="2B373B1E"/>
    <w:rsid w:val="2B6C0FC9"/>
    <w:rsid w:val="2BC03B14"/>
    <w:rsid w:val="2D826A8D"/>
    <w:rsid w:val="2D963C58"/>
    <w:rsid w:val="2DBD6237"/>
    <w:rsid w:val="2E894549"/>
    <w:rsid w:val="30BF211A"/>
    <w:rsid w:val="31174143"/>
    <w:rsid w:val="3391697E"/>
    <w:rsid w:val="35BA15D4"/>
    <w:rsid w:val="37135440"/>
    <w:rsid w:val="38C764E2"/>
    <w:rsid w:val="39EC3D26"/>
    <w:rsid w:val="3ABB3E24"/>
    <w:rsid w:val="3B43343F"/>
    <w:rsid w:val="3BC91BD6"/>
    <w:rsid w:val="3E1A70B4"/>
    <w:rsid w:val="3ED01DE6"/>
    <w:rsid w:val="3F1371B6"/>
    <w:rsid w:val="3F3770B6"/>
    <w:rsid w:val="3F3B68EE"/>
    <w:rsid w:val="3FF12080"/>
    <w:rsid w:val="42116A20"/>
    <w:rsid w:val="45765517"/>
    <w:rsid w:val="474433F3"/>
    <w:rsid w:val="48840A79"/>
    <w:rsid w:val="48B325DE"/>
    <w:rsid w:val="48BF5427"/>
    <w:rsid w:val="4928584F"/>
    <w:rsid w:val="4A58343D"/>
    <w:rsid w:val="4C325A3F"/>
    <w:rsid w:val="4C516396"/>
    <w:rsid w:val="4C783FCC"/>
    <w:rsid w:val="4D546088"/>
    <w:rsid w:val="4E094A4F"/>
    <w:rsid w:val="4E0B375B"/>
    <w:rsid w:val="4E726A98"/>
    <w:rsid w:val="4F5F0DCA"/>
    <w:rsid w:val="50981B09"/>
    <w:rsid w:val="50FF678F"/>
    <w:rsid w:val="51A2163C"/>
    <w:rsid w:val="532A1846"/>
    <w:rsid w:val="535F1AFF"/>
    <w:rsid w:val="54662BFB"/>
    <w:rsid w:val="55012924"/>
    <w:rsid w:val="55164621"/>
    <w:rsid w:val="55C67DF5"/>
    <w:rsid w:val="5666552A"/>
    <w:rsid w:val="57F14B83"/>
    <w:rsid w:val="5A220D57"/>
    <w:rsid w:val="5A9418A9"/>
    <w:rsid w:val="5CE8206E"/>
    <w:rsid w:val="601B0DD1"/>
    <w:rsid w:val="60C917C6"/>
    <w:rsid w:val="61CD250B"/>
    <w:rsid w:val="62353C0D"/>
    <w:rsid w:val="63896ADA"/>
    <w:rsid w:val="63A32DCD"/>
    <w:rsid w:val="63DD455C"/>
    <w:rsid w:val="65D976D1"/>
    <w:rsid w:val="65DA6FA5"/>
    <w:rsid w:val="65F30067"/>
    <w:rsid w:val="66B912B0"/>
    <w:rsid w:val="68157D5F"/>
    <w:rsid w:val="68AF43F0"/>
    <w:rsid w:val="6A0740E0"/>
    <w:rsid w:val="6A481A1F"/>
    <w:rsid w:val="6B0367D0"/>
    <w:rsid w:val="6CB63947"/>
    <w:rsid w:val="6CD7693F"/>
    <w:rsid w:val="6E061640"/>
    <w:rsid w:val="6E5E368E"/>
    <w:rsid w:val="6EA004AE"/>
    <w:rsid w:val="6F6A75EB"/>
    <w:rsid w:val="6F9D176F"/>
    <w:rsid w:val="708F231F"/>
    <w:rsid w:val="73B057E9"/>
    <w:rsid w:val="73DB0AB8"/>
    <w:rsid w:val="759727BC"/>
    <w:rsid w:val="76D350FA"/>
    <w:rsid w:val="77D614EC"/>
    <w:rsid w:val="79BD2A0E"/>
    <w:rsid w:val="79C553A3"/>
    <w:rsid w:val="7A0128FA"/>
    <w:rsid w:val="7A7C01D3"/>
    <w:rsid w:val="7BBF13B3"/>
    <w:rsid w:val="7BC9034F"/>
    <w:rsid w:val="7C9C5EB4"/>
    <w:rsid w:val="7D15583D"/>
    <w:rsid w:val="7DA97531"/>
    <w:rsid w:val="7F593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fillcolor="white" stroke="f">
      <v:fill color="white"/>
      <v:stroke on="f"/>
    </o:shapedefaults>
    <o:shapelayout v:ext="edit">
      <o:idmap v:ext="edit" data="1"/>
    </o:shapelayout>
  </w:shapeDefaults>
  <w:decimalSymbol w:val="."/>
  <w:listSeparator w:val=","/>
  <w14:docId w14:val="33D8189B"/>
  <w15:docId w15:val="{428F7AED-B154-455F-BFCC-C3463DD38B5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2"/>
      <w:jc w:val="both"/>
    </w:pPr>
    <w:rPr>
      <w:bCs/>
      <w:kern w:val="2"/>
      <w:sz w:val="24"/>
      <w:szCs w:val="24"/>
    </w:rPr>
  </w:style>
  <w:style w:type="paragraph" w:styleId="1">
    <w:name w:val="heading 1"/>
    <w:basedOn w:val="a"/>
    <w:next w:val="a"/>
    <w:link w:val="10"/>
    <w:qFormat/>
    <w:pPr>
      <w:keepNext/>
      <w:keepLines/>
      <w:numPr>
        <w:numId w:val="1"/>
      </w:numPr>
      <w:spacing w:before="340" w:after="330"/>
      <w:ind w:left="-142" w:firstLineChars="0" w:firstLine="0"/>
      <w:jc w:val="center"/>
      <w:outlineLvl w:val="0"/>
    </w:pPr>
    <w:rPr>
      <w:rFonts w:eastAsia="黑体"/>
      <w:color w:val="121212"/>
      <w:kern w:val="0"/>
      <w:sz w:val="32"/>
    </w:rPr>
  </w:style>
  <w:style w:type="paragraph" w:styleId="2">
    <w:name w:val="heading 2"/>
    <w:basedOn w:val="a"/>
    <w:next w:val="a"/>
    <w:link w:val="20"/>
    <w:unhideWhenUsed/>
    <w:qFormat/>
    <w:pPr>
      <w:keepNext/>
      <w:spacing w:before="260" w:after="260" w:line="413" w:lineRule="auto"/>
      <w:ind w:firstLineChars="0" w:firstLine="0"/>
      <w:jc w:val="left"/>
      <w:outlineLvl w:val="1"/>
    </w:pPr>
    <w:rPr>
      <w:rFonts w:eastAsia="黑体"/>
      <w:sz w:val="28"/>
    </w:rPr>
  </w:style>
  <w:style w:type="paragraph" w:styleId="3">
    <w:name w:val="heading 3"/>
    <w:basedOn w:val="a"/>
    <w:next w:val="a"/>
    <w:link w:val="30"/>
    <w:unhideWhenUsed/>
    <w:qFormat/>
    <w:pPr>
      <w:keepNext/>
      <w:spacing w:before="260" w:after="260" w:line="413" w:lineRule="auto"/>
      <w:ind w:firstLineChars="0" w:firstLine="0"/>
      <w:outlineLvl w:val="2"/>
    </w:pPr>
    <w:rPr>
      <w:rFonts w:eastAsia="黑体"/>
    </w:rPr>
  </w:style>
  <w:style w:type="paragraph" w:styleId="4">
    <w:name w:val="heading 4"/>
    <w:basedOn w:val="a"/>
    <w:next w:val="a"/>
    <w:link w:val="40"/>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TOC3">
    <w:name w:val="toc 3"/>
    <w:basedOn w:val="a"/>
    <w:next w:val="a"/>
    <w:qFormat/>
    <w:pPr>
      <w:tabs>
        <w:tab w:val="right" w:leader="dot" w:pos="9060"/>
      </w:tabs>
      <w:ind w:leftChars="177" w:left="425" w:firstLine="480"/>
    </w:pPr>
  </w:style>
  <w:style w:type="paragraph" w:styleId="a5">
    <w:name w:val="footer"/>
    <w:basedOn w:val="a"/>
    <w:qFormat/>
    <w:pPr>
      <w:tabs>
        <w:tab w:val="center" w:pos="4153"/>
        <w:tab w:val="right" w:pos="8306"/>
      </w:tabs>
      <w:snapToGrid w:val="0"/>
      <w:ind w:firstLine="360"/>
    </w:pPr>
    <w:rPr>
      <w:sz w:val="18"/>
      <w:szCs w:val="18"/>
    </w:rPr>
  </w:style>
  <w:style w:type="paragraph" w:styleId="a6">
    <w:name w:val="header"/>
    <w:basedOn w:val="a"/>
    <w:qFormat/>
    <w:pPr>
      <w:pBdr>
        <w:top w:val="none" w:sz="0" w:space="1" w:color="auto"/>
        <w:left w:val="none" w:sz="0" w:space="4" w:color="auto"/>
        <w:bottom w:val="thinThickSmallGap" w:sz="12" w:space="1" w:color="auto"/>
        <w:right w:val="none" w:sz="0" w:space="4" w:color="auto"/>
      </w:pBdr>
      <w:tabs>
        <w:tab w:val="center" w:pos="4153"/>
        <w:tab w:val="right" w:pos="8306"/>
      </w:tabs>
      <w:snapToGrid w:val="0"/>
      <w:spacing w:line="240" w:lineRule="auto"/>
      <w:ind w:firstLine="480"/>
      <w:jc w:val="center"/>
    </w:pPr>
    <w:rPr>
      <w:rFonts w:asciiTheme="minorEastAsia" w:eastAsiaTheme="minorEastAsia" w:hAnsiTheme="minorEastAsia"/>
    </w:rPr>
  </w:style>
  <w:style w:type="paragraph" w:styleId="TOC1">
    <w:name w:val="toc 1"/>
    <w:basedOn w:val="a"/>
    <w:next w:val="a"/>
    <w:qFormat/>
    <w:pPr>
      <w:ind w:firstLine="480"/>
    </w:pPr>
  </w:style>
  <w:style w:type="paragraph" w:styleId="a7">
    <w:name w:val="Subtitle"/>
    <w:basedOn w:val="a"/>
    <w:next w:val="a"/>
    <w:qFormat/>
    <w:pPr>
      <w:spacing w:before="240" w:after="60" w:line="312" w:lineRule="auto"/>
      <w:ind w:firstLineChars="0" w:firstLine="0"/>
      <w:jc w:val="center"/>
      <w:outlineLvl w:val="1"/>
    </w:pPr>
    <w:rPr>
      <w:rFonts w:asciiTheme="minorHAnsi" w:eastAsia="黑体" w:hAnsiTheme="minorHAnsi" w:cstheme="minorBidi"/>
      <w:bCs w:val="0"/>
      <w:kern w:val="28"/>
      <w:sz w:val="32"/>
      <w:szCs w:val="32"/>
    </w:rPr>
  </w:style>
  <w:style w:type="paragraph" w:styleId="TOC2">
    <w:name w:val="toc 2"/>
    <w:basedOn w:val="a"/>
    <w:next w:val="a"/>
    <w:qFormat/>
  </w:style>
  <w:style w:type="paragraph" w:styleId="a8">
    <w:name w:val="annotation subject"/>
    <w:basedOn w:val="a3"/>
    <w:next w:val="a3"/>
    <w:link w:val="a9"/>
    <w:qFormat/>
    <w:rPr>
      <w:b/>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qFormat/>
    <w:rPr>
      <w:color w:val="0000FF"/>
      <w:u w:val="single"/>
    </w:rPr>
  </w:style>
  <w:style w:type="character" w:styleId="ac">
    <w:name w:val="annotation reference"/>
    <w:basedOn w:val="a0"/>
    <w:qFormat/>
    <w:rPr>
      <w:sz w:val="21"/>
      <w:szCs w:val="21"/>
    </w:rPr>
  </w:style>
  <w:style w:type="paragraph" w:customStyle="1" w:styleId="ad">
    <w:name w:val="图表"/>
    <w:basedOn w:val="a"/>
    <w:link w:val="Char"/>
    <w:qFormat/>
    <w:pPr>
      <w:keepLines/>
      <w:spacing w:afterLines="50" w:after="50" w:line="240" w:lineRule="auto"/>
      <w:ind w:firstLine="480"/>
      <w:jc w:val="center"/>
    </w:pPr>
    <w:rPr>
      <w:rFonts w:eastAsia="黑体"/>
      <w:sz w:val="21"/>
    </w:rPr>
  </w:style>
  <w:style w:type="paragraph" w:customStyle="1" w:styleId="target">
    <w:name w:val="target"/>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20">
    <w:name w:val="标题 2 字符"/>
    <w:link w:val="2"/>
    <w:qFormat/>
    <w:rPr>
      <w:rFonts w:eastAsia="黑体"/>
      <w:sz w:val="28"/>
    </w:rPr>
  </w:style>
  <w:style w:type="character" w:customStyle="1" w:styleId="30">
    <w:name w:val="标题 3 字符"/>
    <w:link w:val="3"/>
    <w:qFormat/>
    <w:rPr>
      <w:rFonts w:eastAsia="黑体"/>
      <w:sz w:val="24"/>
    </w:rPr>
  </w:style>
  <w:style w:type="character" w:customStyle="1" w:styleId="10">
    <w:name w:val="标题 1 字符"/>
    <w:link w:val="1"/>
    <w:qFormat/>
    <w:rPr>
      <w:rFonts w:eastAsia="黑体"/>
      <w:color w:val="121212"/>
      <w:kern w:val="0"/>
      <w:sz w:val="32"/>
    </w:rPr>
  </w:style>
  <w:style w:type="character" w:customStyle="1" w:styleId="40">
    <w:name w:val="标题 4 字符"/>
    <w:link w:val="4"/>
    <w:qFormat/>
    <w:rPr>
      <w:rFonts w:ascii="Arial" w:eastAsia="黑体" w:hAnsi="Arial"/>
      <w:b/>
      <w:sz w:val="28"/>
    </w:rPr>
  </w:style>
  <w:style w:type="paragraph" w:customStyle="1" w:styleId="11">
    <w:name w:val="修订1"/>
    <w:hidden/>
    <w:uiPriority w:val="99"/>
    <w:unhideWhenUsed/>
    <w:qFormat/>
    <w:rPr>
      <w:bCs/>
      <w:kern w:val="2"/>
      <w:sz w:val="24"/>
      <w:szCs w:val="24"/>
    </w:rPr>
  </w:style>
  <w:style w:type="character" w:customStyle="1" w:styleId="a4">
    <w:name w:val="批注文字 字符"/>
    <w:basedOn w:val="a0"/>
    <w:link w:val="a3"/>
    <w:qFormat/>
    <w:rPr>
      <w:bCs/>
      <w:kern w:val="2"/>
      <w:sz w:val="24"/>
      <w:szCs w:val="24"/>
    </w:rPr>
  </w:style>
  <w:style w:type="character" w:customStyle="1" w:styleId="a9">
    <w:name w:val="批注主题 字符"/>
    <w:basedOn w:val="a4"/>
    <w:link w:val="a8"/>
    <w:qFormat/>
    <w:rPr>
      <w:b/>
      <w:bCs/>
      <w:kern w:val="2"/>
      <w:sz w:val="24"/>
      <w:szCs w:val="24"/>
    </w:rPr>
  </w:style>
  <w:style w:type="character" w:customStyle="1" w:styleId="Char">
    <w:name w:val="图表 Char"/>
    <w:link w:val="ad"/>
    <w:qFormat/>
    <w:rPr>
      <w:rFonts w:eastAsia="黑体"/>
      <w:sz w:val="21"/>
    </w:rPr>
  </w:style>
  <w:style w:type="paragraph" w:customStyle="1" w:styleId="ae">
    <w:name w:val="公式"/>
    <w:basedOn w:val="a"/>
    <w:qFormat/>
    <w:pPr>
      <w:tabs>
        <w:tab w:val="center" w:pos="4677"/>
        <w:tab w:val="right" w:pos="9354"/>
      </w:tabs>
      <w:ind w:firstLineChars="0" w:firstLine="0"/>
    </w:pPr>
    <w:rPr>
      <w:rFonts w:ascii="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7.emf"/><Relationship Id="rId42" Type="http://schemas.openxmlformats.org/officeDocument/2006/relationships/oleObject" Target="embeddings/oleObject16.bin"/><Relationship Id="rId47" Type="http://schemas.openxmlformats.org/officeDocument/2006/relationships/image" Target="media/image22.png"/><Relationship Id="rId63" Type="http://schemas.openxmlformats.org/officeDocument/2006/relationships/image" Target="media/image35.jpeg"/><Relationship Id="rId68"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emf"/><Relationship Id="rId11" Type="http://schemas.openxmlformats.org/officeDocument/2006/relationships/image" Target="media/image2.e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emf"/><Relationship Id="rId40" Type="http://schemas.openxmlformats.org/officeDocument/2006/relationships/oleObject" Target="embeddings/oleObject15.bin"/><Relationship Id="rId45" Type="http://schemas.openxmlformats.org/officeDocument/2006/relationships/image" Target="media/image20.png"/><Relationship Id="rId53" Type="http://schemas.openxmlformats.org/officeDocument/2006/relationships/oleObject" Target="embeddings/oleObject18.bin"/><Relationship Id="rId58" Type="http://schemas.openxmlformats.org/officeDocument/2006/relationships/image" Target="media/image30.png"/><Relationship Id="rId66"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33.jpeg"/><Relationship Id="rId19" Type="http://schemas.openxmlformats.org/officeDocument/2006/relationships/image" Target="media/image6.e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emf"/><Relationship Id="rId30" Type="http://schemas.openxmlformats.org/officeDocument/2006/relationships/oleObject" Target="embeddings/oleObject10.bin"/><Relationship Id="rId35" Type="http://schemas.openxmlformats.org/officeDocument/2006/relationships/image" Target="media/image14.emf"/><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28.jpeg"/><Relationship Id="rId64" Type="http://schemas.openxmlformats.org/officeDocument/2006/relationships/image" Target="media/image36.png"/><Relationship Id="rId69"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oleObject" Target="embeddings/oleObject17.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oleObject" Target="embeddings/oleObject14.bin"/><Relationship Id="rId46" Type="http://schemas.openxmlformats.org/officeDocument/2006/relationships/image" Target="media/image21.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oleObject" Target="embeddings/oleObject5.bin"/><Relationship Id="rId41" Type="http://schemas.openxmlformats.org/officeDocument/2006/relationships/image" Target="media/image17.emf"/><Relationship Id="rId54" Type="http://schemas.openxmlformats.org/officeDocument/2006/relationships/image" Target="media/image27.emf"/><Relationship Id="rId62" Type="http://schemas.openxmlformats.org/officeDocument/2006/relationships/image" Target="media/image34.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png"/><Relationship Id="rId57" Type="http://schemas.openxmlformats.org/officeDocument/2006/relationships/image" Target="media/image29.jpeg"/><Relationship Id="rId10" Type="http://schemas.openxmlformats.org/officeDocument/2006/relationships/footer" Target="footer1.xml"/><Relationship Id="rId31" Type="http://schemas.openxmlformats.org/officeDocument/2006/relationships/image" Target="media/image12.emf"/><Relationship Id="rId44" Type="http://schemas.openxmlformats.org/officeDocument/2006/relationships/image" Target="media/image19.png"/><Relationship Id="rId52" Type="http://schemas.openxmlformats.org/officeDocument/2006/relationships/image" Target="media/image26.emf"/><Relationship Id="rId60" Type="http://schemas.openxmlformats.org/officeDocument/2006/relationships/image" Target="media/image32.png"/><Relationship Id="rId65"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oleObject" Target="embeddings/oleObject4.bin"/><Relationship Id="rId39" Type="http://schemas.openxmlformats.org/officeDocument/2006/relationships/image" Target="media/image16.emf"/><Relationship Id="rId34" Type="http://schemas.openxmlformats.org/officeDocument/2006/relationships/oleObject" Target="embeddings/oleObject12.bin"/><Relationship Id="rId50" Type="http://schemas.openxmlformats.org/officeDocument/2006/relationships/image" Target="media/image25.emf"/><Relationship Id="rId55" Type="http://schemas.openxmlformats.org/officeDocument/2006/relationships/oleObject" Target="embeddings/oleObject19.bin"/><Relationship Id="rId73" Type="http://schemas.openxmlformats.org/officeDocument/2006/relationships/header" Target="header3.xml"/><Relationship Id="rId74" Type="http://schemas.openxmlformats.org/officeDocument/2006/relationships/header" Target="header4.xml"/><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44.png"/><Relationship Id="rId79" Type="http://schemas.openxmlformats.org/officeDocument/2006/relationships/image" Target="media/image45.png"/><Relationship Id="rId80" Type="http://schemas.openxmlformats.org/officeDocument/2006/relationships/image" Target="media/image46.png"/><Relationship Id="rId81" Type="http://schemas.openxmlformats.org/officeDocument/2006/relationships/image" Target="media/image47.png"/><Relationship Id="rId82" Type="http://schemas.openxmlformats.org/officeDocument/2006/relationships/image" Target="media/image48.png"/><Relationship Id="rId83" Type="http://schemas.openxmlformats.org/officeDocument/2006/relationships/image" Target="media/image49.png"/><Relationship Id="rId84" Type="http://schemas.openxmlformats.org/officeDocument/2006/relationships/image" Target="media/image50.png"/><Relationship Id="rId85" Type="http://schemas.openxmlformats.org/officeDocument/2006/relationships/image" Target="media/image51.png"/><Relationship Id="rId86" Type="http://schemas.openxmlformats.org/officeDocument/2006/relationships/image" Target="media/image52.png"/><Relationship Id="rId87" Type="http://schemas.openxmlformats.org/officeDocument/2006/relationships/image" Target="media/image53.png"/><Relationship Id="rId88" Type="http://schemas.openxmlformats.org/officeDocument/2006/relationships/image" Target="media/image54.png"/><Relationship Id="rId89" Type="http://schemas.openxmlformats.org/officeDocument/2006/relationships/image" Target="media/image55.png"/><Relationship Id="rId90" Type="http://schemas.openxmlformats.org/officeDocument/2006/relationships/image" Target="media/image56.png"/><Relationship Id="rId91" Type="http://schemas.openxmlformats.org/officeDocument/2006/relationships/image" Target="media/image57.png"/><Relationship Id="rId92" Type="http://schemas.openxmlformats.org/officeDocument/2006/relationships/image" Target="media/image58.png"/><Relationship Id="rId93" Type="http://schemas.openxmlformats.org/officeDocument/2006/relationships/image" Target="media/image59.png"/><Relationship Id="rId94"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45</Pages>
  <Words>4451</Words>
  <Characters>25377</Characters>
  <Application>Microsoft Office Word</Application>
  <DocSecurity>0</DocSecurity>
  <Lines>211</Lines>
  <Paragraphs>59</Paragraphs>
  <ScaleCrop>false</ScaleCrop>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李晴的 iPad</dc:creator>
  <cp:lastModifiedBy>孙一书</cp:lastModifiedBy>
  <cp:revision>45</cp:revision>
  <dcterms:created xsi:type="dcterms:W3CDTF">2025-02-05T13:18:00Z</dcterms:created>
  <dcterms:modified xsi:type="dcterms:W3CDTF">2026-03-19T13:17:00Z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EC3873315B68479B8133BC51C3FDD55A_13</vt:lpwstr>
  </property>
  <property fmtid="{D5CDD505-2E9C-101B-9397-08002B2CF9AE}" pid="4" name="KSOTemplateDocerSaveRecord">
    <vt:lpwstr>eyJoZGlkIjoiZTcwZDE2YWRkMjM1ZjdhYzBkMjZiNDg3YjkwOTMzMjEiLCJ1c2VySWQiOiIyNzQwODM4MjYifQ==</vt:lpwstr>
  </property>
</Properties>
</file>