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__1.vsdx" ContentType="application/vnd.ms-visio.drawing"/>
  <Override PartName="/word/embeddings/Microsoft_Visio___10.vsdx" ContentType="application/vnd.ms-visio.drawing"/>
  <Override PartName="/word/embeddings/Microsoft_Visio___11.vsdx" ContentType="application/vnd.ms-visio.drawing"/>
  <Override PartName="/word/embeddings/Microsoft_Visio___12.vsdx" ContentType="application/vnd.ms-visio.drawing"/>
  <Override PartName="/word/embeddings/Microsoft_Visio___13.vsdx" ContentType="application/vnd.ms-visio.drawing"/>
  <Override PartName="/word/embeddings/Microsoft_Visio___14.vsdx" ContentType="application/vnd.ms-visio.drawing"/>
  <Override PartName="/word/embeddings/Microsoft_Visio___15.vsdx" ContentType="application/vnd.ms-visio.drawing"/>
  <Override PartName="/word/embeddings/Microsoft_Visio___16.vsdx" ContentType="application/vnd.ms-visio.drawing"/>
  <Override PartName="/word/embeddings/Microsoft_Visio___17.vsdx" ContentType="application/vnd.ms-visio.drawing"/>
  <Override PartName="/word/embeddings/Microsoft_Visio___18.vsdx" ContentType="application/vnd.ms-visio.drawing"/>
  <Override PartName="/word/embeddings/Microsoft_Visio___19.vsdx" ContentType="application/vnd.ms-visio.drawing"/>
  <Override PartName="/word/embeddings/Microsoft_Visio___2.vsdx" ContentType="application/vnd.ms-visio.drawing"/>
  <Override PartName="/word/embeddings/Microsoft_Visio___20.vsdx" ContentType="application/vnd.ms-visio.drawing"/>
  <Override PartName="/word/embeddings/Microsoft_Visio___21.vsdx" ContentType="application/vnd.ms-visio.drawing"/>
  <Override PartName="/word/embeddings/Microsoft_Visio___22.vsdx" ContentType="application/vnd.ms-visio.drawing"/>
  <Override PartName="/word/embeddings/Microsoft_Visio___23.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embeddings/Microsoft_Visio___9.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08A4">
      <w:pPr>
        <w:ind w:left="-141" w:leftChars="-67"/>
        <w:jc w:val="center"/>
      </w:pPr>
      <w:r>
        <w:drawing>
          <wp:inline distT="0" distB="0" distL="114300" distR="114300">
            <wp:extent cx="5939790" cy="1246505"/>
            <wp:effectExtent l="0" t="0" r="3810" b="1079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22"/>
                    <a:stretch>
                      <a:fillRect/>
                    </a:stretch>
                  </pic:blipFill>
                  <pic:spPr>
                    <a:xfrm>
                      <a:off x="0" y="0"/>
                      <a:ext cx="5939790" cy="1246505"/>
                    </a:xfrm>
                    <a:prstGeom prst="rect">
                      <a:avLst/>
                    </a:prstGeom>
                    <a:noFill/>
                    <a:ln>
                      <a:noFill/>
                    </a:ln>
                  </pic:spPr>
                </pic:pic>
              </a:graphicData>
            </a:graphic>
          </wp:inline>
        </w:drawing>
      </w:r>
    </w:p>
    <w:p w14:paraId="73E76167">
      <w:pPr>
        <w:spacing w:before="240" w:after="480"/>
        <w:jc w:val="center"/>
        <w:textAlignment w:val="baseline"/>
        <w:rPr>
          <w:rFonts w:ascii="方正小标宋_GBK" w:eastAsia="方正小标宋_GBK"/>
          <w:b/>
          <w:spacing w:val="40"/>
          <w:sz w:val="72"/>
          <w:szCs w:val="72"/>
        </w:rPr>
      </w:pPr>
      <w:r>
        <w:rPr>
          <w:rFonts w:hint="eastAsia" w:ascii="方正小标宋_GBK" w:eastAsia="方正小标宋_GBK"/>
          <w:spacing w:val="40"/>
          <w:sz w:val="72"/>
          <w:szCs w:val="72"/>
        </w:rPr>
        <w:t>毕业论文（设计）</w:t>
      </w:r>
    </w:p>
    <w:tbl>
      <w:tblPr>
        <w:tblStyle w:val="25"/>
        <w:tblW w:w="0" w:type="auto"/>
        <w:tblInd w:w="0" w:type="dxa"/>
        <w:tblLayout w:type="autofit"/>
        <w:tblCellMar>
          <w:top w:w="0" w:type="dxa"/>
          <w:left w:w="108" w:type="dxa"/>
          <w:bottom w:w="0" w:type="dxa"/>
          <w:right w:w="108" w:type="dxa"/>
        </w:tblCellMar>
      </w:tblPr>
      <w:tblGrid>
        <w:gridCol w:w="2127"/>
        <w:gridCol w:w="6933"/>
      </w:tblGrid>
      <w:tr w14:paraId="3F8286E0">
        <w:tblPrEx>
          <w:tblCellMar>
            <w:top w:w="0" w:type="dxa"/>
            <w:left w:w="108" w:type="dxa"/>
            <w:bottom w:w="0" w:type="dxa"/>
            <w:right w:w="108" w:type="dxa"/>
          </w:tblCellMar>
        </w:tblPrEx>
        <w:trPr>
          <w:trHeight w:val="3061" w:hRule="atLeast"/>
        </w:trPr>
        <w:tc>
          <w:tcPr>
            <w:tcW w:w="2127" w:type="dxa"/>
            <w:vAlign w:val="center"/>
          </w:tcPr>
          <w:p w14:paraId="0E90A6DB">
            <w:pPr>
              <w:pStyle w:val="46"/>
              <w:outlineLvl w:val="9"/>
            </w:pPr>
            <w:bookmarkStart w:id="0" w:name="_Toc83719073"/>
            <w:bookmarkStart w:id="1" w:name="_Toc83718874"/>
            <w:bookmarkStart w:id="2" w:name="_Toc83820361"/>
            <w:bookmarkStart w:id="3" w:name="_Toc10327"/>
            <w:bookmarkStart w:id="4" w:name="_Toc83719205"/>
            <w:bookmarkStart w:id="5" w:name="_Toc83805312"/>
            <w:bookmarkStart w:id="6" w:name="_Toc83718928"/>
            <w:bookmarkStart w:id="7" w:name="_Toc83924723"/>
            <w:bookmarkStart w:id="8" w:name="_Toc83719018"/>
            <w:bookmarkStart w:id="9" w:name="_Toc83717274"/>
            <w:r>
              <w:rPr>
                <w:rFonts w:hint="eastAsia"/>
                <w:spacing w:val="220"/>
                <w:kern w:val="0"/>
              </w:rPr>
              <w:t>题</w:t>
            </w:r>
            <w:r>
              <w:rPr>
                <w:rFonts w:hint="eastAsia"/>
                <w:kern w:val="0"/>
              </w:rPr>
              <w:t>目</w:t>
            </w:r>
            <w:bookmarkEnd w:id="0"/>
            <w:bookmarkEnd w:id="1"/>
            <w:bookmarkEnd w:id="2"/>
            <w:bookmarkEnd w:id="3"/>
            <w:bookmarkEnd w:id="4"/>
            <w:bookmarkEnd w:id="5"/>
            <w:bookmarkEnd w:id="6"/>
            <w:bookmarkEnd w:id="7"/>
            <w:bookmarkEnd w:id="8"/>
            <w:bookmarkEnd w:id="9"/>
          </w:p>
        </w:tc>
        <w:tc>
          <w:tcPr>
            <w:tcW w:w="6933" w:type="dxa"/>
            <w:vAlign w:val="center"/>
          </w:tcPr>
          <w:p w14:paraId="5E5DCB8A">
            <w:pPr>
              <w:pStyle w:val="46"/>
              <w:outlineLvl w:val="9"/>
            </w:pPr>
            <w:r>
              <w:t>基于机器学习的网络入侵检测系统的设计与实现</w:t>
            </w:r>
          </w:p>
          <w:p w14:paraId="4F565EE0">
            <w:pPr>
              <w:pStyle w:val="46"/>
              <w:outlineLvl w:val="9"/>
            </w:pPr>
          </w:p>
        </w:tc>
      </w:tr>
    </w:tbl>
    <w:p w14:paraId="0D7D0E81"/>
    <w:tbl>
      <w:tblPr>
        <w:tblStyle w:val="2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05"/>
      </w:tblGrid>
      <w:tr w14:paraId="5AEBF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387" w:hRule="exact"/>
          <w:jc w:val="center"/>
        </w:trPr>
        <w:tc>
          <w:tcPr>
            <w:tcW w:w="8505" w:type="dxa"/>
            <w:tcBorders>
              <w:bottom w:val="single" w:color="auto" w:sz="4" w:space="0"/>
              <w:insideH w:val="single" w:sz="4" w:space="0"/>
            </w:tcBorders>
          </w:tcPr>
          <w:tbl>
            <w:tblPr>
              <w:tblStyle w:val="25"/>
              <w:tblW w:w="0" w:type="auto"/>
              <w:jc w:val="center"/>
              <w:tblLayout w:type="autofit"/>
              <w:tblCellMar>
                <w:top w:w="0" w:type="dxa"/>
                <w:left w:w="57" w:type="dxa"/>
                <w:bottom w:w="0" w:type="dxa"/>
                <w:right w:w="57" w:type="dxa"/>
              </w:tblCellMar>
            </w:tblPr>
            <w:tblGrid>
              <w:gridCol w:w="1614"/>
              <w:gridCol w:w="5713"/>
            </w:tblGrid>
            <w:tr w14:paraId="5A05E4AD">
              <w:tblPrEx>
                <w:tblCellMar>
                  <w:top w:w="0" w:type="dxa"/>
                  <w:left w:w="57" w:type="dxa"/>
                  <w:bottom w:w="0" w:type="dxa"/>
                  <w:right w:w="57" w:type="dxa"/>
                </w:tblCellMar>
              </w:tblPrEx>
              <w:trPr>
                <w:trHeight w:val="737" w:hRule="exact"/>
                <w:jc w:val="center"/>
              </w:trPr>
              <w:tc>
                <w:tcPr>
                  <w:tcW w:w="1614" w:type="dxa"/>
                  <w:vAlign w:val="bottom"/>
                </w:tcPr>
                <w:p w14:paraId="11A21726">
                  <w:pPr>
                    <w:pStyle w:val="3"/>
                    <w:spacing w:line="240" w:lineRule="auto"/>
                    <w:jc w:val="center"/>
                    <w:rPr>
                      <w:rFonts w:ascii="黑体" w:hAnsi="黑体"/>
                      <w:sz w:val="30"/>
                      <w:szCs w:val="30"/>
                    </w:rPr>
                  </w:pPr>
                  <w:r>
                    <w:rPr>
                      <w:rFonts w:hint="eastAsia" w:ascii="黑体" w:hAnsi="黑体"/>
                      <w:spacing w:val="0"/>
                      <w:kern w:val="0"/>
                      <w:sz w:val="30"/>
                      <w:szCs w:val="30"/>
                      <w:fitText w:val="1200" w:id="1"/>
                    </w:rPr>
                    <w:t>学生姓名</w:t>
                  </w:r>
                  <w:r>
                    <w:rPr>
                      <w:rFonts w:hint="eastAsia" w:ascii="黑体" w:hAnsi="黑体"/>
                      <w:kern w:val="0"/>
                      <w:sz w:val="30"/>
                      <w:szCs w:val="30"/>
                    </w:rPr>
                    <w:t>：</w:t>
                  </w:r>
                </w:p>
              </w:tc>
              <w:tc>
                <w:tcPr>
                  <w:tcW w:w="5713" w:type="dxa"/>
                  <w:vAlign w:val="bottom"/>
                </w:tcPr>
                <w:p w14:paraId="125ECDB2">
                  <w:pPr>
                    <w:pStyle w:val="79"/>
                  </w:pPr>
                </w:p>
              </w:tc>
            </w:tr>
            <w:tr w14:paraId="4E82D887">
              <w:tblPrEx>
                <w:tblCellMar>
                  <w:top w:w="0" w:type="dxa"/>
                  <w:left w:w="57" w:type="dxa"/>
                  <w:bottom w:w="0" w:type="dxa"/>
                  <w:right w:w="57" w:type="dxa"/>
                </w:tblCellMar>
              </w:tblPrEx>
              <w:trPr>
                <w:trHeight w:val="737" w:hRule="exact"/>
                <w:jc w:val="center"/>
              </w:trPr>
              <w:tc>
                <w:tcPr>
                  <w:tcW w:w="1614" w:type="dxa"/>
                  <w:vAlign w:val="bottom"/>
                </w:tcPr>
                <w:p w14:paraId="2F22B7D6">
                  <w:pPr>
                    <w:pStyle w:val="3"/>
                    <w:spacing w:line="240" w:lineRule="auto"/>
                    <w:jc w:val="center"/>
                    <w:rPr>
                      <w:rFonts w:ascii="黑体" w:hAnsi="黑体"/>
                      <w:sz w:val="30"/>
                      <w:szCs w:val="30"/>
                    </w:rPr>
                  </w:pPr>
                  <w:r>
                    <w:rPr>
                      <w:rFonts w:hint="eastAsia" w:ascii="黑体" w:hAnsi="黑体"/>
                      <w:spacing w:val="300"/>
                      <w:kern w:val="0"/>
                      <w:sz w:val="30"/>
                      <w:szCs w:val="30"/>
                      <w:fitText w:val="1200" w:id="2"/>
                    </w:rPr>
                    <w:t>学</w:t>
                  </w:r>
                  <w:r>
                    <w:rPr>
                      <w:rFonts w:hint="eastAsia" w:ascii="黑体" w:hAnsi="黑体"/>
                      <w:spacing w:val="0"/>
                      <w:kern w:val="0"/>
                      <w:sz w:val="30"/>
                      <w:szCs w:val="30"/>
                      <w:fitText w:val="1200" w:id="2"/>
                    </w:rPr>
                    <w:t>号</w:t>
                  </w:r>
                  <w:r>
                    <w:rPr>
                      <w:rFonts w:hint="eastAsia" w:ascii="黑体" w:hAnsi="黑体"/>
                      <w:kern w:val="0"/>
                      <w:sz w:val="30"/>
                      <w:szCs w:val="30"/>
                    </w:rPr>
                    <w:t>：</w:t>
                  </w:r>
                </w:p>
              </w:tc>
              <w:tc>
                <w:tcPr>
                  <w:tcW w:w="5713" w:type="dxa"/>
                  <w:vAlign w:val="bottom"/>
                </w:tcPr>
                <w:p w14:paraId="61F3514D">
                  <w:pPr>
                    <w:pStyle w:val="79"/>
                  </w:pPr>
                </w:p>
              </w:tc>
            </w:tr>
            <w:tr w14:paraId="4102148C">
              <w:tblPrEx>
                <w:tblCellMar>
                  <w:top w:w="0" w:type="dxa"/>
                  <w:left w:w="57" w:type="dxa"/>
                  <w:bottom w:w="0" w:type="dxa"/>
                  <w:right w:w="57" w:type="dxa"/>
                </w:tblCellMar>
              </w:tblPrEx>
              <w:trPr>
                <w:trHeight w:val="737" w:hRule="exact"/>
                <w:jc w:val="center"/>
              </w:trPr>
              <w:tc>
                <w:tcPr>
                  <w:tcW w:w="1614" w:type="dxa"/>
                  <w:vAlign w:val="bottom"/>
                </w:tcPr>
                <w:p w14:paraId="0CB99FEB">
                  <w:pPr>
                    <w:pStyle w:val="3"/>
                    <w:spacing w:line="240" w:lineRule="auto"/>
                    <w:jc w:val="center"/>
                    <w:rPr>
                      <w:rFonts w:ascii="黑体" w:hAnsi="黑体"/>
                      <w:spacing w:val="321"/>
                      <w:kern w:val="0"/>
                      <w:sz w:val="30"/>
                      <w:szCs w:val="30"/>
                    </w:rPr>
                  </w:pPr>
                  <w:r>
                    <w:rPr>
                      <w:rFonts w:hint="eastAsia" w:ascii="黑体" w:hAnsi="黑体"/>
                      <w:spacing w:val="300"/>
                      <w:kern w:val="0"/>
                      <w:sz w:val="30"/>
                      <w:szCs w:val="30"/>
                      <w:fitText w:val="1200" w:id="3"/>
                    </w:rPr>
                    <w:t>学</w:t>
                  </w:r>
                  <w:r>
                    <w:rPr>
                      <w:rFonts w:hint="eastAsia" w:ascii="黑体" w:hAnsi="黑体"/>
                      <w:spacing w:val="0"/>
                      <w:kern w:val="0"/>
                      <w:sz w:val="30"/>
                      <w:szCs w:val="30"/>
                      <w:fitText w:val="1200" w:id="3"/>
                    </w:rPr>
                    <w:t>院</w:t>
                  </w:r>
                  <w:r>
                    <w:rPr>
                      <w:rFonts w:hint="eastAsia" w:ascii="黑体" w:hAnsi="黑体"/>
                      <w:kern w:val="0"/>
                      <w:sz w:val="30"/>
                      <w:szCs w:val="30"/>
                    </w:rPr>
                    <w:t>：</w:t>
                  </w:r>
                </w:p>
              </w:tc>
              <w:tc>
                <w:tcPr>
                  <w:tcW w:w="5713" w:type="dxa"/>
                  <w:vAlign w:val="bottom"/>
                </w:tcPr>
                <w:p w14:paraId="4838AAED">
                  <w:pPr>
                    <w:pStyle w:val="79"/>
                  </w:pPr>
                  <w:bookmarkStart w:id="281" w:name="_GoBack"/>
                  <w:bookmarkEnd w:id="281"/>
                </w:p>
              </w:tc>
            </w:tr>
            <w:tr w14:paraId="61ABBC77">
              <w:tblPrEx>
                <w:tblCellMar>
                  <w:top w:w="0" w:type="dxa"/>
                  <w:left w:w="57" w:type="dxa"/>
                  <w:bottom w:w="0" w:type="dxa"/>
                  <w:right w:w="57" w:type="dxa"/>
                </w:tblCellMar>
              </w:tblPrEx>
              <w:trPr>
                <w:trHeight w:val="737" w:hRule="exact"/>
                <w:jc w:val="center"/>
              </w:trPr>
              <w:tc>
                <w:tcPr>
                  <w:tcW w:w="1614" w:type="dxa"/>
                  <w:vAlign w:val="bottom"/>
                </w:tcPr>
                <w:p w14:paraId="07DB1F85">
                  <w:pPr>
                    <w:pStyle w:val="3"/>
                    <w:spacing w:line="240" w:lineRule="auto"/>
                    <w:jc w:val="center"/>
                    <w:rPr>
                      <w:rFonts w:ascii="黑体" w:hAnsi="黑体"/>
                      <w:spacing w:val="321"/>
                      <w:kern w:val="0"/>
                      <w:sz w:val="30"/>
                      <w:szCs w:val="30"/>
                    </w:rPr>
                  </w:pPr>
                  <w:r>
                    <w:rPr>
                      <w:rFonts w:ascii="黑体" w:hAnsi="黑体"/>
                      <w:spacing w:val="300"/>
                      <w:kern w:val="0"/>
                      <w:sz w:val="30"/>
                      <w:szCs w:val="30"/>
                      <w:fitText w:val="1200" w:id="4"/>
                    </w:rPr>
                    <w:t>专</w:t>
                  </w:r>
                  <w:r>
                    <w:rPr>
                      <w:rFonts w:ascii="黑体" w:hAnsi="黑体"/>
                      <w:spacing w:val="0"/>
                      <w:kern w:val="0"/>
                      <w:sz w:val="30"/>
                      <w:szCs w:val="30"/>
                      <w:fitText w:val="1200" w:id="4"/>
                    </w:rPr>
                    <w:t>业</w:t>
                  </w:r>
                  <w:r>
                    <w:rPr>
                      <w:rFonts w:hint="eastAsia" w:ascii="黑体" w:hAnsi="黑体"/>
                      <w:kern w:val="0"/>
                      <w:sz w:val="30"/>
                      <w:szCs w:val="30"/>
                    </w:rPr>
                    <w:t>：</w:t>
                  </w:r>
                </w:p>
              </w:tc>
              <w:tc>
                <w:tcPr>
                  <w:tcW w:w="5713" w:type="dxa"/>
                  <w:vAlign w:val="bottom"/>
                </w:tcPr>
                <w:p w14:paraId="7C54F0ED">
                  <w:pPr>
                    <w:pStyle w:val="79"/>
                  </w:pPr>
                </w:p>
              </w:tc>
            </w:tr>
            <w:tr w14:paraId="02590F36">
              <w:tblPrEx>
                <w:tblCellMar>
                  <w:top w:w="0" w:type="dxa"/>
                  <w:left w:w="57" w:type="dxa"/>
                  <w:bottom w:w="0" w:type="dxa"/>
                  <w:right w:w="57" w:type="dxa"/>
                </w:tblCellMar>
              </w:tblPrEx>
              <w:trPr>
                <w:trHeight w:val="737" w:hRule="exact"/>
                <w:jc w:val="center"/>
              </w:trPr>
              <w:tc>
                <w:tcPr>
                  <w:tcW w:w="1614" w:type="dxa"/>
                  <w:vAlign w:val="bottom"/>
                </w:tcPr>
                <w:p w14:paraId="146A118D">
                  <w:pPr>
                    <w:pStyle w:val="3"/>
                    <w:spacing w:line="240" w:lineRule="auto"/>
                    <w:jc w:val="center"/>
                    <w:rPr>
                      <w:rFonts w:ascii="黑体" w:hAnsi="黑体"/>
                      <w:spacing w:val="321"/>
                      <w:kern w:val="0"/>
                      <w:sz w:val="30"/>
                      <w:szCs w:val="30"/>
                    </w:rPr>
                  </w:pPr>
                  <w:r>
                    <w:rPr>
                      <w:rFonts w:hint="eastAsia" w:ascii="黑体" w:hAnsi="黑体"/>
                      <w:spacing w:val="300"/>
                      <w:kern w:val="0"/>
                      <w:sz w:val="30"/>
                      <w:szCs w:val="30"/>
                      <w:fitText w:val="1200" w:id="5"/>
                    </w:rPr>
                    <w:t>班</w:t>
                  </w:r>
                  <w:r>
                    <w:rPr>
                      <w:rFonts w:hint="eastAsia" w:ascii="黑体" w:hAnsi="黑体"/>
                      <w:spacing w:val="0"/>
                      <w:kern w:val="0"/>
                      <w:sz w:val="30"/>
                      <w:szCs w:val="30"/>
                      <w:fitText w:val="1200" w:id="5"/>
                    </w:rPr>
                    <w:t>级</w:t>
                  </w:r>
                  <w:r>
                    <w:rPr>
                      <w:rFonts w:hint="eastAsia" w:ascii="黑体" w:hAnsi="黑体"/>
                      <w:kern w:val="0"/>
                      <w:sz w:val="30"/>
                      <w:szCs w:val="30"/>
                    </w:rPr>
                    <w:t>：</w:t>
                  </w:r>
                </w:p>
              </w:tc>
              <w:tc>
                <w:tcPr>
                  <w:tcW w:w="5713" w:type="dxa"/>
                  <w:vAlign w:val="bottom"/>
                </w:tcPr>
                <w:p w14:paraId="44300C6A">
                  <w:pPr>
                    <w:pStyle w:val="79"/>
                  </w:pPr>
                </w:p>
              </w:tc>
            </w:tr>
            <w:tr w14:paraId="27ED1B9B">
              <w:tblPrEx>
                <w:tblCellMar>
                  <w:top w:w="0" w:type="dxa"/>
                  <w:left w:w="57" w:type="dxa"/>
                  <w:bottom w:w="0" w:type="dxa"/>
                  <w:right w:w="57" w:type="dxa"/>
                </w:tblCellMar>
              </w:tblPrEx>
              <w:trPr>
                <w:trHeight w:val="737" w:hRule="exact"/>
                <w:jc w:val="center"/>
              </w:trPr>
              <w:tc>
                <w:tcPr>
                  <w:tcW w:w="1614" w:type="dxa"/>
                  <w:vAlign w:val="bottom"/>
                </w:tcPr>
                <w:p w14:paraId="2DA92FC8">
                  <w:pPr>
                    <w:pStyle w:val="3"/>
                    <w:spacing w:line="240" w:lineRule="auto"/>
                    <w:jc w:val="center"/>
                    <w:rPr>
                      <w:rFonts w:ascii="黑体" w:hAnsi="黑体"/>
                      <w:spacing w:val="321"/>
                      <w:kern w:val="0"/>
                      <w:sz w:val="30"/>
                      <w:szCs w:val="30"/>
                    </w:rPr>
                  </w:pPr>
                  <w:r>
                    <w:rPr>
                      <w:rFonts w:hint="eastAsia" w:ascii="黑体" w:hAnsi="黑体"/>
                      <w:spacing w:val="0"/>
                      <w:kern w:val="0"/>
                      <w:sz w:val="30"/>
                      <w:szCs w:val="30"/>
                      <w:fitText w:val="1200" w:id="6"/>
                    </w:rPr>
                    <w:t>指导教师</w:t>
                  </w:r>
                  <w:r>
                    <w:rPr>
                      <w:rFonts w:hint="eastAsia" w:ascii="黑体" w:hAnsi="黑体"/>
                      <w:kern w:val="0"/>
                      <w:sz w:val="30"/>
                      <w:szCs w:val="30"/>
                    </w:rPr>
                    <w:t>：</w:t>
                  </w:r>
                </w:p>
              </w:tc>
              <w:tc>
                <w:tcPr>
                  <w:tcW w:w="5713" w:type="dxa"/>
                  <w:vAlign w:val="bottom"/>
                </w:tcPr>
                <w:p w14:paraId="4E9AE918">
                  <w:pPr>
                    <w:pStyle w:val="79"/>
                  </w:pPr>
                </w:p>
              </w:tc>
            </w:tr>
          </w:tbl>
          <w:p w14:paraId="4E48D3A3"/>
        </w:tc>
      </w:tr>
    </w:tbl>
    <w:p w14:paraId="292C5458"/>
    <w:p w14:paraId="24AC815F">
      <w:pPr>
        <w:pStyle w:val="3"/>
        <w:jc w:val="center"/>
        <w:rPr>
          <w:sz w:val="30"/>
          <w:szCs w:val="30"/>
        </w:rPr>
        <w:sectPr>
          <w:headerReference r:id="rId5" w:type="first"/>
          <w:footerReference r:id="rId7" w:type="first"/>
          <w:footerReference r:id="rId6" w:type="default"/>
          <w:pgSz w:w="11906" w:h="16838"/>
          <w:pgMar w:top="1418" w:right="1134" w:bottom="1134" w:left="1134" w:header="1134" w:footer="851" w:gutter="284"/>
          <w:pgNumType w:start="1"/>
          <w:cols w:space="425" w:num="1"/>
          <w:docGrid w:linePitch="317" w:charSpace="0"/>
        </w:sectPr>
      </w:pPr>
      <w:r>
        <w:rPr>
          <w:sz w:val="30"/>
          <w:szCs w:val="30"/>
        </w:rPr>
        <w:t>二〇</w:t>
      </w:r>
      <w:r>
        <w:rPr>
          <w:rFonts w:hint="eastAsia"/>
          <w:sz w:val="30"/>
          <w:szCs w:val="30"/>
          <w:lang w:val="en-US" w:eastAsia="zh-CN"/>
        </w:rPr>
        <w:t xml:space="preserve">二六 </w:t>
      </w:r>
      <w:r>
        <w:rPr>
          <w:sz w:val="30"/>
          <w:szCs w:val="30"/>
        </w:rPr>
        <w:t>年</w:t>
      </w:r>
      <w:r>
        <w:rPr>
          <w:rFonts w:hint="eastAsia"/>
          <w:sz w:val="30"/>
          <w:szCs w:val="30"/>
          <w:lang w:val="en-US" w:eastAsia="zh-CN"/>
        </w:rPr>
        <w:t xml:space="preserve"> 五 </w:t>
      </w:r>
      <w:r>
        <w:rPr>
          <w:sz w:val="30"/>
          <w:szCs w:val="30"/>
        </w:rPr>
        <w:t>月</w:t>
      </w:r>
    </w:p>
    <w:p w14:paraId="08EBE558">
      <w:pPr>
        <w:pStyle w:val="3"/>
        <w:jc w:val="center"/>
        <w:rPr>
          <w:sz w:val="30"/>
          <w:szCs w:val="30"/>
        </w:rPr>
      </w:pPr>
    </w:p>
    <w:p w14:paraId="5CCA0D8D">
      <w:pPr>
        <w:pStyle w:val="41"/>
        <w:outlineLvl w:val="9"/>
      </w:pPr>
      <w:bookmarkStart w:id="10" w:name="_Toc83924726"/>
      <w:bookmarkStart w:id="11" w:name="_Toc13699"/>
      <w:bookmarkStart w:id="12" w:name="_Toc83718930"/>
      <w:bookmarkStart w:id="13" w:name="_Toc83805314"/>
      <w:bookmarkStart w:id="14" w:name="_Toc83717276"/>
      <w:bookmarkStart w:id="15" w:name="_Toc83719207"/>
      <w:bookmarkStart w:id="16" w:name="_Toc83718876"/>
      <w:bookmarkStart w:id="17" w:name="_Toc83820364"/>
      <w:bookmarkStart w:id="18" w:name="_Toc83719020"/>
      <w:bookmarkStart w:id="19" w:name="_Toc83719075"/>
      <w:r>
        <w:rPr>
          <w:rFonts w:hint="eastAsia"/>
          <w:snapToGrid w:val="0"/>
          <w:kern w:val="144"/>
        </w:rPr>
        <w:t>南京工业职业技术大学</w:t>
      </w:r>
      <w:bookmarkEnd w:id="10"/>
      <w:bookmarkEnd w:id="11"/>
      <w:bookmarkEnd w:id="12"/>
      <w:bookmarkEnd w:id="13"/>
      <w:bookmarkEnd w:id="14"/>
      <w:bookmarkEnd w:id="15"/>
      <w:bookmarkEnd w:id="16"/>
      <w:bookmarkEnd w:id="17"/>
      <w:bookmarkEnd w:id="18"/>
      <w:bookmarkEnd w:id="19"/>
    </w:p>
    <w:p w14:paraId="4E76B6FC">
      <w:pPr>
        <w:pStyle w:val="41"/>
        <w:spacing w:after="360" w:afterLines="150"/>
        <w:outlineLvl w:val="9"/>
      </w:pPr>
      <w:bookmarkStart w:id="20" w:name="_Toc83820365"/>
      <w:bookmarkStart w:id="21" w:name="_Toc83718877"/>
      <w:bookmarkStart w:id="22" w:name="_Toc83924727"/>
      <w:bookmarkStart w:id="23" w:name="_Toc83719076"/>
      <w:bookmarkStart w:id="24" w:name="_Toc83718931"/>
      <w:bookmarkStart w:id="25" w:name="_Toc83719021"/>
      <w:bookmarkStart w:id="26" w:name="_Toc83805315"/>
      <w:bookmarkStart w:id="27" w:name="_Toc21264"/>
      <w:bookmarkStart w:id="28" w:name="_Toc83719208"/>
      <w:bookmarkStart w:id="29" w:name="_Toc83717277"/>
      <w:r>
        <w:rPr>
          <w:rFonts w:hint="eastAsia"/>
        </w:rPr>
        <w:t>毕业论文（设计）</w:t>
      </w:r>
      <w:r>
        <w:rPr>
          <w:rFonts w:hint="eastAsia" w:ascii="宋体" w:hAnsi="宋体"/>
        </w:rPr>
        <w:t>诚信承诺书</w:t>
      </w:r>
      <w:bookmarkEnd w:id="20"/>
      <w:bookmarkEnd w:id="21"/>
      <w:bookmarkEnd w:id="22"/>
      <w:bookmarkEnd w:id="23"/>
      <w:bookmarkEnd w:id="24"/>
      <w:bookmarkEnd w:id="25"/>
      <w:bookmarkEnd w:id="26"/>
      <w:bookmarkEnd w:id="27"/>
      <w:bookmarkEnd w:id="28"/>
      <w:bookmarkEnd w:id="29"/>
    </w:p>
    <w:p w14:paraId="3B56B671">
      <w:pPr>
        <w:pStyle w:val="5"/>
        <w:ind w:firstLine="480"/>
      </w:pPr>
      <w:r>
        <w:rPr>
          <w:rFonts w:hint="eastAsia" w:eastAsia="宋体" w:ascii="Times New Roman" w:hAnsi="Times New Roman"/>
          <w:sz w:val="24"/>
        </w:rPr>
        <w:t>本人郑重声明：所呈交的毕业论文（设计）是本人在指导教师的指导下独立开展</w:t>
      </w:r>
      <w:r>
        <w:rPr>
          <w:rFonts w:eastAsia="宋体" w:ascii="Times New Roman" w:hAnsi="Times New Roman"/>
          <w:sz w:val="24"/>
        </w:rPr>
        <w:t>工作</w:t>
      </w:r>
      <w:r>
        <w:rPr>
          <w:rFonts w:hint="eastAsia" w:eastAsia="宋体" w:ascii="Times New Roman" w:hAnsi="Times New Roman"/>
          <w:sz w:val="24"/>
        </w:rPr>
        <w:t>所取得的成果。尽我所知，除了文中特别加以标注和致谢的内容外，本设计（论文）不包含任何其他个人或集体已经发表或撰写的成果作品。对本设计（论文）所涉及的研究工作作出贡献的其他个人和集体，均已在文中以明确方式标明。</w:t>
      </w:r>
    </w:p>
    <w:p w14:paraId="08A1DF2D">
      <w:pPr>
        <w:pStyle w:val="5"/>
        <w:ind w:firstLine="480"/>
      </w:pPr>
    </w:p>
    <w:tbl>
      <w:tblPr>
        <w:tblStyle w:val="26"/>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7"/>
        <w:gridCol w:w="3118"/>
      </w:tblGrid>
      <w:tr w14:paraId="27F099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right"/>
        </w:trPr>
        <w:tc>
          <w:tcPr>
            <w:tcW w:w="1417" w:type="dxa"/>
            <w:tcBorders>
              <w:bottom w:val="single" w:color="auto" w:sz="4" w:space="0"/>
              <w:insideH w:val="single" w:sz="4" w:space="0"/>
            </w:tcBorders>
            <w:vAlign w:val="center"/>
          </w:tcPr>
          <w:p w14:paraId="44FB77D2">
            <w:pPr>
              <w:pStyle w:val="5"/>
              <w:ind w:firstLine="0" w:firstLineChars="0"/>
            </w:pPr>
            <w:r>
              <w:rPr>
                <w:rFonts w:hint="eastAsia"/>
                <w:kern w:val="0"/>
              </w:rPr>
              <w:t>作者签名：</w:t>
            </w:r>
          </w:p>
        </w:tc>
        <w:tc>
          <w:tcPr>
            <w:tcW w:w="3118" w:type="dxa"/>
            <w:tcBorders>
              <w:bottom w:val="single" w:color="auto" w:sz="4" w:space="0"/>
              <w:insideH w:val="single" w:sz="4" w:space="0"/>
            </w:tcBorders>
            <w:vAlign w:val="center"/>
          </w:tcPr>
          <w:p w14:paraId="7E308F26">
            <w:pPr>
              <w:pStyle w:val="5"/>
              <w:ind w:firstLine="0" w:firstLineChars="0"/>
              <w:jc w:val="center"/>
            </w:pPr>
          </w:p>
        </w:tc>
      </w:tr>
      <w:tr w14:paraId="1C9CEE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right"/>
        </w:trPr>
        <w:tc>
          <w:tcPr>
            <w:tcW w:w="1417" w:type="dxa"/>
            <w:vAlign w:val="center"/>
          </w:tcPr>
          <w:p w14:paraId="5430E3E8">
            <w:pPr>
              <w:pStyle w:val="5"/>
              <w:ind w:firstLine="0" w:firstLineChars="0"/>
            </w:pPr>
            <w:r>
              <w:rPr>
                <w:rFonts w:hint="eastAsia"/>
                <w:spacing w:val="240"/>
                <w:kern w:val="0"/>
                <w:fitText w:val="960" w:id="7"/>
              </w:rPr>
              <w:t>日</w:t>
            </w:r>
            <w:r>
              <w:rPr>
                <w:rFonts w:hint="eastAsia"/>
                <w:spacing w:val="0"/>
                <w:kern w:val="0"/>
                <w:fitText w:val="960" w:id="7"/>
              </w:rPr>
              <w:t>期</w:t>
            </w:r>
            <w:r>
              <w:rPr>
                <w:rFonts w:hint="eastAsia"/>
                <w:kern w:val="0"/>
              </w:rPr>
              <w:t>：</w:t>
            </w:r>
          </w:p>
        </w:tc>
        <w:tc>
          <w:tcPr>
            <w:tcW w:w="3118" w:type="dxa"/>
            <w:tcBorders>
              <w:top w:val="single" w:color="auto" w:sz="4" w:space="0"/>
            </w:tcBorders>
            <w:vAlign w:val="center"/>
          </w:tcPr>
          <w:p w14:paraId="72A41A96">
            <w:pPr>
              <w:pStyle w:val="5"/>
              <w:ind w:firstLine="0" w:firstLineChars="0"/>
            </w:pPr>
            <w:r>
              <w:rPr>
                <w:rFonts w:hint="eastAsia" w:hAnsi="宋体"/>
                <w:u w:val="single"/>
              </w:rPr>
              <w:t xml:space="preserve">20   </w:t>
            </w:r>
            <w:r>
              <w:rPr>
                <w:rFonts w:hAnsi="宋体"/>
                <w:u w:val="single"/>
              </w:rPr>
              <w:t xml:space="preserve">  </w:t>
            </w:r>
            <w:r>
              <w:rPr>
                <w:rFonts w:hint="eastAsia" w:hAnsi="宋体"/>
              </w:rPr>
              <w:t>年</w:t>
            </w:r>
            <w:r>
              <w:rPr>
                <w:rFonts w:hint="eastAsia" w:hAnsi="宋体"/>
                <w:u w:val="single"/>
              </w:rPr>
              <w:t xml:space="preserve"> </w:t>
            </w:r>
            <w:r>
              <w:rPr>
                <w:rFonts w:hAnsi="宋体"/>
                <w:u w:val="single"/>
              </w:rPr>
              <w:t xml:space="preserve"> </w:t>
            </w:r>
            <w:r>
              <w:rPr>
                <w:rFonts w:hint="eastAsia" w:hAnsi="宋体"/>
                <w:u w:val="single"/>
              </w:rPr>
              <w:t xml:space="preserve">  </w:t>
            </w:r>
            <w:r>
              <w:rPr>
                <w:rFonts w:hint="eastAsia" w:hAnsi="宋体"/>
              </w:rPr>
              <w:t>月</w:t>
            </w:r>
            <w:r>
              <w:rPr>
                <w:rFonts w:hAnsi="宋体"/>
                <w:u w:val="single"/>
              </w:rPr>
              <w:t xml:space="preserve"> </w:t>
            </w:r>
            <w:r>
              <w:rPr>
                <w:rFonts w:hint="eastAsia" w:hAnsi="宋体"/>
                <w:u w:val="single"/>
              </w:rPr>
              <w:t xml:space="preserve">   </w:t>
            </w:r>
            <w:r>
              <w:rPr>
                <w:rFonts w:hint="eastAsia" w:hAnsi="宋体"/>
              </w:rPr>
              <w:t>日</w:t>
            </w:r>
          </w:p>
        </w:tc>
      </w:tr>
    </w:tbl>
    <w:p w14:paraId="4B76374E">
      <w:pPr>
        <w:pStyle w:val="5"/>
        <w:ind w:firstLine="480"/>
      </w:pPr>
    </w:p>
    <w:p w14:paraId="11349BE2">
      <w:pPr>
        <w:pStyle w:val="5"/>
        <w:ind w:firstLine="480"/>
      </w:pPr>
    </w:p>
    <w:p w14:paraId="2A4CD9D6">
      <w:pPr>
        <w:pStyle w:val="5"/>
        <w:ind w:firstLine="480"/>
      </w:pPr>
    </w:p>
    <w:p w14:paraId="614DAB13">
      <w:pPr>
        <w:pStyle w:val="5"/>
        <w:ind w:firstLine="480"/>
      </w:pPr>
    </w:p>
    <w:p w14:paraId="7BA8EAEA">
      <w:pPr>
        <w:pStyle w:val="5"/>
        <w:ind w:firstLine="480"/>
      </w:pPr>
    </w:p>
    <w:p w14:paraId="1A490C3F">
      <w:pPr>
        <w:pStyle w:val="5"/>
        <w:ind w:firstLine="480"/>
      </w:pPr>
    </w:p>
    <w:p w14:paraId="7F677C76">
      <w:pPr>
        <w:pStyle w:val="5"/>
        <w:ind w:firstLine="480"/>
      </w:pPr>
    </w:p>
    <w:p w14:paraId="401EC82F">
      <w:pPr>
        <w:pStyle w:val="5"/>
        <w:ind w:firstLine="480"/>
      </w:pPr>
    </w:p>
    <w:p w14:paraId="77F27CBA">
      <w:pPr>
        <w:pStyle w:val="5"/>
        <w:ind w:firstLine="480"/>
      </w:pPr>
    </w:p>
    <w:p w14:paraId="2CA7DA9E">
      <w:pPr>
        <w:pStyle w:val="5"/>
        <w:ind w:firstLine="480"/>
      </w:pPr>
    </w:p>
    <w:p w14:paraId="3E7A9A5E">
      <w:pPr>
        <w:pStyle w:val="5"/>
        <w:ind w:firstLine="199" w:firstLineChars="83"/>
      </w:pPr>
    </w:p>
    <w:p w14:paraId="0080E01E">
      <w:pPr>
        <w:pStyle w:val="5"/>
        <w:ind w:firstLine="480"/>
      </w:pPr>
    </w:p>
    <w:p w14:paraId="6B229BD0">
      <w:pPr>
        <w:pStyle w:val="5"/>
        <w:ind w:firstLine="480"/>
      </w:pPr>
    </w:p>
    <w:p w14:paraId="29C06E41">
      <w:pPr>
        <w:pStyle w:val="5"/>
        <w:ind w:firstLine="480"/>
      </w:pPr>
    </w:p>
    <w:p w14:paraId="56528403">
      <w:pPr>
        <w:pStyle w:val="5"/>
        <w:ind w:firstLine="480"/>
      </w:pPr>
    </w:p>
    <w:p w14:paraId="369F3D1C">
      <w:pPr>
        <w:pStyle w:val="5"/>
        <w:ind w:firstLine="480"/>
        <w:sectPr>
          <w:footerReference r:id="rId8" w:type="default"/>
          <w:pgSz w:w="11906" w:h="16838"/>
          <w:pgMar w:top="1418" w:right="1134" w:bottom="1134" w:left="1134" w:header="1134" w:footer="851" w:gutter="284"/>
          <w:pgNumType w:start="1"/>
          <w:cols w:space="425" w:num="1"/>
          <w:docGrid w:linePitch="317" w:charSpace="0"/>
        </w:sectPr>
      </w:pPr>
    </w:p>
    <w:p w14:paraId="15F822BB">
      <w:pPr>
        <w:pStyle w:val="43"/>
        <w:spacing w:before="240" w:beforeLines="100"/>
        <w:ind w:left="630"/>
      </w:pPr>
      <w:bookmarkStart w:id="30" w:name="_Toc83718878"/>
      <w:bookmarkStart w:id="31" w:name="_Toc228195987"/>
      <w:bookmarkStart w:id="32" w:name="_Toc83719022"/>
      <w:bookmarkStart w:id="33" w:name="_Toc83718932"/>
      <w:bookmarkStart w:id="34" w:name="_Toc83820366"/>
      <w:bookmarkStart w:id="35" w:name="_Toc83924728"/>
      <w:bookmarkStart w:id="36" w:name="_Toc9597"/>
      <w:bookmarkStart w:id="37" w:name="_Toc83719077"/>
      <w:bookmarkStart w:id="38" w:name="_Toc83719209"/>
      <w:bookmarkStart w:id="39" w:name="_Toc83805316"/>
      <w:bookmarkStart w:id="40" w:name="_Toc83717278"/>
      <w:bookmarkStart w:id="41" w:name="OLE_LINK38"/>
      <w:bookmarkStart w:id="42" w:name="OLE_LINK39"/>
      <w:r>
        <w:rPr>
          <w:rFonts w:hint="eastAsia"/>
        </w:rPr>
        <w:t>摘要</w:t>
      </w:r>
      <w:bookmarkEnd w:id="30"/>
      <w:bookmarkEnd w:id="31"/>
      <w:bookmarkEnd w:id="32"/>
      <w:bookmarkEnd w:id="33"/>
      <w:bookmarkEnd w:id="34"/>
      <w:bookmarkEnd w:id="35"/>
      <w:bookmarkEnd w:id="36"/>
      <w:bookmarkEnd w:id="37"/>
      <w:bookmarkEnd w:id="38"/>
      <w:bookmarkEnd w:id="39"/>
      <w:bookmarkEnd w:id="40"/>
    </w:p>
    <w:p>
      <w:pPr>
        <w:pStyle w:val="5"/>
      </w:pPr>
      <w:r>
        <w:rPr>
          <w:rFonts w:eastAsia="宋体" w:ascii="Times New Roman" w:hAnsi="Times New Roman"/>
          <w:sz w:val="24"/>
        </w:rPr>
        <w:t>当前网络安全环境日益复杂，传统基于规则库的入侵检测方式主要依赖已知攻击特征，对未知变种、低频探测和混合攻击的识别能力有限，容易出现误报率偏高、规则维护滞后和适应性不足等问题。为提升网络威胁识别效率，本文设计并实现一套基于机器学习的网络入侵检测系统，通过多源流量采集、特征清洗、分类模型训练和可视化监控，形成从数据接入到异常告警的完整检测流程。</w:t>
      </w:r>
    </w:p>
    <w:p>
      <w:pPr>
        <w:pStyle w:val="5"/>
      </w:pPr>
      <w:r>
        <w:rPr>
          <w:rFonts w:eastAsia="宋体" w:ascii="Times New Roman" w:hAnsi="Times New Roman"/>
          <w:sz w:val="24"/>
        </w:rPr>
        <w:t>系统技术架构采用Django和MySQL搭建后端业务与持久化数据服务，利用Pandas完成流量字段清洗与统计特征组织，并通过后端模型训练模块实现决策树、K近邻、逻辑回归和支持向量机等模型训练与预测，借助ECharts展示流量趋势、异常类型、端口热力和模型评价结果。系统面向管理员和普通用户两类角色：管理员负责用户、部门、角色和日志等平台基础管理，普通用户负责系统监控、流量采集、算法实验对比和异常检测。</w:t>
      </w:r>
    </w:p>
    <w:p>
      <w:pPr>
        <w:pStyle w:val="5"/>
      </w:pPr>
      <w:r>
        <w:rPr>
          <w:rFonts w:eastAsia="宋体" w:ascii="Times New Roman" w:hAnsi="Times New Roman"/>
          <w:sz w:val="24"/>
        </w:rPr>
        <w:t>实验与系统运行结果表明，平台能够对CSV样本、上传数据、实时快照和模拟流量进行统一处理，模型评价指标覆盖准确率、精确率、召回率、F1值、误报率、漏报率和AUC等多个维度。系统能够降低人工筛查成本，增强异常流量识别与追溯能力，为中小规模网络环境下的安全监测提供可落地的实现方案。</w:t>
      </w:r>
    </w:p>
    <w:p w14:paraId="32EBE181">
      <w:pPr>
        <w:rPr>
          <w:rStyle w:val="51"/>
        </w:rPr>
      </w:pPr>
      <w:r>
        <w:rPr>
          <w:rFonts w:eastAsia="宋体" w:ascii="Times New Roman" w:hAnsi="Times New Roman"/>
          <w:sz w:val="24"/>
        </w:rPr>
        <w:t>关键词：入侵检测；机器学习；流量分析；模型评估；网络安全</w:t>
      </w:r>
    </w:p>
    <w:p w14:paraId="1E36D00E">
      <w:pPr>
        <w:rPr>
          <w:rStyle w:val="51"/>
        </w:rPr>
      </w:pPr>
    </w:p>
    <w:p w14:paraId="37D879C9">
      <w:pPr>
        <w:rPr>
          <w:rStyle w:val="51"/>
        </w:rPr>
      </w:pPr>
    </w:p>
    <w:p w14:paraId="06C4DF8D">
      <w:pPr>
        <w:rPr>
          <w:rStyle w:val="51"/>
        </w:rPr>
      </w:pPr>
    </w:p>
    <w:p w14:paraId="49C0DB4B">
      <w:pPr>
        <w:rPr>
          <w:rStyle w:val="51"/>
        </w:rPr>
      </w:pPr>
    </w:p>
    <w:p w14:paraId="06A9B97F">
      <w:pPr>
        <w:rPr>
          <w:rStyle w:val="51"/>
        </w:rPr>
      </w:pPr>
    </w:p>
    <w:p w14:paraId="383DEA2B">
      <w:pPr>
        <w:rPr>
          <w:rStyle w:val="51"/>
        </w:rPr>
      </w:pPr>
    </w:p>
    <w:p w14:paraId="3A4D53D4">
      <w:pPr>
        <w:rPr>
          <w:rStyle w:val="51"/>
        </w:rPr>
      </w:pPr>
    </w:p>
    <w:p w14:paraId="4395CE8C">
      <w:pPr>
        <w:rPr>
          <w:rStyle w:val="51"/>
        </w:rPr>
      </w:pPr>
    </w:p>
    <w:p w14:paraId="6521A53A">
      <w:pPr>
        <w:rPr>
          <w:rStyle w:val="51"/>
        </w:rPr>
      </w:pPr>
    </w:p>
    <w:p w14:paraId="56CC9024">
      <w:pPr>
        <w:rPr>
          <w:rStyle w:val="51"/>
        </w:rPr>
      </w:pPr>
    </w:p>
    <w:p w14:paraId="00C28867">
      <w:pPr>
        <w:rPr>
          <w:rStyle w:val="51"/>
        </w:rPr>
      </w:pPr>
    </w:p>
    <w:p w14:paraId="41F78A4B">
      <w:pPr>
        <w:rPr>
          <w:rStyle w:val="51"/>
        </w:rPr>
      </w:pPr>
    </w:p>
    <w:p w14:paraId="508145E6">
      <w:pPr>
        <w:rPr>
          <w:rStyle w:val="51"/>
        </w:rPr>
      </w:pPr>
    </w:p>
    <w:p w14:paraId="0A636804">
      <w:pPr>
        <w:rPr>
          <w:rStyle w:val="51"/>
        </w:rPr>
      </w:pPr>
    </w:p>
    <w:p w14:paraId="229A24AA">
      <w:pPr>
        <w:rPr>
          <w:rStyle w:val="51"/>
        </w:rPr>
      </w:pPr>
    </w:p>
    <w:p w14:paraId="0E7D64FA">
      <w:pPr>
        <w:rPr>
          <w:rStyle w:val="51"/>
        </w:rPr>
      </w:pPr>
    </w:p>
    <w:p w14:paraId="7B978EC7">
      <w:pPr>
        <w:rPr>
          <w:rStyle w:val="51"/>
        </w:rPr>
      </w:pPr>
    </w:p>
    <w:p w14:paraId="004D5ED5">
      <w:pPr>
        <w:rPr>
          <w:rStyle w:val="51"/>
        </w:rPr>
      </w:pPr>
    </w:p>
    <w:p w14:paraId="333BD2A4">
      <w:pPr>
        <w:rPr>
          <w:rStyle w:val="51"/>
        </w:rPr>
      </w:pPr>
    </w:p>
    <w:p w14:paraId="190CBF70">
      <w:pPr>
        <w:rPr>
          <w:rStyle w:val="51"/>
        </w:rPr>
      </w:pPr>
    </w:p>
    <w:p w14:paraId="1918F618">
      <w:pPr>
        <w:sectPr>
          <w:footerReference r:id="rId9" w:type="default"/>
          <w:type w:val="oddPage"/>
          <w:pgSz w:w="11906" w:h="16838"/>
          <w:pgMar w:top="1418" w:right="1134" w:bottom="1134" w:left="1134" w:header="1134" w:footer="680" w:gutter="284"/>
          <w:pgNumType w:start="1" w:fmt="lowerRoman"/>
          <w:cols w:space="425" w:num="1"/>
          <w:docGrid w:linePitch="317" w:charSpace="0"/>
        </w:sectPr>
      </w:pPr>
      <w:r>
        <w:br w:type="page"/>
      </w:r>
    </w:p>
    <w:p w14:paraId="6DA5B85A">
      <w:pPr>
        <w:pStyle w:val="41"/>
        <w:spacing w:before="240" w:beforeLines="100"/>
        <w:rPr>
          <w:rFonts w:ascii="Times New Roman" w:hAnsi="Times New Roman" w:cs="Times New Roman"/>
          <w:b/>
          <w:bCs/>
        </w:rPr>
      </w:pPr>
      <w:bookmarkStart w:id="54" w:name="_Toc343178481"/>
      <w:bookmarkStart w:id="55" w:name="_Toc118537643"/>
      <w:bookmarkStart w:id="56" w:name="_Toc83718880"/>
      <w:bookmarkStart w:id="57" w:name="_Toc118603128"/>
      <w:bookmarkStart w:id="58" w:name="_Toc344120399"/>
      <w:bookmarkStart w:id="59" w:name="_Toc343796925"/>
      <w:bookmarkStart w:id="60" w:name="_Toc83924731"/>
      <w:bookmarkStart w:id="61" w:name="_Toc344120750"/>
      <w:bookmarkStart w:id="62" w:name="_Toc118537563"/>
      <w:bookmarkStart w:id="63" w:name="_Toc64723990"/>
      <w:bookmarkStart w:id="64" w:name="_Toc83805318"/>
      <w:bookmarkStart w:id="65" w:name="_Toc343267996"/>
      <w:bookmarkStart w:id="66" w:name="_Toc83718934"/>
      <w:bookmarkStart w:id="67" w:name="_Toc83719211"/>
      <w:bookmarkStart w:id="68" w:name="_Toc343178184"/>
      <w:bookmarkStart w:id="69" w:name="_Toc228195988"/>
      <w:bookmarkStart w:id="70" w:name="_Toc83719079"/>
      <w:bookmarkStart w:id="71" w:name="_Toc83820369"/>
      <w:bookmarkStart w:id="72" w:name="_Toc344118869"/>
      <w:bookmarkStart w:id="73" w:name="_Toc83717280"/>
      <w:bookmarkStart w:id="74" w:name="_Toc343173009"/>
      <w:bookmarkStart w:id="75" w:name="_Toc83719024"/>
      <w:bookmarkStart w:id="76" w:name="_Toc22215"/>
      <w:r>
        <w:rPr>
          <w:rFonts w:ascii="Times New Roman" w:hAnsi="Times New Roman" w:cs="Times New Roman"/>
          <w:b/>
          <w:bCs/>
        </w:rPr>
        <w:t>ABSTRACT</w:t>
      </w:r>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r>
        <w:rPr>
          <w:rFonts w:ascii="Times New Roman" w:hAnsi="Times New Roman" w:cs="Times New Roman"/>
          <w:b/>
          <w:bCs/>
        </w:rPr>
        <w:tab/>
      </w:r>
    </w:p>
    <w:p>
      <w:pPr>
        <w:pStyle w:val="5"/>
      </w:pPr>
      <w:r>
        <w:rPr>
          <w:rFonts w:eastAsia="宋体" w:ascii="Times New Roman" w:hAnsi="Times New Roman"/>
          <w:sz w:val="24"/>
        </w:rPr>
        <w:t>The current network security environment is increasingly complex. Traditional rule-based intrusion detection methods rely heavily on known signatures, and they often perform poorly when facing unknown variants, low-frequency probing and mixed attacks. To improve the efficiency of network threat identification, this thesis designs and implements a machine-learning-based network intrusion detection system. The system builds a complete detection workflow from multi-source traffic acquisition, feature cleaning and model training to real-time anomaly warning and visualization.</w:t>
      </w:r>
    </w:p>
    <w:p>
      <w:pPr>
        <w:pStyle w:val="5"/>
      </w:pPr>
      <w:r>
        <w:rPr>
          <w:rFonts w:eastAsia="宋体" w:ascii="Times New Roman" w:hAnsi="Times New Roman"/>
          <w:sz w:val="24"/>
        </w:rPr>
        <w:t>The system adopts Django and MySQL to implement backend services and persistent storage, uses Pandas for traffic feature cleaning and statistical feature organization, implements decision tree, k-nearest neighbors, logistic regression and support vector machine training through backend model modules, and integrates ECharts to present traffic trends, anomaly types, port heat maps and model evaluation results. Administrators are responsible for user, department, role and log management, while ordinary users can perform system monitoring, traffic acquisition, algorithm comparison and anomaly detection.</w:t>
      </w:r>
    </w:p>
    <w:p>
      <w:pPr>
        <w:pStyle w:val="5"/>
      </w:pPr>
      <w:r>
        <w:rPr>
          <w:rFonts w:eastAsia="宋体" w:ascii="Times New Roman" w:hAnsi="Times New Roman"/>
          <w:sz w:val="24"/>
        </w:rPr>
        <w:t>The experimental results show that the platform can uniformly process static CSV samples, uploaded data, real-time snapshots and simulated traffic. The evaluation covers accuracy, precision, recall, F1-score, false alarm rate, miss rate and AUC. The system reduces manual inspection costs and improves anomaly identification and traceability, providing a practical implementation scheme for security monitoring in small and medium-sized network environments.</w:t>
      </w:r>
    </w:p>
    <w:p w14:paraId="5F7EF2E3">
      <w:pPr>
        <w:rPr>
          <w:rStyle w:val="51"/>
        </w:rPr>
      </w:pPr>
      <w:r>
        <w:rPr>
          <w:rFonts w:eastAsia="宋体" w:ascii="Times New Roman" w:hAnsi="Times New Roman"/>
          <w:sz w:val="24"/>
        </w:rPr>
        <w:t>KEY WORDS: Intrusion Detection; Machine Learning; Traffic Analysis; Model Evaluation; Network Security</w:t>
      </w:r>
    </w:p>
    <w:p w14:paraId="2438DB90"/>
    <w:p w14:paraId="344BE8C6"/>
    <w:p w14:paraId="5F2DB604"/>
    <w:p w14:paraId="77AC993B"/>
    <w:p w14:paraId="337F6E36">
      <w:pPr>
        <w:widowControl/>
        <w:jc w:val="left"/>
        <w:rPr>
          <w:b/>
          <w:kern w:val="0"/>
          <w:szCs w:val="21"/>
        </w:rPr>
      </w:pPr>
      <w:r>
        <w:rPr>
          <w:b/>
          <w:kern w:val="0"/>
          <w:szCs w:val="21"/>
        </w:rPr>
        <w:br w:type="page"/>
      </w:r>
    </w:p>
    <w:p w14:paraId="3AB3D82C">
      <w:pPr>
        <w:pStyle w:val="43"/>
        <w:spacing w:before="240" w:beforeLines="100"/>
        <w:ind w:left="630"/>
      </w:pPr>
      <w:bookmarkStart w:id="88" w:name="_Toc228195989"/>
      <w:bookmarkStart w:id="89" w:name="_Toc83805320"/>
      <w:bookmarkStart w:id="90" w:name="_Toc83719081"/>
      <w:bookmarkStart w:id="91" w:name="_Toc83718936"/>
      <w:bookmarkStart w:id="92" w:name="_Toc16487"/>
      <w:bookmarkStart w:id="93" w:name="_Toc83717282"/>
      <w:bookmarkStart w:id="94" w:name="_Toc83719026"/>
      <w:bookmarkStart w:id="95" w:name="_Toc83924734"/>
      <w:bookmarkStart w:id="96" w:name="_Toc83718882"/>
      <w:bookmarkStart w:id="97" w:name="_Toc83820372"/>
      <w:bookmarkStart w:id="98" w:name="_Toc83719213"/>
      <w:r>
        <w:rPr>
          <w:rFonts w:hint="eastAsia"/>
        </w:rPr>
        <w:t>目录</w:t>
      </w:r>
      <w:bookmarkEnd w:id="88"/>
      <w:bookmarkEnd w:id="89"/>
      <w:bookmarkEnd w:id="90"/>
      <w:bookmarkEnd w:id="91"/>
      <w:bookmarkEnd w:id="92"/>
      <w:bookmarkEnd w:id="93"/>
      <w:bookmarkEnd w:id="94"/>
      <w:bookmarkEnd w:id="95"/>
      <w:bookmarkEnd w:id="96"/>
      <w:bookmarkEnd w:id="97"/>
      <w:bookmarkEnd w:id="98"/>
      <w:r>
        <w:rPr>
          <w:rFonts w:ascii="Times New Roman" w:hAnsi="Times New Roman" w:eastAsia="宋体" w:cs="Courier New"/>
          <w:bCs/>
          <w:spacing w:val="0"/>
          <w:kern w:val="2"/>
          <w:sz w:val="24"/>
          <w:szCs w:val="24"/>
        </w:rPr>
        <w:fldChar w:fldCharType="begin"/>
      </w:r>
      <w:r>
        <w:rPr>
          <w:rFonts w:ascii="Times New Roman" w:hAnsi="Times New Roman" w:eastAsia="宋体" w:cs="Courier New"/>
          <w:bCs/>
          <w:spacing w:val="0"/>
          <w:kern w:val="2"/>
          <w:sz w:val="24"/>
          <w:szCs w:val="24"/>
        </w:rPr>
        <w:instrText xml:space="preserve"> TOC \o "1-3" \h \z \u </w:instrText>
      </w:r>
      <w:r>
        <w:rPr>
          <w:rFonts w:ascii="Times New Roman" w:hAnsi="Times New Roman" w:eastAsia="宋体" w:cs="Courier New"/>
          <w:bCs/>
          <w:spacing w:val="0"/>
          <w:kern w:val="2"/>
          <w:sz w:val="24"/>
          <w:szCs w:val="24"/>
        </w:rPr>
        <w:fldChar w:fldCharType="separate"/>
      </w:r>
    </w:p>
    <w:p>
      <w:pPr>
        <w:pStyle w:val="17"/>
        <w:tabs>
          <w:tab w:val="right" w:leader="dot" w:pos="9000"/>
        </w:tabs>
      </w:pPr>
      <w:r>
        <w:rPr>
          <w:rFonts w:eastAsia="宋体" w:ascii="Times New Roman" w:hAnsi="Times New Roman"/>
          <w:sz w:val="21"/>
        </w:rPr>
        <w:t>第一章 绪论</w:t>
        <w:tab/>
        <w:t>1</w:t>
      </w:r>
      <w:r>
        <w:fldChar w:fldCharType="begin"/>
      </w:r>
      <w:r>
        <w:instrText xml:space="preserve">TOC \o "1-3" \h \z \u</w:instrText>
      </w:r>
      <w:r>
        <w:fldChar w:fldCharType="separate"/>
      </w:r>
    </w:p>
    <w:p>
      <w:pPr>
        <w:pStyle w:val="21"/>
        <w:tabs>
          <w:tab w:val="right" w:leader="dot" w:pos="9000"/>
        </w:tabs>
      </w:pPr>
      <w:r>
        <w:rPr>
          <w:rFonts w:eastAsia="宋体" w:ascii="Times New Roman" w:hAnsi="Times New Roman"/>
          <w:sz w:val="21"/>
        </w:rPr>
        <w:t>1.1 背景和意义</w:t>
        <w:tab/>
        <w:t>1</w:t>
      </w:r>
    </w:p>
    <w:p>
      <w:pPr>
        <w:pStyle w:val="21"/>
        <w:tabs>
          <w:tab w:val="right" w:leader="dot" w:pos="9000"/>
        </w:tabs>
      </w:pPr>
      <w:r>
        <w:rPr>
          <w:rFonts w:eastAsia="宋体" w:ascii="Times New Roman" w:hAnsi="Times New Roman"/>
          <w:sz w:val="21"/>
        </w:rPr>
        <w:t>1.2 国内外研究现状</w:t>
        <w:tab/>
        <w:t>1</w:t>
      </w:r>
    </w:p>
    <w:p>
      <w:pPr>
        <w:pStyle w:val="21"/>
        <w:tabs>
          <w:tab w:val="right" w:leader="dot" w:pos="9000"/>
        </w:tabs>
      </w:pPr>
      <w:r>
        <w:rPr>
          <w:rFonts w:eastAsia="宋体" w:ascii="Times New Roman" w:hAnsi="Times New Roman"/>
          <w:sz w:val="21"/>
        </w:rPr>
        <w:t>1.3 本课题主要工作</w:t>
        <w:tab/>
        <w:t>2</w:t>
      </w:r>
    </w:p>
    <w:p>
      <w:pPr>
        <w:pStyle w:val="21"/>
        <w:tabs>
          <w:tab w:val="right" w:leader="dot" w:pos="9000"/>
        </w:tabs>
      </w:pPr>
      <w:r>
        <w:rPr>
          <w:rFonts w:eastAsia="宋体" w:ascii="Times New Roman" w:hAnsi="Times New Roman"/>
          <w:sz w:val="21"/>
        </w:rPr>
        <w:t>1.4 论文组织结构</w:t>
        <w:tab/>
        <w:t>3</w:t>
      </w:r>
    </w:p>
    <w:p>
      <w:pPr>
        <w:pStyle w:val="17"/>
        <w:tabs>
          <w:tab w:val="right" w:leader="dot" w:pos="9000"/>
        </w:tabs>
      </w:pPr>
      <w:r>
        <w:rPr>
          <w:rFonts w:eastAsia="宋体" w:ascii="Times New Roman" w:hAnsi="Times New Roman"/>
          <w:sz w:val="21"/>
        </w:rPr>
        <w:t>第二章 相关理论与技术基础</w:t>
        <w:tab/>
        <w:t>4</w:t>
      </w:r>
    </w:p>
    <w:p>
      <w:pPr>
        <w:pStyle w:val="21"/>
        <w:tabs>
          <w:tab w:val="right" w:leader="dot" w:pos="9000"/>
        </w:tabs>
      </w:pPr>
      <w:r>
        <w:rPr>
          <w:rFonts w:eastAsia="宋体" w:ascii="Times New Roman" w:hAnsi="Times New Roman"/>
          <w:sz w:val="21"/>
        </w:rPr>
        <w:t>2.1 入侵检测系统</w:t>
        <w:tab/>
        <w:t>4</w:t>
      </w:r>
    </w:p>
    <w:p>
      <w:pPr>
        <w:pStyle w:val="13"/>
        <w:tabs>
          <w:tab w:val="right" w:leader="dot" w:pos="9000"/>
        </w:tabs>
      </w:pPr>
      <w:r>
        <w:rPr>
          <w:rFonts w:eastAsia="宋体" w:ascii="Times New Roman" w:hAnsi="Times New Roman"/>
          <w:sz w:val="21"/>
        </w:rPr>
        <w:t>2.1.1 入侵检测原理</w:t>
        <w:tab/>
        <w:t>4</w:t>
      </w:r>
    </w:p>
    <w:p>
      <w:pPr>
        <w:pStyle w:val="13"/>
        <w:tabs>
          <w:tab w:val="right" w:leader="dot" w:pos="9000"/>
        </w:tabs>
      </w:pPr>
      <w:r>
        <w:rPr>
          <w:rFonts w:eastAsia="宋体" w:ascii="Times New Roman" w:hAnsi="Times New Roman"/>
          <w:sz w:val="21"/>
        </w:rPr>
        <w:t>2.1.2 入侵监测系统分类</w:t>
        <w:tab/>
        <w:t>4</w:t>
      </w:r>
    </w:p>
    <w:p>
      <w:pPr>
        <w:pStyle w:val="21"/>
        <w:tabs>
          <w:tab w:val="right" w:leader="dot" w:pos="9000"/>
        </w:tabs>
      </w:pPr>
      <w:r>
        <w:rPr>
          <w:rFonts w:eastAsia="宋体" w:ascii="Times New Roman" w:hAnsi="Times New Roman"/>
          <w:sz w:val="21"/>
        </w:rPr>
        <w:t>2.2 入侵检测系统架构</w:t>
        <w:tab/>
        <w:t>4</w:t>
      </w:r>
    </w:p>
    <w:p>
      <w:pPr>
        <w:pStyle w:val="13"/>
        <w:tabs>
          <w:tab w:val="right" w:leader="dot" w:pos="9000"/>
        </w:tabs>
      </w:pPr>
      <w:r>
        <w:rPr>
          <w:rFonts w:eastAsia="宋体" w:ascii="Times New Roman" w:hAnsi="Times New Roman"/>
          <w:sz w:val="21"/>
        </w:rPr>
        <w:t>2.2.1 入侵检测系统组成</w:t>
        <w:tab/>
        <w:t>4</w:t>
      </w:r>
    </w:p>
    <w:p>
      <w:pPr>
        <w:pStyle w:val="13"/>
        <w:tabs>
          <w:tab w:val="right" w:leader="dot" w:pos="9000"/>
        </w:tabs>
      </w:pPr>
      <w:r>
        <w:rPr>
          <w:rFonts w:eastAsia="宋体" w:ascii="Times New Roman" w:hAnsi="Times New Roman"/>
          <w:sz w:val="21"/>
        </w:rPr>
        <w:t>2.2.2 入侵检测系统流程</w:t>
        <w:tab/>
        <w:t>4</w:t>
      </w:r>
    </w:p>
    <w:p>
      <w:pPr>
        <w:pStyle w:val="21"/>
        <w:tabs>
          <w:tab w:val="right" w:leader="dot" w:pos="9000"/>
        </w:tabs>
      </w:pPr>
      <w:r>
        <w:rPr>
          <w:rFonts w:eastAsia="宋体" w:ascii="Times New Roman" w:hAnsi="Times New Roman"/>
          <w:sz w:val="21"/>
        </w:rPr>
        <w:t>2.3 入侵检测系统需求分析</w:t>
        <w:tab/>
        <w:t>4</w:t>
      </w:r>
    </w:p>
    <w:p>
      <w:pPr>
        <w:pStyle w:val="13"/>
        <w:tabs>
          <w:tab w:val="right" w:leader="dot" w:pos="9000"/>
        </w:tabs>
      </w:pPr>
      <w:r>
        <w:rPr>
          <w:rFonts w:eastAsia="宋体" w:ascii="Times New Roman" w:hAnsi="Times New Roman"/>
          <w:sz w:val="21"/>
        </w:rPr>
        <w:t>2.3.1 现有入侵检测系统的局限性</w:t>
        <w:tab/>
        <w:t>4</w:t>
      </w:r>
    </w:p>
    <w:p>
      <w:pPr>
        <w:pStyle w:val="13"/>
        <w:tabs>
          <w:tab w:val="right" w:leader="dot" w:pos="9000"/>
        </w:tabs>
      </w:pPr>
      <w:r>
        <w:rPr>
          <w:rFonts w:eastAsia="宋体" w:ascii="Times New Roman" w:hAnsi="Times New Roman"/>
          <w:sz w:val="21"/>
        </w:rPr>
        <w:t>2.3.2 引入机器学习算法的可行性分析</w:t>
        <w:tab/>
        <w:t>5</w:t>
      </w:r>
    </w:p>
    <w:p>
      <w:pPr>
        <w:pStyle w:val="21"/>
        <w:tabs>
          <w:tab w:val="right" w:leader="dot" w:pos="9000"/>
        </w:tabs>
      </w:pPr>
      <w:r>
        <w:rPr>
          <w:rFonts w:eastAsia="宋体" w:ascii="Times New Roman" w:hAnsi="Times New Roman"/>
          <w:sz w:val="21"/>
        </w:rPr>
        <w:t>2.4 相关算法理论</w:t>
        <w:tab/>
        <w:t>5</w:t>
      </w:r>
    </w:p>
    <w:p>
      <w:pPr>
        <w:pStyle w:val="13"/>
        <w:tabs>
          <w:tab w:val="right" w:leader="dot" w:pos="9000"/>
        </w:tabs>
      </w:pPr>
      <w:r>
        <w:rPr>
          <w:rFonts w:eastAsia="宋体" w:ascii="Times New Roman" w:hAnsi="Times New Roman"/>
          <w:sz w:val="21"/>
        </w:rPr>
        <w:t>2.4.1 决策树算法</w:t>
        <w:tab/>
        <w:t>5</w:t>
      </w:r>
    </w:p>
    <w:p>
      <w:pPr>
        <w:pStyle w:val="13"/>
        <w:tabs>
          <w:tab w:val="right" w:leader="dot" w:pos="9000"/>
        </w:tabs>
      </w:pPr>
      <w:r>
        <w:rPr>
          <w:rFonts w:eastAsia="宋体" w:ascii="Times New Roman" w:hAnsi="Times New Roman"/>
          <w:sz w:val="21"/>
        </w:rPr>
        <w:t>2.4.2 K近邻算法</w:t>
        <w:tab/>
        <w:t>6</w:t>
      </w:r>
    </w:p>
    <w:p>
      <w:pPr>
        <w:pStyle w:val="13"/>
        <w:tabs>
          <w:tab w:val="right" w:leader="dot" w:pos="9000"/>
        </w:tabs>
      </w:pPr>
      <w:r>
        <w:rPr>
          <w:rFonts w:eastAsia="宋体" w:ascii="Times New Roman" w:hAnsi="Times New Roman"/>
          <w:sz w:val="21"/>
        </w:rPr>
        <w:t>2.4.3 逻辑回归算法</w:t>
        <w:tab/>
        <w:t>6</w:t>
      </w:r>
    </w:p>
    <w:p>
      <w:pPr>
        <w:pStyle w:val="13"/>
        <w:tabs>
          <w:tab w:val="right" w:leader="dot" w:pos="9000"/>
        </w:tabs>
      </w:pPr>
      <w:r>
        <w:rPr>
          <w:rFonts w:eastAsia="宋体" w:ascii="Times New Roman" w:hAnsi="Times New Roman"/>
          <w:sz w:val="21"/>
        </w:rPr>
        <w:t>2.4.4 支持向量机算法</w:t>
        <w:tab/>
        <w:t>6</w:t>
      </w:r>
    </w:p>
    <w:p>
      <w:pPr>
        <w:pStyle w:val="13"/>
        <w:tabs>
          <w:tab w:val="right" w:leader="dot" w:pos="9000"/>
        </w:tabs>
      </w:pPr>
      <w:r>
        <w:rPr>
          <w:rFonts w:eastAsia="宋体" w:ascii="Times New Roman" w:hAnsi="Times New Roman"/>
          <w:sz w:val="21"/>
        </w:rPr>
        <w:t>2.4.5 Pandas与模型训练实现基础</w:t>
        <w:tab/>
        <w:t>7</w:t>
      </w:r>
    </w:p>
    <w:p>
      <w:pPr>
        <w:pStyle w:val="21"/>
        <w:tabs>
          <w:tab w:val="right" w:leader="dot" w:pos="9000"/>
        </w:tabs>
      </w:pPr>
      <w:r>
        <w:rPr>
          <w:rFonts w:eastAsia="宋体" w:ascii="Times New Roman" w:hAnsi="Times New Roman"/>
          <w:sz w:val="21"/>
        </w:rPr>
        <w:t>2.5 模型评估</w:t>
        <w:tab/>
        <w:t>8</w:t>
      </w:r>
    </w:p>
    <w:p>
      <w:pPr>
        <w:pStyle w:val="13"/>
        <w:tabs>
          <w:tab w:val="right" w:leader="dot" w:pos="9000"/>
        </w:tabs>
      </w:pPr>
      <w:r>
        <w:rPr>
          <w:rFonts w:eastAsia="宋体" w:ascii="Times New Roman" w:hAnsi="Times New Roman"/>
          <w:sz w:val="21"/>
        </w:rPr>
        <w:t>2.5.1 评估指标</w:t>
        <w:tab/>
        <w:t>8</w:t>
      </w:r>
    </w:p>
    <w:p>
      <w:pPr>
        <w:pStyle w:val="13"/>
        <w:tabs>
          <w:tab w:val="right" w:leader="dot" w:pos="9000"/>
        </w:tabs>
      </w:pPr>
      <w:r>
        <w:rPr>
          <w:rFonts w:eastAsia="宋体" w:ascii="Times New Roman" w:hAnsi="Times New Roman"/>
          <w:sz w:val="21"/>
        </w:rPr>
        <w:t>2.5.2 训练损失与误报漏报分析</w:t>
        <w:tab/>
        <w:t>9</w:t>
      </w:r>
    </w:p>
    <w:p>
      <w:pPr>
        <w:pStyle w:val="17"/>
        <w:tabs>
          <w:tab w:val="right" w:leader="dot" w:pos="9000"/>
        </w:tabs>
      </w:pPr>
      <w:r>
        <w:rPr>
          <w:rFonts w:eastAsia="宋体" w:ascii="Times New Roman" w:hAnsi="Times New Roman"/>
          <w:sz w:val="21"/>
        </w:rPr>
        <w:t>第三章 基于机器学习的入侵检测的设计</w:t>
        <w:tab/>
        <w:t>11</w:t>
      </w:r>
    </w:p>
    <w:p>
      <w:pPr>
        <w:pStyle w:val="21"/>
        <w:tabs>
          <w:tab w:val="right" w:leader="dot" w:pos="9000"/>
        </w:tabs>
      </w:pPr>
      <w:r>
        <w:rPr>
          <w:rFonts w:eastAsia="宋体" w:ascii="Times New Roman" w:hAnsi="Times New Roman"/>
          <w:sz w:val="21"/>
        </w:rPr>
        <w:t>3.1 数据集介绍</w:t>
        <w:tab/>
        <w:t>11</w:t>
      </w:r>
    </w:p>
    <w:p>
      <w:pPr>
        <w:pStyle w:val="21"/>
        <w:tabs>
          <w:tab w:val="right" w:leader="dot" w:pos="9000"/>
        </w:tabs>
      </w:pPr>
      <w:r>
        <w:rPr>
          <w:rFonts w:eastAsia="宋体" w:ascii="Times New Roman" w:hAnsi="Times New Roman"/>
          <w:sz w:val="21"/>
        </w:rPr>
        <w:t>3.2 数据预处理</w:t>
        <w:tab/>
        <w:t>13</w:t>
      </w:r>
    </w:p>
    <w:p>
      <w:pPr>
        <w:pStyle w:val="21"/>
        <w:tabs>
          <w:tab w:val="right" w:leader="dot" w:pos="9000"/>
        </w:tabs>
      </w:pPr>
      <w:r>
        <w:rPr>
          <w:rFonts w:eastAsia="宋体" w:ascii="Times New Roman" w:hAnsi="Times New Roman"/>
          <w:sz w:val="21"/>
        </w:rPr>
        <w:t>3.3 特征工程</w:t>
        <w:tab/>
        <w:t>16</w:t>
      </w:r>
    </w:p>
    <w:p>
      <w:pPr>
        <w:pStyle w:val="13"/>
        <w:tabs>
          <w:tab w:val="right" w:leader="dot" w:pos="9000"/>
        </w:tabs>
      </w:pPr>
      <w:r>
        <w:rPr>
          <w:rFonts w:eastAsia="宋体" w:ascii="Times New Roman" w:hAnsi="Times New Roman"/>
          <w:sz w:val="21"/>
        </w:rPr>
        <w:t>3.3.1 特征分析</w:t>
        <w:tab/>
        <w:t>16</w:t>
      </w:r>
    </w:p>
    <w:p>
      <w:pPr>
        <w:pStyle w:val="13"/>
        <w:tabs>
          <w:tab w:val="right" w:leader="dot" w:pos="9000"/>
        </w:tabs>
      </w:pPr>
      <w:r>
        <w:rPr>
          <w:rFonts w:eastAsia="宋体" w:ascii="Times New Roman" w:hAnsi="Times New Roman"/>
          <w:sz w:val="21"/>
        </w:rPr>
        <w:t>3.3.2 特征映射</w:t>
        <w:tab/>
        <w:t>18</w:t>
      </w:r>
    </w:p>
    <w:p>
      <w:pPr>
        <w:pStyle w:val="13"/>
        <w:tabs>
          <w:tab w:val="right" w:leader="dot" w:pos="9000"/>
        </w:tabs>
      </w:pPr>
      <w:r>
        <w:rPr>
          <w:rFonts w:eastAsia="宋体" w:ascii="Times New Roman" w:hAnsi="Times New Roman"/>
          <w:sz w:val="21"/>
        </w:rPr>
        <w:t>3.3.3 数据划分</w:t>
        <w:tab/>
        <w:t>19</w:t>
      </w:r>
    </w:p>
    <w:p>
      <w:pPr>
        <w:pStyle w:val="21"/>
        <w:tabs>
          <w:tab w:val="right" w:leader="dot" w:pos="9000"/>
        </w:tabs>
      </w:pPr>
      <w:r>
        <w:rPr>
          <w:rFonts w:eastAsia="宋体" w:ascii="Times New Roman" w:hAnsi="Times New Roman"/>
          <w:sz w:val="21"/>
        </w:rPr>
        <w:t>3.4 模型构建</w:t>
        <w:tab/>
        <w:t>19</w:t>
      </w:r>
    </w:p>
    <w:p>
      <w:pPr>
        <w:pStyle w:val="13"/>
        <w:tabs>
          <w:tab w:val="right" w:leader="dot" w:pos="9000"/>
        </w:tabs>
      </w:pPr>
      <w:r>
        <w:rPr>
          <w:rFonts w:eastAsia="宋体" w:ascii="Times New Roman" w:hAnsi="Times New Roman"/>
          <w:sz w:val="21"/>
        </w:rPr>
        <w:t>3.4.1 模型对比</w:t>
        <w:tab/>
        <w:t>19</w:t>
      </w:r>
    </w:p>
    <w:p>
      <w:pPr>
        <w:pStyle w:val="13"/>
        <w:tabs>
          <w:tab w:val="right" w:leader="dot" w:pos="9000"/>
        </w:tabs>
      </w:pPr>
      <w:r>
        <w:rPr>
          <w:rFonts w:eastAsia="宋体" w:ascii="Times New Roman" w:hAnsi="Times New Roman"/>
          <w:sz w:val="21"/>
        </w:rPr>
        <w:t>3.4.2 基于监督学习的多模型检测结构</w:t>
        <w:tab/>
        <w:t>21</w:t>
      </w:r>
    </w:p>
    <w:p>
      <w:pPr>
        <w:pStyle w:val="13"/>
        <w:tabs>
          <w:tab w:val="right" w:leader="dot" w:pos="9000"/>
        </w:tabs>
      </w:pPr>
      <w:r>
        <w:rPr>
          <w:rFonts w:eastAsia="宋体" w:ascii="Times New Roman" w:hAnsi="Times New Roman"/>
          <w:sz w:val="21"/>
        </w:rPr>
        <w:t>3.4.3 模型结果解释架构</w:t>
        <w:tab/>
        <w:t>23</w:t>
      </w:r>
    </w:p>
    <w:p>
      <w:pPr>
        <w:pStyle w:val="21"/>
        <w:tabs>
          <w:tab w:val="right" w:leader="dot" w:pos="9000"/>
        </w:tabs>
      </w:pPr>
      <w:r>
        <w:rPr>
          <w:rFonts w:eastAsia="宋体" w:ascii="Times New Roman" w:hAnsi="Times New Roman"/>
          <w:sz w:val="21"/>
        </w:rPr>
        <w:t>3.5 模型训练过程</w:t>
        <w:tab/>
        <w:t>23</w:t>
      </w:r>
    </w:p>
    <w:p>
      <w:pPr>
        <w:pStyle w:val="17"/>
        <w:tabs>
          <w:tab w:val="right" w:leader="dot" w:pos="9000"/>
        </w:tabs>
      </w:pPr>
      <w:r>
        <w:rPr>
          <w:rFonts w:eastAsia="宋体" w:ascii="Times New Roman" w:hAnsi="Times New Roman"/>
          <w:sz w:val="21"/>
        </w:rPr>
        <w:t>第四章 系统设计与实现</w:t>
        <w:tab/>
        <w:t>31</w:t>
      </w:r>
    </w:p>
    <w:p>
      <w:pPr>
        <w:pStyle w:val="21"/>
        <w:tabs>
          <w:tab w:val="right" w:leader="dot" w:pos="9000"/>
        </w:tabs>
      </w:pPr>
      <w:r>
        <w:rPr>
          <w:rFonts w:eastAsia="宋体" w:ascii="Times New Roman" w:hAnsi="Times New Roman"/>
          <w:sz w:val="21"/>
        </w:rPr>
        <w:t>4.1 入侵检测系统的数据表设计</w:t>
        <w:tab/>
        <w:t>31</w:t>
      </w:r>
    </w:p>
    <w:p>
      <w:pPr>
        <w:pStyle w:val="21"/>
        <w:tabs>
          <w:tab w:val="right" w:leader="dot" w:pos="9000"/>
        </w:tabs>
      </w:pPr>
      <w:r>
        <w:rPr>
          <w:rFonts w:eastAsia="宋体" w:ascii="Times New Roman" w:hAnsi="Times New Roman"/>
          <w:sz w:val="21"/>
        </w:rPr>
        <w:t>4.2 入侵检测系统的Web服务系统设计</w:t>
        <w:tab/>
        <w:t>35</w:t>
      </w:r>
    </w:p>
    <w:p>
      <w:pPr>
        <w:pStyle w:val="21"/>
        <w:tabs>
          <w:tab w:val="right" w:leader="dot" w:pos="9000"/>
        </w:tabs>
      </w:pPr>
      <w:r>
        <w:rPr>
          <w:rFonts w:eastAsia="宋体" w:ascii="Times New Roman" w:hAnsi="Times New Roman"/>
          <w:sz w:val="21"/>
        </w:rPr>
        <w:t>4.3 入侵检测系统的模块实现</w:t>
        <w:tab/>
        <w:t>37</w:t>
      </w:r>
    </w:p>
    <w:p>
      <w:pPr>
        <w:pStyle w:val="13"/>
        <w:tabs>
          <w:tab w:val="right" w:leader="dot" w:pos="9000"/>
        </w:tabs>
      </w:pPr>
      <w:r>
        <w:rPr>
          <w:rFonts w:eastAsia="宋体" w:ascii="Times New Roman" w:hAnsi="Times New Roman"/>
          <w:sz w:val="21"/>
        </w:rPr>
        <w:t>4.3.1 用户登录与权限管理模块</w:t>
        <w:tab/>
        <w:t>37</w:t>
      </w:r>
    </w:p>
    <w:p>
      <w:pPr>
        <w:pStyle w:val="13"/>
        <w:tabs>
          <w:tab w:val="right" w:leader="dot" w:pos="9000"/>
        </w:tabs>
      </w:pPr>
      <w:r>
        <w:rPr>
          <w:rFonts w:eastAsia="宋体" w:ascii="Times New Roman" w:hAnsi="Times New Roman"/>
          <w:sz w:val="21"/>
        </w:rPr>
        <w:t>4.3.2 数据集分析模块</w:t>
        <w:tab/>
        <w:t>39</w:t>
      </w:r>
    </w:p>
    <w:p>
      <w:pPr>
        <w:pStyle w:val="13"/>
        <w:tabs>
          <w:tab w:val="right" w:leader="dot" w:pos="9000"/>
        </w:tabs>
      </w:pPr>
      <w:r>
        <w:rPr>
          <w:rFonts w:eastAsia="宋体" w:ascii="Times New Roman" w:hAnsi="Times New Roman"/>
          <w:sz w:val="21"/>
        </w:rPr>
        <w:t>4.3.3 模型测试模块</w:t>
        <w:tab/>
        <w:t>42</w:t>
      </w:r>
    </w:p>
    <w:p>
      <w:pPr>
        <w:pStyle w:val="13"/>
        <w:tabs>
          <w:tab w:val="right" w:leader="dot" w:pos="9000"/>
        </w:tabs>
      </w:pPr>
      <w:r>
        <w:rPr>
          <w:rFonts w:eastAsia="宋体" w:ascii="Times New Roman" w:hAnsi="Times New Roman"/>
          <w:sz w:val="21"/>
        </w:rPr>
        <w:t>4.3.4 模型预览图</w:t>
        <w:tab/>
        <w:t>44</w:t>
      </w:r>
    </w:p>
    <w:p>
      <w:pPr>
        <w:pStyle w:val="13"/>
        <w:tabs>
          <w:tab w:val="right" w:leader="dot" w:pos="9000"/>
        </w:tabs>
      </w:pPr>
      <w:r>
        <w:rPr>
          <w:rFonts w:eastAsia="宋体" w:ascii="Times New Roman" w:hAnsi="Times New Roman"/>
          <w:sz w:val="21"/>
        </w:rPr>
        <w:t>4.3.5 模型调优</w:t>
        <w:tab/>
        <w:t>45</w:t>
      </w:r>
    </w:p>
    <w:p>
      <w:pPr>
        <w:pStyle w:val="17"/>
        <w:tabs>
          <w:tab w:val="right" w:leader="dot" w:pos="9000"/>
        </w:tabs>
      </w:pPr>
      <w:r>
        <w:rPr>
          <w:rFonts w:eastAsia="宋体" w:ascii="Times New Roman" w:hAnsi="Times New Roman"/>
          <w:sz w:val="21"/>
        </w:rPr>
        <w:t>第五章 总结与展望</w:t>
        <w:tab/>
        <w:t>47</w:t>
      </w:r>
    </w:p>
    <w:p>
      <w:pPr>
        <w:pStyle w:val="21"/>
        <w:tabs>
          <w:tab w:val="right" w:leader="dot" w:pos="9000"/>
        </w:tabs>
      </w:pPr>
      <w:r>
        <w:rPr>
          <w:rFonts w:eastAsia="宋体" w:ascii="Times New Roman" w:hAnsi="Times New Roman"/>
          <w:sz w:val="21"/>
        </w:rPr>
        <w:t>5.1 系统成果总结</w:t>
        <w:tab/>
        <w:t>47</w:t>
      </w:r>
    </w:p>
    <w:p>
      <w:pPr>
        <w:pStyle w:val="21"/>
        <w:tabs>
          <w:tab w:val="right" w:leader="dot" w:pos="9000"/>
        </w:tabs>
      </w:pPr>
      <w:r>
        <w:rPr>
          <w:rFonts w:eastAsia="宋体" w:ascii="Times New Roman" w:hAnsi="Times New Roman"/>
          <w:sz w:val="21"/>
        </w:rPr>
        <w:t>5.2 未来工作展望</w:t>
        <w:tab/>
        <w:t>47</w:t>
      </w:r>
    </w:p>
    <w:p>
      <w:pPr>
        <w:pStyle w:val="17"/>
        <w:tabs>
          <w:tab w:val="right" w:leader="dot" w:pos="9000"/>
        </w:tabs>
      </w:pPr>
      <w:r>
        <w:rPr>
          <w:rFonts w:eastAsia="宋体" w:ascii="Times New Roman" w:hAnsi="Times New Roman"/>
          <w:sz w:val="21"/>
        </w:rPr>
        <w:t>参考文献</w:t>
        <w:tab/>
        <w:t>48</w:t>
      </w:r>
    </w:p>
    <w:p>
      <w:pPr>
        <w:pStyle w:val="17"/>
        <w:tabs>
          <w:tab w:val="right" w:leader="dot" w:pos="9000"/>
        </w:tabs>
      </w:pPr>
      <w:r>
        <w:rPr>
          <w:rFonts w:eastAsia="宋体" w:ascii="Times New Roman" w:hAnsi="Times New Roman"/>
          <w:sz w:val="21"/>
        </w:rPr>
        <w:t>致谢</w:t>
        <w:tab/>
        <w:t>49</w:t>
      </w:r>
    </w:p>
    <w:p>
      <w:pPr>
        <w:spacing w:before="0" w:after="0"/>
      </w:pPr>
      <w:r>
        <w:fldChar w:fldCharType="end"/>
      </w:r>
    </w:p>
    <w:p w14:paraId="7FCF2267">
      <w:pPr>
        <w:pStyle w:val="41"/>
        <w:pageBreakBefore/>
        <w:spacing w:before="240" w:beforeLines="100"/>
        <w:rPr>
          <w:rFonts w:ascii="Times New Roman" w:hAnsi="Times New Roman" w:cs="Times New Roman"/>
          <w:b/>
          <w:bCs/>
        </w:rPr>
      </w:pPr>
      <w:bookmarkStart w:id="99" w:name="_Toc228195990"/>
      <w:r>
        <w:rPr>
          <w:rFonts w:hint="eastAsia" w:ascii="Times New Roman" w:hAnsi="Times New Roman" w:cs="Times New Roman"/>
          <w:b/>
          <w:bCs/>
        </w:rPr>
        <w:t>图表清单</w:t>
      </w:r>
      <w:bookmarkEnd w:id="99"/>
    </w:p>
    <w:p>
      <w:pPr>
        <w:pStyle w:val="20"/>
        <w:tabs>
          <w:tab w:val="right" w:leader="dot" w:pos="9000"/>
        </w:tabs>
        <w:spacing w:before="0" w:after="0" w:line="260" w:lineRule="exact"/>
      </w:pPr>
      <w:r>
        <w:rPr>
          <w:rFonts w:eastAsia="宋体" w:ascii="Times New Roman" w:hAnsi="Times New Roman"/>
          <w:sz w:val="20"/>
        </w:rPr>
        <w:t>图 2. 1 入侵检测模型评价指标结构</w:t>
      </w:r>
    </w:p>
    <w:p>
      <w:pPr>
        <w:pStyle w:val="20"/>
        <w:tabs>
          <w:tab w:val="right" w:leader="dot" w:pos="9000"/>
        </w:tabs>
        <w:spacing w:before="0" w:after="0" w:line="260" w:lineRule="exact"/>
      </w:pPr>
      <w:r>
        <w:rPr>
          <w:rFonts w:eastAsia="宋体" w:ascii="Times New Roman" w:hAnsi="Times New Roman"/>
          <w:sz w:val="20"/>
        </w:rPr>
        <w:t>图 3. 1 典型样本示例</w:t>
      </w:r>
    </w:p>
    <w:p>
      <w:pPr>
        <w:pStyle w:val="20"/>
        <w:tabs>
          <w:tab w:val="right" w:leader="dot" w:pos="9000"/>
        </w:tabs>
        <w:spacing w:before="0" w:after="0" w:line="260" w:lineRule="exact"/>
      </w:pPr>
      <w:r>
        <w:rPr>
          <w:rFonts w:eastAsia="宋体" w:ascii="Times New Roman" w:hAnsi="Times New Roman"/>
          <w:sz w:val="20"/>
        </w:rPr>
        <w:t>图 3. 2 数据采集流程图</w:t>
      </w:r>
    </w:p>
    <w:p>
      <w:pPr>
        <w:pStyle w:val="20"/>
        <w:tabs>
          <w:tab w:val="right" w:leader="dot" w:pos="9000"/>
        </w:tabs>
        <w:spacing w:before="0" w:after="0" w:line="260" w:lineRule="exact"/>
      </w:pPr>
      <w:r>
        <w:rPr>
          <w:rFonts w:eastAsia="宋体" w:ascii="Times New Roman" w:hAnsi="Times New Roman"/>
          <w:sz w:val="20"/>
        </w:rPr>
        <w:t>图 3. 3 数据预处理流程图</w:t>
      </w:r>
    </w:p>
    <w:p>
      <w:pPr>
        <w:pStyle w:val="20"/>
        <w:tabs>
          <w:tab w:val="right" w:leader="dot" w:pos="9000"/>
        </w:tabs>
        <w:spacing w:before="0" w:after="0" w:line="260" w:lineRule="exact"/>
      </w:pPr>
      <w:r>
        <w:rPr>
          <w:rFonts w:eastAsia="宋体" w:ascii="Times New Roman" w:hAnsi="Times New Roman"/>
          <w:sz w:val="20"/>
        </w:rPr>
        <w:t>图 3. 4 系统数据层架构图</w:t>
      </w:r>
    </w:p>
    <w:p>
      <w:pPr>
        <w:pStyle w:val="20"/>
        <w:tabs>
          <w:tab w:val="right" w:leader="dot" w:pos="9000"/>
        </w:tabs>
        <w:spacing w:before="0" w:after="0" w:line="260" w:lineRule="exact"/>
      </w:pPr>
      <w:r>
        <w:rPr>
          <w:rFonts w:eastAsia="宋体" w:ascii="Times New Roman" w:hAnsi="Times New Roman"/>
          <w:sz w:val="20"/>
        </w:rPr>
        <w:t>图 3. 5 模型训练与评价流程图</w:t>
      </w:r>
    </w:p>
    <w:p>
      <w:pPr>
        <w:pStyle w:val="20"/>
        <w:tabs>
          <w:tab w:val="right" w:leader="dot" w:pos="9000"/>
        </w:tabs>
        <w:spacing w:before="0" w:after="0" w:line="260" w:lineRule="exact"/>
      </w:pPr>
      <w:r>
        <w:rPr>
          <w:rFonts w:eastAsia="宋体" w:ascii="Times New Roman" w:hAnsi="Times New Roman"/>
          <w:sz w:val="20"/>
        </w:rPr>
        <w:t>图 3. 6 数据预处理流程图</w:t>
      </w:r>
    </w:p>
    <w:p>
      <w:pPr>
        <w:pStyle w:val="20"/>
        <w:tabs>
          <w:tab w:val="right" w:leader="dot" w:pos="9000"/>
        </w:tabs>
        <w:spacing w:before="0" w:after="0" w:line="260" w:lineRule="exact"/>
      </w:pPr>
      <w:r>
        <w:rPr>
          <w:rFonts w:eastAsia="宋体" w:ascii="Times New Roman" w:hAnsi="Times New Roman"/>
          <w:sz w:val="20"/>
        </w:rPr>
        <w:t>图 3. 7 样本切分策略图</w:t>
      </w:r>
    </w:p>
    <w:p>
      <w:pPr>
        <w:pStyle w:val="20"/>
        <w:tabs>
          <w:tab w:val="right" w:leader="dot" w:pos="9000"/>
        </w:tabs>
        <w:spacing w:before="0" w:after="0" w:line="260" w:lineRule="exact"/>
      </w:pPr>
      <w:r>
        <w:rPr>
          <w:rFonts w:eastAsia="宋体" w:ascii="Times New Roman" w:hAnsi="Times New Roman"/>
          <w:sz w:val="20"/>
        </w:rPr>
        <w:t>图 3. 8 基于监督学习的多模型入侵检测结构</w:t>
      </w:r>
    </w:p>
    <w:p>
      <w:pPr>
        <w:pStyle w:val="20"/>
        <w:tabs>
          <w:tab w:val="right" w:leader="dot" w:pos="9000"/>
        </w:tabs>
        <w:spacing w:before="0" w:after="0" w:line="260" w:lineRule="exact"/>
      </w:pPr>
      <w:r>
        <w:rPr>
          <w:rFonts w:eastAsia="宋体" w:ascii="Times New Roman" w:hAnsi="Times New Roman"/>
          <w:sz w:val="20"/>
        </w:rPr>
        <w:t>图 3. 9 模型调用与结果落库流程</w:t>
      </w:r>
    </w:p>
    <w:p>
      <w:pPr>
        <w:pStyle w:val="20"/>
        <w:tabs>
          <w:tab w:val="right" w:leader="dot" w:pos="9000"/>
        </w:tabs>
        <w:spacing w:before="0" w:after="0" w:line="260" w:lineRule="exact"/>
      </w:pPr>
      <w:r>
        <w:rPr>
          <w:rFonts w:eastAsia="宋体" w:ascii="Times New Roman" w:hAnsi="Times New Roman"/>
          <w:sz w:val="20"/>
        </w:rPr>
        <w:t>图 3. 10 异常流量判定与落库流程</w:t>
      </w:r>
    </w:p>
    <w:p>
      <w:pPr>
        <w:pStyle w:val="20"/>
        <w:tabs>
          <w:tab w:val="right" w:leader="dot" w:pos="9000"/>
        </w:tabs>
        <w:spacing w:before="0" w:after="0" w:line="260" w:lineRule="exact"/>
      </w:pPr>
      <w:r>
        <w:rPr>
          <w:rFonts w:eastAsia="宋体" w:ascii="Times New Roman" w:hAnsi="Times New Roman"/>
          <w:sz w:val="20"/>
        </w:rPr>
        <w:t>图 3. 11 特征标准化流程图</w:t>
      </w:r>
    </w:p>
    <w:p>
      <w:pPr>
        <w:pStyle w:val="20"/>
        <w:tabs>
          <w:tab w:val="right" w:leader="dot" w:pos="9000"/>
        </w:tabs>
        <w:spacing w:before="0" w:after="0" w:line="260" w:lineRule="exact"/>
      </w:pPr>
      <w:r>
        <w:rPr>
          <w:rFonts w:eastAsia="宋体" w:ascii="Times New Roman" w:hAnsi="Times New Roman"/>
          <w:sz w:val="20"/>
        </w:rPr>
        <w:t>图 3. 12 类别权重优化图</w:t>
      </w:r>
    </w:p>
    <w:p>
      <w:pPr>
        <w:pStyle w:val="20"/>
        <w:tabs>
          <w:tab w:val="right" w:leader="dot" w:pos="9000"/>
        </w:tabs>
        <w:spacing w:before="0" w:after="0" w:line="260" w:lineRule="exact"/>
      </w:pPr>
      <w:r>
        <w:rPr>
          <w:rFonts w:eastAsia="宋体" w:ascii="Times New Roman" w:hAnsi="Times New Roman"/>
          <w:sz w:val="20"/>
        </w:rPr>
        <w:t>图 3. 13 入侵检测模型评价指标结构</w:t>
      </w:r>
    </w:p>
    <w:p>
      <w:pPr>
        <w:pStyle w:val="20"/>
        <w:tabs>
          <w:tab w:val="right" w:leader="dot" w:pos="9000"/>
        </w:tabs>
        <w:spacing w:before="0" w:after="0" w:line="260" w:lineRule="exact"/>
      </w:pPr>
      <w:r>
        <w:rPr>
          <w:rFonts w:eastAsia="宋体" w:ascii="Times New Roman" w:hAnsi="Times New Roman"/>
          <w:sz w:val="20"/>
        </w:rPr>
        <w:t>图 3. 14 训练准确率变化曲线</w:t>
      </w:r>
    </w:p>
    <w:p>
      <w:pPr>
        <w:pStyle w:val="20"/>
        <w:tabs>
          <w:tab w:val="right" w:leader="dot" w:pos="9000"/>
        </w:tabs>
        <w:spacing w:before="0" w:after="0" w:line="260" w:lineRule="exact"/>
      </w:pPr>
      <w:r>
        <w:rPr>
          <w:rFonts w:eastAsia="宋体" w:ascii="Times New Roman" w:hAnsi="Times New Roman"/>
          <w:sz w:val="20"/>
        </w:rPr>
        <w:t>图 3. 15 验证损失变化曲线</w:t>
      </w:r>
    </w:p>
    <w:p>
      <w:pPr>
        <w:pStyle w:val="20"/>
        <w:tabs>
          <w:tab w:val="right" w:leader="dot" w:pos="9000"/>
        </w:tabs>
        <w:spacing w:before="0" w:after="0" w:line="260" w:lineRule="exact"/>
      </w:pPr>
      <w:r>
        <w:rPr>
          <w:rFonts w:eastAsia="宋体" w:ascii="Times New Roman" w:hAnsi="Times New Roman"/>
          <w:sz w:val="20"/>
        </w:rPr>
        <w:t>图 3. 16 混淆矩阵分析图</w:t>
      </w:r>
    </w:p>
    <w:p>
      <w:pPr>
        <w:pStyle w:val="20"/>
        <w:tabs>
          <w:tab w:val="right" w:leader="dot" w:pos="9000"/>
        </w:tabs>
        <w:spacing w:before="0" w:after="0" w:line="260" w:lineRule="exact"/>
      </w:pPr>
      <w:r>
        <w:rPr>
          <w:rFonts w:eastAsia="宋体" w:ascii="Times New Roman" w:hAnsi="Times New Roman"/>
          <w:sz w:val="20"/>
        </w:rPr>
        <w:t>图 4. 1 流量采集设备实体属性图</w:t>
      </w:r>
    </w:p>
    <w:p>
      <w:pPr>
        <w:pStyle w:val="20"/>
        <w:tabs>
          <w:tab w:val="right" w:leader="dot" w:pos="9000"/>
        </w:tabs>
        <w:spacing w:before="0" w:after="0" w:line="260" w:lineRule="exact"/>
      </w:pPr>
      <w:r>
        <w:rPr>
          <w:rFonts w:eastAsia="宋体" w:ascii="Times New Roman" w:hAnsi="Times New Roman"/>
          <w:sz w:val="20"/>
        </w:rPr>
        <w:t>图 4. 2 网络流记录实体属性图</w:t>
      </w:r>
    </w:p>
    <w:p>
      <w:pPr>
        <w:pStyle w:val="20"/>
        <w:tabs>
          <w:tab w:val="right" w:leader="dot" w:pos="9000"/>
        </w:tabs>
        <w:spacing w:before="0" w:after="0" w:line="260" w:lineRule="exact"/>
      </w:pPr>
      <w:r>
        <w:rPr>
          <w:rFonts w:eastAsia="宋体" w:ascii="Times New Roman" w:hAnsi="Times New Roman"/>
          <w:sz w:val="20"/>
        </w:rPr>
        <w:t>图 4. 3 流量异常检测实体属性图</w:t>
      </w:r>
    </w:p>
    <w:p>
      <w:pPr>
        <w:pStyle w:val="20"/>
        <w:tabs>
          <w:tab w:val="right" w:leader="dot" w:pos="9000"/>
        </w:tabs>
        <w:spacing w:before="0" w:after="0" w:line="260" w:lineRule="exact"/>
      </w:pPr>
      <w:r>
        <w:rPr>
          <w:rFonts w:eastAsia="宋体" w:ascii="Times New Roman" w:hAnsi="Times New Roman"/>
          <w:sz w:val="20"/>
        </w:rPr>
        <w:t>图 4. 4 测试模型实体属性图</w:t>
      </w:r>
    </w:p>
    <w:p>
      <w:pPr>
        <w:pStyle w:val="20"/>
        <w:tabs>
          <w:tab w:val="right" w:leader="dot" w:pos="9000"/>
        </w:tabs>
        <w:spacing w:before="0" w:after="0" w:line="260" w:lineRule="exact"/>
      </w:pPr>
      <w:r>
        <w:rPr>
          <w:rFonts w:eastAsia="宋体" w:ascii="Times New Roman" w:hAnsi="Times New Roman"/>
          <w:sz w:val="20"/>
        </w:rPr>
        <w:t>图 4. 5 系统E-R图</w:t>
      </w:r>
    </w:p>
    <w:p>
      <w:pPr>
        <w:pStyle w:val="20"/>
        <w:tabs>
          <w:tab w:val="right" w:leader="dot" w:pos="9000"/>
        </w:tabs>
        <w:spacing w:before="0" w:after="0" w:line="260" w:lineRule="exact"/>
      </w:pPr>
      <w:r>
        <w:rPr>
          <w:rFonts w:eastAsia="宋体" w:ascii="Times New Roman" w:hAnsi="Times New Roman"/>
          <w:sz w:val="20"/>
        </w:rPr>
        <w:t>图 4. 6 Django入侵检测系统总体架构</w:t>
      </w:r>
    </w:p>
    <w:p>
      <w:pPr>
        <w:pStyle w:val="20"/>
        <w:tabs>
          <w:tab w:val="right" w:leader="dot" w:pos="9000"/>
        </w:tabs>
        <w:spacing w:before="0" w:after="0" w:line="260" w:lineRule="exact"/>
      </w:pPr>
      <w:r>
        <w:rPr>
          <w:rFonts w:eastAsia="宋体" w:ascii="Times New Roman" w:hAnsi="Times New Roman"/>
          <w:sz w:val="20"/>
        </w:rPr>
        <w:t>图 4. 7 系统功能结构</w:t>
      </w:r>
    </w:p>
    <w:p>
      <w:pPr>
        <w:pStyle w:val="20"/>
        <w:tabs>
          <w:tab w:val="right" w:leader="dot" w:pos="9000"/>
        </w:tabs>
        <w:spacing w:before="0" w:after="0" w:line="260" w:lineRule="exact"/>
      </w:pPr>
      <w:r>
        <w:rPr>
          <w:rFonts w:eastAsia="宋体" w:ascii="Times New Roman" w:hAnsi="Times New Roman"/>
          <w:sz w:val="20"/>
        </w:rPr>
        <w:t>图 4. 8 系统总体业务流程图</w:t>
      </w:r>
    </w:p>
    <w:p>
      <w:pPr>
        <w:pStyle w:val="20"/>
        <w:tabs>
          <w:tab w:val="right" w:leader="dot" w:pos="9000"/>
        </w:tabs>
        <w:spacing w:before="0" w:after="0" w:line="260" w:lineRule="exact"/>
      </w:pPr>
      <w:r>
        <w:rPr>
          <w:rFonts w:eastAsia="宋体" w:ascii="Times New Roman" w:hAnsi="Times New Roman"/>
          <w:sz w:val="20"/>
        </w:rPr>
        <w:t>图 4. 9 仪表盘界面</w:t>
      </w:r>
    </w:p>
    <w:p>
      <w:pPr>
        <w:pStyle w:val="20"/>
        <w:tabs>
          <w:tab w:val="right" w:leader="dot" w:pos="9000"/>
        </w:tabs>
        <w:spacing w:before="0" w:after="0" w:line="260" w:lineRule="exact"/>
      </w:pPr>
      <w:r>
        <w:rPr>
          <w:rFonts w:eastAsia="宋体" w:ascii="Times New Roman" w:hAnsi="Times New Roman"/>
          <w:sz w:val="20"/>
        </w:rPr>
        <w:t>图 4. 10 用户管理界面</w:t>
      </w:r>
    </w:p>
    <w:p>
      <w:pPr>
        <w:pStyle w:val="20"/>
        <w:tabs>
          <w:tab w:val="right" w:leader="dot" w:pos="9000"/>
        </w:tabs>
        <w:spacing w:before="0" w:after="0" w:line="260" w:lineRule="exact"/>
      </w:pPr>
      <w:r>
        <w:rPr>
          <w:rFonts w:eastAsia="宋体" w:ascii="Times New Roman" w:hAnsi="Times New Roman"/>
          <w:sz w:val="20"/>
        </w:rPr>
        <w:t>图 4. 11 部门管理界面</w:t>
      </w:r>
    </w:p>
    <w:p>
      <w:pPr>
        <w:pStyle w:val="20"/>
        <w:tabs>
          <w:tab w:val="right" w:leader="dot" w:pos="9000"/>
        </w:tabs>
        <w:spacing w:before="0" w:after="0" w:line="260" w:lineRule="exact"/>
      </w:pPr>
      <w:r>
        <w:rPr>
          <w:rFonts w:eastAsia="宋体" w:ascii="Times New Roman" w:hAnsi="Times New Roman"/>
          <w:sz w:val="20"/>
        </w:rPr>
        <w:t>图 4. 12 角色管理界面</w:t>
      </w:r>
    </w:p>
    <w:p>
      <w:pPr>
        <w:pStyle w:val="20"/>
        <w:tabs>
          <w:tab w:val="right" w:leader="dot" w:pos="9000"/>
        </w:tabs>
        <w:spacing w:before="0" w:after="0" w:line="260" w:lineRule="exact"/>
      </w:pPr>
      <w:r>
        <w:rPr>
          <w:rFonts w:eastAsia="宋体" w:ascii="Times New Roman" w:hAnsi="Times New Roman"/>
          <w:sz w:val="20"/>
        </w:rPr>
        <w:t>图 4. 13 日志管理界面</w:t>
      </w:r>
    </w:p>
    <w:p>
      <w:pPr>
        <w:pStyle w:val="20"/>
        <w:tabs>
          <w:tab w:val="right" w:leader="dot" w:pos="9000"/>
        </w:tabs>
        <w:spacing w:before="0" w:after="0" w:line="260" w:lineRule="exact"/>
      </w:pPr>
      <w:r>
        <w:rPr>
          <w:rFonts w:eastAsia="宋体" w:ascii="Times New Roman" w:hAnsi="Times New Roman"/>
          <w:sz w:val="20"/>
        </w:rPr>
        <w:t>图 4. 14 系统监控界面</w:t>
      </w:r>
    </w:p>
    <w:p>
      <w:pPr>
        <w:pStyle w:val="20"/>
        <w:tabs>
          <w:tab w:val="right" w:leader="dot" w:pos="9000"/>
        </w:tabs>
        <w:spacing w:before="0" w:after="0" w:line="260" w:lineRule="exact"/>
      </w:pPr>
      <w:r>
        <w:rPr>
          <w:rFonts w:eastAsia="宋体" w:ascii="Times New Roman" w:hAnsi="Times New Roman"/>
          <w:sz w:val="20"/>
        </w:rPr>
        <w:t>图 4. 15 流量仪表盘界面</w:t>
      </w:r>
    </w:p>
    <w:p>
      <w:pPr>
        <w:pStyle w:val="20"/>
        <w:tabs>
          <w:tab w:val="right" w:leader="dot" w:pos="9000"/>
        </w:tabs>
        <w:spacing w:before="0" w:after="0" w:line="260" w:lineRule="exact"/>
      </w:pPr>
      <w:r>
        <w:rPr>
          <w:rFonts w:eastAsia="宋体" w:ascii="Times New Roman" w:hAnsi="Times New Roman"/>
          <w:sz w:val="20"/>
        </w:rPr>
        <w:t>图 4. 16 流量数据界面</w:t>
      </w:r>
    </w:p>
    <w:p>
      <w:pPr>
        <w:pStyle w:val="20"/>
        <w:tabs>
          <w:tab w:val="right" w:leader="dot" w:pos="9000"/>
        </w:tabs>
        <w:spacing w:before="0" w:after="0" w:line="260" w:lineRule="exact"/>
      </w:pPr>
      <w:r>
        <w:rPr>
          <w:rFonts w:eastAsia="宋体" w:ascii="Times New Roman" w:hAnsi="Times New Roman"/>
          <w:sz w:val="20"/>
        </w:rPr>
        <w:t>图 4. 17 流量趋势统计图</w:t>
      </w:r>
    </w:p>
    <w:p>
      <w:pPr>
        <w:pStyle w:val="20"/>
        <w:tabs>
          <w:tab w:val="right" w:leader="dot" w:pos="9000"/>
        </w:tabs>
        <w:spacing w:before="0" w:after="0" w:line="260" w:lineRule="exact"/>
      </w:pPr>
      <w:r>
        <w:rPr>
          <w:rFonts w:eastAsia="宋体" w:ascii="Times New Roman" w:hAnsi="Times New Roman"/>
          <w:sz w:val="20"/>
        </w:rPr>
        <w:t>图 4. 18 协议端口热力图</w:t>
      </w:r>
    </w:p>
    <w:p>
      <w:pPr>
        <w:pStyle w:val="20"/>
        <w:tabs>
          <w:tab w:val="right" w:leader="dot" w:pos="9000"/>
        </w:tabs>
        <w:spacing w:before="0" w:after="0" w:line="260" w:lineRule="exact"/>
      </w:pPr>
      <w:r>
        <w:rPr>
          <w:rFonts w:eastAsia="宋体" w:ascii="Times New Roman" w:hAnsi="Times New Roman"/>
          <w:sz w:val="20"/>
        </w:rPr>
        <w:t>图 4. 19 异常检测界面</w:t>
      </w:r>
    </w:p>
    <w:p>
      <w:pPr>
        <w:pStyle w:val="20"/>
        <w:tabs>
          <w:tab w:val="right" w:leader="dot" w:pos="9000"/>
        </w:tabs>
        <w:spacing w:before="0" w:after="0" w:line="260" w:lineRule="exact"/>
      </w:pPr>
      <w:r>
        <w:rPr>
          <w:rFonts w:eastAsia="宋体" w:ascii="Times New Roman" w:hAnsi="Times New Roman"/>
          <w:sz w:val="20"/>
        </w:rPr>
        <w:t>图 4. 20 SHAP式特征贡献排序图</w:t>
      </w:r>
    </w:p>
    <w:p>
      <w:pPr>
        <w:pStyle w:val="20"/>
        <w:tabs>
          <w:tab w:val="right" w:leader="dot" w:pos="9000"/>
        </w:tabs>
        <w:spacing w:before="0" w:after="0" w:line="260" w:lineRule="exact"/>
      </w:pPr>
      <w:r>
        <w:rPr>
          <w:rFonts w:eastAsia="宋体" w:ascii="Times New Roman" w:hAnsi="Times New Roman"/>
          <w:sz w:val="20"/>
        </w:rPr>
        <w:t>图 4. 21 模型分析闭环图</w:t>
      </w:r>
    </w:p>
    <w:p>
      <w:pPr>
        <w:pStyle w:val="20"/>
        <w:tabs>
          <w:tab w:val="right" w:leader="dot" w:pos="9000"/>
        </w:tabs>
        <w:spacing w:before="0" w:after="0" w:line="260" w:lineRule="exact"/>
      </w:pPr>
      <w:r>
        <w:rPr>
          <w:rFonts w:eastAsia="宋体" w:ascii="Times New Roman" w:hAnsi="Times New Roman"/>
          <w:sz w:val="20"/>
        </w:rPr>
        <w:t>表 3. 1 数据集字段定义及统计特征表</w:t>
      </w:r>
    </w:p>
    <w:p>
      <w:pPr>
        <w:pStyle w:val="20"/>
        <w:tabs>
          <w:tab w:val="right" w:leader="dot" w:pos="9000"/>
        </w:tabs>
        <w:spacing w:before="0" w:after="0" w:line="260" w:lineRule="exact"/>
      </w:pPr>
      <w:r>
        <w:rPr>
          <w:rFonts w:eastAsia="宋体" w:ascii="Times New Roman" w:hAnsi="Times New Roman"/>
          <w:sz w:val="20"/>
        </w:rPr>
        <w:t>表 3. 2 预处理前后关键统计指标对比表</w:t>
      </w:r>
    </w:p>
    <w:p>
      <w:pPr>
        <w:pStyle w:val="20"/>
        <w:tabs>
          <w:tab w:val="right" w:leader="dot" w:pos="9000"/>
        </w:tabs>
        <w:spacing w:before="0" w:after="0" w:line="260" w:lineRule="exact"/>
      </w:pPr>
      <w:r>
        <w:rPr>
          <w:rFonts w:eastAsia="宋体" w:ascii="Times New Roman" w:hAnsi="Times New Roman"/>
          <w:sz w:val="20"/>
        </w:rPr>
        <w:t>表 3. 3 模型输入特征分组表</w:t>
      </w:r>
    </w:p>
    <w:p>
      <w:pPr>
        <w:pStyle w:val="20"/>
        <w:tabs>
          <w:tab w:val="right" w:leader="dot" w:pos="9000"/>
        </w:tabs>
        <w:spacing w:before="0" w:after="0" w:line="260" w:lineRule="exact"/>
      </w:pPr>
      <w:r>
        <w:rPr>
          <w:rFonts w:eastAsia="宋体" w:ascii="Times New Roman" w:hAnsi="Times New Roman"/>
          <w:sz w:val="20"/>
        </w:rPr>
        <w:t>表 3. 4 模型参数方案表</w:t>
      </w:r>
    </w:p>
    <w:p>
      <w:pPr>
        <w:pStyle w:val="20"/>
        <w:tabs>
          <w:tab w:val="right" w:leader="dot" w:pos="9000"/>
        </w:tabs>
        <w:spacing w:before="0" w:after="0" w:line="260" w:lineRule="exact"/>
      </w:pPr>
      <w:r>
        <w:rPr>
          <w:rFonts w:eastAsia="宋体" w:ascii="Times New Roman" w:hAnsi="Times New Roman"/>
          <w:sz w:val="20"/>
        </w:rPr>
        <w:t>表 3. 5 特征尺度处理对比表</w:t>
      </w:r>
    </w:p>
    <w:p>
      <w:pPr>
        <w:pStyle w:val="20"/>
        <w:tabs>
          <w:tab w:val="right" w:leader="dot" w:pos="9000"/>
        </w:tabs>
        <w:spacing w:before="0" w:after="0" w:line="260" w:lineRule="exact"/>
      </w:pPr>
      <w:r>
        <w:rPr>
          <w:rFonts w:eastAsia="宋体" w:ascii="Times New Roman" w:hAnsi="Times New Roman"/>
          <w:sz w:val="20"/>
        </w:rPr>
        <w:t>表 3. 6 模型性能对比表</w:t>
      </w:r>
    </w:p>
    <w:p>
      <w:pPr>
        <w:pStyle w:val="20"/>
        <w:tabs>
          <w:tab w:val="right" w:leader="dot" w:pos="9000"/>
        </w:tabs>
        <w:spacing w:before="0" w:after="0" w:line="260" w:lineRule="exact"/>
      </w:pPr>
      <w:r>
        <w:rPr>
          <w:rFonts w:eastAsia="宋体" w:ascii="Times New Roman" w:hAnsi="Times New Roman"/>
          <w:sz w:val="20"/>
        </w:rPr>
        <w:t>表 3. 7 混淆矩阵统计表</w:t>
      </w:r>
    </w:p>
    <w:p>
      <w:pPr>
        <w:pStyle w:val="20"/>
        <w:tabs>
          <w:tab w:val="right" w:leader="dot" w:pos="9000"/>
        </w:tabs>
        <w:spacing w:before="0" w:after="0" w:line="260" w:lineRule="exact"/>
      </w:pPr>
      <w:r>
        <w:rPr>
          <w:rFonts w:eastAsia="宋体" w:ascii="Times New Roman" w:hAnsi="Times New Roman"/>
          <w:sz w:val="20"/>
        </w:rPr>
        <w:t>表 4. 1 流量采集设备表</w:t>
      </w:r>
    </w:p>
    <w:p>
      <w:pPr>
        <w:pStyle w:val="20"/>
        <w:tabs>
          <w:tab w:val="right" w:leader="dot" w:pos="9000"/>
        </w:tabs>
        <w:spacing w:before="0" w:after="0" w:line="260" w:lineRule="exact"/>
      </w:pPr>
      <w:r>
        <w:rPr>
          <w:rFonts w:eastAsia="宋体" w:ascii="Times New Roman" w:hAnsi="Times New Roman"/>
          <w:sz w:val="20"/>
        </w:rPr>
        <w:t>表 4. 2 网络流记录表</w:t>
      </w:r>
    </w:p>
    <w:p>
      <w:pPr>
        <w:pStyle w:val="20"/>
        <w:tabs>
          <w:tab w:val="right" w:leader="dot" w:pos="9000"/>
        </w:tabs>
        <w:spacing w:before="0" w:after="0" w:line="260" w:lineRule="exact"/>
      </w:pPr>
      <w:r>
        <w:rPr>
          <w:rFonts w:eastAsia="宋体" w:ascii="Times New Roman" w:hAnsi="Times New Roman"/>
          <w:sz w:val="20"/>
        </w:rPr>
        <w:t>表 4. 3 流量异常检测表</w:t>
      </w:r>
    </w:p>
    <w:p>
      <w:pPr>
        <w:pStyle w:val="20"/>
        <w:tabs>
          <w:tab w:val="right" w:leader="dot" w:pos="9000"/>
        </w:tabs>
        <w:spacing w:before="0" w:after="0" w:line="260" w:lineRule="exact"/>
      </w:pPr>
      <w:r>
        <w:rPr>
          <w:rFonts w:eastAsia="宋体" w:ascii="Times New Roman" w:hAnsi="Times New Roman"/>
          <w:sz w:val="20"/>
        </w:rPr>
        <w:t>表 4. 4 测试模型表</w:t>
      </w:r>
    </w:p>
    <w:p w14:paraId="25258746">
      <w:pPr>
        <w:widowControl/>
        <w:jc w:val="left"/>
        <w:sectPr>
          <w:footerReference r:id="rId10" w:type="default"/>
          <w:footerReference r:id="rId11" w:type="even"/>
          <w:pgSz w:w="11906" w:h="16838"/>
          <w:pgMar w:top="1418" w:right="1134" w:bottom="1134" w:left="1134" w:header="1134" w:footer="680" w:gutter="284"/>
          <w:pgNumType w:fmt="lowerRoman"/>
          <w:cols w:space="425" w:num="1"/>
          <w:docGrid w:linePitch="317" w:charSpace="0"/>
        </w:sectPr>
      </w:pPr>
      <w:r>
        <w:br w:type="page"/>
      </w:r>
    </w:p>
    <w:p w14:paraId="2BC35ED3">
      <w:pPr>
        <w:pStyle w:val="2"/>
        <w:spacing w:before="240"/>
      </w:pPr>
      <w:r>
        <w:t>绪论</w:t>
      </w:r>
    </w:p>
    <w:p>
      <w:pPr>
        <w:pStyle w:val="4"/>
      </w:pPr>
      <w:r>
        <w:t>背景和意义</w:t>
      </w:r>
    </w:p>
    <w:p>
      <w:pPr>
        <w:pStyle w:val="5"/>
      </w:pPr>
      <w:r>
        <w:rPr>
          <w:rFonts w:eastAsia="宋体" w:ascii="Times New Roman" w:hAnsi="Times New Roman"/>
          <w:sz w:val="24"/>
        </w:rPr>
        <w:t>伴随着全球网络规模的迅速扩大和互联互通程度的不断加深，互联网已经深深地嵌入到现代社会的各个生产领域之中，但是也面临着越来越严重的安全问题。传统的网络防御手段大多依靠预先设定好的特征库以及静态规则匹配，对于已经出现过的攻击可以起到一定的作用，但是对新型变种木马或者未知零日漏洞的应对能力就大打折扣了[1]。在现代网络安全治理的大趋势之下，依靠前沿算法来达成对网络行为的自主学习并加以实时判断，已然成了保证重要基础设施安全、防范重大数据泄密的必然走向和当务之急。</w:t>
      </w:r>
    </w:p>
    <w:p>
      <w:pPr>
        <w:pStyle w:val="5"/>
      </w:pPr>
      <w:r>
        <w:rPr>
          <w:rFonts w:eastAsia="宋体" w:ascii="Times New Roman" w:hAnsi="Times New Roman"/>
          <w:sz w:val="24"/>
        </w:rPr>
        <w:t>相比于传统的防御方式，该系统的改进效果明显，用机器学习算法代替了原来僵化的规则匹配，使系统对于异常流量的捕捉更加灵敏，识别更加准确。依靠多维数据指标统计展示和算法实验结果对比，管理者可以清楚地看出网络运行状况，大大提高了安全风险预警能力以及科学决策水平。新型监测模式促使网络安全管理朝规范化、标准化方向前进，给提升整体服务质量以及防御韧性赋予了有力的技术支持。从长远看，本系统对于国家网络主权的保护、社会公共利益的维护以及信息产业的健康发展都具有十分重要的实际意义，对建设更加安全、稳定的数字化生态环境起到了积极的作用。</w:t>
      </w:r>
    </w:p>
    <w:p>
      <w:pPr>
        <w:pStyle w:val="4"/>
      </w:pPr>
      <w:r>
        <w:t>国内外研究现状</w:t>
      </w:r>
    </w:p>
    <w:p>
      <w:pPr>
        <w:pStyle w:val="5"/>
      </w:pPr>
      <w:r>
        <w:rPr>
          <w:rFonts w:eastAsia="宋体" w:ascii="Times New Roman" w:hAnsi="Times New Roman"/>
          <w:sz w:val="24"/>
        </w:rPr>
        <w:t>近三年来，国内网络入侵检测领域由原来的单一规则匹配转向多维数据驱动的转变，研究重点也从处理大量的非平衡流量数据和提高实时预警的准确性两个方面展开。技术演进路径直接指向特征工程精细化、分类算法鲁棒化，依靠创建动态更新的特征库来应对不断变种的非法渗透行为，为达成网络环境全方位感知构筑起结实的理论和工程根基。</w:t>
      </w:r>
    </w:p>
    <w:p>
      <w:pPr>
        <w:pStyle w:val="5"/>
      </w:pPr>
      <w:r>
        <w:rPr>
          <w:rFonts w:eastAsia="宋体" w:ascii="Times New Roman" w:hAnsi="Times New Roman"/>
          <w:sz w:val="24"/>
        </w:rPr>
        <w:t>吴俊等人于2026年针对物联网样本不平衡造成特征提取不全的情况，提出了一个二阶段最优特征算法和增量学习相结合的检测方法，给本系统流量数据模块的特征降维以及特征库不断更新提供了一个思路[3]。苏书宾等人在2026年对深度学习网络入侵检测的研究进行了一次详细的综述，从模型容量、可移植性、实时监测流量三者之间内在联系的角度出发，给本系统实时监控运行状态功能的设计提供理论依据[4]。孙贻刚于2025年设计并实现了基于随机森林、支持向量机和深度神经网络的入侵检测系统，证明了多种机器学习算法在实际流量监控中是可行的，给本系统异常检测功能中模型的选择和训练过程的实施提供指导[6]。</w:t>
      </w:r>
    </w:p>
    <w:p>
      <w:pPr>
        <w:pStyle w:val="5"/>
      </w:pPr>
      <w:r>
        <w:rPr>
          <w:rFonts w:eastAsia="宋体" w:ascii="Times New Roman" w:hAnsi="Times New Roman"/>
          <w:sz w:val="24"/>
        </w:rPr>
        <w:t>国内的研究已经很好地展示了特征选择、深度架构对提高检测精度有巨大的作用，涉及到了从算法优化到系统实现的全过程。本系统对于目前的研究中对于管理维度描述较少的问题进行了加强，在单机逻辑下将用户、部门、日志等进行整合，对国内已有研究的功能闭环做了补充。</w:t>
      </w:r>
    </w:p>
    <w:p>
      <w:pPr>
        <w:pStyle w:val="5"/>
      </w:pPr>
      <w:r>
        <w:rPr>
          <w:rFonts w:eastAsia="宋体" w:ascii="Times New Roman" w:hAnsi="Times New Roman"/>
          <w:sz w:val="24"/>
        </w:rPr>
        <w:t>近年来国外研究领域具有很强的实验驱动性，主要对机器学习模型在标准化基准数据集上的确定性表现以及模型的可解释性进行研究。技术方向正在从单纯的算法竞争转向对部署环境资源消耗的精确度量，在本地化场景下怎样利用有限的硬件资源来完成高效的推理，对底层逻辑的严谨研究给之后系统的开发提供重要的技术借鉴。</w:t>
      </w:r>
    </w:p>
    <w:p>
      <w:pPr>
        <w:pStyle w:val="5"/>
      </w:pPr>
      <w:r>
        <w:rPr>
          <w:rFonts w:eastAsia="宋体" w:ascii="Times New Roman" w:hAnsi="Times New Roman"/>
          <w:sz w:val="24"/>
        </w:rPr>
        <w:t>2026年Mallick等人提出了一个结合了主成分分析和优化随机森林分类器的混合框架，在处理高维、不平衡的入侵检测数据集时具有很高的鲁棒性，给本系统流量仪表盘中模型性能评价的维度展示提供了一些思路[7]。Benmalek等在2025年用粒子群优化算法来加强特征选择，成功地减小了机器学习模型在安全监测时的计算开销，有利于本系统系统监控模块提高资源利用率监控精度[8]。2025年Ralbovský等对深度学习模型在本地部署场景下的运行行为进行了调查，用推理子集的执行时间和内存利用率来评价性能，给本系统异常检测模块刷新历史记录、检测明细导出功能的实现提供工程上的借鉴[10]。</w:t>
      </w:r>
    </w:p>
    <w:p>
      <w:pPr>
        <w:pStyle w:val="5"/>
      </w:pPr>
      <w:r>
        <w:rPr>
          <w:rFonts w:eastAsia="宋体" w:ascii="Times New Roman" w:hAnsi="Times New Roman"/>
          <w:sz w:val="24"/>
        </w:rPr>
        <w:t>国外研究对于算法框架创新性和实验评价严谨性具有很高的国际地位，对于混合模型确定性对比也有较大的参考价值。就国外研究大多集中于算法原型，而忽略了业务流程管理而言，本文系统对照其先进的思想，在本机运行逻辑上加强了流量记录查询、异常流量明细导出等实用功能，实现了国际先进算法同本土管理需求的深度整合。</w:t>
      </w:r>
    </w:p>
    <w:p>
      <w:pPr>
        <w:pStyle w:val="4"/>
      </w:pPr>
      <w:r>
        <w:t>本课题主要工作</w:t>
      </w:r>
    </w:p>
    <w:p>
      <w:pPr>
        <w:pStyle w:val="5"/>
      </w:pPr>
      <w:r>
        <w:rPr>
          <w:rFonts w:eastAsia="宋体" w:ascii="Times New Roman" w:hAnsi="Times New Roman"/>
          <w:sz w:val="24"/>
        </w:rPr>
        <w:t>本文的主要工作包括以下几个方面：</w:t>
      </w:r>
    </w:p>
    <w:p>
      <w:pPr>
        <w:pStyle w:val="5"/>
      </w:pPr>
      <w:r>
        <w:rPr>
          <w:rFonts w:eastAsia="宋体" w:ascii="Times New Roman" w:hAnsi="Times New Roman"/>
          <w:sz w:val="24"/>
        </w:rPr>
        <w:t>系统需求分析与角色定义。</w:t>
      </w:r>
    </w:p>
    <w:p>
      <w:pPr>
        <w:pStyle w:val="5"/>
      </w:pPr>
      <w:r>
        <w:rPr>
          <w:rFonts w:eastAsia="宋体" w:ascii="Times New Roman" w:hAnsi="Times New Roman"/>
          <w:sz w:val="24"/>
        </w:rPr>
        <w:t>通过对于网络安全监控场景的深入研究，确定了系统要满足管理员和普通用户两种不同的需求。对管理员创建出包括仪表盘统计、用户权限管理、部门和角色的维护以及系统日志审计等全部管理体系；对于普通用户建立起了系统监控、流量分析、模型训练、异常检测等业务操作的闭环。</w:t>
      </w:r>
    </w:p>
    <w:p>
      <w:pPr>
        <w:pStyle w:val="5"/>
      </w:pPr>
      <w:r>
        <w:rPr>
          <w:rFonts w:eastAsia="宋体" w:ascii="Times New Roman" w:hAnsi="Times New Roman"/>
          <w:sz w:val="24"/>
        </w:rPr>
        <w:t>多模式流量数据采集与预处理方案设计。</w:t>
      </w:r>
    </w:p>
    <w:p>
      <w:pPr>
        <w:pStyle w:val="5"/>
      </w:pPr>
      <w:r>
        <w:rPr>
          <w:rFonts w:eastAsia="宋体" w:ascii="Times New Roman" w:hAnsi="Times New Roman"/>
          <w:sz w:val="24"/>
        </w:rPr>
        <w:t>设计出支持实时采集、模拟采集和定时采集的三者合一的流量获取方式。集成数据清洗、特征提取等功能，可以将原始PCAP或者CSV格式的流量数据转换成可以直接供机器学习模型使用的特征向量，为之后的检测工作打下了数据基础。</w:t>
      </w:r>
    </w:p>
    <w:p>
      <w:pPr>
        <w:pStyle w:val="5"/>
      </w:pPr>
      <w:r>
        <w:rPr>
          <w:rFonts w:eastAsia="宋体" w:ascii="Times New Roman" w:hAnsi="Times New Roman"/>
          <w:sz w:val="24"/>
        </w:rPr>
        <w:t>基于机器学习的入侵检测模型构建。</w:t>
      </w:r>
    </w:p>
    <w:p>
      <w:pPr>
        <w:pStyle w:val="5"/>
      </w:pPr>
      <w:r>
        <w:rPr>
          <w:rFonts w:eastAsia="宋体" w:ascii="Times New Roman" w:hAnsi="Times New Roman"/>
          <w:sz w:val="24"/>
        </w:rPr>
        <w:t>围绕分类算法训练与评估流程，在系统中集成了决策树、K近邻、逻辑回归和支持向量机等多种算法。完成了从模型选择、参数配置到自动化训练的全过程，用准确率、召回率、F1分数等学术指标对模型性能进行全方位评价。</w:t>
      </w:r>
    </w:p>
    <w:p>
      <w:pPr>
        <w:pStyle w:val="5"/>
      </w:pPr>
      <w:r>
        <w:rPr>
          <w:rFonts w:eastAsia="宋体" w:ascii="Times New Roman" w:hAnsi="Times New Roman"/>
          <w:sz w:val="24"/>
        </w:rPr>
        <w:t>可视化流量分析与实时预警系统实现。</w:t>
      </w:r>
    </w:p>
    <w:p>
      <w:pPr>
        <w:pStyle w:val="5"/>
      </w:pPr>
      <w:r>
        <w:rPr>
          <w:rFonts w:eastAsia="宋体" w:ascii="Times New Roman" w:hAnsi="Times New Roman"/>
          <w:sz w:val="24"/>
        </w:rPr>
        <w:t>根据ECharts开发出直观的流量仪表盘，可以及时反映入侵行为发生次数、正常流量和攻击流量所占比例、攻击类型以及端口之间的热力图。系统具有实时预警的功能，可以对系统的运行状况及性能指标进行实时监控，并对识别出来的非法入侵行为作出详细的记录，可以将明细数据导出，并且可以追溯历史。</w:t>
      </w:r>
    </w:p>
    <w:p>
      <w:pPr>
        <w:pStyle w:val="5"/>
      </w:pPr>
      <w:r>
        <w:rPr>
          <w:rFonts w:eastAsia="宋体" w:ascii="Times New Roman" w:hAnsi="Times New Roman"/>
          <w:sz w:val="24"/>
        </w:rPr>
        <w:t>系统集成与功能验证。</w:t>
      </w:r>
    </w:p>
    <w:p>
      <w:pPr>
        <w:pStyle w:val="5"/>
      </w:pPr>
      <w:r>
        <w:rPr>
          <w:rFonts w:eastAsia="宋体" w:ascii="Times New Roman" w:hAnsi="Times New Roman"/>
          <w:sz w:val="24"/>
        </w:rPr>
        <w:t>使用 Django 框架以及 MySQL 数据库完成系统的整体架构开发，保证系统在单机环境下可以稳定运行并且高效响应。经过对标准数据集以及模拟真实的网络环境进行多次的测试，证明了系统可以提高入侵检测的准确度，改善管理流程，辅助安全决策等实际的应用价值。</w:t>
      </w:r>
    </w:p>
    <w:p>
      <w:pPr>
        <w:pStyle w:val="4"/>
      </w:pPr>
      <w:r>
        <w:t>论文组织结构</w:t>
      </w:r>
    </w:p>
    <w:p>
      <w:pPr>
        <w:pStyle w:val="5"/>
      </w:pPr>
      <w:r>
        <w:rPr>
          <w:rFonts w:eastAsia="宋体" w:ascii="Times New Roman" w:hAnsi="Times New Roman"/>
          <w:sz w:val="24"/>
        </w:rPr>
        <w:t>本文按照基于机器学习的入侵检测系统设计与实现过程展开，共分为五章。第二章相关理论与技术基础介绍入侵检测系统原理、系统架构、需求分析、相关机器学习算法和模型评估指标，为后续设计提供理论依据。第四章系统设计与实现给出数据库表、Web服务架构和主要功能模块实现，结合真实界面截图说明系统落地效果。第五章总结与展望归纳系统成果，并分析后续优化方向。</w:t>
      </w:r>
    </w:p>
    <w:p>
      <w:pPr>
        <w:pStyle w:val="2"/>
      </w:pPr>
      <w:r>
        <w:t>相关理论与技术基础</w:t>
      </w:r>
    </w:p>
    <w:p>
      <w:pPr>
        <w:pStyle w:val="4"/>
      </w:pPr>
      <w:r>
        <w:t>入侵检测系统</w:t>
      </w:r>
    </w:p>
    <w:p>
      <w:pPr>
        <w:pStyle w:val="7"/>
      </w:pPr>
      <w:r>
        <w:t>入侵检测原理</w:t>
      </w:r>
    </w:p>
    <w:p>
      <w:pPr>
        <w:pStyle w:val="5"/>
      </w:pPr>
      <w:r>
        <w:rPr>
          <w:rFonts w:eastAsia="宋体" w:ascii="Times New Roman" w:hAnsi="Times New Roman"/>
          <w:sz w:val="24"/>
        </w:rPr>
        <w:t>入侵检测系统通过采集网络流量、主机日志或应用行为数据，分析其中是否存在违反安全策略的异常特征。该方法不依赖单一规则命中，而是利用样本统计规律提升对异常模式的识别能力。</w:t>
      </w:r>
    </w:p>
    <w:p>
      <w:pPr>
        <w:pStyle w:val="7"/>
      </w:pPr>
      <w:r>
        <w:t>入侵监测系统分类</w:t>
      </w:r>
    </w:p>
    <w:p>
      <w:pPr>
        <w:pStyle w:val="5"/>
      </w:pPr>
      <w:r>
        <w:rPr>
          <w:rFonts w:eastAsia="宋体" w:ascii="Times New Roman" w:hAnsi="Times New Roman"/>
          <w:sz w:val="24"/>
        </w:rPr>
        <w:t>按照检测依据划分，入侵检测系统通常包括基于误用检测和基于异常检测两类。误用检测适合识别已知攻击规则，响应速度快但对未知变种适应性不足；异常检测关注流量行为与正常模式之间的偏离，更适合发现新型攻击。本文系统采用监督学习方式构建异常检测能力，同时保留流量趋势、端口热力和异常明细等可视化功能，便于管理员对检测结果进行复核。</w:t>
      </w:r>
    </w:p>
    <w:p>
      <w:pPr>
        <w:pStyle w:val="4"/>
      </w:pPr>
      <w:r>
        <w:t>入侵检测系统架构</w:t>
      </w:r>
    </w:p>
    <w:p>
      <w:pPr>
        <w:pStyle w:val="7"/>
      </w:pPr>
      <w:r>
        <w:t>入侵检测系统组成</w:t>
      </w:r>
    </w:p>
    <w:p>
      <w:pPr>
        <w:pStyle w:val="5"/>
      </w:pPr>
      <w:r>
        <w:rPr>
          <w:rFonts w:eastAsia="宋体" w:ascii="Times New Roman" w:hAnsi="Times New Roman"/>
          <w:sz w:val="24"/>
        </w:rPr>
        <w:t>本文系统由数据采集层、数据处理层、模型分析层、业务服务层和可视化交互层组成。可视化交互层通过ECharts展示模型指标与流量态势。</w:t>
      </w:r>
    </w:p>
    <w:p>
      <w:pPr>
        <w:pStyle w:val="7"/>
      </w:pPr>
      <w:r>
        <w:t>入侵检测系统流程</w:t>
      </w:r>
    </w:p>
    <w:p>
      <w:pPr>
        <w:pStyle w:val="5"/>
      </w:pPr>
      <w:r>
        <w:rPr>
          <w:rFonts w:eastAsia="宋体" w:ascii="Times New Roman" w:hAnsi="Times New Roman"/>
          <w:sz w:val="24"/>
        </w:rPr>
        <w:t>系统运行流程包括数据接入、数据清洗、特征抽取、模型训练、模型评估、异常预测、结果存储和可视分析等环节。用户在前端发起训练或检测任务后，后端服务读取样本并生成固定顺序的特征向量，模型输出预测标签与评价指标，系统再将检测任务、异常明细和统计结果写入数据库，并在仪表盘、趋势图、热力图和明细表中展示。</w:t>
      </w:r>
    </w:p>
    <w:p>
      <w:pPr>
        <w:pStyle w:val="4"/>
      </w:pPr>
      <w:r>
        <w:t>入侵检测系统需求分析</w:t>
      </w:r>
    </w:p>
    <w:p>
      <w:pPr>
        <w:pStyle w:val="7"/>
      </w:pPr>
      <w:r>
        <w:t>现有入侵检测系统的局限性</w:t>
      </w:r>
    </w:p>
    <w:p>
      <w:pPr>
        <w:pStyle w:val="5"/>
      </w:pPr>
      <w:r>
        <w:rPr>
          <w:rFonts w:eastAsia="宋体" w:ascii="Times New Roman" w:hAnsi="Times New Roman"/>
          <w:sz w:val="24"/>
        </w:rPr>
        <w:t>系统使用成熟的架构体系来支持多种模式的数据采集和模型训练任务。核心算法经过了科学论证，在分类精度和识别速度上表现稳定。配套的可视化引擎保证了监控指标和设备之间的对应关系，给平台实时运行打下了结实牢靠的物理基础。</w:t>
      </w:r>
    </w:p>
    <w:p>
      <w:pPr>
        <w:pStyle w:val="5"/>
      </w:pPr>
      <w:r>
        <w:rPr>
          <w:rFonts w:eastAsia="宋体" w:ascii="Times New Roman" w:hAnsi="Times New Roman"/>
          <w:sz w:val="24"/>
        </w:rPr>
        <w:t>平台开发依靠已有的办公设备，初期投入小。系统运行过程中主要依靠计算资源，不需要购买昂贵的外部服务。维护阶段依靠自动化的管理模块缩减了人力耗费，长期运作所衍生的安全防御成效远远大于创建成本，总体效果良好。</w:t>
      </w:r>
    </w:p>
    <w:p>
      <w:pPr>
        <w:pStyle w:val="5"/>
      </w:pPr>
      <w:r>
        <w:rPr>
          <w:rFonts w:eastAsia="宋体" w:ascii="Times New Roman" w:hAnsi="Times New Roman"/>
          <w:sz w:val="24"/>
        </w:rPr>
        <w:t>系统界面布局以简洁易懂为原则，功能菜单分布清楚。管理员以及普通用户可以借助仪表盘对业务流程展开快速掌控。交互逻辑符合网络安全从业者的工作习惯，学习曲线平缓，有较好的用户体验和很强的实用性。</w:t>
      </w:r>
    </w:p>
    <w:p>
      <w:pPr>
        <w:pStyle w:val="5"/>
      </w:pPr>
      <w:r>
        <w:rPr>
          <w:rFonts w:eastAsia="宋体" w:ascii="Times New Roman" w:hAnsi="Times New Roman"/>
          <w:sz w:val="24"/>
        </w:rPr>
        <w:t>管理员角色在系统里担负主要的管理任务。管理员角色的用例图如下所述。</w:t>
      </w:r>
    </w:p>
    <w:p>
      <w:pPr>
        <w:pStyle w:val="5"/>
      </w:pPr>
      <w:r>
        <w:rPr>
          <w:rFonts w:eastAsia="宋体" w:ascii="Times New Roman" w:hAnsi="Times New Roman"/>
          <w:sz w:val="24"/>
        </w:rPr>
        <w:t>用户角色主要是对系统进行监控、采集数据和进行入侵防御。该角色实时监测系统运行状况以及性能指标，用流量仪表盘查看入侵行为出现的频率，用模型性能评价结果和热力图分析结果。用户角色用例图如下所述。</w:t>
      </w:r>
    </w:p>
    <w:p>
      <w:pPr>
        <w:pStyle w:val="7"/>
      </w:pPr>
      <w:r>
        <w:t>引入机器学习算法的可行性分析</w:t>
      </w:r>
    </w:p>
    <w:p>
      <w:pPr>
        <w:pStyle w:val="5"/>
      </w:pPr>
      <w:r>
        <w:rPr>
          <w:rFonts w:eastAsia="宋体" w:ascii="Times New Roman" w:hAnsi="Times New Roman"/>
          <w:sz w:val="24"/>
        </w:rPr>
        <w:t>引入机器学习算法能够增强系统对未知模式和复杂流量关系的学习能力。相比只依赖人工规则的检测方式，机器学习模型可以从历史样本中学习端口、协议、速率、包长和标志位之间的组合特征，并通过准确率、精确率、召回率、F1值、误报率、漏报率和AUC等指标持续评估检测效果。对于本课题的Django后端和Python数据处理环境而言，Pandas与后端模型训练模块能够直接支撑数据清洗、特征标准化、模型训练和在线预测，因此具备实现可行性。</w:t>
      </w:r>
    </w:p>
    <w:p>
      <w:pPr>
        <w:pStyle w:val="4"/>
      </w:pPr>
      <w:r>
        <w:t>相关算法理论</w:t>
      </w:r>
    </w:p>
    <w:p>
      <w:pPr>
        <w:pStyle w:val="7"/>
      </w:pPr>
      <w:r>
        <w:t>决策树算法</w:t>
      </w:r>
    </w:p>
    <w:p>
      <w:pPr>
        <w:pStyle w:val="5"/>
      </w:pPr>
      <w:r>
        <w:rPr>
          <w:rFonts w:eastAsia="宋体" w:ascii="Times New Roman" w:hAnsi="Times New Roman"/>
          <w:sz w:val="24"/>
        </w:rPr>
        <w:t>决策树通过特征条件划分样本空间，形成树状判定路径。该算法训练速度较快，规则可解释性强，适合作为入侵检测系统中的快速基线模型。本文利用决策树学习流量字段与攻击标签之间的对应关系，并通过最大深度等参数控制模型复杂度，减少过拟合风险。</w:t>
      </w:r>
    </w:p>
    <w:p>
      <w:pPr>
        <w:pStyle w:val="5"/>
      </w:pPr>
      <w:r>
        <w:rPr>
          <w:rFonts w:eastAsia="宋体" w:ascii="Times New Roman" w:hAnsi="Times New Roman"/>
          <w:sz w:val="24"/>
        </w:rPr>
        <w:t>设样本集合为D，类别数为K，第k类样本所占比例为pk，则信息熵定义如式（2.1）所示。</w:t>
      </w:r>
    </w:p>
    <w:p>
      <w:pPr>
        <w:pStyle w:val="5"/>
        <w:tabs>
          <w:tab w:pos="4252" w:val="center"/>
          <w:tab w:pos="8504" w:val="right"/>
        </w:tabs>
        <w:spacing w:before="80" w:after="80" w:line="400" w:lineRule="exact"/>
        <w:jc w:val="left"/>
      </w:pPr>
      <w:r>
        <w:rPr>
          <w:rFonts w:eastAsia="宋体" w:ascii="Times New Roman" w:hAnsi="Times New Roman"/>
          <w:sz w:val="24"/>
        </w:rPr>
        <w:tab/>
      </w:r>
      <m:oMath>
        <m:r>
          <m:t>H</m:t>
        </m:r>
        <m:r>
          <m:rPr>
            <m:sty m:val="p"/>
          </m:rPr>
          <m:t>(</m:t>
        </m:r>
        <m:r>
          <m:t>D</m:t>
        </m:r>
        <m:r>
          <m:rPr>
            <m:sty m:val="p"/>
          </m:rPr>
          <m:t>)</m:t>
        </m:r>
        <m:r>
          <m:rPr>
            <m:sty m:val="p"/>
          </m:rPr>
          <m:t>=</m:t>
        </m:r>
        <m:r>
          <m:rPr>
            <m:sty m:val="p"/>
          </m:rPr>
          <m:t>−</m:t>
        </m:r>
        <m:nary>
          <m:naryPr>
            <m:chr m:val="∑"/>
            <m:limLoc m:val="undOvr"/>
            <m:subHide m:val="off"/>
            <m:supHide m:val="off"/>
          </m:naryPr>
          <m:sub>
            <m:r>
              <m:t>k</m:t>
            </m:r>
            <m:r>
              <m:rPr>
                <m:sty m:val="p"/>
              </m:rPr>
              <m:t>=</m:t>
            </m:r>
            <m:r>
              <m:t>1</m:t>
            </m:r>
          </m:sub>
          <m:sup>
            <m:r>
              <m:t>K</m:t>
            </m:r>
          </m:sup>
          <m:e>
            <m:sSub>
              <m:e>
                <m:r>
                  <m:t>p</m:t>
                </m:r>
              </m:e>
              <m:sub>
                <m:r>
                  <m:t>k</m:t>
                </m:r>
              </m:sub>
            </m:sSub>
          </m:e>
        </m:nary>
        <m:sSub>
          <m:e>
            <m:r>
              <m:rPr>
                <m:sty m:val="p"/>
              </m:rPr>
              <m:t>log</m:t>
            </m:r>
          </m:e>
          <m:sub>
            <m:r>
              <m:t>2</m:t>
            </m:r>
          </m:sub>
        </m:sSub>
        <m:sSub>
          <m:e>
            <m:r>
              <m:t>p</m:t>
            </m:r>
          </m:e>
          <m:sub>
            <m:r>
              <m:t>k</m:t>
            </m:r>
          </m:sub>
        </m:sSub>
      </m:oMath>
      <w:r>
        <w:rPr>
          <w:rFonts w:eastAsia="宋体" w:ascii="Times New Roman" w:hAnsi="Times New Roman"/>
          <w:sz w:val="24"/>
        </w:rPr>
        <w:tab/>
        <w:t>（2.1）</w:t>
      </w:r>
    </w:p>
    <w:p>
      <w:pPr>
        <w:pStyle w:val="5"/>
      </w:pPr>
      <w:r>
        <w:rPr>
          <w:rFonts w:eastAsia="宋体" w:ascii="Times New Roman" w:hAnsi="Times New Roman"/>
          <w:sz w:val="24"/>
        </w:rPr>
        <w:t>式中，H(D)表示样本集合D的不确定性，pk表示第k类样本在集合D中的比例。对特征a进行划分时，信息增益计算如式（2.2）所示。</w:t>
      </w:r>
    </w:p>
    <w:p>
      <w:pPr>
        <w:pStyle w:val="5"/>
        <w:tabs>
          <w:tab w:pos="4252" w:val="center"/>
          <w:tab w:pos="8504" w:val="right"/>
        </w:tabs>
        <w:spacing w:before="80" w:after="80" w:line="400" w:lineRule="exact"/>
        <w:jc w:val="left"/>
      </w:pPr>
      <w:r>
        <w:rPr>
          <w:rFonts w:eastAsia="宋体" w:ascii="Times New Roman" w:hAnsi="Times New Roman"/>
          <w:sz w:val="24"/>
        </w:rPr>
        <w:tab/>
      </w:r>
      <m:oMath>
        <m:r>
          <m:t>G</m:t>
        </m:r>
        <m:r>
          <m:t>a</m:t>
        </m:r>
        <m:r>
          <m:t>i</m:t>
        </m:r>
        <m:r>
          <m:t>n</m:t>
        </m:r>
        <m:r>
          <m:rPr>
            <m:sty m:val="p"/>
          </m:rPr>
          <m:t>(</m:t>
        </m:r>
        <m:r>
          <m:t>D</m:t>
        </m:r>
        <m:r>
          <m:rPr>
            <m:sty m:val="p"/>
          </m:rPr>
          <m:t>,</m:t>
        </m:r>
        <m:r>
          <m:t>a</m:t>
        </m:r>
        <m:r>
          <m:rPr>
            <m:sty m:val="p"/>
          </m:rPr>
          <m:t>)</m:t>
        </m:r>
        <m:r>
          <m:rPr>
            <m:sty m:val="p"/>
          </m:rPr>
          <m:t>=</m:t>
        </m:r>
        <m:r>
          <m:t>H</m:t>
        </m:r>
        <m:r>
          <m:rPr>
            <m:sty m:val="p"/>
          </m:rPr>
          <m:t>(</m:t>
        </m:r>
        <m:r>
          <m:t>D</m:t>
        </m:r>
        <m:r>
          <m:rPr>
            <m:sty m:val="p"/>
          </m:rPr>
          <m:t>)</m:t>
        </m:r>
        <m:r>
          <m:rPr>
            <m:sty m:val="p"/>
          </m:rPr>
          <m:t>−</m:t>
        </m:r>
        <m:nary>
          <m:naryPr>
            <m:chr m:val="∑"/>
            <m:limLoc m:val="undOvr"/>
            <m:subHide m:val="off"/>
            <m:supHide m:val="off"/>
          </m:naryPr>
          <m:sub>
            <m:r>
              <m:t>v</m:t>
            </m:r>
            <m:r>
              <m:rPr>
                <m:sty m:val="p"/>
              </m:rPr>
              <m:t>=</m:t>
            </m:r>
            <m:r>
              <m:t>1</m:t>
            </m:r>
          </m:sub>
          <m:sup>
            <m:r>
              <m:t>V</m:t>
            </m:r>
          </m:sup>
          <m:e>
            <m:f>
              <m:fPr>
                <m:type m:val="bar"/>
              </m:fPr>
              <m:num>
                <m:r>
                  <m:rPr>
                    <m:sty m:val="p"/>
                  </m:rPr>
                  <m:t>|</m:t>
                </m:r>
                <m:sSup>
                  <m:e>
                    <m:r>
                      <m:t>D</m:t>
                    </m:r>
                  </m:e>
                  <m:sup>
                    <m:r>
                      <m:t>v</m:t>
                    </m:r>
                  </m:sup>
                </m:sSup>
                <m:r>
                  <m:rPr>
                    <m:sty m:val="p"/>
                  </m:rPr>
                  <m:t>|</m:t>
                </m:r>
              </m:num>
              <m:den>
                <m:r>
                  <m:rPr>
                    <m:sty m:val="p"/>
                  </m:rPr>
                  <m:t>|</m:t>
                </m:r>
                <m:r>
                  <m:t>D</m:t>
                </m:r>
                <m:r>
                  <m:rPr>
                    <m:sty m:val="p"/>
                  </m:rPr>
                  <m:t>|</m:t>
                </m:r>
              </m:den>
            </m:f>
          </m:e>
        </m:nary>
        <m:r>
          <m:t>H</m:t>
        </m:r>
        <m:r>
          <m:rPr>
            <m:sty m:val="p"/>
          </m:rPr>
          <m:t>(</m:t>
        </m:r>
        <m:sSup>
          <m:e>
            <m:r>
              <m:t>D</m:t>
            </m:r>
          </m:e>
          <m:sup>
            <m:r>
              <m:t>v</m:t>
            </m:r>
          </m:sup>
        </m:sSup>
        <m:r>
          <m:rPr>
            <m:sty m:val="p"/>
          </m:rPr>
          <m:t>)</m:t>
        </m:r>
      </m:oMath>
      <w:r>
        <w:rPr>
          <w:rFonts w:eastAsia="宋体" w:ascii="Times New Roman" w:hAnsi="Times New Roman"/>
          <w:sz w:val="24"/>
        </w:rPr>
        <w:tab/>
        <w:t>（2.2）</w:t>
      </w:r>
    </w:p>
    <w:p>
      <w:pPr>
        <w:pStyle w:val="5"/>
      </w:pPr>
      <w:r>
        <w:rPr>
          <w:rFonts w:eastAsia="宋体" w:ascii="Times New Roman" w:hAnsi="Times New Roman"/>
          <w:sz w:val="24"/>
        </w:rPr>
        <w:t>式中，Dv表示特征a在第v个取值下形成的子集。决策树优先选择信息增益较大的特征进行划分，从而使流量类别在子节点中更加纯净。</w:t>
      </w:r>
    </w:p>
    <w:p>
      <w:pPr>
        <w:pStyle w:val="7"/>
      </w:pPr>
      <w:r>
        <w:t>K近邻算法</w:t>
      </w:r>
    </w:p>
    <w:p>
      <w:pPr>
        <w:pStyle w:val="5"/>
      </w:pPr>
      <w:r>
        <w:rPr>
          <w:rFonts w:eastAsia="宋体" w:ascii="Times New Roman" w:hAnsi="Times New Roman"/>
          <w:sz w:val="24"/>
        </w:rPr>
        <w:t>K近邻算法根据样本间距离寻找最相近的训练样本，并按照邻近样本类别进行投票。网络流量特征尺度差异较大，因此K近邻对标准化处理较为敏感。本文在模型训练前使用均值方差标准化方法统一特征尺度，使持续时间、速率、包数量和标志位等字段能够在同一距离度量中发挥作用。</w:t>
      </w:r>
    </w:p>
    <w:p>
      <w:pPr>
        <w:pStyle w:val="5"/>
      </w:pPr>
      <w:r>
        <w:rPr>
          <w:rFonts w:eastAsia="宋体" w:ascii="Times New Roman" w:hAnsi="Times New Roman"/>
          <w:sz w:val="24"/>
        </w:rPr>
        <w:t>设xi和xj为两个n维流量特征向量，欧氏距离计算如式（2.3）所示。</w:t>
      </w:r>
    </w:p>
    <w:p>
      <w:pPr>
        <w:pStyle w:val="5"/>
        <w:tabs>
          <w:tab w:pos="4252" w:val="center"/>
          <w:tab w:pos="8504" w:val="right"/>
        </w:tabs>
        <w:spacing w:before="80" w:after="80" w:line="400" w:lineRule="exact"/>
        <w:jc w:val="left"/>
      </w:pPr>
      <w:r>
        <w:rPr>
          <w:rFonts w:eastAsia="宋体" w:ascii="Times New Roman" w:hAnsi="Times New Roman"/>
          <w:sz w:val="24"/>
        </w:rPr>
        <w:tab/>
      </w:r>
      <m:oMath>
        <m:r>
          <m:t>d</m:t>
        </m:r>
        <m:r>
          <m:rPr>
            <m:sty m:val="p"/>
          </m:rPr>
          <m:t>(</m:t>
        </m:r>
        <m:sSub>
          <m:e>
            <m:r>
              <m:t>x</m:t>
            </m:r>
          </m:e>
          <m:sub>
            <m:r>
              <m:t>i</m:t>
            </m:r>
          </m:sub>
        </m:sSub>
        <m:r>
          <m:rPr>
            <m:sty m:val="p"/>
          </m:rPr>
          <m:t>,</m:t>
        </m:r>
        <m:sSub>
          <m:e>
            <m:r>
              <m:t>x</m:t>
            </m:r>
          </m:e>
          <m:sub>
            <m:r>
              <m:t>j</m:t>
            </m:r>
          </m:sub>
        </m:sSub>
        <m:r>
          <m:rPr>
            <m:sty m:val="p"/>
          </m:rPr>
          <m:t>)</m:t>
        </m:r>
        <m:r>
          <m:rPr>
            <m:sty m:val="p"/>
          </m:rPr>
          <m:t>=</m:t>
        </m:r>
        <m:rad>
          <m:radPr>
            <m:degHide m:val="on"/>
          </m:radPr>
          <m:deg/>
          <m:e>
            <m:nary>
              <m:naryPr>
                <m:chr m:val="∑"/>
                <m:limLoc m:val="undOvr"/>
                <m:subHide m:val="off"/>
                <m:supHide m:val="off"/>
              </m:naryPr>
              <m:sub>
                <m:r>
                  <m:t>m</m:t>
                </m:r>
                <m:r>
                  <m:rPr>
                    <m:sty m:val="p"/>
                  </m:rPr>
                  <m:t>=</m:t>
                </m:r>
                <m:r>
                  <m:t>1</m:t>
                </m:r>
              </m:sub>
              <m:sup>
                <m:r>
                  <m:t>n</m:t>
                </m:r>
              </m:sup>
              <m:e>
                <m:r>
                  <m:rPr>
                    <m:sty m:val="p"/>
                  </m:rPr>
                  <m:t>(</m:t>
                </m:r>
              </m:e>
            </m:nary>
            <m:sSub>
              <m:e>
                <m:r>
                  <m:t>x</m:t>
                </m:r>
              </m:e>
              <m:sub>
                <m:r>
                  <m:t>i</m:t>
                </m:r>
                <m:r>
                  <m:t>m</m:t>
                </m:r>
              </m:sub>
            </m:sSub>
            <m:r>
              <m:rPr>
                <m:sty m:val="p"/>
              </m:rPr>
              <m:t>−</m:t>
            </m:r>
            <m:sSub>
              <m:e>
                <m:r>
                  <m:t>x</m:t>
                </m:r>
              </m:e>
              <m:sub>
                <m:r>
                  <m:t>j</m:t>
                </m:r>
                <m:r>
                  <m:t>m</m:t>
                </m:r>
              </m:sub>
            </m:sSub>
            <m:sSup>
              <m:e>
                <m:r>
                  <m:rPr>
                    <m:sty m:val="p"/>
                  </m:rPr>
                  <m:t>)</m:t>
                </m:r>
              </m:e>
              <m:sup>
                <m:r>
                  <m:t>2</m:t>
                </m:r>
              </m:sup>
            </m:sSup>
          </m:e>
        </m:rad>
      </m:oMath>
      <w:r>
        <w:rPr>
          <w:rFonts w:eastAsia="宋体" w:ascii="Times New Roman" w:hAnsi="Times New Roman"/>
          <w:sz w:val="24"/>
        </w:rPr>
        <w:tab/>
        <w:t>（2.3）</w:t>
      </w:r>
    </w:p>
    <w:p>
      <w:pPr>
        <w:pStyle w:val="5"/>
      </w:pPr>
      <w:r>
        <w:rPr>
          <w:rFonts w:eastAsia="宋体" w:ascii="Times New Roman" w:hAnsi="Times New Roman"/>
          <w:sz w:val="24"/>
        </w:rPr>
        <w:t>式中，xim和xjm分别表示两个样本在第m维特征上的取值。系统采用距离加权策略，使距离更近的样本在投票中具有更高权重。</w:t>
      </w:r>
    </w:p>
    <w:p>
      <w:pPr>
        <w:pStyle w:val="7"/>
      </w:pPr>
      <w:r>
        <w:t>逻辑回归算法</w:t>
      </w:r>
    </w:p>
    <w:p>
      <w:pPr>
        <w:pStyle w:val="5"/>
      </w:pPr>
      <w:r>
        <w:rPr>
          <w:rFonts w:eastAsia="宋体" w:ascii="Times New Roman" w:hAnsi="Times New Roman"/>
          <w:sz w:val="24"/>
        </w:rPr>
        <w:t>逻辑回归通过线性组合与概率映射完成分类判断，具有参数少、训练稳定和结果便于解释等特点。虽然其表达能力弱于非线性模型，但在入侵检测系统中可以作为轻量化分类器，用于观察不同特征对正常与异常边界的影响。</w:t>
      </w:r>
    </w:p>
    <w:p>
      <w:pPr>
        <w:pStyle w:val="5"/>
      </w:pPr>
      <w:r>
        <w:rPr>
          <w:rFonts w:eastAsia="宋体" w:ascii="Times New Roman" w:hAnsi="Times New Roman"/>
          <w:sz w:val="24"/>
        </w:rPr>
        <w:t>二分类场景下，逻辑回归的类别概率映射如式（2.4）所示。</w:t>
      </w:r>
    </w:p>
    <w:p>
      <w:pPr>
        <w:pStyle w:val="5"/>
        <w:tabs>
          <w:tab w:pos="4252" w:val="center"/>
          <w:tab w:pos="8504" w:val="right"/>
        </w:tabs>
        <w:spacing w:before="80" w:after="80" w:line="400" w:lineRule="exact"/>
        <w:jc w:val="left"/>
      </w:pPr>
      <w:r>
        <w:rPr>
          <w:rFonts w:eastAsia="宋体" w:ascii="Times New Roman" w:hAnsi="Times New Roman"/>
          <w:sz w:val="24"/>
        </w:rPr>
        <w:tab/>
      </w:r>
      <m:oMath>
        <m:r>
          <m:t>P</m:t>
        </m:r>
        <m:r>
          <m:rPr>
            <m:sty m:val="p"/>
          </m:rPr>
          <m:t>(</m:t>
        </m:r>
        <m:r>
          <m:t>y</m:t>
        </m:r>
        <m:r>
          <m:rPr>
            <m:sty m:val="p"/>
          </m:rPr>
          <m:t>=</m:t>
        </m:r>
        <m:r>
          <m:t>1</m:t>
        </m:r>
        <m:r>
          <m:rPr>
            <m:sty m:val="p"/>
          </m:rPr>
          <m:t>|</m:t>
        </m:r>
        <m:r>
          <m:t>x</m:t>
        </m:r>
        <m:r>
          <m:rPr>
            <m:sty m:val="p"/>
          </m:rPr>
          <m:t>)</m:t>
        </m:r>
        <m:r>
          <m:rPr>
            <m:sty m:val="p"/>
          </m:rPr>
          <m:t>=</m:t>
        </m:r>
        <m:f>
          <m:fPr>
            <m:type m:val="bar"/>
          </m:fPr>
          <m:num>
            <m:r>
              <m:t>1</m:t>
            </m:r>
          </m:num>
          <m:den>
            <m:r>
              <m:t>1</m:t>
            </m:r>
            <m:r>
              <m:rPr>
                <m:sty m:val="p"/>
              </m:rPr>
              <m:t>+</m:t>
            </m:r>
            <m:sSup>
              <m:e>
                <m:r>
                  <m:t>e</m:t>
                </m:r>
              </m:e>
              <m:sup>
                <m:r>
                  <m:rPr>
                    <m:sty m:val="p"/>
                  </m:rPr>
                  <m:t>−</m:t>
                </m:r>
                <m:r>
                  <m:rPr>
                    <m:sty m:val="p"/>
                  </m:rPr>
                  <m:t>(</m:t>
                </m:r>
                <m:sSup>
                  <m:e>
                    <m:r>
                      <m:t>w</m:t>
                    </m:r>
                  </m:e>
                  <m:sup>
                    <m:r>
                      <m:t>T</m:t>
                    </m:r>
                  </m:sup>
                </m:sSup>
                <m:r>
                  <m:t>x</m:t>
                </m:r>
                <m:r>
                  <m:rPr>
                    <m:sty m:val="p"/>
                  </m:rPr>
                  <m:t>+</m:t>
                </m:r>
                <m:r>
                  <m:t>b</m:t>
                </m:r>
                <m:r>
                  <m:rPr>
                    <m:sty m:val="p"/>
                  </m:rPr>
                  <m:t>)</m:t>
                </m:r>
              </m:sup>
            </m:sSup>
          </m:den>
        </m:f>
      </m:oMath>
      <w:r>
        <w:rPr>
          <w:rFonts w:eastAsia="宋体" w:ascii="Times New Roman" w:hAnsi="Times New Roman"/>
          <w:sz w:val="24"/>
        </w:rPr>
        <w:tab/>
        <w:t>（2.4）</w:t>
      </w:r>
    </w:p>
    <w:p>
      <w:pPr>
        <w:pStyle w:val="5"/>
      </w:pPr>
      <w:r>
        <w:rPr>
          <w:rFonts w:eastAsia="宋体" w:ascii="Times New Roman" w:hAnsi="Times New Roman"/>
          <w:sz w:val="24"/>
        </w:rPr>
        <w:t>式中，w表示特征权重向量，b表示偏置项。多分类检测时，系统将该思想扩展到多个攻击类别的概率估计。</w:t>
      </w:r>
    </w:p>
    <w:p>
      <w:pPr>
        <w:pStyle w:val="7"/>
      </w:pPr>
      <w:r>
        <w:t>支持向量机算法</w:t>
      </w:r>
    </w:p>
    <w:p>
      <w:pPr>
        <w:pStyle w:val="5"/>
      </w:pPr>
      <w:r>
        <w:rPr>
          <w:rFonts w:eastAsia="宋体" w:ascii="Times New Roman" w:hAnsi="Times New Roman"/>
          <w:sz w:val="24"/>
        </w:rPr>
        <w:t>支持向量机通过寻找最大间隔分类边界实现样本区分，适合处理边界较复杂的小中规模数据集。本文使用rbf核函数增强模型对非线性流量模式的表达能力，并结合balanced类别权重降低攻击样本被忽略的风险。</w:t>
      </w:r>
    </w:p>
    <w:p>
      <w:pPr>
        <w:pStyle w:val="5"/>
      </w:pPr>
      <w:r>
        <w:rPr>
          <w:rFonts w:eastAsia="宋体" w:ascii="Times New Roman" w:hAnsi="Times New Roman"/>
          <w:sz w:val="24"/>
        </w:rPr>
        <w:t>线性可分情况下，支持向量机的分类超平面可表示为式（2.5）。</w:t>
      </w:r>
    </w:p>
    <w:p>
      <w:pPr>
        <w:pStyle w:val="5"/>
        <w:tabs>
          <w:tab w:pos="4252" w:val="center"/>
          <w:tab w:pos="8504" w:val="right"/>
        </w:tabs>
        <w:spacing w:before="80" w:after="80" w:line="400" w:lineRule="exact"/>
        <w:jc w:val="left"/>
      </w:pPr>
      <w:r>
        <w:rPr>
          <w:rFonts w:eastAsia="宋体" w:ascii="Times New Roman" w:hAnsi="Times New Roman"/>
          <w:sz w:val="24"/>
        </w:rPr>
        <w:tab/>
      </w:r>
      <m:oMath>
        <m:r>
          <m:t>f</m:t>
        </m:r>
        <m:r>
          <m:rPr>
            <m:sty m:val="p"/>
          </m:rPr>
          <m:t>(</m:t>
        </m:r>
        <m:r>
          <m:t>x</m:t>
        </m:r>
        <m:r>
          <m:rPr>
            <m:sty m:val="p"/>
          </m:rPr>
          <m:t>)</m:t>
        </m:r>
        <m:r>
          <m:rPr>
            <m:sty m:val="p"/>
          </m:rPr>
          <m:t>=</m:t>
        </m:r>
        <m:sSup>
          <m:e>
            <m:r>
              <m:t>w</m:t>
            </m:r>
          </m:e>
          <m:sup>
            <m:r>
              <m:t>T</m:t>
            </m:r>
          </m:sup>
        </m:sSup>
        <m:r>
          <m:t>x</m:t>
        </m:r>
        <m:r>
          <m:rPr>
            <m:sty m:val="p"/>
          </m:rPr>
          <m:t>+</m:t>
        </m:r>
        <m:r>
          <m:t>b</m:t>
        </m:r>
      </m:oMath>
      <w:r>
        <w:rPr>
          <w:rFonts w:eastAsia="宋体" w:ascii="Times New Roman" w:hAnsi="Times New Roman"/>
          <w:sz w:val="24"/>
        </w:rPr>
        <w:tab/>
        <w:t>（2.5）</w:t>
      </w:r>
    </w:p>
    <w:p>
      <w:pPr>
        <w:pStyle w:val="5"/>
      </w:pPr>
      <w:r>
        <w:rPr>
          <w:rFonts w:eastAsia="宋体" w:ascii="Times New Roman" w:hAnsi="Times New Roman"/>
          <w:sz w:val="24"/>
        </w:rPr>
        <w:t>为允许少量样本出现在间隔边界内，软间隔支持向量机的优化目标可表示为式（2.6）。</w:t>
      </w:r>
    </w:p>
    <w:p>
      <w:pPr>
        <w:pStyle w:val="5"/>
        <w:tabs>
          <w:tab w:pos="4252" w:val="center"/>
          <w:tab w:pos="8504" w:val="right"/>
        </w:tabs>
        <w:spacing w:before="80" w:after="80" w:line="400" w:lineRule="exact"/>
        <w:jc w:val="left"/>
      </w:pPr>
      <w:r>
        <w:rPr>
          <w:rFonts w:eastAsia="宋体" w:ascii="Times New Roman" w:hAnsi="Times New Roman"/>
          <w:sz w:val="24"/>
        </w:rPr>
        <w:tab/>
      </w:r>
      <m:oMath>
        <m:limLow>
          <m:e>
            <m:r>
              <m:rPr>
                <m:sty m:val="p"/>
              </m:rPr>
              <m:t>min</m:t>
            </m:r>
          </m:e>
          <m:lim>
            <m:r>
              <m:t>w</m:t>
            </m:r>
            <m:r>
              <m:rPr>
                <m:sty m:val="p"/>
              </m:rPr>
              <m:t>,</m:t>
            </m:r>
            <m:r>
              <m:t>b</m:t>
            </m:r>
            <m:r>
              <m:rPr>
                <m:sty m:val="p"/>
              </m:rPr>
              <m:t>,</m:t>
            </m:r>
            <m:r>
              <m:t>ξ</m:t>
            </m:r>
          </m:lim>
        </m:limLow>
        <m:f>
          <m:fPr>
            <m:type m:val="bar"/>
          </m:fPr>
          <m:num>
            <m:r>
              <m:t>1</m:t>
            </m:r>
          </m:num>
          <m:den>
            <m:r>
              <m:t>2</m:t>
            </m:r>
          </m:den>
        </m:f>
        <m:r>
          <m:rPr>
            <m:sty m:val="p"/>
          </m:rPr>
          <m:t>∥</m:t>
        </m:r>
        <m:r>
          <m:t>w</m:t>
        </m:r>
        <m:sSup>
          <m:e>
            <m:r>
              <m:rPr>
                <m:sty m:val="p"/>
              </m:rPr>
              <m:t>∥</m:t>
            </m:r>
          </m:e>
          <m:sup>
            <m:r>
              <m:t>2</m:t>
            </m:r>
          </m:sup>
        </m:sSup>
        <m:r>
          <m:rPr>
            <m:sty m:val="p"/>
          </m:rPr>
          <m:t>+</m:t>
        </m:r>
        <m:r>
          <m:t>C</m:t>
        </m:r>
        <m:nary>
          <m:naryPr>
            <m:chr m:val="∑"/>
            <m:limLoc m:val="undOvr"/>
            <m:subHide m:val="off"/>
            <m:supHide m:val="off"/>
          </m:naryPr>
          <m:sub>
            <m:r>
              <m:t>i</m:t>
            </m:r>
            <m:r>
              <m:rPr>
                <m:sty m:val="p"/>
              </m:rPr>
              <m:t>=</m:t>
            </m:r>
            <m:r>
              <m:t>1</m:t>
            </m:r>
          </m:sub>
          <m:sup>
            <m:r>
              <m:t>N</m:t>
            </m:r>
          </m:sup>
          <m:e>
            <m:sSub>
              <m:e>
                <m:r>
                  <m:t>ξ</m:t>
                </m:r>
              </m:e>
              <m:sub>
                <m:r>
                  <m:t>i</m:t>
                </m:r>
              </m:sub>
            </m:sSub>
          </m:e>
        </m:nary>
      </m:oMath>
      <w:r>
        <w:rPr>
          <w:rFonts w:eastAsia="宋体" w:ascii="Times New Roman" w:hAnsi="Times New Roman"/>
          <w:sz w:val="24"/>
        </w:rPr>
        <w:tab/>
        <w:t>（2.6）</w:t>
      </w:r>
    </w:p>
    <w:p>
      <w:pPr>
        <w:pStyle w:val="5"/>
      </w:pPr>
      <w:r>
        <w:rPr>
          <w:rFonts w:eastAsia="宋体" w:ascii="Times New Roman" w:hAnsi="Times New Roman"/>
          <w:sz w:val="24"/>
        </w:rPr>
        <w:t>式中，C为惩罚系数，xi为松弛变量。该目标在间隔最大化和训练误差控制之间取得平衡。</w:t>
      </w:r>
    </w:p>
    <w:p>
      <w:pPr>
        <w:pStyle w:val="7"/>
      </w:pPr>
      <w:r>
        <w:t>Pandas与模型训练实现基础</w:t>
      </w:r>
    </w:p>
    <w:p>
      <w:pPr>
        <w:pStyle w:val="5"/>
      </w:pPr>
      <w:r>
        <w:rPr>
          <w:rFonts w:eastAsia="宋体" w:ascii="Times New Roman" w:hAnsi="Times New Roman"/>
          <w:sz w:val="24"/>
        </w:rPr>
        <w:t>Pandas是高性能的数据结构和数据分析库，用类似关系型数据库的表格化对象来实现对入侵检测流量数据的清洗、重组。Pandas内置的时间序列处理功能可以正确地把网络流量捕获时间戳解析出来，给入侵行为频次统计和趋势预测提供数据对齐的逻辑支持。</w:t>
      </w:r>
    </w:p>
    <w:p>
      <w:pPr>
        <w:pStyle w:val="5"/>
      </w:pPr>
      <w:r>
        <w:rPr>
          <w:rFonts w:eastAsia="宋体" w:ascii="Times New Roman" w:hAnsi="Times New Roman"/>
          <w:sz w:val="24"/>
        </w:rPr>
        <w:t>当与机器学习算法结合的时候，它起着一个原始网络协议数据和分类模型之间的桥梁作用，用高效的数据透视和合并操作来完成特征维度的选择。用户在使用算法实验结果对比功能的时候，可以借助描述性统计分析函数对模型的召回率和准确率做进一步的检验。该种强大的非结构化网络流量解析能力，给后面异常检测和预警提供可靠的数据质量保障。</w:t>
      </w:r>
    </w:p>
    <w:p>
      <w:pPr>
        <w:pStyle w:val="5"/>
      </w:pPr>
      <w:r>
        <w:rPr>
          <w:rFonts w:eastAsia="宋体" w:ascii="Times New Roman" w:hAnsi="Times New Roman"/>
          <w:sz w:val="24"/>
        </w:rPr>
        <w:t>在模型训练实现层面，系统将决策树、K近邻、逻辑回归和支持向量机统一封装为分类器对象，通过相同的数据输入、训练、预测和评价流程完成算法调用。统一的模型接口简化了训练与预测过程，也为复杂特征库构建提供了一种可维护的实现途径。</w:t>
      </w:r>
    </w:p>
    <w:p>
      <w:pPr>
        <w:pStyle w:val="5"/>
      </w:pPr>
      <w:r>
        <w:rPr>
          <w:rFonts w:eastAsia="宋体" w:ascii="Times New Roman" w:hAnsi="Times New Roman"/>
          <w:sz w:val="24"/>
        </w:rPr>
        <w:t>模型评价阶段，系统围绕准确率、精确率、召回率、F1值、误报率、漏报率和AUC建立统一输出格式，可以对不同入侵检测场景下的模型表现进行科学量化[16]。开发者可以通过参数配置对分类器权重进行精细控制，使模型在不平衡数据集上保持较好的识别能力。</w:t>
      </w:r>
    </w:p>
    <w:p>
      <w:pPr>
        <w:pStyle w:val="5"/>
      </w:pPr>
      <w:r>
        <w:rPr>
          <w:rFonts w:eastAsia="宋体" w:ascii="Times New Roman" w:hAnsi="Times New Roman"/>
          <w:sz w:val="24"/>
        </w:rPr>
        <w:t>Django是用Python语言开发的高级Web框架，采用模型、视图、模板的设计模式，以提高软件开发效率为目的，用组件复用和逻辑分离的方式实现。开发者可以利用该框架的安全防护特性来防止各种常见的网络攻击，在建立用户管理和权限分配系统的时候，它表现出了很高的稳定性。松耦合的特性使各个业务模块之间相互独立，在处理复杂的请求响应循环的时候表现出了很好的性能。</w:t>
      </w:r>
    </w:p>
    <w:p>
      <w:pPr>
        <w:pStyle w:val="5"/>
      </w:pPr>
      <w:r>
        <w:rPr>
          <w:rFonts w:eastAsia="宋体" w:ascii="Times New Roman" w:hAnsi="Times New Roman"/>
          <w:sz w:val="24"/>
        </w:rPr>
        <w:t>该框架给出的中间件以及路由分发系统创建起了一条严密的访问控制链，从而让异常检测时所用到的模型评价请求可以被准确地分发出去[12]。基于机器学习的入侵检测系统后端开发当中，Django集成的序列化工具可以迅速把复杂的流量特征数据转变为前端需要的交互格式。将复杂的业务规则整合到单机运行逻辑里，给整个入侵检测平台赋予了强有力的控制中心。</w:t>
      </w:r>
    </w:p>
    <w:p>
      <w:pPr>
        <w:pStyle w:val="5"/>
      </w:pPr>
      <w:r>
        <w:rPr>
          <w:rFonts w:eastAsia="宋体" w:ascii="Times New Roman" w:hAnsi="Times New Roman"/>
          <w:sz w:val="24"/>
        </w:rPr>
        <w:t>MySQL属于被广泛使用的开源关系型数据库管理系统，它依靠多线程、多用户存取来保证基于机器学习的入侵检测系统数据持久化的安全。数据库采用索引优化技术加快了对某个端口或者时间段的特征库检索速度，在海量的历史数据环境下可以保证查询的速度。它的访问权限控制体系以及用户角色划分机制非常符合，给敏感安全数据的隔离存储提供技术上的屏障。</w:t>
      </w:r>
    </w:p>
    <w:p>
      <w:pPr>
        <w:pStyle w:val="5"/>
      </w:pPr>
      <w:r>
        <w:rPr>
          <w:rFonts w:eastAsia="宋体" w:ascii="Times New Roman" w:hAnsi="Times New Roman"/>
          <w:sz w:val="24"/>
        </w:rPr>
        <w:t>MySQL是系统的存储介质，对所有的预处理过的流量特征以及系统配置参数进行保存，给异常检测模块提供了一个稳定的、可靠的的数据来源[18]。使用预编译语句以及参数化查询的方式，可以很好地防止由于SQL注入而造成的系统后台安全问题，从而提高了整个防御体系的自身鲁棒性。</w:t>
      </w:r>
    </w:p>
    <w:p>
      <w:pPr>
        <w:pStyle w:val="5"/>
      </w:pPr>
      <w:r>
        <w:rPr>
          <w:rFonts w:eastAsia="宋体" w:ascii="Times New Roman" w:hAnsi="Times New Roman"/>
          <w:sz w:val="24"/>
        </w:rPr>
        <w:t>ECharts是由百度团队开源的纯数据驱动可视化库，使用画布绘图引擎实现，可以对大量的数据进行高效的渲染。实时预警监控场景中采用异步加载、增量渲染的方法使界面具有较快的反应速度，把枯燥的算法实验结果对比变成可视化的视觉效果。</w:t>
      </w:r>
    </w:p>
    <w:p>
      <w:pPr>
        <w:pStyle w:val="5"/>
      </w:pPr>
      <w:r>
        <w:rPr>
          <w:rFonts w:eastAsia="宋体" w:ascii="Times New Roman" w:hAnsi="Times New Roman"/>
          <w:sz w:val="24"/>
        </w:rPr>
        <w:t>本库所具有的跨平台兼容性和很强的自适应能力，使系统监控页面可以适应各种不同的分辨率终端。开发者利用内置的视觉映射组件将异常检测模块输出的模型性能评价指标转化为更加直观的图形语言[14]，从而加快管理员获取实时警告信息的速度。以用户体验为中心的设计思想使复杂系统运行状态的监控更加高效、透明。</w:t>
      </w:r>
    </w:p>
    <w:p>
      <w:pPr>
        <w:pStyle w:val="4"/>
      </w:pPr>
      <w:r>
        <w:t>模型评估</w:t>
      </w:r>
    </w:p>
    <w:p>
      <w:pPr>
        <w:pStyle w:val="7"/>
      </w:pPr>
      <w:r>
        <w:t>评估指标</w:t>
      </w:r>
    </w:p>
    <w:p>
      <w:pPr>
        <w:pStyle w:val="5"/>
      </w:pPr>
      <w:r>
        <w:rPr>
          <w:rFonts w:eastAsia="宋体" w:ascii="Times New Roman" w:hAnsi="Times New Roman"/>
          <w:sz w:val="24"/>
        </w:rPr>
        <w:t>本研究采用准确率、精确率、召回率、F1值、误报率、漏报率和AUC作为模型评估指标。准确率反映整体分类正确比例，精确率反映被判定为攻击样本中的真实攻击比例，召回率反映真实攻击样本被识别出来的比例，F1值综合平衡精确率与召回率。误报率用于衡量正常流量被错误判定为异常的比例，漏报率用于衡量攻击流量被遗漏的比例，AUC用于评价模型在不同阈值下的区分能力。</w:t>
      </w:r>
    </w:p>
    <w:p>
      <w:pPr>
        <w:pStyle w:val="5"/>
        <w:keepNext/>
        <w:spacing w:before="80" w:after="40"/>
        <w:jc w:val="center"/>
      </w:pPr>
      <w:r>
        <w:rPr>
          <w:rFonts w:eastAsia="宋体" w:ascii="Times New Roman" w:hAnsi="Times New Roman"/>
          <w:sz w:val="24"/>
        </w:rPr>
        <w:drawing>
          <wp:inline xmlns:a="http://schemas.openxmlformats.org/drawingml/2006/main" xmlns:pic="http://schemas.openxmlformats.org/drawingml/2006/picture">
            <wp:extent cx="4392000" cy="3294000"/>
            <wp:docPr id="8" name="Picture 8"/>
            <wp:cNvGraphicFramePr>
              <a:graphicFrameLocks noChangeAspect="1"/>
            </wp:cNvGraphicFramePr>
            <a:graphic>
              <a:graphicData uri="http://schemas.openxmlformats.org/drawingml/2006/picture">
                <pic:pic>
                  <pic:nvPicPr>
                    <pic:cNvPr id="0" name="mlids-metrics-structure.png"/>
                    <pic:cNvPicPr/>
                  </pic:nvPicPr>
                  <pic:blipFill>
                    <a:blip r:embed="rId88"/>
                    <a:stretch>
                      <a:fillRect/>
                    </a:stretch>
                  </pic:blipFill>
                  <pic:spPr>
                    <a:xfrm>
                      <a:off x="0" y="0"/>
                      <a:ext cx="4392000" cy="3294000"/>
                    </a:xfrm>
                    <a:prstGeom prst="rect"/>
                  </pic:spPr>
                </pic:pic>
              </a:graphicData>
            </a:graphic>
          </wp:inline>
        </w:drawing>
      </w:r>
    </w:p>
    <w:p>
      <w:pPr>
        <w:pStyle w:val="60"/>
        <w:keepNext w:val="0"/>
        <w:jc w:val="center"/>
      </w:pPr>
      <w:r>
        <w:rPr>
          <w:rFonts w:eastAsia="宋体" w:ascii="Times New Roman" w:hAnsi="Times New Roman"/>
          <w:b w:val="0"/>
          <w:sz w:val="21"/>
        </w:rPr>
        <w:t>图 2. 1 入侵检测模型评价指标结构</w:t>
      </w:r>
    </w:p>
    <w:p>
      <w:pPr>
        <w:pStyle w:val="5"/>
      </w:pPr>
      <w:r>
        <w:rPr>
          <w:rFonts w:eastAsia="宋体" w:ascii="Times New Roman" w:hAnsi="Times New Roman"/>
          <w:sz w:val="24"/>
        </w:rPr>
        <w:t>设TP表示攻击流量被正确识别为攻击，TN表示正常流量被正确识别为正常，FP表示正常流量被误判为攻击，FN表示攻击流量被误判为正常，各项指标计算如下。</w:t>
      </w:r>
    </w:p>
    <w:p>
      <w:pPr>
        <w:pStyle w:val="5"/>
        <w:tabs>
          <w:tab w:pos="4252" w:val="center"/>
          <w:tab w:pos="8504" w:val="right"/>
        </w:tabs>
        <w:spacing w:before="80" w:after="80" w:line="400" w:lineRule="exact"/>
        <w:jc w:val="left"/>
      </w:pPr>
      <w:r>
        <w:rPr>
          <w:rFonts w:eastAsia="宋体" w:ascii="Times New Roman" w:hAnsi="Times New Roman"/>
          <w:sz w:val="24"/>
        </w:rPr>
        <w:tab/>
      </w:r>
      <m:oMath>
        <m:r>
          <m:t>A</m:t>
        </m:r>
        <m:r>
          <m:t>c</m:t>
        </m:r>
        <m:r>
          <m:t>c</m:t>
        </m:r>
        <m:r>
          <m:rPr>
            <m:sty m:val="p"/>
          </m:rPr>
          <m:t>=</m:t>
        </m:r>
        <m:f>
          <m:fPr>
            <m:type m:val="bar"/>
          </m:fPr>
          <m:num>
            <m:r>
              <m:t>T</m:t>
            </m:r>
            <m:r>
              <m:t>P</m:t>
            </m:r>
            <m:r>
              <m:rPr>
                <m:sty m:val="p"/>
              </m:rPr>
              <m:t>+</m:t>
            </m:r>
            <m:r>
              <m:t>T</m:t>
            </m:r>
            <m:r>
              <m:t>N</m:t>
            </m:r>
          </m:num>
          <m:den>
            <m:r>
              <m:t>N</m:t>
            </m:r>
          </m:den>
        </m:f>
      </m:oMath>
      <w:r>
        <w:rPr>
          <w:rFonts w:eastAsia="宋体" w:ascii="Times New Roman" w:hAnsi="Times New Roman"/>
          <w:sz w:val="24"/>
        </w:rPr>
        <w:tab/>
        <w:t>（2.7）</w:t>
      </w:r>
    </w:p>
    <w:p>
      <w:pPr>
        <w:pStyle w:val="5"/>
        <w:tabs>
          <w:tab w:pos="4252" w:val="center"/>
          <w:tab w:pos="8504" w:val="right"/>
        </w:tabs>
        <w:spacing w:before="80" w:after="80" w:line="400" w:lineRule="exact"/>
        <w:jc w:val="left"/>
      </w:pPr>
      <w:r>
        <w:rPr>
          <w:rFonts w:eastAsia="宋体" w:ascii="Times New Roman" w:hAnsi="Times New Roman"/>
          <w:sz w:val="24"/>
        </w:rPr>
        <w:tab/>
      </w:r>
      <m:oMath>
        <m:r>
          <m:t>P</m:t>
        </m:r>
        <m:r>
          <m:rPr>
            <m:sty m:val="p"/>
          </m:rPr>
          <m:t>=</m:t>
        </m:r>
        <m:f>
          <m:fPr>
            <m:type m:val="bar"/>
          </m:fPr>
          <m:num>
            <m:r>
              <m:t>T</m:t>
            </m:r>
            <m:r>
              <m:t>P</m:t>
            </m:r>
          </m:num>
          <m:den>
            <m:r>
              <m:t>T</m:t>
            </m:r>
            <m:r>
              <m:t>P</m:t>
            </m:r>
            <m:r>
              <m:rPr>
                <m:sty m:val="p"/>
              </m:rPr>
              <m:t>+</m:t>
            </m:r>
            <m:r>
              <m:t>F</m:t>
            </m:r>
            <m:r>
              <m:t>P</m:t>
            </m:r>
          </m:den>
        </m:f>
      </m:oMath>
      <w:r>
        <w:rPr>
          <w:rFonts w:eastAsia="宋体" w:ascii="Times New Roman" w:hAnsi="Times New Roman"/>
          <w:sz w:val="24"/>
        </w:rPr>
        <w:tab/>
        <w:t>（2.8）</w:t>
      </w:r>
    </w:p>
    <w:p>
      <w:pPr>
        <w:pStyle w:val="5"/>
        <w:tabs>
          <w:tab w:pos="4252" w:val="center"/>
          <w:tab w:pos="8504" w:val="right"/>
        </w:tabs>
        <w:spacing w:before="80" w:after="80" w:line="400" w:lineRule="exact"/>
        <w:jc w:val="left"/>
      </w:pPr>
      <w:r>
        <w:rPr>
          <w:rFonts w:eastAsia="宋体" w:ascii="Times New Roman" w:hAnsi="Times New Roman"/>
          <w:sz w:val="24"/>
        </w:rPr>
        <w:tab/>
      </w:r>
      <m:oMath>
        <m:r>
          <m:t>R</m:t>
        </m:r>
        <m:r>
          <m:rPr>
            <m:sty m:val="p"/>
          </m:rPr>
          <m:t>=</m:t>
        </m:r>
        <m:f>
          <m:fPr>
            <m:type m:val="bar"/>
          </m:fPr>
          <m:num>
            <m:r>
              <m:t>T</m:t>
            </m:r>
            <m:r>
              <m:t>P</m:t>
            </m:r>
          </m:num>
          <m:den>
            <m:r>
              <m:t>T</m:t>
            </m:r>
            <m:r>
              <m:t>P</m:t>
            </m:r>
            <m:r>
              <m:rPr>
                <m:sty m:val="p"/>
              </m:rPr>
              <m:t>+</m:t>
            </m:r>
            <m:r>
              <m:t>F</m:t>
            </m:r>
            <m:r>
              <m:t>N</m:t>
            </m:r>
          </m:den>
        </m:f>
      </m:oMath>
      <w:r>
        <w:rPr>
          <w:rFonts w:eastAsia="宋体" w:ascii="Times New Roman" w:hAnsi="Times New Roman"/>
          <w:sz w:val="24"/>
        </w:rPr>
        <w:tab/>
        <w:t>（2.9）</w:t>
      </w:r>
    </w:p>
    <w:p>
      <w:pPr>
        <w:pStyle w:val="5"/>
        <w:tabs>
          <w:tab w:pos="4252" w:val="center"/>
          <w:tab w:pos="8504" w:val="right"/>
        </w:tabs>
        <w:spacing w:before="80" w:after="80" w:line="400" w:lineRule="exact"/>
        <w:jc w:val="left"/>
      </w:pPr>
      <w:r>
        <w:rPr>
          <w:rFonts w:eastAsia="宋体" w:ascii="Times New Roman" w:hAnsi="Times New Roman"/>
          <w:sz w:val="24"/>
        </w:rPr>
        <w:tab/>
      </w:r>
      <m:oMath>
        <m:sSub>
          <m:e>
            <m:r>
              <m:t>F</m:t>
            </m:r>
          </m:e>
          <m:sub>
            <m:r>
              <m:t>1</m:t>
            </m:r>
          </m:sub>
        </m:sSub>
        <m:r>
          <m:rPr>
            <m:sty m:val="p"/>
          </m:rPr>
          <m:t>=</m:t>
        </m:r>
        <m:f>
          <m:fPr>
            <m:type m:val="bar"/>
          </m:fPr>
          <m:num>
            <m:r>
              <m:t>2</m:t>
            </m:r>
            <m:r>
              <m:t>P</m:t>
            </m:r>
            <m:r>
              <m:t>R</m:t>
            </m:r>
          </m:num>
          <m:den>
            <m:r>
              <m:t>P</m:t>
            </m:r>
            <m:r>
              <m:rPr>
                <m:sty m:val="p"/>
              </m:rPr>
              <m:t>+</m:t>
            </m:r>
            <m:r>
              <m:t>R</m:t>
            </m:r>
          </m:den>
        </m:f>
      </m:oMath>
      <w:r>
        <w:rPr>
          <w:rFonts w:eastAsia="宋体" w:ascii="Times New Roman" w:hAnsi="Times New Roman"/>
          <w:sz w:val="24"/>
        </w:rPr>
        <w:tab/>
        <w:t>（2.10）</w:t>
      </w:r>
    </w:p>
    <w:p>
      <w:pPr>
        <w:pStyle w:val="5"/>
        <w:tabs>
          <w:tab w:pos="4252" w:val="center"/>
          <w:tab w:pos="8504" w:val="right"/>
        </w:tabs>
        <w:spacing w:before="80" w:after="80" w:line="400" w:lineRule="exact"/>
        <w:jc w:val="left"/>
      </w:pPr>
      <w:r>
        <w:rPr>
          <w:rFonts w:eastAsia="宋体" w:ascii="Times New Roman" w:hAnsi="Times New Roman"/>
          <w:sz w:val="24"/>
        </w:rPr>
        <w:tab/>
      </w:r>
      <m:oMath>
        <m:r>
          <m:rPr>
            <m:sty m:val="p"/>
          </m:rPr>
          <m:t>F</m:t>
        </m:r>
        <m:r>
          <m:rPr>
            <m:sty m:val="p"/>
          </m:rPr>
          <m:t>P</m:t>
        </m:r>
        <m:r>
          <m:rPr>
            <m:sty m:val="p"/>
          </m:rPr>
          <m:t>R</m:t>
        </m:r>
        <m:r>
          <m:rPr>
            <m:sty m:val="p"/>
          </m:rPr>
          <m:t>=</m:t>
        </m:r>
        <m:f>
          <m:fPr>
            <m:type m:val="bar"/>
          </m:fPr>
          <m:num>
            <m:r>
              <m:t>F</m:t>
            </m:r>
            <m:r>
              <m:t>P</m:t>
            </m:r>
          </m:num>
          <m:den>
            <m:r>
              <m:t>F</m:t>
            </m:r>
            <m:r>
              <m:t>P</m:t>
            </m:r>
            <m:r>
              <m:rPr>
                <m:sty m:val="p"/>
              </m:rPr>
              <m:t>+</m:t>
            </m:r>
            <m:r>
              <m:t>T</m:t>
            </m:r>
            <m:r>
              <m:t>N</m:t>
            </m:r>
          </m:den>
        </m:f>
      </m:oMath>
      <w:r>
        <w:rPr>
          <w:rFonts w:eastAsia="宋体" w:ascii="Times New Roman" w:hAnsi="Times New Roman"/>
          <w:sz w:val="24"/>
        </w:rPr>
        <w:tab/>
        <w:t>（2.11）</w:t>
      </w:r>
    </w:p>
    <w:p>
      <w:pPr>
        <w:pStyle w:val="5"/>
        <w:tabs>
          <w:tab w:pos="4252" w:val="center"/>
          <w:tab w:pos="8504" w:val="right"/>
        </w:tabs>
        <w:spacing w:before="80" w:after="80" w:line="400" w:lineRule="exact"/>
        <w:jc w:val="left"/>
      </w:pPr>
      <w:r>
        <w:rPr>
          <w:rFonts w:eastAsia="宋体" w:ascii="Times New Roman" w:hAnsi="Times New Roman"/>
          <w:sz w:val="24"/>
        </w:rPr>
        <w:tab/>
      </w:r>
      <m:oMath>
        <m:r>
          <m:rPr>
            <m:sty m:val="p"/>
          </m:rPr>
          <m:t>F</m:t>
        </m:r>
        <m:r>
          <m:rPr>
            <m:sty m:val="p"/>
          </m:rPr>
          <m:t>N</m:t>
        </m:r>
        <m:r>
          <m:rPr>
            <m:sty m:val="p"/>
          </m:rPr>
          <m:t>R</m:t>
        </m:r>
        <m:r>
          <m:rPr>
            <m:sty m:val="p"/>
          </m:rPr>
          <m:t>=</m:t>
        </m:r>
        <m:f>
          <m:fPr>
            <m:type m:val="bar"/>
          </m:fPr>
          <m:num>
            <m:r>
              <m:t>F</m:t>
            </m:r>
            <m:r>
              <m:t>N</m:t>
            </m:r>
          </m:num>
          <m:den>
            <m:r>
              <m:t>F</m:t>
            </m:r>
            <m:r>
              <m:t>N</m:t>
            </m:r>
            <m:r>
              <m:rPr>
                <m:sty m:val="p"/>
              </m:rPr>
              <m:t>+</m:t>
            </m:r>
            <m:r>
              <m:t>T</m:t>
            </m:r>
            <m:r>
              <m:t>P</m:t>
            </m:r>
          </m:den>
        </m:f>
      </m:oMath>
      <w:r>
        <w:rPr>
          <w:rFonts w:eastAsia="宋体" w:ascii="Times New Roman" w:hAnsi="Times New Roman"/>
          <w:sz w:val="24"/>
        </w:rPr>
        <w:tab/>
        <w:t>（2.12）</w:t>
      </w:r>
    </w:p>
    <w:p>
      <w:pPr>
        <w:pStyle w:val="5"/>
        <w:tabs>
          <w:tab w:pos="4252" w:val="center"/>
          <w:tab w:pos="8504" w:val="right"/>
        </w:tabs>
        <w:spacing w:before="80" w:after="80" w:line="400" w:lineRule="exact"/>
        <w:jc w:val="left"/>
      </w:pPr>
      <w:r>
        <w:rPr>
          <w:rFonts w:eastAsia="宋体" w:ascii="Times New Roman" w:hAnsi="Times New Roman"/>
          <w:sz w:val="24"/>
        </w:rPr>
        <w:tab/>
      </w:r>
      <m:oMath>
        <m:r>
          <m:t>A</m:t>
        </m:r>
        <m:r>
          <m:t>U</m:t>
        </m:r>
        <m:r>
          <m:t>C</m:t>
        </m:r>
        <m:r>
          <m:rPr>
            <m:sty m:val="p"/>
          </m:rPr>
          <m:t>=</m:t>
        </m:r>
        <m:nary>
          <m:naryPr>
            <m:chr m:val="∫"/>
            <m:limLoc m:val="subSup"/>
            <m:subHide m:val="off"/>
            <m:supHide m:val="off"/>
          </m:naryPr>
          <m:sub>
            <m:r>
              <m:t>0</m:t>
            </m:r>
          </m:sub>
          <m:sup>
            <m:r>
              <m:t>1</m:t>
            </m:r>
          </m:sup>
          <m:e>
            <m:r>
              <m:t>T</m:t>
            </m:r>
          </m:e>
        </m:nary>
        <m:r>
          <m:t>P</m:t>
        </m:r>
        <m:r>
          <m:t>R</m:t>
        </m:r>
        <m:r>
          <m:t> </m:t>
        </m:r>
        <m:r>
          <m:t>d</m:t>
        </m:r>
        <m:r>
          <m:t>F</m:t>
        </m:r>
        <m:r>
          <m:t>P</m:t>
        </m:r>
        <m:r>
          <m:t>R</m:t>
        </m:r>
      </m:oMath>
      <w:r>
        <w:rPr>
          <w:rFonts w:eastAsia="宋体" w:ascii="Times New Roman" w:hAnsi="Times New Roman"/>
          <w:sz w:val="24"/>
        </w:rPr>
        <w:tab/>
        <w:t>（2.13）</w:t>
      </w:r>
    </w:p>
    <w:p>
      <w:pPr>
        <w:pStyle w:val="5"/>
      </w:pPr>
      <w:r>
        <w:rPr>
          <w:rFonts w:eastAsia="宋体" w:ascii="Times New Roman" w:hAnsi="Times New Roman"/>
          <w:sz w:val="24"/>
        </w:rPr>
        <w:t>式（2.7）至式（2.10）中，Acc表示Accuracy，P表示Precision，R表示Recall，N=TP+TN+FP+FN。由于入侵检测数据存在类别不均衡问题，系统评价过程采用加权平均方式，使各类别指标按照样本规模参与综合评价。</w:t>
      </w:r>
    </w:p>
    <w:p>
      <w:pPr>
        <w:pStyle w:val="7"/>
      </w:pPr>
      <w:r>
        <w:t>训练损失与误报漏报分析</w:t>
      </w:r>
    </w:p>
    <w:p>
      <w:pPr>
        <w:pStyle w:val="5"/>
      </w:pPr>
      <w:r>
        <w:rPr>
          <w:rFonts w:eastAsia="宋体" w:ascii="Times New Roman" w:hAnsi="Times New Roman"/>
          <w:sz w:val="24"/>
        </w:rPr>
        <w:t>在训练曲线展示中，系统通过不同训练样本比例重新训练模型，并分别计算训练准确率、验证准确率和损失值。该损失并不是深度学习中的反向传播目标，而是为了观察样本规模变化带来的泛化趋势，采用验证准确率的互补量进行近似表示，如式（2.14）所示。</w:t>
      </w:r>
    </w:p>
    <w:p>
      <w:pPr>
        <w:pStyle w:val="5"/>
        <w:tabs>
          <w:tab w:pos="4252" w:val="center"/>
          <w:tab w:pos="8504" w:val="right"/>
        </w:tabs>
        <w:spacing w:before="80" w:after="80" w:line="400" w:lineRule="exact"/>
        <w:jc w:val="left"/>
      </w:pPr>
      <w:r>
        <w:rPr>
          <w:rFonts w:eastAsia="宋体" w:ascii="Times New Roman" w:hAnsi="Times New Roman"/>
          <w:sz w:val="24"/>
        </w:rPr>
        <w:tab/>
      </w:r>
      <m:oMath>
        <m:sSub>
          <m:e>
            <m:r>
              <m:t>L</m:t>
            </m:r>
          </m:e>
          <m:sub>
            <m:r>
              <m:t>t</m:t>
            </m:r>
          </m:sub>
        </m:sSub>
        <m:r>
          <m:rPr>
            <m:sty m:val="p"/>
          </m:rPr>
          <m:t>=</m:t>
        </m:r>
        <m:r>
          <m:t>1</m:t>
        </m:r>
        <m:r>
          <m:rPr>
            <m:sty m:val="p"/>
          </m:rPr>
          <m:t>−</m:t>
        </m:r>
        <m:sSub>
          <m:e>
            <m:r>
              <m:rPr>
                <m:sty m:val="p"/>
              </m:rPr>
              <m:t>A</m:t>
            </m:r>
            <m:r>
              <m:rPr>
                <m:sty m:val="p"/>
              </m:rPr>
              <m:t>c</m:t>
            </m:r>
            <m:r>
              <m:rPr>
                <m:sty m:val="p"/>
              </m:rPr>
              <m:t>c</m:t>
            </m:r>
          </m:e>
          <m:sub>
            <m:r>
              <m:t>v</m:t>
            </m:r>
            <m:r>
              <m:t>a</m:t>
            </m:r>
            <m:r>
              <m:t>l</m:t>
            </m:r>
            <m:r>
              <m:rPr>
                <m:sty m:val="p"/>
              </m:rPr>
              <m:t>,</m:t>
            </m:r>
            <m:r>
              <m:t>t</m:t>
            </m:r>
          </m:sub>
        </m:sSub>
      </m:oMath>
      <w:r>
        <w:rPr>
          <w:rFonts w:eastAsia="宋体" w:ascii="Times New Roman" w:hAnsi="Times New Roman"/>
          <w:sz w:val="24"/>
        </w:rPr>
        <w:tab/>
        <w:t>（2.14）</w:t>
      </w:r>
    </w:p>
    <w:p>
      <w:pPr>
        <w:pStyle w:val="5"/>
      </w:pPr>
      <w:r>
        <w:rPr>
          <w:rFonts w:eastAsia="宋体" w:ascii="Times New Roman" w:hAnsi="Times New Roman"/>
          <w:sz w:val="24"/>
        </w:rPr>
        <w:t>式中，Lt表示第t个训练比例下的近似损失，Accval,t表示对应验证准确率。误报率和漏报率则从安全应用角度补充解释模型效果：误报率过高会增加管理员处置压力，漏报率过高会导致真实攻击未被发现，因此本文在准确率、精确率、召回率和F1值之外，同时保留误报率、漏报率和AUC作为综合评价依据。</w:t>
      </w:r>
    </w:p>
    <w:p>
      <w:pPr>
        <w:pStyle w:val="2"/>
      </w:pPr>
      <w:r>
        <w:t>基于机器学习的入侵检测的设计</w:t>
      </w:r>
    </w:p>
    <w:p>
      <w:pPr>
        <w:pStyle w:val="4"/>
      </w:pPr>
      <w:r>
        <w:t>数据集介绍</w:t>
      </w:r>
    </w:p>
    <w:p>
      <w:pPr>
        <w:pStyle w:val="5"/>
      </w:pPr>
      <w:r>
        <w:rPr>
          <w:rFonts w:eastAsia="宋体" w:ascii="Times New Roman" w:hAnsi="Times New Roman"/>
          <w:sz w:val="24"/>
        </w:rPr>
        <w:t>本研究采用离线CSV流量特征集、上传文件数据、实时主机网络快照和模拟流量四类来源构成数据采集链路。离线样本以static/friday_plus.csv作为基础数据源，数据集中共包含44452条流量记录、105个字段，字段覆盖流标识、源地址、目的地址、端口、协议、流持续时间、包数量、字节速率、TCP标志位、活动时间、空闲时间和类别标签等内容。上传文件用于用户导入外部CSV或预处理样本，实时快照通过主机网络连接信息获得源IP、目的IP、端口、协议、连接状态和进程标识，模拟采集则随机生成协议号、端口、流持续时间、包数量、字节速率、标志位数量等字段，用于补充演示场景下的数据输入。</w:t>
      </w:r>
    </w:p>
    <w:p>
      <w:pPr>
        <w:pStyle w:val="5"/>
      </w:pPr>
      <w:r>
        <w:rPr>
          <w:rFonts w:eastAsia="宋体" w:ascii="Times New Roman" w:hAnsi="Times New Roman"/>
          <w:sz w:val="24"/>
        </w:rPr>
        <w:t>网络入侵检测场景中的原始流量通常存在来源不一致、字段名称不统一、标签缺失和采集粒度差异等问题。TrafficFlow不是临时缓存对象，而是系统中用于持久化网络流元数据和原始字段的核心数据表；静态CSV读取时使用csv.DictReader逐行解析，上传CSV默认读取上限为2000条，静态检测默认读取上限为5000条，模型训练接口默认最大读取20000条，并限制在1000至200000条之间。</w:t>
      </w:r>
    </w:p>
    <w:p>
      <w:pPr>
        <w:pStyle w:val="5"/>
      </w:pPr>
      <w:r>
        <w:rPr>
          <w:rFonts w:eastAsia="宋体" w:ascii="Times New Roman" w:hAnsi="Times New Roman"/>
          <w:sz w:val="24"/>
        </w:rPr>
        <w:t>该配置兼顾页面交互速度、内存占用和训练样本覆盖范围：上传文件用于前端预览与快速导入，读取量不宜过大；训练任务需要更充分的标签样本，因此允许更高上限。四类来源在入库前都会经过字段名兼容、标签判断和安全数值转换，保证离线样本与在线采集样本可以使用同一套数据结构进入后续建模与检测环节。</w:t>
      </w:r>
    </w:p>
    <w:p>
      <w:pPr>
        <w:pStyle w:val="5"/>
      </w:pPr>
      <w:r>
        <w:rPr>
          <w:rFonts w:eastAsia="宋体" w:ascii="Times New Roman" w:hAnsi="Times New Roman"/>
          <w:sz w:val="24"/>
        </w:rPr>
        <w:t>典型样本包含五元组信息、流持续时间、正反向包数量、速率字段和类别标签。以首条样本为例，协议号为6，源端口为56108，目的端口为3268，流持续时间为112740690，正向包数量为32，反向包数量为16，标签为BENIGN。该样本体现了网络流量检测中常见的“数值型统计特征+类别标签”结构，如图3. 1所示。</w:t>
      </w:r>
    </w:p>
    <w:p>
      <w:pPr>
        <w:pStyle w:val="5"/>
        <w:keepNext/>
        <w:spacing w:before="80" w:after="40"/>
        <w:jc w:val="center"/>
      </w:pPr>
      <w:r>
        <w:rPr>
          <w:rFonts w:eastAsia="宋体" w:ascii="Times New Roman" w:hAnsi="Times New Roman"/>
          <w:sz w:val="24"/>
        </w:rPr>
        <w:drawing>
          <wp:inline xmlns:a="http://schemas.openxmlformats.org/drawingml/2006/main" xmlns:pic="http://schemas.openxmlformats.org/drawingml/2006/picture">
            <wp:extent cx="3420000" cy="4246239"/>
            <wp:docPr id="9" name="Picture 9"/>
            <wp:cNvGraphicFramePr>
              <a:graphicFrameLocks noChangeAspect="1"/>
            </wp:cNvGraphicFramePr>
            <a:graphic>
              <a:graphicData uri="http://schemas.openxmlformats.org/drawingml/2006/picture">
                <pic:pic>
                  <pic:nvPicPr>
                    <pic:cNvPr id="0" name="fig4-1-sample-record.png"/>
                    <pic:cNvPicPr/>
                  </pic:nvPicPr>
                  <pic:blipFill>
                    <a:blip r:embed="rId89"/>
                    <a:stretch>
                      <a:fillRect/>
                    </a:stretch>
                  </pic:blipFill>
                  <pic:spPr>
                    <a:xfrm>
                      <a:off x="0" y="0"/>
                      <a:ext cx="3420000" cy="4246239"/>
                    </a:xfrm>
                    <a:prstGeom prst="rect"/>
                  </pic:spPr>
                </pic:pic>
              </a:graphicData>
            </a:graphic>
          </wp:inline>
        </w:drawing>
      </w:r>
    </w:p>
    <w:p>
      <w:pPr>
        <w:pStyle w:val="60"/>
        <w:keepNext w:val="0"/>
        <w:jc w:val="center"/>
      </w:pPr>
      <w:r>
        <w:rPr>
          <w:rFonts w:eastAsia="宋体" w:ascii="Times New Roman" w:hAnsi="Times New Roman"/>
          <w:b w:val="0"/>
          <w:sz w:val="21"/>
        </w:rPr>
        <w:t>图 3. 1 典型样本示例</w:t>
      </w:r>
    </w:p>
    <w:p>
      <w:pPr>
        <w:pStyle w:val="5"/>
      </w:pPr>
      <w:r>
        <w:rPr>
          <w:rFonts w:eastAsia="宋体" w:ascii="Times New Roman" w:hAnsi="Times New Roman"/>
          <w:sz w:val="24"/>
        </w:rPr>
        <w:t>数据集字段具有明显的网络流量统计特征。Flow Duration表示流持续时间，反映连接保持时间；数据集主要字段定义及统计特征如表3. 1所示。</w:t>
      </w:r>
    </w:p>
    <w:p>
      <w:pPr>
        <w:pStyle w:val="64"/>
        <w:keepNext/>
        <w:jc w:val="center"/>
      </w:pPr>
      <w:r>
        <w:rPr>
          <w:rFonts w:eastAsia="宋体" w:ascii="Times New Roman" w:hAnsi="Times New Roman"/>
          <w:b w:val="0"/>
          <w:sz w:val="21"/>
        </w:rPr>
        <w:t>表 3. 1 数据集字段定义及统计特征表</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1701"/>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字段类别</w:t>
            </w:r>
          </w:p>
        </w:tc>
        <w:tc>
          <w:tcPr>
            <w:tcW w:type="dxa" w:w="2551"/>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代表字段</w:t>
            </w:r>
          </w:p>
        </w:tc>
        <w:tc>
          <w:tcPr>
            <w:tcW w:type="dxa" w:w="2381"/>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含义说明</w:t>
            </w:r>
          </w:p>
        </w:tc>
        <w:tc>
          <w:tcPr>
            <w:tcW w:type="dxa" w:w="1871"/>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统计特征</w:t>
            </w:r>
          </w:p>
        </w:tc>
      </w:tr>
      <w:tr>
        <w:tc>
          <w:tcPr>
            <w:tcW w:type="dxa" w:w="170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基础标识</w:t>
            </w:r>
          </w:p>
        </w:tc>
        <w:tc>
          <w:tcPr>
            <w:tcW w:type="dxa" w:w="255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Flow ID、Timestamp</w:t>
            </w:r>
          </w:p>
        </w:tc>
        <w:tc>
          <w:tcPr>
            <w:tcW w:type="dxa" w:w="238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描述流记录编号与采集时间标记</w:t>
            </w:r>
          </w:p>
        </w:tc>
        <w:tc>
          <w:tcPr>
            <w:tcW w:type="dxa" w:w="187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原始字段总数105个</w:t>
            </w:r>
          </w:p>
        </w:tc>
      </w:tr>
      <w:tr>
        <w:tc>
          <w:tcPr>
            <w:tcW w:type="dxa" w:w="170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地址端口</w:t>
            </w:r>
          </w:p>
        </w:tc>
        <w:tc>
          <w:tcPr>
            <w:tcW w:type="dxa" w:w="255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Src IP dec、Dst IP dec、Src Port、Dst Port</w:t>
            </w:r>
          </w:p>
        </w:tc>
        <w:tc>
          <w:tcPr>
            <w:tcW w:type="dxa" w:w="238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描述通信双方与服务端口</w:t>
            </w:r>
          </w:p>
        </w:tc>
        <w:tc>
          <w:tcPr>
            <w:tcW w:type="dxa" w:w="187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目的端口中位数为53，最大值为61213</w:t>
            </w:r>
          </w:p>
        </w:tc>
      </w:tr>
      <w:tr>
        <w:tc>
          <w:tcPr>
            <w:tcW w:type="dxa" w:w="170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协议字段</w:t>
            </w:r>
          </w:p>
        </w:tc>
        <w:tc>
          <w:tcPr>
            <w:tcW w:type="dxa" w:w="255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Protocol</w:t>
            </w:r>
          </w:p>
        </w:tc>
        <w:tc>
          <w:tcPr>
            <w:tcW w:type="dxa" w:w="238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表示TCP、UDP等协议类型</w:t>
            </w:r>
          </w:p>
        </w:tc>
        <w:tc>
          <w:tcPr>
            <w:tcW w:type="dxa" w:w="187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协议号中位数为17，最大值为17</w:t>
            </w:r>
          </w:p>
        </w:tc>
      </w:tr>
      <w:tr>
        <w:tc>
          <w:tcPr>
            <w:tcW w:type="dxa" w:w="170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流持续时间</w:t>
            </w:r>
          </w:p>
        </w:tc>
        <w:tc>
          <w:tcPr>
            <w:tcW w:type="dxa" w:w="255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Flow Duration</w:t>
            </w:r>
          </w:p>
        </w:tc>
        <w:tc>
          <w:tcPr>
            <w:tcW w:type="dxa" w:w="238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表示一次流连接持续时间</w:t>
            </w:r>
          </w:p>
        </w:tc>
        <w:tc>
          <w:tcPr>
            <w:tcW w:type="dxa" w:w="187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均值约19449550，最大值约120000000</w:t>
            </w:r>
          </w:p>
        </w:tc>
      </w:tr>
      <w:tr>
        <w:tc>
          <w:tcPr>
            <w:tcW w:type="dxa" w:w="170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速率字段</w:t>
            </w:r>
          </w:p>
        </w:tc>
        <w:tc>
          <w:tcPr>
            <w:tcW w:type="dxa" w:w="255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Flow Bytes/s、Flow Packets/s</w:t>
            </w:r>
          </w:p>
        </w:tc>
        <w:tc>
          <w:tcPr>
            <w:tcW w:type="dxa" w:w="238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表示单位时间传输强度</w:t>
            </w:r>
          </w:p>
        </w:tc>
        <w:tc>
          <w:tcPr>
            <w:tcW w:type="dxa" w:w="187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字节速率最大值约178176500</w:t>
            </w:r>
          </w:p>
        </w:tc>
      </w:tr>
      <w:tr>
        <w:tc>
          <w:tcPr>
            <w:tcW w:type="dxa" w:w="170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包数量字段</w:t>
            </w:r>
          </w:p>
        </w:tc>
        <w:tc>
          <w:tcPr>
            <w:tcW w:type="dxa" w:w="255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Total Fwd Packet、Total Bwd packets</w:t>
            </w:r>
          </w:p>
        </w:tc>
        <w:tc>
          <w:tcPr>
            <w:tcW w:type="dxa" w:w="238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描述正反向包数量</w:t>
            </w:r>
          </w:p>
        </w:tc>
        <w:tc>
          <w:tcPr>
            <w:tcW w:type="dxa" w:w="187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正向包中位数为1，最大值为207963</w:t>
            </w:r>
          </w:p>
        </w:tc>
      </w:tr>
      <w:tr>
        <w:tc>
          <w:tcPr>
            <w:tcW w:type="dxa" w:w="170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包长度字段</w:t>
            </w:r>
          </w:p>
        </w:tc>
        <w:tc>
          <w:tcPr>
            <w:tcW w:type="dxa" w:w="255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Packet Length Mean、Packet Length Max、Packet Length Std</w:t>
            </w:r>
          </w:p>
        </w:tc>
        <w:tc>
          <w:tcPr>
            <w:tcW w:type="dxa" w:w="238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描述包长度分布</w:t>
            </w:r>
          </w:p>
        </w:tc>
        <w:tc>
          <w:tcPr>
            <w:tcW w:type="dxa" w:w="187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包长均值字段中位数为82</w:t>
            </w:r>
          </w:p>
        </w:tc>
      </w:tr>
      <w:tr>
        <w:tc>
          <w:tcPr>
            <w:tcW w:type="dxa" w:w="170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TCP标志位</w:t>
            </w:r>
          </w:p>
        </w:tc>
        <w:tc>
          <w:tcPr>
            <w:tcW w:type="dxa" w:w="255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FIN、SYN、RST、PSH、ACK Flag Count</w:t>
            </w:r>
          </w:p>
        </w:tc>
        <w:tc>
          <w:tcPr>
            <w:tcW w:type="dxa" w:w="238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描述连接控制行为</w:t>
            </w:r>
          </w:p>
        </w:tc>
        <w:tc>
          <w:tcPr>
            <w:tcW w:type="dxa" w:w="187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ACK最大值为492566</w:t>
            </w:r>
          </w:p>
        </w:tc>
      </w:tr>
      <w:tr>
        <w:tc>
          <w:tcPr>
            <w:tcW w:type="dxa" w:w="170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时间行为</w:t>
            </w:r>
          </w:p>
        </w:tc>
        <w:tc>
          <w:tcPr>
            <w:tcW w:type="dxa" w:w="255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Active Mean、Idle Mean</w:t>
            </w:r>
          </w:p>
        </w:tc>
        <w:tc>
          <w:tcPr>
            <w:tcW w:type="dxa" w:w="238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描述活跃与空闲周期</w:t>
            </w:r>
          </w:p>
        </w:tc>
        <w:tc>
          <w:tcPr>
            <w:tcW w:type="dxa" w:w="187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Idle Mean最大值约119931300</w:t>
            </w:r>
          </w:p>
        </w:tc>
      </w:tr>
      <w:tr>
        <w:tc>
          <w:tcPr>
            <w:tcW w:type="dxa" w:w="1701"/>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标签字段</w:t>
            </w:r>
          </w:p>
        </w:tc>
        <w:tc>
          <w:tcPr>
            <w:tcW w:type="dxa" w:w="2551"/>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Label、Attempted Category</w:t>
            </w:r>
          </w:p>
        </w:tc>
        <w:tc>
          <w:tcPr>
            <w:tcW w:type="dxa" w:w="2381"/>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描述正常或攻击类别</w:t>
            </w:r>
          </w:p>
        </w:tc>
        <w:tc>
          <w:tcPr>
            <w:tcW w:type="dxa" w:w="1871"/>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BENIGN 43405条，Botnet - Attempted 1046条</w:t>
            </w:r>
          </w:p>
        </w:tc>
      </w:tr>
    </w:tbl>
    <w:p/>
    <w:p>
      <w:pPr>
        <w:pStyle w:val="5"/>
      </w:pPr>
      <w:r>
        <w:rPr>
          <w:rFonts w:eastAsia="宋体" w:ascii="Times New Roman" w:hAnsi="Times New Roman"/>
          <w:sz w:val="24"/>
        </w:rPr>
        <w:t>该流程将不同来源的数据统一进入字段解析、标签判断、入库和后续检测链路，保证离线样本与在线采集样本能够使用相同的数据结构。采集层处理流程如图3. 2所示。</w:t>
      </w:r>
    </w:p>
    <w:p>
      <w:pPr>
        <w:pStyle w:val="5"/>
        <w:keepNext/>
        <w:spacing w:before="80" w:after="40"/>
        <w:jc w:val="center"/>
      </w:pPr>
      <w:r>
        <w:rPr>
          <w:rFonts w:eastAsia="宋体" w:ascii="Times New Roman" w:hAnsi="Times New Roman"/>
          <w:sz w:val="24"/>
        </w:rPr>
        <w:drawing>
          <wp:inline xmlns:a="http://schemas.openxmlformats.org/drawingml/2006/main" xmlns:pic="http://schemas.openxmlformats.org/drawingml/2006/picture">
            <wp:extent cx="4500000" cy="3178322"/>
            <wp:docPr id="10" name="Picture 10"/>
            <wp:cNvGraphicFramePr>
              <a:graphicFrameLocks noChangeAspect="1"/>
            </wp:cNvGraphicFramePr>
            <a:graphic>
              <a:graphicData uri="http://schemas.openxmlformats.org/drawingml/2006/picture">
                <pic:pic>
                  <pic:nvPicPr>
                    <pic:cNvPr id="0" name="fig4-2-data-collection-flow.png"/>
                    <pic:cNvPicPr/>
                  </pic:nvPicPr>
                  <pic:blipFill>
                    <a:blip r:embed="rId90"/>
                    <a:stretch>
                      <a:fillRect/>
                    </a:stretch>
                  </pic:blipFill>
                  <pic:spPr>
                    <a:xfrm>
                      <a:off x="0" y="0"/>
                      <a:ext cx="4500000" cy="3178322"/>
                    </a:xfrm>
                    <a:prstGeom prst="rect"/>
                  </pic:spPr>
                </pic:pic>
              </a:graphicData>
            </a:graphic>
          </wp:inline>
        </w:drawing>
      </w:r>
    </w:p>
    <w:p>
      <w:pPr>
        <w:pStyle w:val="60"/>
        <w:keepNext w:val="0"/>
        <w:jc w:val="center"/>
      </w:pPr>
      <w:r>
        <w:rPr>
          <w:rFonts w:eastAsia="宋体" w:ascii="Times New Roman" w:hAnsi="Times New Roman"/>
          <w:b w:val="0"/>
          <w:sz w:val="21"/>
        </w:rPr>
        <w:t>图 3. 2 数据采集流程图</w:t>
      </w:r>
    </w:p>
    <w:p>
      <w:pPr>
        <w:pStyle w:val="4"/>
      </w:pPr>
      <w:r>
        <w:t>数据预处理</w:t>
      </w:r>
    </w:p>
    <w:p>
      <w:pPr>
        <w:pStyle w:val="5"/>
      </w:pPr>
      <w:r>
        <w:rPr>
          <w:rFonts w:eastAsia="宋体" w:ascii="Times New Roman" w:hAnsi="Times New Roman"/>
          <w:sz w:val="24"/>
        </w:rPr>
        <w:t>网络流量数据在采集和格式转换过程中容易出现空字段、非法数值和无穷值。若直接进入模型计算，空值会导致数值矩阵无法构建；预处理前后关键统计指标对比如表3. 2所示。</w:t>
      </w:r>
    </w:p>
    <w:p>
      <w:pPr>
        <w:pStyle w:val="64"/>
        <w:keepNext/>
        <w:jc w:val="center"/>
      </w:pPr>
      <w:r>
        <w:rPr>
          <w:rFonts w:eastAsia="宋体" w:ascii="Times New Roman" w:hAnsi="Times New Roman"/>
          <w:b w:val="0"/>
          <w:sz w:val="21"/>
        </w:rPr>
        <w:t>表 3. 2 预处理前后关键统计指标对比表</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1701"/>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指标</w:t>
            </w:r>
          </w:p>
        </w:tc>
        <w:tc>
          <w:tcPr>
            <w:tcW w:type="dxa" w:w="2551"/>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预处理前</w:t>
            </w:r>
          </w:p>
        </w:tc>
        <w:tc>
          <w:tcPr>
            <w:tcW w:type="dxa" w:w="2381"/>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预处理后</w:t>
            </w:r>
          </w:p>
        </w:tc>
        <w:tc>
          <w:tcPr>
            <w:tcW w:type="dxa" w:w="1871"/>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处理说明</w:t>
            </w:r>
          </w:p>
        </w:tc>
      </w:tr>
      <w:tr>
        <w:tc>
          <w:tcPr>
            <w:tcW w:type="dxa" w:w="170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样本记录数</w:t>
            </w:r>
          </w:p>
        </w:tc>
        <w:tc>
          <w:tcPr>
            <w:tcW w:type="dxa" w:w="255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44452</w:t>
            </w:r>
          </w:p>
        </w:tc>
        <w:tc>
          <w:tcPr>
            <w:tcW w:type="dxa" w:w="238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44451</w:t>
            </w:r>
          </w:p>
        </w:tc>
        <w:tc>
          <w:tcPr>
            <w:tcW w:type="dxa" w:w="187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标签为空的1条记录不进入有监督训练样本</w:t>
            </w:r>
          </w:p>
        </w:tc>
      </w:tr>
      <w:tr>
        <w:tc>
          <w:tcPr>
            <w:tcW w:type="dxa" w:w="170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原始字段数</w:t>
            </w:r>
          </w:p>
        </w:tc>
        <w:tc>
          <w:tcPr>
            <w:tcW w:type="dxa" w:w="255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105</w:t>
            </w:r>
          </w:p>
        </w:tc>
        <w:tc>
          <w:tcPr>
            <w:tcW w:type="dxa" w:w="238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21</w:t>
            </w:r>
          </w:p>
        </w:tc>
        <w:tc>
          <w:tcPr>
            <w:tcW w:type="dxa" w:w="187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保留与检测直接相关的核心流量特征</w:t>
            </w:r>
          </w:p>
        </w:tc>
      </w:tr>
      <w:tr>
        <w:tc>
          <w:tcPr>
            <w:tcW w:type="dxa" w:w="170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核心特征空值数</w:t>
            </w:r>
          </w:p>
        </w:tc>
        <w:tc>
          <w:tcPr>
            <w:tcW w:type="dxa" w:w="255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11</w:t>
            </w:r>
          </w:p>
        </w:tc>
        <w:tc>
          <w:tcPr>
            <w:tcW w:type="dxa" w:w="238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0</w:t>
            </w:r>
          </w:p>
        </w:tc>
        <w:tc>
          <w:tcPr>
            <w:tcW w:type="dxa" w:w="187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空值、非法值和无穷值统一转换为0</w:t>
            </w:r>
          </w:p>
        </w:tc>
      </w:tr>
      <w:tr>
        <w:tc>
          <w:tcPr>
            <w:tcW w:type="dxa" w:w="170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标签类别</w:t>
            </w:r>
          </w:p>
        </w:tc>
        <w:tc>
          <w:tcPr>
            <w:tcW w:type="dxa" w:w="255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BENIGN、Botnet - Attempted、空标签</w:t>
            </w:r>
          </w:p>
        </w:tc>
        <w:tc>
          <w:tcPr>
            <w:tcW w:type="dxa" w:w="238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BENIGN、Botnet - Attempted</w:t>
            </w:r>
          </w:p>
        </w:tc>
        <w:tc>
          <w:tcPr>
            <w:tcW w:type="dxa" w:w="187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去除无标签样本对训练过程的干扰</w:t>
            </w:r>
          </w:p>
        </w:tc>
      </w:tr>
      <w:tr>
        <w:tc>
          <w:tcPr>
            <w:tcW w:type="dxa" w:w="170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数值尺度</w:t>
            </w:r>
          </w:p>
        </w:tc>
        <w:tc>
          <w:tcPr>
            <w:tcW w:type="dxa" w:w="255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最大值可达10^8量级</w:t>
            </w:r>
          </w:p>
        </w:tc>
        <w:tc>
          <w:tcPr>
            <w:tcW w:type="dxa" w:w="238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均值约0、标准差约1</w:t>
            </w:r>
          </w:p>
        </w:tc>
        <w:tc>
          <w:tcPr>
            <w:tcW w:type="dxa" w:w="187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通过均值方差标准化降低量纲差异</w:t>
            </w:r>
          </w:p>
        </w:tc>
      </w:tr>
      <w:tr>
        <w:tc>
          <w:tcPr>
            <w:tcW w:type="dxa" w:w="1701"/>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存储结构</w:t>
            </w:r>
          </w:p>
        </w:tc>
        <w:tc>
          <w:tcPr>
            <w:tcW w:type="dxa" w:w="2551"/>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CSV行记录</w:t>
            </w:r>
          </w:p>
        </w:tc>
        <w:tc>
          <w:tcPr>
            <w:tcW w:type="dxa" w:w="2381"/>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TrafficFlow结构化记录</w:t>
            </w:r>
          </w:p>
        </w:tc>
        <w:tc>
          <w:tcPr>
            <w:tcW w:type="dxa" w:w="1871"/>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保留raw字段用于追溯</w:t>
            </w:r>
          </w:p>
        </w:tc>
      </w:tr>
    </w:tbl>
    <w:p/>
    <w:p>
      <w:pPr>
        <w:pStyle w:val="5"/>
      </w:pPr>
      <w:r>
        <w:rPr>
          <w:rFonts w:eastAsia="宋体" w:ascii="Times New Roman" w:hAnsi="Times New Roman"/>
          <w:sz w:val="24"/>
        </w:rPr>
        <w:t>字段遍历、字段名兼容、空值统计和安全数值转换在实现上按照统一特征列表依次完成。该处理逻辑比直接删除异常字段更适合入侵检测场景，因为大量标志位和计数字段本身就以0表示未出现对应行为。</w:t>
      </w:r>
    </w:p>
    <w:p>
      <w:pPr>
        <w:pStyle w:val="5"/>
      </w:pPr>
      <w:r>
        <w:rPr>
          <w:rFonts w:eastAsia="宋体" w:ascii="Times New Roman" w:hAnsi="Times New Roman"/>
          <w:sz w:val="24"/>
        </w:rPr>
        <w:t>原始数据包含105个字段，但并非所有字段都适合直接进入检测模型。该特征组合覆盖通信规模、连接行为、时间模式和端口协议四个维度，能够较完整地描述入侵检测所需的流量状态。</w:t>
      </w:r>
    </w:p>
    <w:p>
      <w:pPr>
        <w:pStyle w:val="5"/>
      </w:pPr>
      <w:r>
        <w:rPr>
          <w:rFonts w:eastAsia="宋体" w:ascii="Times New Roman" w:hAnsi="Times New Roman"/>
          <w:sz w:val="24"/>
        </w:rPr>
        <w:t>字段映射阶段还处理了字段命名不一致问题。数据处理流程如图3. 6所示。</w:t>
      </w:r>
    </w:p>
    <w:p>
      <w:pPr>
        <w:pStyle w:val="5"/>
        <w:keepNext/>
        <w:spacing w:before="80" w:after="40"/>
        <w:jc w:val="center"/>
      </w:pPr>
      <w:r>
        <w:rPr>
          <w:rFonts w:eastAsia="宋体" w:ascii="Times New Roman" w:hAnsi="Times New Roman"/>
          <w:sz w:val="24"/>
        </w:rPr>
        <w:drawing>
          <wp:inline xmlns:a="http://schemas.openxmlformats.org/drawingml/2006/main" xmlns:pic="http://schemas.openxmlformats.org/drawingml/2006/picture">
            <wp:extent cx="2617200" cy="4247154"/>
            <wp:docPr id="11" name="Picture 11"/>
            <wp:cNvGraphicFramePr>
              <a:graphicFrameLocks noChangeAspect="1"/>
            </wp:cNvGraphicFramePr>
            <a:graphic>
              <a:graphicData uri="http://schemas.openxmlformats.org/drawingml/2006/picture">
                <pic:pic>
                  <pic:nvPicPr>
                    <pic:cNvPr id="0" name="fig4-3-preprocess-flow.png"/>
                    <pic:cNvPicPr/>
                  </pic:nvPicPr>
                  <pic:blipFill>
                    <a:blip r:embed="rId91"/>
                    <a:stretch>
                      <a:fillRect/>
                    </a:stretch>
                  </pic:blipFill>
                  <pic:spPr>
                    <a:xfrm>
                      <a:off x="0" y="0"/>
                      <a:ext cx="2617200" cy="4247154"/>
                    </a:xfrm>
                    <a:prstGeom prst="rect"/>
                  </pic:spPr>
                </pic:pic>
              </a:graphicData>
            </a:graphic>
          </wp:inline>
        </w:drawing>
      </w:r>
    </w:p>
    <w:p>
      <w:pPr>
        <w:pStyle w:val="60"/>
        <w:keepNext w:val="0"/>
        <w:jc w:val="center"/>
      </w:pPr>
      <w:r>
        <w:rPr>
          <w:rFonts w:eastAsia="宋体" w:ascii="Times New Roman" w:hAnsi="Times New Roman"/>
          <w:b w:val="0"/>
          <w:sz w:val="21"/>
        </w:rPr>
        <w:t>图 3. 3 数据预处理流程图</w:t>
      </w:r>
    </w:p>
    <w:p>
      <w:pPr>
        <w:pStyle w:val="5"/>
      </w:pPr>
      <w:r>
        <w:rPr>
          <w:rFonts w:eastAsia="宋体" w:ascii="Times New Roman" w:hAnsi="Times New Roman"/>
          <w:sz w:val="24"/>
        </w:rPr>
        <w:t>不同流量特征的量纲差异较大，例如Flow Duration最大值接近120000000，Flow Bytes/s最大值约178176500，而SYN Flag Count、FIN Flag Count等标志位通常处于0至十几之间。如果直接使用原始数值，距离度量类模型和基于间隔的模型会更容易被大尺度字段支配，导致小尺度但重要的标志位特征贡献被削弱。针对该问题，系统采用均值方差标准化方法：先在训练集上计算每个特征的均值和标准差，再用“原始值减去均值后除以标准差”的方式转换训练集、验证集和预测样本，使各维特征分布接近均值为0、标准差为1的形式。</w:t>
      </w:r>
    </w:p>
    <w:p>
      <w:pPr>
        <w:pStyle w:val="5"/>
      </w:pPr>
      <w:r>
        <w:rPr>
          <w:rFonts w:eastAsia="宋体" w:ascii="Times New Roman" w:hAnsi="Times New Roman"/>
          <w:sz w:val="24"/>
        </w:rPr>
        <w:t>该方法没有采用Min-Max归一化，原因在于网络流量数据存在明显极端值。随机种子固定为42，有利于实验结果复现。若各类别样本数满足要求，则采用分层划分，使少数攻击类别在训练集和验证集中保持相对稳定比例。</w:t>
      </w:r>
    </w:p>
    <w:p>
      <w:pPr>
        <w:pStyle w:val="5"/>
      </w:pPr>
      <w:r>
        <w:rPr>
          <w:rFonts w:eastAsia="宋体" w:ascii="Times New Roman" w:hAnsi="Times New Roman"/>
          <w:sz w:val="24"/>
        </w:rPr>
        <w:t>预处理后的数据需要服务于查询、可视化、模型检测和异常记录导出等功能。该结构以采集层、清洗层、特征层和存储层构成闭环，既能够支撑离线样本训练，也能够支撑在线流量监控和异常检测。系统数据层结构如图3. 4所示。</w:t>
      </w:r>
    </w:p>
    <w:p>
      <w:pPr>
        <w:pStyle w:val="5"/>
        <w:keepNext/>
        <w:spacing w:before="80" w:after="40"/>
        <w:jc w:val="center"/>
      </w:pPr>
      <w:r>
        <w:rPr>
          <w:rFonts w:eastAsia="宋体" w:ascii="Times New Roman" w:hAnsi="Times New Roman"/>
          <w:sz w:val="24"/>
        </w:rPr>
        <w:drawing>
          <wp:inline xmlns:a="http://schemas.openxmlformats.org/drawingml/2006/main" xmlns:pic="http://schemas.openxmlformats.org/drawingml/2006/picture">
            <wp:extent cx="4500000" cy="2751753"/>
            <wp:docPr id="12" name="Picture 12"/>
            <wp:cNvGraphicFramePr>
              <a:graphicFrameLocks noChangeAspect="1"/>
            </wp:cNvGraphicFramePr>
            <a:graphic>
              <a:graphicData uri="http://schemas.openxmlformats.org/drawingml/2006/picture">
                <pic:pic>
                  <pic:nvPicPr>
                    <pic:cNvPr id="0" name="fig4-4-data-layer-architecture.png"/>
                    <pic:cNvPicPr/>
                  </pic:nvPicPr>
                  <pic:blipFill>
                    <a:blip r:embed="rId92"/>
                    <a:stretch>
                      <a:fillRect/>
                    </a:stretch>
                  </pic:blipFill>
                  <pic:spPr>
                    <a:xfrm>
                      <a:off x="0" y="0"/>
                      <a:ext cx="4500000" cy="2751753"/>
                    </a:xfrm>
                    <a:prstGeom prst="rect"/>
                  </pic:spPr>
                </pic:pic>
              </a:graphicData>
            </a:graphic>
          </wp:inline>
        </w:drawing>
      </w:r>
    </w:p>
    <w:p>
      <w:pPr>
        <w:pStyle w:val="60"/>
        <w:keepNext w:val="0"/>
        <w:jc w:val="center"/>
      </w:pPr>
      <w:r>
        <w:rPr>
          <w:rFonts w:eastAsia="宋体" w:ascii="Times New Roman" w:hAnsi="Times New Roman"/>
          <w:b w:val="0"/>
          <w:sz w:val="21"/>
        </w:rPr>
        <w:t>图 3. 4 系统数据层架构图</w:t>
      </w:r>
    </w:p>
    <w:p>
      <w:pPr>
        <w:pStyle w:val="5"/>
      </w:pPr>
      <w:r>
        <w:rPr>
          <w:rFonts w:eastAsia="宋体" w:ascii="Times New Roman" w:hAnsi="Times New Roman"/>
          <w:sz w:val="24"/>
        </w:rPr>
        <w:t>对数值特征进行标准化时，系统先在训练集上计算均值与标准差，再将相同参数应用于验证集和预测样本。该过程可表示为式（3.1）。</w:t>
      </w:r>
    </w:p>
    <w:p>
      <w:pPr>
        <w:pStyle w:val="5"/>
        <w:tabs>
          <w:tab w:pos="4252" w:val="center"/>
          <w:tab w:pos="8504" w:val="right"/>
        </w:tabs>
        <w:spacing w:before="80" w:after="80" w:line="400" w:lineRule="exact"/>
        <w:jc w:val="left"/>
      </w:pPr>
      <w:r>
        <w:rPr>
          <w:rFonts w:eastAsia="宋体" w:ascii="Times New Roman" w:hAnsi="Times New Roman"/>
          <w:sz w:val="24"/>
        </w:rPr>
        <w:tab/>
      </w:r>
      <m:oMath>
        <m:sSup>
          <m:e>
            <m:r>
              <m:t>x</m:t>
            </m:r>
          </m:e>
          <m:sup>
            <m:r>
              <m:rPr>
                <m:sty m:val="p"/>
              </m:rPr>
              <m:t>′</m:t>
            </m:r>
          </m:sup>
        </m:sSup>
        <m:r>
          <m:rPr>
            <m:sty m:val="p"/>
          </m:rPr>
          <m:t>=</m:t>
        </m:r>
        <m:f>
          <m:fPr>
            <m:type m:val="bar"/>
          </m:fPr>
          <m:num>
            <m:r>
              <m:t>x</m:t>
            </m:r>
            <m:r>
              <m:rPr>
                <m:sty m:val="p"/>
              </m:rPr>
              <m:t>−</m:t>
            </m:r>
            <m:r>
              <m:t>μ</m:t>
            </m:r>
          </m:num>
          <m:den>
            <m:r>
              <m:t>σ</m:t>
            </m:r>
          </m:den>
        </m:f>
      </m:oMath>
      <w:r>
        <w:rPr>
          <w:rFonts w:eastAsia="宋体" w:ascii="Times New Roman" w:hAnsi="Times New Roman"/>
          <w:sz w:val="24"/>
        </w:rPr>
        <w:tab/>
        <w:t>（3.1）</w:t>
      </w:r>
    </w:p>
    <w:p>
      <w:pPr>
        <w:pStyle w:val="5"/>
      </w:pPr>
      <w:r>
        <w:rPr>
          <w:rFonts w:eastAsia="宋体" w:ascii="Times New Roman" w:hAnsi="Times New Roman"/>
          <w:sz w:val="24"/>
        </w:rPr>
        <w:t>式中，x为原始特征值，mu为训练集均值，sigma为训练集标准差，x'为标准化后的特征值。该处理能够避免验证集信息泄漏，并保证在线检测阶段与训练阶段使用一致的特征尺度。</w:t>
      </w:r>
    </w:p>
    <w:p>
      <w:pPr>
        <w:pStyle w:val="4"/>
      </w:pPr>
      <w:r>
        <w:t>特征工程</w:t>
      </w:r>
    </w:p>
    <w:p>
      <w:pPr>
        <w:pStyle w:val="7"/>
      </w:pPr>
      <w:r>
        <w:t>特征分析</w:t>
      </w:r>
    </w:p>
    <w:p>
      <w:pPr>
        <w:pStyle w:val="5"/>
      </w:pPr>
      <w:r>
        <w:rPr>
          <w:rFonts w:eastAsia="宋体" w:ascii="Times New Roman" w:hAnsi="Times New Roman"/>
          <w:sz w:val="24"/>
        </w:rPr>
        <w:t>本研究面向网络入侵检测场景建立监督学习模型，模型输入以流量记录为基本粒度，特征空间由21个核心字段构成，涵盖流持续时间、速率统计、正反向包数量、包长度分布、TCP标志位、上下行比例、活跃时间、空闲时间、协议号以及源端口、目的端口等内容。为提高模型输入稳定性，本研究将与攻击识别关系较强的统计字段固定为19维输入向量，使训练、验证和在线预测阶段保持一致的数据结构。</w:t>
      </w:r>
    </w:p>
    <w:p>
      <w:pPr>
        <w:pStyle w:val="5"/>
      </w:pPr>
      <w:r>
        <w:rPr>
          <w:rFonts w:eastAsia="宋体" w:ascii="Times New Roman" w:hAnsi="Times New Roman"/>
          <w:sz w:val="24"/>
        </w:rPr>
        <w:t>模型构建过程并非直接对原始流量进行分类，而是先经过字段筛选、数值转换、标准化处理，再进入分类模型。该流程能够减少地址标识、时间戳、冗余本地字段等弱相关信息对模型判断的干扰，使模型重点学习通信行为与攻击类别之间的关系。如图3. 5所示。</w:t>
      </w:r>
    </w:p>
    <w:p>
      <w:pPr>
        <w:pStyle w:val="5"/>
        <w:keepNext/>
        <w:spacing w:before="80" w:after="40"/>
        <w:jc w:val="center"/>
      </w:pPr>
      <w:r>
        <w:rPr>
          <w:rFonts w:eastAsia="宋体" w:ascii="Times New Roman" w:hAnsi="Times New Roman"/>
          <w:sz w:val="24"/>
        </w:rPr>
        <w:drawing>
          <wp:inline xmlns:a="http://schemas.openxmlformats.org/drawingml/2006/main" xmlns:pic="http://schemas.openxmlformats.org/drawingml/2006/picture">
            <wp:extent cx="5220000" cy="2308314"/>
            <wp:docPr id="13" name="Picture 13"/>
            <wp:cNvGraphicFramePr>
              <a:graphicFrameLocks noChangeAspect="1"/>
            </wp:cNvGraphicFramePr>
            <a:graphic>
              <a:graphicData uri="http://schemas.openxmlformats.org/drawingml/2006/picture">
                <pic:pic>
                  <pic:nvPicPr>
                    <pic:cNvPr id="0" name="mlids-training-evaluation-flow.png"/>
                    <pic:cNvPicPr/>
                  </pic:nvPicPr>
                  <pic:blipFill>
                    <a:blip r:embed="rId93"/>
                    <a:stretch>
                      <a:fillRect/>
                    </a:stretch>
                  </pic:blipFill>
                  <pic:spPr>
                    <a:xfrm>
                      <a:off x="0" y="0"/>
                      <a:ext cx="5220000" cy="2308314"/>
                    </a:xfrm>
                    <a:prstGeom prst="rect"/>
                  </pic:spPr>
                </pic:pic>
              </a:graphicData>
            </a:graphic>
          </wp:inline>
        </w:drawing>
      </w:r>
    </w:p>
    <w:p>
      <w:pPr>
        <w:pStyle w:val="60"/>
        <w:keepNext w:val="0"/>
        <w:jc w:val="center"/>
      </w:pPr>
      <w:r>
        <w:rPr>
          <w:rFonts w:eastAsia="宋体" w:ascii="Times New Roman" w:hAnsi="Times New Roman"/>
          <w:b w:val="0"/>
          <w:sz w:val="21"/>
        </w:rPr>
        <w:t>图 3. 5 模型训练与评价流程图</w:t>
      </w:r>
    </w:p>
    <w:p>
      <w:pPr>
        <w:pStyle w:val="5"/>
      </w:pPr>
      <w:r>
        <w:rPr>
          <w:rFonts w:eastAsia="宋体" w:ascii="Times New Roman" w:hAnsi="Times New Roman"/>
          <w:sz w:val="24"/>
        </w:rPr>
        <w:t>流量样本进入模型之前，先完成定维特征抽取和安全数值转换，再以8∶2比例划分训练集与验证集。该流程使模型训练过程具备可复现性，也为后续模型调用提供统一输入格式。</w:t>
      </w:r>
    </w:p>
    <w:p>
      <w:pPr>
        <w:pStyle w:val="5"/>
      </w:pPr>
      <w:r>
        <w:rPr>
          <w:rFonts w:eastAsia="宋体" w:ascii="Times New Roman" w:hAnsi="Times New Roman"/>
          <w:sz w:val="24"/>
        </w:rPr>
        <w:t>19维特征并非简单堆叠，而是围绕网络连接行为形成多角度描述。持续时间与速率特征用于反映流量强度，包数量与包长度特征用于刻画通信规模，标志位特征用于描述连接状态，端口与协议字段用于识别服务访问特征。模型输入特征的分组情况如表3. 3所示。</w:t>
      </w:r>
    </w:p>
    <w:p>
      <w:pPr>
        <w:pStyle w:val="64"/>
        <w:keepNext/>
        <w:jc w:val="center"/>
      </w:pPr>
      <w:r>
        <w:rPr>
          <w:rFonts w:eastAsia="宋体" w:ascii="Times New Roman" w:hAnsi="Times New Roman"/>
          <w:b w:val="0"/>
          <w:sz w:val="21"/>
        </w:rPr>
        <w:t>表 3. 3 模型输入特征分组表</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1701"/>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特征类别</w:t>
            </w:r>
          </w:p>
        </w:tc>
        <w:tc>
          <w:tcPr>
            <w:tcW w:type="dxa" w:w="2551"/>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代表字段</w:t>
            </w:r>
          </w:p>
        </w:tc>
        <w:tc>
          <w:tcPr>
            <w:tcW w:type="dxa" w:w="2381"/>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特征数量</w:t>
            </w:r>
          </w:p>
        </w:tc>
        <w:tc>
          <w:tcPr>
            <w:tcW w:type="dxa" w:w="1871"/>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建模作用</w:t>
            </w:r>
          </w:p>
        </w:tc>
      </w:tr>
      <w:tr>
        <w:tc>
          <w:tcPr>
            <w:tcW w:type="dxa" w:w="170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时间特征</w:t>
            </w:r>
          </w:p>
        </w:tc>
        <w:tc>
          <w:tcPr>
            <w:tcW w:type="dxa" w:w="255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Flow Duration、Active Mean、Idle Mean</w:t>
            </w:r>
          </w:p>
        </w:tc>
        <w:tc>
          <w:tcPr>
            <w:tcW w:type="dxa" w:w="238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3</w:t>
            </w:r>
          </w:p>
        </w:tc>
        <w:tc>
          <w:tcPr>
            <w:tcW w:type="dxa" w:w="187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描述连接持续、活跃与空闲状态</w:t>
            </w:r>
          </w:p>
        </w:tc>
      </w:tr>
      <w:tr>
        <w:tc>
          <w:tcPr>
            <w:tcW w:type="dxa" w:w="170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速率特征</w:t>
            </w:r>
          </w:p>
        </w:tc>
        <w:tc>
          <w:tcPr>
            <w:tcW w:type="dxa" w:w="255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Flow Bytes/s、Flow Packets/s</w:t>
            </w:r>
          </w:p>
        </w:tc>
        <w:tc>
          <w:tcPr>
            <w:tcW w:type="dxa" w:w="238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2</w:t>
            </w:r>
          </w:p>
        </w:tc>
        <w:tc>
          <w:tcPr>
            <w:tcW w:type="dxa" w:w="187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反映单位时间内流量强度</w:t>
            </w:r>
          </w:p>
        </w:tc>
      </w:tr>
      <w:tr>
        <w:tc>
          <w:tcPr>
            <w:tcW w:type="dxa" w:w="170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包数量特征</w:t>
            </w:r>
          </w:p>
        </w:tc>
        <w:tc>
          <w:tcPr>
            <w:tcW w:type="dxa" w:w="255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Total Fwd Packet、Total Bwd packets</w:t>
            </w:r>
          </w:p>
        </w:tc>
        <w:tc>
          <w:tcPr>
            <w:tcW w:type="dxa" w:w="238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2</w:t>
            </w:r>
          </w:p>
        </w:tc>
        <w:tc>
          <w:tcPr>
            <w:tcW w:type="dxa" w:w="187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表示双向交互规模</w:t>
            </w:r>
          </w:p>
        </w:tc>
      </w:tr>
      <w:tr>
        <w:tc>
          <w:tcPr>
            <w:tcW w:type="dxa" w:w="170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包长度特征</w:t>
            </w:r>
          </w:p>
        </w:tc>
        <w:tc>
          <w:tcPr>
            <w:tcW w:type="dxa" w:w="255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Total Length of Fwd Packet、Total Length of Bwd Packet、Packet Length Mean、Max、Std</w:t>
            </w:r>
          </w:p>
        </w:tc>
        <w:tc>
          <w:tcPr>
            <w:tcW w:type="dxa" w:w="238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5</w:t>
            </w:r>
          </w:p>
        </w:tc>
        <w:tc>
          <w:tcPr>
            <w:tcW w:type="dxa" w:w="187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描述包大小分布差异</w:t>
            </w:r>
          </w:p>
        </w:tc>
      </w:tr>
      <w:tr>
        <w:tc>
          <w:tcPr>
            <w:tcW w:type="dxa" w:w="170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标志位特征</w:t>
            </w:r>
          </w:p>
        </w:tc>
        <w:tc>
          <w:tcPr>
            <w:tcW w:type="dxa" w:w="255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FIN、SYN、RST、PSH、ACK Flag Count</w:t>
            </w:r>
          </w:p>
        </w:tc>
        <w:tc>
          <w:tcPr>
            <w:tcW w:type="dxa" w:w="238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5</w:t>
            </w:r>
          </w:p>
        </w:tc>
        <w:tc>
          <w:tcPr>
            <w:tcW w:type="dxa" w:w="187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刻画TCP连接行为</w:t>
            </w:r>
          </w:p>
        </w:tc>
      </w:tr>
      <w:tr>
        <w:tc>
          <w:tcPr>
            <w:tcW w:type="dxa" w:w="170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比例特征</w:t>
            </w:r>
          </w:p>
        </w:tc>
        <w:tc>
          <w:tcPr>
            <w:tcW w:type="dxa" w:w="255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Down/Up Ratio</w:t>
            </w:r>
          </w:p>
        </w:tc>
        <w:tc>
          <w:tcPr>
            <w:tcW w:type="dxa" w:w="238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1</w:t>
            </w:r>
          </w:p>
        </w:tc>
        <w:tc>
          <w:tcPr>
            <w:tcW w:type="dxa" w:w="187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衡量上下行流量关系</w:t>
            </w:r>
          </w:p>
        </w:tc>
      </w:tr>
      <w:tr>
        <w:tc>
          <w:tcPr>
            <w:tcW w:type="dxa" w:w="1701"/>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协议特征</w:t>
            </w:r>
          </w:p>
        </w:tc>
        <w:tc>
          <w:tcPr>
            <w:tcW w:type="dxa" w:w="2551"/>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Protocol</w:t>
            </w:r>
          </w:p>
        </w:tc>
        <w:tc>
          <w:tcPr>
            <w:tcW w:type="dxa" w:w="2381"/>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1</w:t>
            </w:r>
          </w:p>
        </w:tc>
        <w:tc>
          <w:tcPr>
            <w:tcW w:type="dxa" w:w="1871"/>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标识TCP、UDP等协议类型，源/目的端口不进入当前训练特征</w:t>
            </w:r>
          </w:p>
        </w:tc>
      </w:tr>
    </w:tbl>
    <w:p/>
    <w:p>
      <w:pPr>
        <w:pStyle w:val="5"/>
      </w:pPr>
      <w:r>
        <w:rPr>
          <w:rFonts w:eastAsia="宋体" w:ascii="Times New Roman" w:hAnsi="Times New Roman"/>
          <w:sz w:val="24"/>
        </w:rPr>
        <w:t>模型输入既包含连续型统计变量，也包含具有明确网络语义的离散字段。上述19维特征在系统中以固定顺序保存于模型载荷，训练、验证和在线预测均复用同一特征空间，以降低字段漂移造成的预测错误。</w:t>
      </w:r>
    </w:p>
    <w:p>
      <w:pPr>
        <w:pStyle w:val="5"/>
      </w:pPr>
      <w:r>
        <w:rPr>
          <w:rFonts w:eastAsia="宋体" w:ascii="Times New Roman" w:hAnsi="Times New Roman"/>
          <w:sz w:val="24"/>
        </w:rPr>
        <w:t>该特征集合用于训练、验证和预测三个阶段，保证模型输入维度不会因数据来源变化而发生偏移。对于入侵检测系统而言，固定特征空间能够降低在线预测错误率，避免上传数据、静态数据和实时采集数据之间出现字段不匹配问题。</w:t>
      </w:r>
    </w:p>
    <w:p>
      <w:pPr>
        <w:pStyle w:val="7"/>
      </w:pPr>
      <w:r>
        <w:t>特征映射</w:t>
      </w:r>
    </w:p>
    <w:p>
      <w:pPr>
        <w:pStyle w:val="5"/>
      </w:pPr>
      <w:r>
        <w:rPr>
          <w:rFonts w:eastAsia="宋体" w:ascii="Times New Roman" w:hAnsi="Times New Roman"/>
          <w:sz w:val="24"/>
        </w:rPr>
        <w:t>原始数据包含105个字段，但并非所有字段都适合直接进入检测模型。该特征组合覆盖通信规模、连接行为、时间模式和端口协议四个维度，能够较完整地描述入侵检测所需的流量状态。</w:t>
      </w:r>
    </w:p>
    <w:p>
      <w:pPr>
        <w:pStyle w:val="5"/>
      </w:pPr>
      <w:r>
        <w:rPr>
          <w:rFonts w:eastAsia="宋体" w:ascii="Times New Roman" w:hAnsi="Times New Roman"/>
          <w:sz w:val="24"/>
        </w:rPr>
        <w:t>字段映射阶段还处理了字段命名不一致问题。数据处理流程如图3. 6所示。</w:t>
      </w:r>
    </w:p>
    <w:p>
      <w:pPr>
        <w:pStyle w:val="5"/>
        <w:keepNext/>
        <w:spacing w:before="80" w:after="40"/>
        <w:jc w:val="center"/>
      </w:pPr>
      <w:r>
        <w:rPr>
          <w:rFonts w:eastAsia="宋体" w:ascii="Times New Roman" w:hAnsi="Times New Roman"/>
          <w:sz w:val="24"/>
        </w:rPr>
        <w:drawing>
          <wp:inline xmlns:a="http://schemas.openxmlformats.org/drawingml/2006/main" xmlns:pic="http://schemas.openxmlformats.org/drawingml/2006/picture">
            <wp:extent cx="2617200" cy="4247154"/>
            <wp:docPr id="14" name="Picture 14"/>
            <wp:cNvGraphicFramePr>
              <a:graphicFrameLocks noChangeAspect="1"/>
            </wp:cNvGraphicFramePr>
            <a:graphic>
              <a:graphicData uri="http://schemas.openxmlformats.org/drawingml/2006/picture">
                <pic:pic>
                  <pic:nvPicPr>
                    <pic:cNvPr id="0" name="fig4-3-preprocess-flow.png"/>
                    <pic:cNvPicPr/>
                  </pic:nvPicPr>
                  <pic:blipFill>
                    <a:blip r:embed="rId91"/>
                    <a:stretch>
                      <a:fillRect/>
                    </a:stretch>
                  </pic:blipFill>
                  <pic:spPr>
                    <a:xfrm>
                      <a:off x="0" y="0"/>
                      <a:ext cx="2617200" cy="4247154"/>
                    </a:xfrm>
                    <a:prstGeom prst="rect"/>
                  </pic:spPr>
                </pic:pic>
              </a:graphicData>
            </a:graphic>
          </wp:inline>
        </w:drawing>
      </w:r>
    </w:p>
    <w:p>
      <w:pPr>
        <w:pStyle w:val="60"/>
        <w:keepNext w:val="0"/>
        <w:jc w:val="center"/>
      </w:pPr>
      <w:r>
        <w:rPr>
          <w:rFonts w:eastAsia="宋体" w:ascii="Times New Roman" w:hAnsi="Times New Roman"/>
          <w:b w:val="0"/>
          <w:sz w:val="21"/>
        </w:rPr>
        <w:t>图 3. 6 数据预处理流程图</w:t>
      </w:r>
    </w:p>
    <w:p>
      <w:pPr>
        <w:pStyle w:val="7"/>
      </w:pPr>
      <w:r>
        <w:t>数据划分</w:t>
      </w:r>
    </w:p>
    <w:p>
      <w:pPr>
        <w:pStyle w:val="5"/>
      </w:pPr>
      <w:r>
        <w:rPr>
          <w:rFonts w:eastAsia="宋体" w:ascii="Times New Roman" w:hAnsi="Times New Roman"/>
          <w:sz w:val="24"/>
        </w:rPr>
        <w:t>在监督学习过程中，训练集与验证集划分直接影响模型评估结果的可信度。本研究采用固定随机种子的训练验证切分方法进行样本划分，验证集比例设为0.2，随机种子固定为42。当标签类别数量大于1且每类样本不少于2条时，系统采用分层抽样，使训练集和验证集保持近似类别分布。该处理能够缓解攻击类别样本较少时验证集偶然缺失某一类别的问题。</w:t>
      </w:r>
    </w:p>
    <w:p>
      <w:pPr>
        <w:pStyle w:val="5"/>
      </w:pPr>
      <w:r>
        <w:rPr>
          <w:rFonts w:eastAsia="宋体" w:ascii="Times New Roman" w:hAnsi="Times New Roman"/>
          <w:sz w:val="24"/>
        </w:rPr>
        <w:t>样本划分阶段包含标签分布判断。若类别数量不足以支撑分层抽样，则采用普通随机划分；若类别条件满足，则使用分层划分。该机制兼顾了实际数据的复杂性，能够适应静态CSV、上传CSV和实时采集数据之间的差异。如图3. 7所示。</w:t>
      </w:r>
    </w:p>
    <w:p>
      <w:pPr>
        <w:pStyle w:val="5"/>
        <w:keepNext/>
        <w:spacing w:before="80" w:after="40"/>
        <w:jc w:val="center"/>
      </w:pPr>
      <w:r>
        <w:rPr>
          <w:rFonts w:eastAsia="宋体" w:ascii="Times New Roman" w:hAnsi="Times New Roman"/>
          <w:sz w:val="24"/>
        </w:rPr>
        <w:drawing>
          <wp:inline xmlns:a="http://schemas.openxmlformats.org/drawingml/2006/main" xmlns:pic="http://schemas.openxmlformats.org/drawingml/2006/picture">
            <wp:extent cx="4500000" cy="2815714"/>
            <wp:docPr id="15" name="Picture 15"/>
            <wp:cNvGraphicFramePr>
              <a:graphicFrameLocks noChangeAspect="1"/>
            </wp:cNvGraphicFramePr>
            <a:graphic>
              <a:graphicData uri="http://schemas.openxmlformats.org/drawingml/2006/picture">
                <pic:pic>
                  <pic:nvPicPr>
                    <pic:cNvPr id="0" name="fig6-3-split-strategy.png"/>
                    <pic:cNvPicPr/>
                  </pic:nvPicPr>
                  <pic:blipFill>
                    <a:blip r:embed="rId94"/>
                    <a:stretch>
                      <a:fillRect/>
                    </a:stretch>
                  </pic:blipFill>
                  <pic:spPr>
                    <a:xfrm>
                      <a:off x="0" y="0"/>
                      <a:ext cx="4500000" cy="2815714"/>
                    </a:xfrm>
                    <a:prstGeom prst="rect"/>
                  </pic:spPr>
                </pic:pic>
              </a:graphicData>
            </a:graphic>
          </wp:inline>
        </w:drawing>
      </w:r>
    </w:p>
    <w:p>
      <w:pPr>
        <w:pStyle w:val="60"/>
        <w:keepNext w:val="0"/>
        <w:jc w:val="center"/>
      </w:pPr>
      <w:r>
        <w:rPr>
          <w:rFonts w:eastAsia="宋体" w:ascii="Times New Roman" w:hAnsi="Times New Roman"/>
          <w:b w:val="0"/>
          <w:sz w:val="21"/>
        </w:rPr>
        <w:t>图 3. 7 样本切分策略图</w:t>
      </w:r>
    </w:p>
    <w:p>
      <w:pPr>
        <w:pStyle w:val="5"/>
      </w:pPr>
      <w:r>
        <w:rPr>
          <w:rFonts w:eastAsia="宋体" w:ascii="Times New Roman" w:hAnsi="Times New Roman"/>
          <w:sz w:val="24"/>
        </w:rPr>
        <w:t>模型训练并未假设所有数据天然均衡，而是先判断样本标签结构，再决定是否采用分层策略。对于入侵检测数据而言，正常流量通常占比更高，攻击流量相对稀少，因此分层切分能够提高验证结果的可靠性。</w:t>
      </w:r>
    </w:p>
    <w:p>
      <w:pPr>
        <w:pStyle w:val="4"/>
      </w:pPr>
      <w:r>
        <w:t>模型构建</w:t>
      </w:r>
    </w:p>
    <w:p>
      <w:pPr>
        <w:pStyle w:val="7"/>
      </w:pPr>
      <w:r>
        <w:t>模型对比</w:t>
      </w:r>
    </w:p>
    <w:p>
      <w:pPr>
        <w:pStyle w:val="5"/>
      </w:pPr>
      <w:r>
        <w:rPr>
          <w:rFonts w:eastAsia="宋体" w:ascii="Times New Roman" w:hAnsi="Times New Roman"/>
          <w:sz w:val="24"/>
        </w:rPr>
        <w:t>在模型选择方面，本研究构建了决策树、K近邻、逻辑回归和支持向量机四类分类模型。四种模型对应不同的学习机制：决策树适合表达非线性规则，K近邻侧重局部样本相似性，逻辑回归具有较强的线性解释能力，支持向量机能够通过径向基核函数刻画复杂边界。多模型并行评估可以避免单一模型结论片面化，也能为系统部署阶段提供可替换的模型选择。</w:t>
      </w:r>
    </w:p>
    <w:p>
      <w:pPr>
        <w:pStyle w:val="5"/>
      </w:pPr>
      <w:r>
        <w:rPr>
          <w:rFonts w:eastAsia="宋体" w:ascii="Times New Roman" w:hAnsi="Times New Roman"/>
          <w:sz w:val="24"/>
        </w:rPr>
        <w:t>模型参数并非孤立设置，而是与系统输入的learning_rate、epochs和batch_size形成关联。决策树最大深度由训练轮次控制，K近邻邻居数由批大小换算，逻辑回归与支持向量机的正则强度由学习率反向约束。该设计使前端参数能够作用于不同类型模型，提升系统训练接口的一致性。实验配置如表3. 4所示。</w:t>
      </w:r>
    </w:p>
    <w:p>
      <w:pPr>
        <w:pStyle w:val="64"/>
        <w:keepNext/>
        <w:jc w:val="center"/>
      </w:pPr>
      <w:r>
        <w:rPr>
          <w:rFonts w:eastAsia="宋体" w:ascii="Times New Roman" w:hAnsi="Times New Roman"/>
          <w:b w:val="0"/>
          <w:sz w:val="21"/>
        </w:rPr>
        <w:t>表 3. 4 模型参数方案表</w:t>
      </w:r>
    </w:p>
    <w:tbl>
      <w:tblPr>
        <w:tblW w:type="auto" w:w="0"/>
        <w:jc w:val="center"/>
        <w:tblLayout w:type="fixed"/>
        <w:tblLook w:firstColumn="1" w:firstRow="1" w:lastColumn="0" w:lastRow="0" w:noHBand="0" w:noVBand="1" w:val="04A0"/>
      </w:tblPr>
      <w:tblGrid>
        <w:gridCol w:w="2126"/>
        <w:gridCol w:w="2126"/>
        <w:gridCol w:w="2126"/>
        <w:gridCol w:w="2126"/>
      </w:tblGrid>
      <w:tr>
        <w:tc>
          <w:tcPr>
            <w:tcW w:type="dxa" w:w="1701"/>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模型类型</w:t>
            </w:r>
          </w:p>
        </w:tc>
        <w:tc>
          <w:tcPr>
            <w:tcW w:type="dxa" w:w="2551"/>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核心参数</w:t>
            </w:r>
          </w:p>
        </w:tc>
        <w:tc>
          <w:tcPr>
            <w:tcW w:type="dxa" w:w="2381"/>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参数取值</w:t>
            </w:r>
          </w:p>
        </w:tc>
        <w:tc>
          <w:tcPr>
            <w:tcW w:type="dxa" w:w="1871"/>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参数含义</w:t>
            </w:r>
          </w:p>
        </w:tc>
      </w:tr>
      <w:tr>
        <w:tc>
          <w:tcPr>
            <w:tcW w:type="dxa" w:w="170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决策树</w:t>
            </w:r>
          </w:p>
        </w:tc>
        <w:tc>
          <w:tcPr>
            <w:tcW w:type="dxa" w:w="255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max_depth</w:t>
            </w:r>
          </w:p>
        </w:tc>
        <w:tc>
          <w:tcPr>
            <w:tcW w:type="dxa" w:w="238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min(20, max(4, epochs//10))</w:t>
            </w:r>
          </w:p>
        </w:tc>
        <w:tc>
          <w:tcPr>
            <w:tcW w:type="dxa" w:w="187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限制树深，降低过拟合</w:t>
            </w:r>
          </w:p>
        </w:tc>
      </w:tr>
      <w:tr>
        <w:tc>
          <w:tcPr>
            <w:tcW w:type="dxa" w:w="170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K近邻</w:t>
            </w:r>
          </w:p>
        </w:tc>
        <w:tc>
          <w:tcPr>
            <w:tcW w:type="dxa" w:w="255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n_neighbors</w:t>
            </w:r>
          </w:p>
        </w:tc>
        <w:tc>
          <w:tcPr>
            <w:tcW w:type="dxa" w:w="238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max(3, min(15, batch_size//4))</w:t>
            </w:r>
          </w:p>
        </w:tc>
        <w:tc>
          <w:tcPr>
            <w:tcW w:type="dxa" w:w="187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控制局部投票邻域</w:t>
            </w:r>
          </w:p>
        </w:tc>
      </w:tr>
      <w:tr>
        <w:tc>
          <w:tcPr>
            <w:tcW w:type="dxa" w:w="170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逻辑回归</w:t>
            </w:r>
          </w:p>
        </w:tc>
        <w:tc>
          <w:tcPr>
            <w:tcW w:type="dxa" w:w="255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C</w:t>
            </w:r>
          </w:p>
        </w:tc>
        <w:tc>
          <w:tcPr>
            <w:tcW w:type="dxa" w:w="238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0.1～10.0</w:t>
            </w:r>
          </w:p>
        </w:tc>
        <w:tc>
          <w:tcPr>
            <w:tcW w:type="dxa" w:w="187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调节正则化强度</w:t>
            </w:r>
          </w:p>
        </w:tc>
      </w:tr>
      <w:tr>
        <w:tc>
          <w:tcPr>
            <w:tcW w:type="dxa" w:w="170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逻辑回归</w:t>
            </w:r>
          </w:p>
        </w:tc>
        <w:tc>
          <w:tcPr>
            <w:tcW w:type="dxa" w:w="255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max_iter</w:t>
            </w:r>
          </w:p>
        </w:tc>
        <w:tc>
          <w:tcPr>
            <w:tcW w:type="dxa" w:w="238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200～1000</w:t>
            </w:r>
          </w:p>
        </w:tc>
        <w:tc>
          <w:tcPr>
            <w:tcW w:type="dxa" w:w="187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控制迭代上限</w:t>
            </w:r>
          </w:p>
        </w:tc>
      </w:tr>
      <w:tr>
        <w:tc>
          <w:tcPr>
            <w:tcW w:type="dxa" w:w="170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支持向量机</w:t>
            </w:r>
          </w:p>
        </w:tc>
        <w:tc>
          <w:tcPr>
            <w:tcW w:type="dxa" w:w="255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kernel</w:t>
            </w:r>
          </w:p>
        </w:tc>
        <w:tc>
          <w:tcPr>
            <w:tcW w:type="dxa" w:w="238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径向基核函数</w:t>
            </w:r>
          </w:p>
        </w:tc>
        <w:tc>
          <w:tcPr>
            <w:tcW w:type="dxa" w:w="187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处理非线性边界</w:t>
            </w:r>
          </w:p>
        </w:tc>
      </w:tr>
      <w:tr>
        <w:tc>
          <w:tcPr>
            <w:tcW w:type="dxa" w:w="170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支持向量机</w:t>
            </w:r>
          </w:p>
        </w:tc>
        <w:tc>
          <w:tcPr>
            <w:tcW w:type="dxa" w:w="255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probability</w:t>
            </w:r>
          </w:p>
        </w:tc>
        <w:tc>
          <w:tcPr>
            <w:tcW w:type="dxa" w:w="238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True</w:t>
            </w:r>
          </w:p>
        </w:tc>
        <w:tc>
          <w:tcPr>
            <w:tcW w:type="dxa" w:w="187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支持置信度输出</w:t>
            </w:r>
          </w:p>
        </w:tc>
      </w:tr>
      <w:tr>
        <w:tc>
          <w:tcPr>
            <w:tcW w:type="dxa" w:w="170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通用配置</w:t>
            </w:r>
          </w:p>
        </w:tc>
        <w:tc>
          <w:tcPr>
            <w:tcW w:type="dxa" w:w="255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类别权重</w:t>
            </w:r>
          </w:p>
        </w:tc>
        <w:tc>
          <w:tcPr>
            <w:tcW w:type="dxa" w:w="238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balanced</w:t>
            </w:r>
          </w:p>
        </w:tc>
        <w:tc>
          <w:tcPr>
            <w:tcW w:type="dxa" w:w="187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缓解类别不均衡影响</w:t>
            </w:r>
          </w:p>
        </w:tc>
      </w:tr>
      <w:tr>
        <w:tc>
          <w:tcPr>
            <w:tcW w:type="dxa" w:w="1701"/>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通用配置</w:t>
            </w:r>
          </w:p>
        </w:tc>
        <w:tc>
          <w:tcPr>
            <w:tcW w:type="dxa" w:w="2551"/>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random_state</w:t>
            </w:r>
          </w:p>
        </w:tc>
        <w:tc>
          <w:tcPr>
            <w:tcW w:type="dxa" w:w="2381"/>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42</w:t>
            </w:r>
          </w:p>
        </w:tc>
        <w:tc>
          <w:tcPr>
            <w:tcW w:type="dxa" w:w="1871"/>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保证实验可复现</w:t>
            </w:r>
          </w:p>
        </w:tc>
      </w:tr>
    </w:tbl>
    <w:p/>
    <w:p>
      <w:pPr>
        <w:pStyle w:val="5"/>
      </w:pPr>
      <w:r>
        <w:rPr>
          <w:rFonts w:eastAsia="宋体" w:ascii="Times New Roman" w:hAnsi="Times New Roman"/>
          <w:sz w:val="24"/>
        </w:rPr>
        <w:t>多模型结构如图3. 8所示。</w:t>
      </w:r>
    </w:p>
    <w:p>
      <w:pPr>
        <w:pStyle w:val="5"/>
        <w:keepNext/>
        <w:spacing w:before="80" w:after="40"/>
        <w:jc w:val="center"/>
      </w:pPr>
      <w:r>
        <w:rPr>
          <w:rFonts w:eastAsia="宋体" w:ascii="Times New Roman" w:hAnsi="Times New Roman"/>
          <w:sz w:val="24"/>
        </w:rPr>
        <w:drawing>
          <wp:inline xmlns:a="http://schemas.openxmlformats.org/drawingml/2006/main" xmlns:pic="http://schemas.openxmlformats.org/drawingml/2006/picture">
            <wp:extent cx="5220000" cy="2864371"/>
            <wp:docPr id="16" name="Picture 16"/>
            <wp:cNvGraphicFramePr>
              <a:graphicFrameLocks noChangeAspect="1"/>
            </wp:cNvGraphicFramePr>
            <a:graphic>
              <a:graphicData uri="http://schemas.openxmlformats.org/drawingml/2006/picture">
                <pic:pic>
                  <pic:nvPicPr>
                    <pic:cNvPr id="0" name="mlids-multimodel-architecture.png"/>
                    <pic:cNvPicPr/>
                  </pic:nvPicPr>
                  <pic:blipFill>
                    <a:blip r:embed="rId95"/>
                    <a:stretch>
                      <a:fillRect/>
                    </a:stretch>
                  </pic:blipFill>
                  <pic:spPr>
                    <a:xfrm>
                      <a:off x="0" y="0"/>
                      <a:ext cx="5220000" cy="2864371"/>
                    </a:xfrm>
                    <a:prstGeom prst="rect"/>
                  </pic:spPr>
                </pic:pic>
              </a:graphicData>
            </a:graphic>
          </wp:inline>
        </w:drawing>
      </w:r>
    </w:p>
    <w:p>
      <w:pPr>
        <w:pStyle w:val="60"/>
        <w:keepNext w:val="0"/>
        <w:jc w:val="center"/>
      </w:pPr>
      <w:r>
        <w:rPr>
          <w:rFonts w:eastAsia="宋体" w:ascii="Times New Roman" w:hAnsi="Times New Roman"/>
          <w:b w:val="0"/>
          <w:sz w:val="21"/>
        </w:rPr>
        <w:t>图 3. 8 基于监督学习的多模型入侵检测结构</w:t>
      </w:r>
    </w:p>
    <w:p>
      <w:pPr>
        <w:pStyle w:val="5"/>
      </w:pPr>
      <w:r>
        <w:rPr>
          <w:rFonts w:eastAsia="宋体" w:ascii="Times New Roman" w:hAnsi="Times New Roman"/>
          <w:sz w:val="24"/>
        </w:rPr>
        <w:t>四类模型共用同一套19维标准化特征，输出结果统一转化为预测标签和评价指标，便于在同一界面中开展模型对比。对于网络安全业务而言，这种结构能够在数据规模、实时性和解释性之间进行灵活权衡。</w:t>
      </w:r>
    </w:p>
    <w:p>
      <w:pPr>
        <w:pStyle w:val="5"/>
      </w:pPr>
      <w:r>
        <w:rPr>
          <w:rFonts w:eastAsia="宋体" w:ascii="Times New Roman" w:hAnsi="Times New Roman"/>
          <w:sz w:val="24"/>
        </w:rPr>
        <w:t>该逻辑体现了模型参数的动态化配置。决策树深度没有直接设为固定值，而是受训练轮次约束，能够在较小轮次下避免树结构过深；K近邻使用距离加权策略，使距离较近的样本拥有更高投票权重，适合处理流量样本局部聚集现象。</w:t>
      </w:r>
    </w:p>
    <w:p>
      <w:pPr>
        <w:pStyle w:val="7"/>
      </w:pPr>
      <w:r>
        <w:t>基于监督学习的多模型检测结构</w:t>
      </w:r>
    </w:p>
    <w:p>
      <w:pPr>
        <w:pStyle w:val="5"/>
      </w:pPr>
      <w:r>
        <w:rPr>
          <w:rFonts w:eastAsia="宋体" w:ascii="Times New Roman" w:hAnsi="Times New Roman"/>
          <w:sz w:val="24"/>
        </w:rPr>
        <w:t>结合模型构建与优化过程，可以得到以下研究发现。</w:t>
      </w:r>
    </w:p>
    <w:p>
      <w:pPr>
        <w:pStyle w:val="5"/>
      </w:pPr>
      <w:r>
        <w:rPr>
          <w:rFonts w:eastAsia="宋体" w:ascii="Times New Roman" w:hAnsi="Times New Roman"/>
          <w:sz w:val="24"/>
        </w:rPr>
        <w:t>固定19维流量统计特征能够满足系统训练和在线检测的统一输入要求。对于实际部署而言，特征维度越稳定，前端上传、数据库查询和模型调用之间越不容易出现字段漂移。</w:t>
      </w:r>
    </w:p>
    <w:p>
      <w:pPr>
        <w:pStyle w:val="5"/>
      </w:pPr>
      <w:r>
        <w:rPr>
          <w:rFonts w:eastAsia="宋体" w:ascii="Times New Roman" w:hAnsi="Times New Roman"/>
          <w:sz w:val="24"/>
        </w:rPr>
        <w:t>标准化处理对K近邻、逻辑回归和支持向量机具有明显必要性。流量持续时间、速率和端口字段尺度差异较大，不进行尺度校正会降低距离度量和超平面学习的稳定性。</w:t>
      </w:r>
    </w:p>
    <w:p>
      <w:pPr>
        <w:pStyle w:val="5"/>
      </w:pPr>
      <w:r>
        <w:rPr>
          <w:rFonts w:eastAsia="宋体" w:ascii="Times New Roman" w:hAnsi="Times New Roman"/>
          <w:sz w:val="24"/>
        </w:rPr>
        <w:t>类别权重平衡对入侵检测模型具有现实意义。正常流量占比较高时，模型容易形成“正常优先”的判断倾向；引入平衡权重后，攻击样本在训练损失中的贡献得到增强，更符合安全系统对漏报控制的要求。</w:t>
      </w:r>
    </w:p>
    <w:p>
      <w:pPr>
        <w:pStyle w:val="5"/>
      </w:pPr>
      <w:r>
        <w:rPr>
          <w:rFonts w:eastAsia="宋体" w:ascii="Times New Roman" w:hAnsi="Times New Roman"/>
          <w:sz w:val="24"/>
        </w:rPr>
        <w:t>多模型对比能够为不同业务场景提供选择依据。决策树适合追求快速响应和可解释性的后台检测，支持向量机适合对边界复杂的样本进行精细识别，逻辑回归适合对模型输出进行线性解释，K近邻适合小规模样本下的相似流量识别。</w:t>
      </w:r>
    </w:p>
    <w:p>
      <w:pPr>
        <w:pStyle w:val="5"/>
      </w:pPr>
      <w:r>
        <w:rPr>
          <w:rFonts w:eastAsia="宋体" w:ascii="Times New Roman" w:hAnsi="Times New Roman"/>
          <w:sz w:val="24"/>
        </w:rPr>
        <w:t>模型训练完成后，系统将分类器、标准化器、特征名称、类别列表、训练时间、指标、曲线、预处理摘要和参数配置统一封装为模型载荷，并通过模型序列化文件进行保存。模型调用阶段根据模型类型读取对应文件，若模型文件不存在，则使用静态CSV样本自动训练生成默认模型。该机制保证了检测接口在首次调用时仍具备可用性。模型调用流程如图3. 9所示。</w:t>
      </w:r>
    </w:p>
    <w:p>
      <w:pPr>
        <w:pStyle w:val="5"/>
        <w:keepNext/>
        <w:spacing w:before="80" w:after="40"/>
        <w:jc w:val="center"/>
      </w:pPr>
      <w:r>
        <w:rPr>
          <w:rFonts w:eastAsia="宋体" w:ascii="Times New Roman" w:hAnsi="Times New Roman"/>
          <w:sz w:val="24"/>
        </w:rPr>
        <w:drawing>
          <wp:inline xmlns:a="http://schemas.openxmlformats.org/drawingml/2006/main" xmlns:pic="http://schemas.openxmlformats.org/drawingml/2006/picture">
            <wp:extent cx="5220000" cy="2107568"/>
            <wp:docPr id="17" name="Picture 17"/>
            <wp:cNvGraphicFramePr>
              <a:graphicFrameLocks noChangeAspect="1"/>
            </wp:cNvGraphicFramePr>
            <a:graphic>
              <a:graphicData uri="http://schemas.openxmlformats.org/drawingml/2006/picture">
                <pic:pic>
                  <pic:nvPicPr>
                    <pic:cNvPr id="0" name="mlids-model-invocation-flow.png"/>
                    <pic:cNvPicPr/>
                  </pic:nvPicPr>
                  <pic:blipFill>
                    <a:blip r:embed="rId96"/>
                    <a:stretch>
                      <a:fillRect/>
                    </a:stretch>
                  </pic:blipFill>
                  <pic:spPr>
                    <a:xfrm>
                      <a:off x="0" y="0"/>
                      <a:ext cx="5220000" cy="2107568"/>
                    </a:xfrm>
                    <a:prstGeom prst="rect"/>
                  </pic:spPr>
                </pic:pic>
              </a:graphicData>
            </a:graphic>
          </wp:inline>
        </w:drawing>
      </w:r>
    </w:p>
    <w:p>
      <w:pPr>
        <w:pStyle w:val="60"/>
        <w:keepNext w:val="0"/>
        <w:jc w:val="center"/>
      </w:pPr>
      <w:r>
        <w:rPr>
          <w:rFonts w:eastAsia="宋体" w:ascii="Times New Roman" w:hAnsi="Times New Roman"/>
          <w:b w:val="0"/>
          <w:sz w:val="21"/>
        </w:rPr>
        <w:t>图 3. 9 模型调用与结果落库流程</w:t>
      </w:r>
    </w:p>
    <w:p>
      <w:pPr>
        <w:pStyle w:val="5"/>
      </w:pPr>
      <w:r>
        <w:rPr>
          <w:rFonts w:eastAsia="宋体" w:ascii="Times New Roman" w:hAnsi="Times New Roman"/>
          <w:sz w:val="24"/>
        </w:rPr>
        <w:t>模型调用环节并不重新构造特征规则，而是复用训练阶段保存的特征列表和标准化器。该设计能够避免训练阶段与预测阶段出现特征尺度不一致，提高在线检测结果的稳定性。</w:t>
      </w:r>
    </w:p>
    <w:p>
      <w:pPr>
        <w:pStyle w:val="5"/>
      </w:pPr>
      <w:r>
        <w:rPr>
          <w:rFonts w:eastAsia="宋体" w:ascii="Times New Roman" w:hAnsi="Times New Roman"/>
          <w:sz w:val="24"/>
        </w:rPr>
        <w:t>预测阶段支持数据库流量、静态CSV流量、PCAP上传数据和请求体流量四类来源。异常判定逻辑如图3. 10所示。</w:t>
      </w:r>
    </w:p>
    <w:p>
      <w:pPr>
        <w:pStyle w:val="5"/>
        <w:keepNext/>
        <w:spacing w:before="80" w:after="40"/>
        <w:jc w:val="center"/>
      </w:pPr>
      <w:r>
        <w:rPr>
          <w:rFonts w:eastAsia="宋体" w:ascii="Times New Roman" w:hAnsi="Times New Roman"/>
          <w:sz w:val="24"/>
        </w:rPr>
        <w:drawing>
          <wp:inline xmlns:a="http://schemas.openxmlformats.org/drawingml/2006/main" xmlns:pic="http://schemas.openxmlformats.org/drawingml/2006/picture">
            <wp:extent cx="4680000" cy="2839975"/>
            <wp:docPr id="18" name="Picture 18"/>
            <wp:cNvGraphicFramePr>
              <a:graphicFrameLocks noChangeAspect="1"/>
            </wp:cNvGraphicFramePr>
            <a:graphic>
              <a:graphicData uri="http://schemas.openxmlformats.org/drawingml/2006/picture">
                <pic:pic>
                  <pic:nvPicPr>
                    <pic:cNvPr id="0" name="mlids-anomaly-decision-flow.png"/>
                    <pic:cNvPicPr/>
                  </pic:nvPicPr>
                  <pic:blipFill>
                    <a:blip r:embed="rId97"/>
                    <a:stretch>
                      <a:fillRect/>
                    </a:stretch>
                  </pic:blipFill>
                  <pic:spPr>
                    <a:xfrm>
                      <a:off x="0" y="0"/>
                      <a:ext cx="4680000" cy="2839975"/>
                    </a:xfrm>
                    <a:prstGeom prst="rect"/>
                  </pic:spPr>
                </pic:pic>
              </a:graphicData>
            </a:graphic>
          </wp:inline>
        </w:drawing>
      </w:r>
    </w:p>
    <w:p>
      <w:pPr>
        <w:pStyle w:val="60"/>
        <w:keepNext w:val="0"/>
        <w:jc w:val="center"/>
      </w:pPr>
      <w:r>
        <w:rPr>
          <w:rFonts w:eastAsia="宋体" w:ascii="Times New Roman" w:hAnsi="Times New Roman"/>
          <w:b w:val="0"/>
          <w:sz w:val="21"/>
        </w:rPr>
        <w:t>图 3. 10 异常流量判定与落库流程</w:t>
      </w:r>
    </w:p>
    <w:p>
      <w:pPr>
        <w:pStyle w:val="5"/>
      </w:pPr>
      <w:r>
        <w:rPr>
          <w:rFonts w:eastAsia="宋体" w:ascii="Times New Roman" w:hAnsi="Times New Roman"/>
          <w:sz w:val="24"/>
        </w:rPr>
        <w:t>预测标签不仅用于判断是否异常，还进一步转化为攻击类型和攻击家族，便于管理员在异常记录明细中快速理解风险来源。该设计对应系统需求中的“异常检测、历史追溯和明细导出”功能：模型输出为BENIGN或Normal时记录为正常流量，输出为DDoS、Portscan、Botnet等攻击标签时写入TrafficAnomaly，并同步保存置信度、攻击类型、关键特征分析和创建时间。</w:t>
      </w:r>
    </w:p>
    <w:p>
      <w:pPr>
        <w:pStyle w:val="5"/>
      </w:pPr>
      <w:r>
        <w:rPr>
          <w:rFonts w:eastAsia="宋体" w:ascii="Times New Roman" w:hAnsi="Times New Roman"/>
          <w:sz w:val="24"/>
        </w:rPr>
        <w:t>该逻辑将模型输出与异常业务表连接起来，使模型不只是离线评估工具，而是能够直接支撑系统中的异常检测、历史查询、告警统计和Excel导出功能。</w:t>
      </w:r>
    </w:p>
    <w:p>
      <w:pPr>
        <w:pStyle w:val="7"/>
      </w:pPr>
      <w:r>
        <w:t>模型结果解释架构</w:t>
      </w:r>
    </w:p>
    <w:p>
      <w:pPr>
        <w:pStyle w:val="5"/>
      </w:pPr>
      <w:r>
        <w:rPr>
          <w:rFonts w:eastAsia="宋体" w:ascii="Times New Roman" w:hAnsi="Times New Roman"/>
          <w:sz w:val="24"/>
        </w:rPr>
        <w:t>为提升模型判断的可解释性，本研究在已有feature_analysis字段基础上补充SHAP式全局贡献分析思路。SHAP式特征贡献如下所述。</w:t>
      </w:r>
    </w:p>
    <w:p>
      <w:pPr>
        <w:pStyle w:val="5"/>
      </w:pPr>
      <w:r>
        <w:rPr>
          <w:rFonts w:eastAsia="宋体" w:ascii="Times New Roman" w:hAnsi="Times New Roman"/>
          <w:sz w:val="24"/>
        </w:rPr>
        <w:t>包速率、SYN标志位、目的端口和流持续时间对异常识别贡献较高。这与网络攻击行为特征相符合：DDoS常表现为包频率异常升高，扫描行为常表现为端口访问模式异常，SYN标志位异常则可能对应连接建立阶段的异常尝试。</w:t>
      </w:r>
    </w:p>
    <w:p>
      <w:pPr>
        <w:pStyle w:val="5"/>
      </w:pPr>
      <w:r>
        <w:rPr>
          <w:rFonts w:eastAsia="宋体" w:ascii="Times New Roman" w:hAnsi="Times New Roman"/>
          <w:sz w:val="24"/>
        </w:rPr>
        <w:t>模型构建、评估、调用和可视化最终构成数据闭环。采集层负责接入静态、上传、模拟和实时流量；特征层负责19维核心特征构造；模型层负责多模型训练、评估和预测；可视层负责趋势、协议、端口、告警和异常明细展示。该内容与解释分析共同构成模型结果可理解化环节，系统分析闭环如下所述。</w:t>
      </w:r>
    </w:p>
    <w:p>
      <w:pPr>
        <w:pStyle w:val="5"/>
      </w:pPr>
      <w:r>
        <w:rPr>
          <w:rFonts w:eastAsia="宋体" w:ascii="Times New Roman" w:hAnsi="Times New Roman"/>
          <w:sz w:val="24"/>
        </w:rPr>
        <w:t>本研究的模型部分服务于完整入侵检测业务链路。模型输出不仅用于判断单条流量是否异常，还进一步支撑仪表盘、异常记录、检测历史和导出分析，具有较强的工程落地价值。</w:t>
      </w:r>
    </w:p>
    <w:p>
      <w:pPr>
        <w:pStyle w:val="5"/>
      </w:pPr>
      <w:r>
        <w:rPr>
          <w:rFonts w:eastAsia="宋体" w:ascii="Times New Roman" w:hAnsi="Times New Roman"/>
          <w:sz w:val="24"/>
        </w:rPr>
        <w:t>模型调用结果写入两类记录：一类是异常明细记录，另一类是检测任务记录。异常明细保留每条异常流量的预测标签、置信度、攻击类型和特征分析；检测任务记录保存任务类型、来源类型、模型类型、总包数、异常数量、准确率和摘要信息。这里侧重说明结果落库后的实现效果，数据库字段设计已在第五章表结构中给出。结果落库情况如下所述。</w:t>
      </w:r>
    </w:p>
    <w:p>
      <w:pPr>
        <w:pStyle w:val="5"/>
      </w:pPr>
      <w:r>
        <w:rPr>
          <w:rFonts w:eastAsia="宋体" w:ascii="Times New Roman" w:hAnsi="Times New Roman"/>
          <w:sz w:val="24"/>
        </w:rPr>
        <w:t>模型结果并非只停留在接口返回层，而是形成了可追溯的数据记录。管理员可以通过任务记录查看模型训练与检测历史，用户可以通过异常明细定位具体流量，系统也能够基于这些记录进一步开展趋势统计和告警分析。</w:t>
      </w:r>
    </w:p>
    <w:p>
      <w:pPr>
        <w:pStyle w:val="4"/>
      </w:pPr>
      <w:r>
        <w:t>模型训练过程</w:t>
      </w:r>
    </w:p>
    <w:p>
      <w:pPr>
        <w:pStyle w:val="5"/>
      </w:pPr>
      <w:r>
        <w:rPr>
          <w:rFonts w:eastAsia="宋体" w:ascii="Times New Roman" w:hAnsi="Times New Roman"/>
          <w:sz w:val="24"/>
        </w:rPr>
        <w:t>网络流量特征之间存在显著量纲差异。标准化处理如图3. 11所示。</w:t>
      </w:r>
    </w:p>
    <w:p>
      <w:pPr>
        <w:pStyle w:val="5"/>
        <w:keepNext/>
        <w:spacing w:before="80" w:after="40"/>
        <w:jc w:val="center"/>
      </w:pPr>
      <w:r>
        <w:rPr>
          <w:rFonts w:eastAsia="宋体" w:ascii="Times New Roman" w:hAnsi="Times New Roman"/>
          <w:sz w:val="24"/>
        </w:rPr>
        <w:drawing>
          <wp:inline xmlns:a="http://schemas.openxmlformats.org/drawingml/2006/main" xmlns:pic="http://schemas.openxmlformats.org/drawingml/2006/picture">
            <wp:extent cx="4500000" cy="2155759"/>
            <wp:docPr id="19" name="Picture 19"/>
            <wp:cNvGraphicFramePr>
              <a:graphicFrameLocks noChangeAspect="1"/>
            </wp:cNvGraphicFramePr>
            <a:graphic>
              <a:graphicData uri="http://schemas.openxmlformats.org/drawingml/2006/picture">
                <pic:pic>
                  <pic:nvPicPr>
                    <pic:cNvPr id="0" name="fig6-4-standard-scaler-flow.png"/>
                    <pic:cNvPicPr/>
                  </pic:nvPicPr>
                  <pic:blipFill>
                    <a:blip r:embed="rId98"/>
                    <a:stretch>
                      <a:fillRect/>
                    </a:stretch>
                  </pic:blipFill>
                  <pic:spPr>
                    <a:xfrm>
                      <a:off x="0" y="0"/>
                      <a:ext cx="4500000" cy="2155759"/>
                    </a:xfrm>
                    <a:prstGeom prst="rect"/>
                  </pic:spPr>
                </pic:pic>
              </a:graphicData>
            </a:graphic>
          </wp:inline>
        </w:drawing>
      </w:r>
    </w:p>
    <w:p>
      <w:pPr>
        <w:pStyle w:val="60"/>
        <w:keepNext w:val="0"/>
        <w:jc w:val="center"/>
      </w:pPr>
      <w:r>
        <w:rPr>
          <w:rFonts w:eastAsia="宋体" w:ascii="Times New Roman" w:hAnsi="Times New Roman"/>
          <w:b w:val="0"/>
          <w:sz w:val="21"/>
        </w:rPr>
        <w:t>图 3. 11 特征标准化流程图</w:t>
      </w:r>
    </w:p>
    <w:p>
      <w:pPr>
        <w:pStyle w:val="5"/>
      </w:pPr>
      <w:r>
        <w:rPr>
          <w:rFonts w:eastAsia="宋体" w:ascii="Times New Roman" w:hAnsi="Times New Roman"/>
          <w:sz w:val="24"/>
        </w:rPr>
        <w:t>验证集没有单独拟合标准化器，而是复用训练集的均值与标准差。该处理符合机器学习实验规范，能够避免验证集信息提前泄漏到训练过程中。标准化之后，各特征处于相近尺度范围，有助于提升K近邻和支持向量机的判别稳定性。</w:t>
      </w:r>
    </w:p>
    <w:p>
      <w:pPr>
        <w:pStyle w:val="5"/>
      </w:pPr>
      <w:r>
        <w:rPr>
          <w:rFonts w:eastAsia="宋体" w:ascii="Times New Roman" w:hAnsi="Times New Roman"/>
          <w:sz w:val="24"/>
        </w:rPr>
        <w:t>由于网络流量数据具有强偏态分布，最大值和均值之间差距较大，标准化并不改变样本之间的相对关系，而是削弱不同特征量纲对模型训练的干扰。标准化前后的特征尺度变化如表3. 5所示。</w:t>
      </w:r>
    </w:p>
    <w:p>
      <w:pPr>
        <w:pStyle w:val="64"/>
        <w:keepNext/>
        <w:jc w:val="center"/>
      </w:pPr>
      <w:r>
        <w:rPr>
          <w:rFonts w:eastAsia="宋体" w:ascii="Times New Roman" w:hAnsi="Times New Roman"/>
          <w:b w:val="0"/>
          <w:sz w:val="21"/>
        </w:rPr>
        <w:t>表 3. 5 特征尺度处理对比表</w:t>
      </w:r>
    </w:p>
    <w:tbl>
      <w:tblPr>
        <w:tblW w:type="auto" w:w="0"/>
        <w:jc w:val="center"/>
        <w:tblLayout w:type="fixed"/>
        <w:tblLook w:firstColumn="1" w:firstRow="1" w:lastColumn="0" w:lastRow="0" w:noHBand="0" w:noVBand="1" w:val="04A0"/>
      </w:tblPr>
      <w:tblGrid>
        <w:gridCol w:w="1701"/>
        <w:gridCol w:w="1701"/>
        <w:gridCol w:w="1701"/>
        <w:gridCol w:w="1701"/>
        <w:gridCol w:w="1701"/>
      </w:tblGrid>
      <w:tr>
        <w:tc>
          <w:tcPr>
            <w:tcW w:type="dxa" w:w="793"/>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特征名称</w:t>
            </w:r>
          </w:p>
        </w:tc>
        <w:tc>
          <w:tcPr>
            <w:tcW w:type="dxa" w:w="1927"/>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标准化前量级</w:t>
            </w:r>
          </w:p>
        </w:tc>
        <w:tc>
          <w:tcPr>
            <w:tcW w:type="dxa" w:w="1360"/>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标准化后均值</w:t>
            </w:r>
          </w:p>
        </w:tc>
        <w:tc>
          <w:tcPr>
            <w:tcW w:type="dxa" w:w="1020"/>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标准化后标准差</w:t>
            </w:r>
          </w:p>
        </w:tc>
        <w:tc>
          <w:tcPr>
            <w:tcW w:type="dxa" w:w="3402"/>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优化作用</w:t>
            </w:r>
          </w:p>
        </w:tc>
      </w:tr>
      <w:tr>
        <w:tc>
          <w:tcPr>
            <w:tcW w:type="dxa" w:w="793"/>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Flow Duration</w:t>
            </w:r>
          </w:p>
        </w:tc>
        <w:tc>
          <w:tcPr>
            <w:tcW w:type="dxa" w:w="1927"/>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10^6～10^8</w:t>
            </w:r>
          </w:p>
        </w:tc>
        <w:tc>
          <w:tcPr>
            <w:tcW w:type="dxa" w:w="136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约0</w:t>
            </w:r>
          </w:p>
        </w:tc>
        <w:tc>
          <w:tcPr>
            <w:tcW w:type="dxa" w:w="102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约1</w:t>
            </w:r>
          </w:p>
        </w:tc>
        <w:tc>
          <w:tcPr>
            <w:tcW w:type="dxa" w:w="3402"/>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降低持续时间主导效应</w:t>
            </w:r>
          </w:p>
        </w:tc>
      </w:tr>
      <w:tr>
        <w:tc>
          <w:tcPr>
            <w:tcW w:type="dxa" w:w="793"/>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Flow Bytes/s</w:t>
            </w:r>
          </w:p>
        </w:tc>
        <w:tc>
          <w:tcPr>
            <w:tcW w:type="dxa" w:w="1927"/>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10^2～10^8</w:t>
            </w:r>
          </w:p>
        </w:tc>
        <w:tc>
          <w:tcPr>
            <w:tcW w:type="dxa" w:w="136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约0</w:t>
            </w:r>
          </w:p>
        </w:tc>
        <w:tc>
          <w:tcPr>
            <w:tcW w:type="dxa" w:w="102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约1</w:t>
            </w:r>
          </w:p>
        </w:tc>
        <w:tc>
          <w:tcPr>
            <w:tcW w:type="dxa" w:w="3402"/>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缓解速率极端值影响</w:t>
            </w:r>
          </w:p>
        </w:tc>
      </w:tr>
      <w:tr>
        <w:tc>
          <w:tcPr>
            <w:tcW w:type="dxa" w:w="793"/>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Flow Packets/s</w:t>
            </w:r>
          </w:p>
        </w:tc>
        <w:tc>
          <w:tcPr>
            <w:tcW w:type="dxa" w:w="1927"/>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10^0～10^5</w:t>
            </w:r>
          </w:p>
        </w:tc>
        <w:tc>
          <w:tcPr>
            <w:tcW w:type="dxa" w:w="136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约0</w:t>
            </w:r>
          </w:p>
        </w:tc>
        <w:tc>
          <w:tcPr>
            <w:tcW w:type="dxa" w:w="102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约1</w:t>
            </w:r>
          </w:p>
        </w:tc>
        <w:tc>
          <w:tcPr>
            <w:tcW w:type="dxa" w:w="3402"/>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提升距离计算稳定性</w:t>
            </w:r>
          </w:p>
        </w:tc>
      </w:tr>
      <w:tr>
        <w:tc>
          <w:tcPr>
            <w:tcW w:type="dxa" w:w="793"/>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SYN Flag Count</w:t>
            </w:r>
          </w:p>
        </w:tc>
        <w:tc>
          <w:tcPr>
            <w:tcW w:type="dxa" w:w="1927"/>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0～数十</w:t>
            </w:r>
          </w:p>
        </w:tc>
        <w:tc>
          <w:tcPr>
            <w:tcW w:type="dxa" w:w="136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约0</w:t>
            </w:r>
          </w:p>
        </w:tc>
        <w:tc>
          <w:tcPr>
            <w:tcW w:type="dxa" w:w="102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约1</w:t>
            </w:r>
          </w:p>
        </w:tc>
        <w:tc>
          <w:tcPr>
            <w:tcW w:type="dxa" w:w="3402"/>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保留连接异常语义</w:t>
            </w:r>
          </w:p>
        </w:tc>
      </w:tr>
      <w:tr>
        <w:tc>
          <w:tcPr>
            <w:tcW w:type="dxa" w:w="793"/>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Protocol</w:t>
            </w:r>
          </w:p>
        </w:tc>
        <w:tc>
          <w:tcPr>
            <w:tcW w:type="dxa" w:w="1927"/>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6、17等离散协议号</w:t>
            </w:r>
          </w:p>
        </w:tc>
        <w:tc>
          <w:tcPr>
            <w:tcW w:type="dxa" w:w="1360"/>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约0</w:t>
            </w:r>
          </w:p>
        </w:tc>
        <w:tc>
          <w:tcPr>
            <w:tcW w:type="dxa" w:w="1020"/>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约1</w:t>
            </w:r>
          </w:p>
        </w:tc>
        <w:tc>
          <w:tcPr>
            <w:tcW w:type="dxa" w:w="3402"/>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统一协议字段尺度</w:t>
            </w:r>
          </w:p>
        </w:tc>
      </w:tr>
    </w:tbl>
    <w:p/>
    <w:p>
      <w:pPr>
        <w:pStyle w:val="5"/>
      </w:pPr>
      <w:r>
        <w:rPr>
          <w:rFonts w:eastAsia="宋体" w:ascii="Times New Roman" w:hAnsi="Times New Roman"/>
          <w:sz w:val="24"/>
        </w:rPr>
        <w:t>相关实现已被封装在模型训练、预测和指标序列化函数中，正文不再展开程序代码，而重点说明其业务含义与实验结果。</w:t>
      </w:r>
    </w:p>
    <w:p>
      <w:pPr>
        <w:pStyle w:val="5"/>
      </w:pPr>
      <w:r>
        <w:rPr>
          <w:rFonts w:eastAsia="宋体" w:ascii="Times New Roman" w:hAnsi="Times New Roman"/>
          <w:sz w:val="24"/>
        </w:rPr>
        <w:t>该处理保证了训练数据与验证数据遵循相同的特征尺度转换规则。标准化器随模型一起保存，在后续在线检测中继续复用，避免训练阶段和预测阶段出现输入分布偏移。</w:t>
      </w:r>
    </w:p>
    <w:p>
      <w:pPr>
        <w:pStyle w:val="5"/>
      </w:pPr>
      <w:r>
        <w:rPr>
          <w:rFonts w:eastAsia="宋体" w:ascii="Times New Roman" w:hAnsi="Times New Roman"/>
          <w:sz w:val="24"/>
        </w:rPr>
        <w:t>网络入侵检测数据普遍存在类别不均衡现象，即正常流量数量远高于异常流量数量。若模型仅以整体准确率为优化目标，容易倾向于预测多数类，造成少数攻击样本漏检。类别权重优化逻辑如图3. 12所示。</w:t>
      </w:r>
    </w:p>
    <w:p>
      <w:pPr>
        <w:pStyle w:val="5"/>
        <w:keepNext/>
        <w:spacing w:before="80" w:after="40"/>
        <w:jc w:val="center"/>
      </w:pPr>
      <w:r>
        <w:rPr>
          <w:rFonts w:eastAsia="宋体" w:ascii="Times New Roman" w:hAnsi="Times New Roman"/>
          <w:sz w:val="24"/>
        </w:rPr>
        <w:drawing>
          <wp:inline xmlns:a="http://schemas.openxmlformats.org/drawingml/2006/main" xmlns:pic="http://schemas.openxmlformats.org/drawingml/2006/picture">
            <wp:extent cx="4500000" cy="3009868"/>
            <wp:docPr id="20" name="Picture 20"/>
            <wp:cNvGraphicFramePr>
              <a:graphicFrameLocks noChangeAspect="1"/>
            </wp:cNvGraphicFramePr>
            <a:graphic>
              <a:graphicData uri="http://schemas.openxmlformats.org/drawingml/2006/picture">
                <pic:pic>
                  <pic:nvPicPr>
                    <pic:cNvPr id="0" name="fig6-5-class-weight-balance.png"/>
                    <pic:cNvPicPr/>
                  </pic:nvPicPr>
                  <pic:blipFill>
                    <a:blip r:embed="rId99"/>
                    <a:stretch>
                      <a:fillRect/>
                    </a:stretch>
                  </pic:blipFill>
                  <pic:spPr>
                    <a:xfrm>
                      <a:off x="0" y="0"/>
                      <a:ext cx="4500000" cy="3009868"/>
                    </a:xfrm>
                    <a:prstGeom prst="rect"/>
                  </pic:spPr>
                </pic:pic>
              </a:graphicData>
            </a:graphic>
          </wp:inline>
        </w:drawing>
      </w:r>
    </w:p>
    <w:p>
      <w:pPr>
        <w:pStyle w:val="60"/>
        <w:keepNext w:val="0"/>
        <w:jc w:val="center"/>
      </w:pPr>
      <w:r>
        <w:rPr>
          <w:rFonts w:eastAsia="宋体" w:ascii="Times New Roman" w:hAnsi="Times New Roman"/>
          <w:b w:val="0"/>
          <w:sz w:val="21"/>
        </w:rPr>
        <w:t>图 3. 12 类别权重优化图</w:t>
      </w:r>
    </w:p>
    <w:p>
      <w:pPr>
        <w:pStyle w:val="5"/>
      </w:pPr>
      <w:r>
        <w:rPr>
          <w:rFonts w:eastAsia="宋体" w:ascii="Times New Roman" w:hAnsi="Times New Roman"/>
          <w:sz w:val="24"/>
        </w:rPr>
        <w:t>类别权重优化的目标不是单纯提高准确率，而是降低攻击样本被多数类淹没的风险。在安全检测场景中，漏报的业务成本通常高于误报，因此需要通过权重策略使模型更加关注攻击类别。</w:t>
      </w:r>
    </w:p>
    <w:p>
      <w:pPr>
        <w:pStyle w:val="5"/>
      </w:pPr>
      <w:r>
        <w:rPr>
          <w:rFonts w:eastAsia="宋体" w:ascii="Times New Roman" w:hAnsi="Times New Roman"/>
          <w:sz w:val="24"/>
        </w:rPr>
        <w:t>本研究采用准确率、精确率、召回率、F1值、误报率、漏报率和AUC作为模型评估指标。准确率反映整体分类正确比例，精确率反映被判定为某类样本中的真实比例，召回率反映真实类别被识别出来的比例，F1值综合平衡精确率与召回率；误报率用于衡量正常流量被错误判定为异常的比例，漏报率用于衡量攻击流量被遗漏的比例，AUC用于评价模型在不同阈值下区分正常与异常样本的能力。由于入侵检测数据存在类别不均衡问题，评价过程采用加权平均方式，使各类别指标按照样本规模参与综合评价。评估指标计算结构如图3. 13所示。</w:t>
      </w:r>
    </w:p>
    <w:p>
      <w:pPr>
        <w:pStyle w:val="5"/>
        <w:keepNext/>
        <w:spacing w:before="80" w:after="40"/>
        <w:jc w:val="center"/>
      </w:pPr>
      <w:r>
        <w:rPr>
          <w:rFonts w:eastAsia="宋体" w:ascii="Times New Roman" w:hAnsi="Times New Roman"/>
          <w:sz w:val="24"/>
        </w:rPr>
        <w:drawing>
          <wp:inline xmlns:a="http://schemas.openxmlformats.org/drawingml/2006/main" xmlns:pic="http://schemas.openxmlformats.org/drawingml/2006/picture">
            <wp:extent cx="4392000" cy="3294000"/>
            <wp:docPr id="21" name="Picture 21"/>
            <wp:cNvGraphicFramePr>
              <a:graphicFrameLocks noChangeAspect="1"/>
            </wp:cNvGraphicFramePr>
            <a:graphic>
              <a:graphicData uri="http://schemas.openxmlformats.org/drawingml/2006/picture">
                <pic:pic>
                  <pic:nvPicPr>
                    <pic:cNvPr id="0" name="mlids-metrics-structure.png"/>
                    <pic:cNvPicPr/>
                  </pic:nvPicPr>
                  <pic:blipFill>
                    <a:blip r:embed="rId88"/>
                    <a:stretch>
                      <a:fillRect/>
                    </a:stretch>
                  </pic:blipFill>
                  <pic:spPr>
                    <a:xfrm>
                      <a:off x="0" y="0"/>
                      <a:ext cx="4392000" cy="3294000"/>
                    </a:xfrm>
                    <a:prstGeom prst="rect"/>
                  </pic:spPr>
                </pic:pic>
              </a:graphicData>
            </a:graphic>
          </wp:inline>
        </w:drawing>
      </w:r>
    </w:p>
    <w:p>
      <w:pPr>
        <w:pStyle w:val="60"/>
        <w:keepNext w:val="0"/>
        <w:jc w:val="center"/>
      </w:pPr>
      <w:r>
        <w:rPr>
          <w:rFonts w:eastAsia="宋体" w:ascii="Times New Roman" w:hAnsi="Times New Roman"/>
          <w:b w:val="0"/>
          <w:sz w:val="21"/>
        </w:rPr>
        <w:t>图 3. 13 入侵检测模型评价指标结构</w:t>
      </w:r>
    </w:p>
    <w:p>
      <w:pPr>
        <w:pStyle w:val="5"/>
      </w:pPr>
      <w:r>
        <w:rPr>
          <w:rFonts w:eastAsia="宋体" w:ascii="Times New Roman" w:hAnsi="Times New Roman"/>
          <w:sz w:val="24"/>
        </w:rPr>
        <w:t>验证集真实标签和预测标签共同进入指标计算环节，最终写入模型记录和检测任务摘要中，为流量仪表盘中的模型性能展示提供数据来源。</w:t>
      </w:r>
    </w:p>
    <w:p>
      <w:pPr>
        <w:pStyle w:val="5"/>
      </w:pPr>
      <w:r>
        <w:rPr>
          <w:rFonts w:eastAsia="宋体" w:ascii="Times New Roman" w:hAnsi="Times New Roman"/>
          <w:sz w:val="24"/>
        </w:rPr>
        <w:t>结合系统默认训练配置，决策树和支持向量机整体表现较好，逻辑回归在可解释性方面具有优势，K近邻受局部样本密度影响较大，验证精度略低。四类模型的评估结果如表3. 6所示。</w:t>
      </w:r>
    </w:p>
    <w:p>
      <w:pPr>
        <w:pStyle w:val="64"/>
        <w:keepNext/>
        <w:jc w:val="center"/>
      </w:pPr>
      <w:r>
        <w:rPr>
          <w:rFonts w:eastAsia="宋体" w:ascii="Times New Roman" w:hAnsi="Times New Roman"/>
          <w:b w:val="0"/>
          <w:sz w:val="21"/>
        </w:rPr>
        <w:t>表 3. 6 模型性能对比表</w:t>
      </w:r>
    </w:p>
    <w:tbl>
      <w:tblPr>
        <w:tblW w:type="auto" w:w="0"/>
        <w:jc w:val="center"/>
        <w:tblLayout w:type="fixed"/>
        <w:tblLook w:firstColumn="1" w:firstRow="1" w:lastColumn="0" w:lastRow="0" w:noHBand="0" w:noVBand="1" w:val="04A0"/>
      </w:tblPr>
      <w:tblGrid>
        <w:gridCol w:w="1035"/>
        <w:gridCol w:w="1035"/>
        <w:gridCol w:w="1035"/>
        <w:gridCol w:w="1035"/>
        <w:gridCol w:w="1035"/>
        <w:gridCol w:w="1035"/>
        <w:gridCol w:w="1035"/>
        <w:gridCol w:w="1035"/>
      </w:tblGrid>
      <w:tr>
        <w:tc>
          <w:tcPr>
            <w:tcW w:type="dxa" w:w="2551"/>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280" w:lineRule="exact" w:before="0" w:after="0"/>
              <w:jc w:val="center"/>
            </w:pPr>
            <w:r>
              <w:rPr>
                <w:rFonts w:eastAsia="宋体" w:ascii="Times New Roman" w:hAnsi="Times New Roman"/>
                <w:b/>
                <w:sz w:val="16"/>
              </w:rPr>
              <w:t>模型类型</w:t>
            </w:r>
          </w:p>
        </w:tc>
        <w:tc>
          <w:tcPr>
            <w:tcW w:type="dxa" w:w="793"/>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280" w:lineRule="exact" w:before="0" w:after="0"/>
              <w:jc w:val="center"/>
            </w:pPr>
            <w:r>
              <w:rPr>
                <w:rFonts w:eastAsia="宋体" w:ascii="Times New Roman" w:hAnsi="Times New Roman"/>
                <w:b/>
                <w:sz w:val="16"/>
              </w:rPr>
              <w:t>准确率</w:t>
            </w:r>
          </w:p>
        </w:tc>
        <w:tc>
          <w:tcPr>
            <w:tcW w:type="dxa" w:w="793"/>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280" w:lineRule="exact" w:before="0" w:after="0"/>
              <w:jc w:val="center"/>
            </w:pPr>
            <w:r>
              <w:rPr>
                <w:rFonts w:eastAsia="宋体" w:ascii="Times New Roman" w:hAnsi="Times New Roman"/>
                <w:b/>
                <w:sz w:val="16"/>
              </w:rPr>
              <w:t>精确率</w:t>
            </w:r>
          </w:p>
        </w:tc>
        <w:tc>
          <w:tcPr>
            <w:tcW w:type="dxa" w:w="793"/>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280" w:lineRule="exact" w:before="0" w:after="0"/>
              <w:jc w:val="center"/>
            </w:pPr>
            <w:r>
              <w:rPr>
                <w:rFonts w:eastAsia="宋体" w:ascii="Times New Roman" w:hAnsi="Times New Roman"/>
                <w:b/>
                <w:sz w:val="16"/>
              </w:rPr>
              <w:t>召回率</w:t>
            </w:r>
          </w:p>
        </w:tc>
        <w:tc>
          <w:tcPr>
            <w:tcW w:type="dxa" w:w="793"/>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280" w:lineRule="exact" w:before="0" w:after="0"/>
              <w:jc w:val="center"/>
            </w:pPr>
            <w:r>
              <w:rPr>
                <w:rFonts w:eastAsia="宋体" w:ascii="Times New Roman" w:hAnsi="Times New Roman"/>
                <w:b/>
                <w:sz w:val="16"/>
              </w:rPr>
              <w:t>F1值</w:t>
            </w:r>
          </w:p>
        </w:tc>
        <w:tc>
          <w:tcPr>
            <w:tcW w:type="dxa" w:w="850"/>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280" w:lineRule="exact" w:before="0" w:after="0"/>
              <w:jc w:val="center"/>
            </w:pPr>
            <w:r>
              <w:rPr>
                <w:rFonts w:eastAsia="宋体" w:ascii="Times New Roman" w:hAnsi="Times New Roman"/>
                <w:b/>
                <w:sz w:val="16"/>
              </w:rPr>
              <w:t>误报率</w:t>
            </w:r>
          </w:p>
        </w:tc>
        <w:tc>
          <w:tcPr>
            <w:tcW w:type="dxa" w:w="850"/>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280" w:lineRule="exact" w:before="0" w:after="0"/>
              <w:jc w:val="center"/>
            </w:pPr>
            <w:r>
              <w:rPr>
                <w:rFonts w:eastAsia="宋体" w:ascii="Times New Roman" w:hAnsi="Times New Roman"/>
                <w:b/>
                <w:sz w:val="16"/>
              </w:rPr>
              <w:t>漏报率</w:t>
            </w:r>
          </w:p>
        </w:tc>
        <w:tc>
          <w:tcPr>
            <w:tcW w:type="dxa" w:w="850"/>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280" w:lineRule="exact" w:before="0" w:after="0"/>
              <w:jc w:val="center"/>
            </w:pPr>
            <w:r>
              <w:rPr>
                <w:rFonts w:eastAsia="宋体" w:ascii="Times New Roman" w:hAnsi="Times New Roman"/>
                <w:b/>
                <w:sz w:val="16"/>
              </w:rPr>
              <w:t>AUC</w:t>
            </w:r>
          </w:p>
        </w:tc>
      </w:tr>
      <w:tr>
        <w:tc>
          <w:tcPr>
            <w:tcW w:type="dxa" w:w="2551"/>
            <w:vAlign w:val="center"/>
            <w:tcMar>
              <w:top w:w="70" w:type="dxa"/>
              <w:start w:w="90" w:type="dxa"/>
              <w:bottom w:w="70" w:type="dxa"/>
              <w:end w:w="90" w:type="dxa"/>
            </w:tcMar>
            <w:tcBorders>
              <w:left w:val="nil" w:sz="4" w:color="000000" w:space="0"/>
              <w:right w:val="nil" w:sz="4" w:color="000000" w:space="0"/>
            </w:tcBorders>
          </w:tcPr>
          <w:p>
            <w:pPr>
              <w:spacing w:line="280" w:lineRule="exact" w:before="0" w:after="0"/>
              <w:jc w:val="left"/>
            </w:pPr>
            <w:r>
              <w:rPr>
                <w:rFonts w:eastAsia="宋体" w:ascii="Times New Roman" w:hAnsi="Times New Roman"/>
                <w:b w:val="0"/>
                <w:sz w:val="16"/>
              </w:rPr>
              <w:t>决策树</w:t>
            </w:r>
          </w:p>
        </w:tc>
        <w:tc>
          <w:tcPr>
            <w:tcW w:type="dxa" w:w="793"/>
            <w:vAlign w:val="center"/>
            <w:tcMar>
              <w:top w:w="70" w:type="dxa"/>
              <w:start w:w="90" w:type="dxa"/>
              <w:bottom w:w="70" w:type="dxa"/>
              <w:end w:w="90" w:type="dxa"/>
            </w:tcMar>
            <w:tcBorders>
              <w:left w:val="nil" w:sz="4" w:color="000000" w:space="0"/>
              <w:right w:val="nil" w:sz="4" w:color="000000" w:space="0"/>
            </w:tcBorders>
          </w:tcPr>
          <w:p>
            <w:pPr>
              <w:spacing w:line="280" w:lineRule="exact" w:before="0" w:after="0"/>
              <w:jc w:val="left"/>
            </w:pPr>
            <w:r>
              <w:rPr>
                <w:rFonts w:eastAsia="宋体" w:ascii="Times New Roman" w:hAnsi="Times New Roman"/>
                <w:b w:val="0"/>
                <w:sz w:val="16"/>
              </w:rPr>
              <w:t>0.86</w:t>
            </w:r>
          </w:p>
        </w:tc>
        <w:tc>
          <w:tcPr>
            <w:tcW w:type="dxa" w:w="793"/>
            <w:vAlign w:val="center"/>
            <w:tcMar>
              <w:top w:w="70" w:type="dxa"/>
              <w:start w:w="90" w:type="dxa"/>
              <w:bottom w:w="70" w:type="dxa"/>
              <w:end w:w="90" w:type="dxa"/>
            </w:tcMar>
            <w:tcBorders>
              <w:left w:val="nil" w:sz="4" w:color="000000" w:space="0"/>
              <w:right w:val="nil" w:sz="4" w:color="000000" w:space="0"/>
            </w:tcBorders>
          </w:tcPr>
          <w:p>
            <w:pPr>
              <w:spacing w:line="280" w:lineRule="exact" w:before="0" w:after="0"/>
              <w:jc w:val="left"/>
            </w:pPr>
            <w:r>
              <w:rPr>
                <w:rFonts w:eastAsia="宋体" w:ascii="Times New Roman" w:hAnsi="Times New Roman"/>
                <w:b w:val="0"/>
                <w:sz w:val="16"/>
              </w:rPr>
              <w:t>0.85</w:t>
            </w:r>
          </w:p>
        </w:tc>
        <w:tc>
          <w:tcPr>
            <w:tcW w:type="dxa" w:w="793"/>
            <w:vAlign w:val="center"/>
            <w:tcMar>
              <w:top w:w="70" w:type="dxa"/>
              <w:start w:w="90" w:type="dxa"/>
              <w:bottom w:w="70" w:type="dxa"/>
              <w:end w:w="90" w:type="dxa"/>
            </w:tcMar>
            <w:tcBorders>
              <w:left w:val="nil" w:sz="4" w:color="000000" w:space="0"/>
              <w:right w:val="nil" w:sz="4" w:color="000000" w:space="0"/>
            </w:tcBorders>
          </w:tcPr>
          <w:p>
            <w:pPr>
              <w:spacing w:line="280" w:lineRule="exact" w:before="0" w:after="0"/>
              <w:jc w:val="left"/>
            </w:pPr>
            <w:r>
              <w:rPr>
                <w:rFonts w:eastAsia="宋体" w:ascii="Times New Roman" w:hAnsi="Times New Roman"/>
                <w:b w:val="0"/>
                <w:sz w:val="16"/>
              </w:rPr>
              <w:t>0.86</w:t>
            </w:r>
          </w:p>
        </w:tc>
        <w:tc>
          <w:tcPr>
            <w:tcW w:type="dxa" w:w="793"/>
            <w:vAlign w:val="center"/>
            <w:tcMar>
              <w:top w:w="70" w:type="dxa"/>
              <w:start w:w="90" w:type="dxa"/>
              <w:bottom w:w="70" w:type="dxa"/>
              <w:end w:w="90" w:type="dxa"/>
            </w:tcMar>
            <w:tcBorders>
              <w:left w:val="nil" w:sz="4" w:color="000000" w:space="0"/>
              <w:right w:val="nil" w:sz="4" w:color="000000" w:space="0"/>
            </w:tcBorders>
          </w:tcPr>
          <w:p>
            <w:pPr>
              <w:spacing w:line="280" w:lineRule="exact" w:before="0" w:after="0"/>
              <w:jc w:val="left"/>
            </w:pPr>
            <w:r>
              <w:rPr>
                <w:rFonts w:eastAsia="宋体" w:ascii="Times New Roman" w:hAnsi="Times New Roman"/>
                <w:b w:val="0"/>
                <w:sz w:val="16"/>
              </w:rPr>
              <w:t>0.85</w:t>
            </w:r>
          </w:p>
        </w:tc>
        <w:tc>
          <w:tcPr>
            <w:tcW w:type="dxa" w:w="850"/>
            <w:vAlign w:val="center"/>
            <w:tcMar>
              <w:top w:w="70" w:type="dxa"/>
              <w:start w:w="90" w:type="dxa"/>
              <w:bottom w:w="70" w:type="dxa"/>
              <w:end w:w="90" w:type="dxa"/>
            </w:tcMar>
            <w:tcBorders>
              <w:left w:val="nil" w:sz="4" w:color="000000" w:space="0"/>
              <w:right w:val="nil" w:sz="4" w:color="000000" w:space="0"/>
            </w:tcBorders>
          </w:tcPr>
          <w:p>
            <w:pPr>
              <w:spacing w:line="280" w:lineRule="exact" w:before="0" w:after="0"/>
              <w:jc w:val="left"/>
            </w:pPr>
            <w:r>
              <w:rPr>
                <w:rFonts w:eastAsia="宋体" w:ascii="Times New Roman" w:hAnsi="Times New Roman"/>
                <w:b w:val="0"/>
                <w:sz w:val="16"/>
              </w:rPr>
              <w:t>0.06</w:t>
            </w:r>
          </w:p>
        </w:tc>
        <w:tc>
          <w:tcPr>
            <w:tcW w:type="dxa" w:w="850"/>
            <w:vAlign w:val="center"/>
            <w:tcMar>
              <w:top w:w="70" w:type="dxa"/>
              <w:start w:w="90" w:type="dxa"/>
              <w:bottom w:w="70" w:type="dxa"/>
              <w:end w:w="90" w:type="dxa"/>
            </w:tcMar>
            <w:tcBorders>
              <w:left w:val="nil" w:sz="4" w:color="000000" w:space="0"/>
              <w:right w:val="nil" w:sz="4" w:color="000000" w:space="0"/>
            </w:tcBorders>
          </w:tcPr>
          <w:p>
            <w:pPr>
              <w:spacing w:line="280" w:lineRule="exact" w:before="0" w:after="0"/>
              <w:jc w:val="left"/>
            </w:pPr>
            <w:r>
              <w:rPr>
                <w:rFonts w:eastAsia="宋体" w:ascii="Times New Roman" w:hAnsi="Times New Roman"/>
                <w:b w:val="0"/>
                <w:sz w:val="16"/>
              </w:rPr>
              <w:t>0.10</w:t>
            </w:r>
          </w:p>
        </w:tc>
        <w:tc>
          <w:tcPr>
            <w:tcW w:type="dxa" w:w="850"/>
            <w:vAlign w:val="center"/>
            <w:tcMar>
              <w:top w:w="70" w:type="dxa"/>
              <w:start w:w="90" w:type="dxa"/>
              <w:bottom w:w="70" w:type="dxa"/>
              <w:end w:w="90" w:type="dxa"/>
            </w:tcMar>
            <w:tcBorders>
              <w:left w:val="nil" w:sz="4" w:color="000000" w:space="0"/>
              <w:right w:val="nil" w:sz="4" w:color="000000" w:space="0"/>
            </w:tcBorders>
          </w:tcPr>
          <w:p>
            <w:pPr>
              <w:spacing w:line="280" w:lineRule="exact" w:before="0" w:after="0"/>
              <w:jc w:val="left"/>
            </w:pPr>
            <w:r>
              <w:rPr>
                <w:rFonts w:eastAsia="宋体" w:ascii="Times New Roman" w:hAnsi="Times New Roman"/>
                <w:b w:val="0"/>
                <w:sz w:val="16"/>
              </w:rPr>
              <w:t>0.90</w:t>
            </w:r>
          </w:p>
        </w:tc>
      </w:tr>
      <w:tr>
        <w:tc>
          <w:tcPr>
            <w:tcW w:type="dxa" w:w="2551"/>
            <w:vAlign w:val="center"/>
            <w:tcMar>
              <w:top w:w="70" w:type="dxa"/>
              <w:start w:w="90" w:type="dxa"/>
              <w:bottom w:w="70" w:type="dxa"/>
              <w:end w:w="90" w:type="dxa"/>
            </w:tcMar>
            <w:tcBorders>
              <w:left w:val="nil" w:sz="4" w:color="000000" w:space="0"/>
              <w:right w:val="nil" w:sz="4" w:color="000000" w:space="0"/>
            </w:tcBorders>
          </w:tcPr>
          <w:p>
            <w:pPr>
              <w:spacing w:line="280" w:lineRule="exact" w:before="0" w:after="0"/>
              <w:jc w:val="left"/>
            </w:pPr>
            <w:r>
              <w:rPr>
                <w:rFonts w:eastAsia="宋体" w:ascii="Times New Roman" w:hAnsi="Times New Roman"/>
                <w:b w:val="0"/>
                <w:sz w:val="16"/>
              </w:rPr>
              <w:t>K近邻</w:t>
            </w:r>
          </w:p>
        </w:tc>
        <w:tc>
          <w:tcPr>
            <w:tcW w:type="dxa" w:w="793"/>
            <w:vAlign w:val="center"/>
            <w:tcMar>
              <w:top w:w="70" w:type="dxa"/>
              <w:start w:w="90" w:type="dxa"/>
              <w:bottom w:w="70" w:type="dxa"/>
              <w:end w:w="90" w:type="dxa"/>
            </w:tcMar>
            <w:tcBorders>
              <w:left w:val="nil" w:sz="4" w:color="000000" w:space="0"/>
              <w:right w:val="nil" w:sz="4" w:color="000000" w:space="0"/>
            </w:tcBorders>
          </w:tcPr>
          <w:p>
            <w:pPr>
              <w:spacing w:line="280" w:lineRule="exact" w:before="0" w:after="0"/>
              <w:jc w:val="left"/>
            </w:pPr>
            <w:r>
              <w:rPr>
                <w:rFonts w:eastAsia="宋体" w:ascii="Times New Roman" w:hAnsi="Times New Roman"/>
                <w:b w:val="0"/>
                <w:sz w:val="16"/>
              </w:rPr>
              <w:t>0.81</w:t>
            </w:r>
          </w:p>
        </w:tc>
        <w:tc>
          <w:tcPr>
            <w:tcW w:type="dxa" w:w="793"/>
            <w:vAlign w:val="center"/>
            <w:tcMar>
              <w:top w:w="70" w:type="dxa"/>
              <w:start w:w="90" w:type="dxa"/>
              <w:bottom w:w="70" w:type="dxa"/>
              <w:end w:w="90" w:type="dxa"/>
            </w:tcMar>
            <w:tcBorders>
              <w:left w:val="nil" w:sz="4" w:color="000000" w:space="0"/>
              <w:right w:val="nil" w:sz="4" w:color="000000" w:space="0"/>
            </w:tcBorders>
          </w:tcPr>
          <w:p>
            <w:pPr>
              <w:spacing w:line="280" w:lineRule="exact" w:before="0" w:after="0"/>
              <w:jc w:val="left"/>
            </w:pPr>
            <w:r>
              <w:rPr>
                <w:rFonts w:eastAsia="宋体" w:ascii="Times New Roman" w:hAnsi="Times New Roman"/>
                <w:b w:val="0"/>
                <w:sz w:val="16"/>
              </w:rPr>
              <w:t>0.80</w:t>
            </w:r>
          </w:p>
        </w:tc>
        <w:tc>
          <w:tcPr>
            <w:tcW w:type="dxa" w:w="793"/>
            <w:vAlign w:val="center"/>
            <w:tcMar>
              <w:top w:w="70" w:type="dxa"/>
              <w:start w:w="90" w:type="dxa"/>
              <w:bottom w:w="70" w:type="dxa"/>
              <w:end w:w="90" w:type="dxa"/>
            </w:tcMar>
            <w:tcBorders>
              <w:left w:val="nil" w:sz="4" w:color="000000" w:space="0"/>
              <w:right w:val="nil" w:sz="4" w:color="000000" w:space="0"/>
            </w:tcBorders>
          </w:tcPr>
          <w:p>
            <w:pPr>
              <w:spacing w:line="280" w:lineRule="exact" w:before="0" w:after="0"/>
              <w:jc w:val="left"/>
            </w:pPr>
            <w:r>
              <w:rPr>
                <w:rFonts w:eastAsia="宋体" w:ascii="Times New Roman" w:hAnsi="Times New Roman"/>
                <w:b w:val="0"/>
                <w:sz w:val="16"/>
              </w:rPr>
              <w:t>0.81</w:t>
            </w:r>
          </w:p>
        </w:tc>
        <w:tc>
          <w:tcPr>
            <w:tcW w:type="dxa" w:w="793"/>
            <w:vAlign w:val="center"/>
            <w:tcMar>
              <w:top w:w="70" w:type="dxa"/>
              <w:start w:w="90" w:type="dxa"/>
              <w:bottom w:w="70" w:type="dxa"/>
              <w:end w:w="90" w:type="dxa"/>
            </w:tcMar>
            <w:tcBorders>
              <w:left w:val="nil" w:sz="4" w:color="000000" w:space="0"/>
              <w:right w:val="nil" w:sz="4" w:color="000000" w:space="0"/>
            </w:tcBorders>
          </w:tcPr>
          <w:p>
            <w:pPr>
              <w:spacing w:line="280" w:lineRule="exact" w:before="0" w:after="0"/>
              <w:jc w:val="left"/>
            </w:pPr>
            <w:r>
              <w:rPr>
                <w:rFonts w:eastAsia="宋体" w:ascii="Times New Roman" w:hAnsi="Times New Roman"/>
                <w:b w:val="0"/>
                <w:sz w:val="16"/>
              </w:rPr>
              <w:t>0.80</w:t>
            </w:r>
          </w:p>
        </w:tc>
        <w:tc>
          <w:tcPr>
            <w:tcW w:type="dxa" w:w="850"/>
            <w:vAlign w:val="center"/>
            <w:tcMar>
              <w:top w:w="70" w:type="dxa"/>
              <w:start w:w="90" w:type="dxa"/>
              <w:bottom w:w="70" w:type="dxa"/>
              <w:end w:w="90" w:type="dxa"/>
            </w:tcMar>
            <w:tcBorders>
              <w:left w:val="nil" w:sz="4" w:color="000000" w:space="0"/>
              <w:right w:val="nil" w:sz="4" w:color="000000" w:space="0"/>
            </w:tcBorders>
          </w:tcPr>
          <w:p>
            <w:pPr>
              <w:spacing w:line="280" w:lineRule="exact" w:before="0" w:after="0"/>
              <w:jc w:val="left"/>
            </w:pPr>
            <w:r>
              <w:rPr>
                <w:rFonts w:eastAsia="宋体" w:ascii="Times New Roman" w:hAnsi="Times New Roman"/>
                <w:b w:val="0"/>
                <w:sz w:val="16"/>
              </w:rPr>
              <w:t>0.09</w:t>
            </w:r>
          </w:p>
        </w:tc>
        <w:tc>
          <w:tcPr>
            <w:tcW w:type="dxa" w:w="850"/>
            <w:vAlign w:val="center"/>
            <w:tcMar>
              <w:top w:w="70" w:type="dxa"/>
              <w:start w:w="90" w:type="dxa"/>
              <w:bottom w:w="70" w:type="dxa"/>
              <w:end w:w="90" w:type="dxa"/>
            </w:tcMar>
            <w:tcBorders>
              <w:left w:val="nil" w:sz="4" w:color="000000" w:space="0"/>
              <w:right w:val="nil" w:sz="4" w:color="000000" w:space="0"/>
            </w:tcBorders>
          </w:tcPr>
          <w:p>
            <w:pPr>
              <w:spacing w:line="280" w:lineRule="exact" w:before="0" w:after="0"/>
              <w:jc w:val="left"/>
            </w:pPr>
            <w:r>
              <w:rPr>
                <w:rFonts w:eastAsia="宋体" w:ascii="Times New Roman" w:hAnsi="Times New Roman"/>
                <w:b w:val="0"/>
                <w:sz w:val="16"/>
              </w:rPr>
              <w:t>0.15</w:t>
            </w:r>
          </w:p>
        </w:tc>
        <w:tc>
          <w:tcPr>
            <w:tcW w:type="dxa" w:w="850"/>
            <w:vAlign w:val="center"/>
            <w:tcMar>
              <w:top w:w="70" w:type="dxa"/>
              <w:start w:w="90" w:type="dxa"/>
              <w:bottom w:w="70" w:type="dxa"/>
              <w:end w:w="90" w:type="dxa"/>
            </w:tcMar>
            <w:tcBorders>
              <w:left w:val="nil" w:sz="4" w:color="000000" w:space="0"/>
              <w:right w:val="nil" w:sz="4" w:color="000000" w:space="0"/>
            </w:tcBorders>
          </w:tcPr>
          <w:p>
            <w:pPr>
              <w:spacing w:line="280" w:lineRule="exact" w:before="0" w:after="0"/>
              <w:jc w:val="left"/>
            </w:pPr>
            <w:r>
              <w:rPr>
                <w:rFonts w:eastAsia="宋体" w:ascii="Times New Roman" w:hAnsi="Times New Roman"/>
                <w:b w:val="0"/>
                <w:sz w:val="16"/>
              </w:rPr>
              <w:t>0.84</w:t>
            </w:r>
          </w:p>
        </w:tc>
      </w:tr>
      <w:tr>
        <w:tc>
          <w:tcPr>
            <w:tcW w:type="dxa" w:w="2551"/>
            <w:vAlign w:val="center"/>
            <w:tcMar>
              <w:top w:w="70" w:type="dxa"/>
              <w:start w:w="90" w:type="dxa"/>
              <w:bottom w:w="70" w:type="dxa"/>
              <w:end w:w="90" w:type="dxa"/>
            </w:tcMar>
            <w:tcBorders>
              <w:left w:val="nil" w:sz="4" w:color="000000" w:space="0"/>
              <w:right w:val="nil" w:sz="4" w:color="000000" w:space="0"/>
            </w:tcBorders>
          </w:tcPr>
          <w:p>
            <w:pPr>
              <w:spacing w:line="280" w:lineRule="exact" w:before="0" w:after="0"/>
              <w:jc w:val="left"/>
            </w:pPr>
            <w:r>
              <w:rPr>
                <w:rFonts w:eastAsia="宋体" w:ascii="Times New Roman" w:hAnsi="Times New Roman"/>
                <w:b w:val="0"/>
                <w:sz w:val="16"/>
              </w:rPr>
              <w:t>逻辑回归</w:t>
            </w:r>
          </w:p>
        </w:tc>
        <w:tc>
          <w:tcPr>
            <w:tcW w:type="dxa" w:w="793"/>
            <w:vAlign w:val="center"/>
            <w:tcMar>
              <w:top w:w="70" w:type="dxa"/>
              <w:start w:w="90" w:type="dxa"/>
              <w:bottom w:w="70" w:type="dxa"/>
              <w:end w:w="90" w:type="dxa"/>
            </w:tcMar>
            <w:tcBorders>
              <w:left w:val="nil" w:sz="4" w:color="000000" w:space="0"/>
              <w:right w:val="nil" w:sz="4" w:color="000000" w:space="0"/>
            </w:tcBorders>
          </w:tcPr>
          <w:p>
            <w:pPr>
              <w:spacing w:line="280" w:lineRule="exact" w:before="0" w:after="0"/>
              <w:jc w:val="left"/>
            </w:pPr>
            <w:r>
              <w:rPr>
                <w:rFonts w:eastAsia="宋体" w:ascii="Times New Roman" w:hAnsi="Times New Roman"/>
                <w:b w:val="0"/>
                <w:sz w:val="16"/>
              </w:rPr>
              <w:t>0.83</w:t>
            </w:r>
          </w:p>
        </w:tc>
        <w:tc>
          <w:tcPr>
            <w:tcW w:type="dxa" w:w="793"/>
            <w:vAlign w:val="center"/>
            <w:tcMar>
              <w:top w:w="70" w:type="dxa"/>
              <w:start w:w="90" w:type="dxa"/>
              <w:bottom w:w="70" w:type="dxa"/>
              <w:end w:w="90" w:type="dxa"/>
            </w:tcMar>
            <w:tcBorders>
              <w:left w:val="nil" w:sz="4" w:color="000000" w:space="0"/>
              <w:right w:val="nil" w:sz="4" w:color="000000" w:space="0"/>
            </w:tcBorders>
          </w:tcPr>
          <w:p>
            <w:pPr>
              <w:spacing w:line="280" w:lineRule="exact" w:before="0" w:after="0"/>
              <w:jc w:val="left"/>
            </w:pPr>
            <w:r>
              <w:rPr>
                <w:rFonts w:eastAsia="宋体" w:ascii="Times New Roman" w:hAnsi="Times New Roman"/>
                <w:b w:val="0"/>
                <w:sz w:val="16"/>
              </w:rPr>
              <w:t>0.82</w:t>
            </w:r>
          </w:p>
        </w:tc>
        <w:tc>
          <w:tcPr>
            <w:tcW w:type="dxa" w:w="793"/>
            <w:vAlign w:val="center"/>
            <w:tcMar>
              <w:top w:w="70" w:type="dxa"/>
              <w:start w:w="90" w:type="dxa"/>
              <w:bottom w:w="70" w:type="dxa"/>
              <w:end w:w="90" w:type="dxa"/>
            </w:tcMar>
            <w:tcBorders>
              <w:left w:val="nil" w:sz="4" w:color="000000" w:space="0"/>
              <w:right w:val="nil" w:sz="4" w:color="000000" w:space="0"/>
            </w:tcBorders>
          </w:tcPr>
          <w:p>
            <w:pPr>
              <w:spacing w:line="280" w:lineRule="exact" w:before="0" w:after="0"/>
              <w:jc w:val="left"/>
            </w:pPr>
            <w:r>
              <w:rPr>
                <w:rFonts w:eastAsia="宋体" w:ascii="Times New Roman" w:hAnsi="Times New Roman"/>
                <w:b w:val="0"/>
                <w:sz w:val="16"/>
              </w:rPr>
              <w:t>0.83</w:t>
            </w:r>
          </w:p>
        </w:tc>
        <w:tc>
          <w:tcPr>
            <w:tcW w:type="dxa" w:w="793"/>
            <w:vAlign w:val="center"/>
            <w:tcMar>
              <w:top w:w="70" w:type="dxa"/>
              <w:start w:w="90" w:type="dxa"/>
              <w:bottom w:w="70" w:type="dxa"/>
              <w:end w:w="90" w:type="dxa"/>
            </w:tcMar>
            <w:tcBorders>
              <w:left w:val="nil" w:sz="4" w:color="000000" w:space="0"/>
              <w:right w:val="nil" w:sz="4" w:color="000000" w:space="0"/>
            </w:tcBorders>
          </w:tcPr>
          <w:p>
            <w:pPr>
              <w:spacing w:line="280" w:lineRule="exact" w:before="0" w:after="0"/>
              <w:jc w:val="left"/>
            </w:pPr>
            <w:r>
              <w:rPr>
                <w:rFonts w:eastAsia="宋体" w:ascii="Times New Roman" w:hAnsi="Times New Roman"/>
                <w:b w:val="0"/>
                <w:sz w:val="16"/>
              </w:rPr>
              <w:t>0.82</w:t>
            </w:r>
          </w:p>
        </w:tc>
        <w:tc>
          <w:tcPr>
            <w:tcW w:type="dxa" w:w="850"/>
            <w:vAlign w:val="center"/>
            <w:tcMar>
              <w:top w:w="70" w:type="dxa"/>
              <w:start w:w="90" w:type="dxa"/>
              <w:bottom w:w="70" w:type="dxa"/>
              <w:end w:w="90" w:type="dxa"/>
            </w:tcMar>
            <w:tcBorders>
              <w:left w:val="nil" w:sz="4" w:color="000000" w:space="0"/>
              <w:right w:val="nil" w:sz="4" w:color="000000" w:space="0"/>
            </w:tcBorders>
          </w:tcPr>
          <w:p>
            <w:pPr>
              <w:spacing w:line="280" w:lineRule="exact" w:before="0" w:after="0"/>
              <w:jc w:val="left"/>
            </w:pPr>
            <w:r>
              <w:rPr>
                <w:rFonts w:eastAsia="宋体" w:ascii="Times New Roman" w:hAnsi="Times New Roman"/>
                <w:b w:val="0"/>
                <w:sz w:val="16"/>
              </w:rPr>
              <w:t>0.08</w:t>
            </w:r>
          </w:p>
        </w:tc>
        <w:tc>
          <w:tcPr>
            <w:tcW w:type="dxa" w:w="850"/>
            <w:vAlign w:val="center"/>
            <w:tcMar>
              <w:top w:w="70" w:type="dxa"/>
              <w:start w:w="90" w:type="dxa"/>
              <w:bottom w:w="70" w:type="dxa"/>
              <w:end w:w="90" w:type="dxa"/>
            </w:tcMar>
            <w:tcBorders>
              <w:left w:val="nil" w:sz="4" w:color="000000" w:space="0"/>
              <w:right w:val="nil" w:sz="4" w:color="000000" w:space="0"/>
            </w:tcBorders>
          </w:tcPr>
          <w:p>
            <w:pPr>
              <w:spacing w:line="280" w:lineRule="exact" w:before="0" w:after="0"/>
              <w:jc w:val="left"/>
            </w:pPr>
            <w:r>
              <w:rPr>
                <w:rFonts w:eastAsia="宋体" w:ascii="Times New Roman" w:hAnsi="Times New Roman"/>
                <w:b w:val="0"/>
                <w:sz w:val="16"/>
              </w:rPr>
              <w:t>0.13</w:t>
            </w:r>
          </w:p>
        </w:tc>
        <w:tc>
          <w:tcPr>
            <w:tcW w:type="dxa" w:w="850"/>
            <w:vAlign w:val="center"/>
            <w:tcMar>
              <w:top w:w="70" w:type="dxa"/>
              <w:start w:w="90" w:type="dxa"/>
              <w:bottom w:w="70" w:type="dxa"/>
              <w:end w:w="90" w:type="dxa"/>
            </w:tcMar>
            <w:tcBorders>
              <w:left w:val="nil" w:sz="4" w:color="000000" w:space="0"/>
              <w:right w:val="nil" w:sz="4" w:color="000000" w:space="0"/>
            </w:tcBorders>
          </w:tcPr>
          <w:p>
            <w:pPr>
              <w:spacing w:line="280" w:lineRule="exact" w:before="0" w:after="0"/>
              <w:jc w:val="left"/>
            </w:pPr>
            <w:r>
              <w:rPr>
                <w:rFonts w:eastAsia="宋体" w:ascii="Times New Roman" w:hAnsi="Times New Roman"/>
                <w:b w:val="0"/>
                <w:sz w:val="16"/>
              </w:rPr>
              <w:t>0.87</w:t>
            </w:r>
          </w:p>
        </w:tc>
      </w:tr>
      <w:tr>
        <w:tc>
          <w:tcPr>
            <w:tcW w:type="dxa" w:w="2551"/>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280" w:lineRule="exact" w:before="0" w:after="0"/>
              <w:jc w:val="left"/>
            </w:pPr>
            <w:r>
              <w:rPr>
                <w:rFonts w:eastAsia="宋体" w:ascii="Times New Roman" w:hAnsi="Times New Roman"/>
                <w:b w:val="0"/>
                <w:sz w:val="16"/>
              </w:rPr>
              <w:t>支持向量机</w:t>
            </w:r>
          </w:p>
        </w:tc>
        <w:tc>
          <w:tcPr>
            <w:tcW w:type="dxa" w:w="793"/>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280" w:lineRule="exact" w:before="0" w:after="0"/>
              <w:jc w:val="left"/>
            </w:pPr>
            <w:r>
              <w:rPr>
                <w:rFonts w:eastAsia="宋体" w:ascii="Times New Roman" w:hAnsi="Times New Roman"/>
                <w:b w:val="0"/>
                <w:sz w:val="16"/>
              </w:rPr>
              <w:t>0.87</w:t>
            </w:r>
          </w:p>
        </w:tc>
        <w:tc>
          <w:tcPr>
            <w:tcW w:type="dxa" w:w="793"/>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280" w:lineRule="exact" w:before="0" w:after="0"/>
              <w:jc w:val="left"/>
            </w:pPr>
            <w:r>
              <w:rPr>
                <w:rFonts w:eastAsia="宋体" w:ascii="Times New Roman" w:hAnsi="Times New Roman"/>
                <w:b w:val="0"/>
                <w:sz w:val="16"/>
              </w:rPr>
              <w:t>0.86</w:t>
            </w:r>
          </w:p>
        </w:tc>
        <w:tc>
          <w:tcPr>
            <w:tcW w:type="dxa" w:w="793"/>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280" w:lineRule="exact" w:before="0" w:after="0"/>
              <w:jc w:val="left"/>
            </w:pPr>
            <w:r>
              <w:rPr>
                <w:rFonts w:eastAsia="宋体" w:ascii="Times New Roman" w:hAnsi="Times New Roman"/>
                <w:b w:val="0"/>
                <w:sz w:val="16"/>
              </w:rPr>
              <w:t>0.87</w:t>
            </w:r>
          </w:p>
        </w:tc>
        <w:tc>
          <w:tcPr>
            <w:tcW w:type="dxa" w:w="793"/>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280" w:lineRule="exact" w:before="0" w:after="0"/>
              <w:jc w:val="left"/>
            </w:pPr>
            <w:r>
              <w:rPr>
                <w:rFonts w:eastAsia="宋体" w:ascii="Times New Roman" w:hAnsi="Times New Roman"/>
                <w:b w:val="0"/>
                <w:sz w:val="16"/>
              </w:rPr>
              <w:t>0.86</w:t>
            </w:r>
          </w:p>
        </w:tc>
        <w:tc>
          <w:tcPr>
            <w:tcW w:type="dxa" w:w="850"/>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280" w:lineRule="exact" w:before="0" w:after="0"/>
              <w:jc w:val="left"/>
            </w:pPr>
            <w:r>
              <w:rPr>
                <w:rFonts w:eastAsia="宋体" w:ascii="Times New Roman" w:hAnsi="Times New Roman"/>
                <w:b w:val="0"/>
                <w:sz w:val="16"/>
              </w:rPr>
              <w:t>0.06</w:t>
            </w:r>
          </w:p>
        </w:tc>
        <w:tc>
          <w:tcPr>
            <w:tcW w:type="dxa" w:w="850"/>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280" w:lineRule="exact" w:before="0" w:after="0"/>
              <w:jc w:val="left"/>
            </w:pPr>
            <w:r>
              <w:rPr>
                <w:rFonts w:eastAsia="宋体" w:ascii="Times New Roman" w:hAnsi="Times New Roman"/>
                <w:b w:val="0"/>
                <w:sz w:val="16"/>
              </w:rPr>
              <w:t>0.09</w:t>
            </w:r>
          </w:p>
        </w:tc>
        <w:tc>
          <w:tcPr>
            <w:tcW w:type="dxa" w:w="850"/>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280" w:lineRule="exact" w:before="0" w:after="0"/>
              <w:jc w:val="left"/>
            </w:pPr>
            <w:r>
              <w:rPr>
                <w:rFonts w:eastAsia="宋体" w:ascii="Times New Roman" w:hAnsi="Times New Roman"/>
                <w:b w:val="0"/>
                <w:sz w:val="16"/>
              </w:rPr>
              <w:t>0.91</w:t>
            </w:r>
          </w:p>
        </w:tc>
      </w:tr>
    </w:tbl>
    <w:p/>
    <w:p>
      <w:pPr>
        <w:pStyle w:val="5"/>
      </w:pPr>
      <w:r>
        <w:rPr>
          <w:rFonts w:eastAsia="宋体" w:ascii="Times New Roman" w:hAnsi="Times New Roman"/>
          <w:sz w:val="24"/>
        </w:rPr>
        <w:t>不同模型在入侵检测任务中表现出差异化特点。支持向量机在准确率、F1值和AUC上略优，误报率与漏报率也相对较低，但预测成本高于决策树；决策树的综合指标接近支持向量机，并且规则可解释性更好，因此适合作为系统默认模型或快速检测模型。K近邻受局部样本分布影响较大，漏报率相对偏高；逻辑回归指标居中，但便于解释不同特征对分类边界的影响。该指标体系没有只采用准确率，而是同时保留多种安全场景关键指标，能够更完整地描述模型识别能力。</w:t>
      </w:r>
    </w:p>
    <w:p>
      <w:pPr>
        <w:pStyle w:val="5"/>
      </w:pPr>
      <w:r>
        <w:rPr>
          <w:rFonts w:eastAsia="宋体" w:ascii="Times New Roman" w:hAnsi="Times New Roman"/>
          <w:sz w:val="24"/>
        </w:rPr>
        <w:t>该指标体系没有只采用准确率，而是同时保留精确率、召回率和F1值，能够更完整地描述模型在入侵检测任务中的识别能力。对于安全系统而言，召回率和F1值比单一准确率更能反映模型对异常样本的捕获能力。</w:t>
      </w:r>
    </w:p>
    <w:p>
      <w:pPr>
        <w:pStyle w:val="5"/>
      </w:pPr>
      <w:r>
        <w:rPr>
          <w:rFonts w:eastAsia="宋体" w:ascii="Times New Roman" w:hAnsi="Times New Roman"/>
          <w:sz w:val="24"/>
        </w:rPr>
        <w:t>模型训练过程中，系统通过不同训练样本比例构造训练曲线，比例依次为0.2、0.4、0.6、0.8和1.0。每个比例下重新训练模型，并分别计算训练准确率、验证准确率和损失值，其中损失值采用1-val_acc进行近似表示。该曲线虽然不是深度学习中的梯度损失曲线，但可以反映样本规模增加时模型泛化性能的变化趋势。训练曲线如图3. 14所示。</w:t>
      </w:r>
    </w:p>
    <w:p>
      <w:pPr>
        <w:pStyle w:val="5"/>
        <w:keepNext/>
        <w:spacing w:before="80" w:after="40"/>
        <w:jc w:val="center"/>
      </w:pPr>
      <w:r>
        <w:rPr>
          <w:rFonts w:eastAsia="宋体" w:ascii="Times New Roman" w:hAnsi="Times New Roman"/>
          <w:sz w:val="24"/>
        </w:rPr>
        <w:drawing>
          <wp:inline xmlns:a="http://schemas.openxmlformats.org/drawingml/2006/main" xmlns:pic="http://schemas.openxmlformats.org/drawingml/2006/picture">
            <wp:extent cx="4752000" cy="3095339"/>
            <wp:docPr id="22" name="Picture 22"/>
            <wp:cNvGraphicFramePr>
              <a:graphicFrameLocks noChangeAspect="1"/>
            </wp:cNvGraphicFramePr>
            <a:graphic>
              <a:graphicData uri="http://schemas.openxmlformats.org/drawingml/2006/picture">
                <pic:pic>
                  <pic:nvPicPr>
                    <pic:cNvPr id="0" name="fig6-7-training-accuracy.png"/>
                    <pic:cNvPicPr/>
                  </pic:nvPicPr>
                  <pic:blipFill>
                    <a:blip r:embed="rId100"/>
                    <a:stretch>
                      <a:fillRect/>
                    </a:stretch>
                  </pic:blipFill>
                  <pic:spPr>
                    <a:xfrm>
                      <a:off x="0" y="0"/>
                      <a:ext cx="4752000" cy="3095339"/>
                    </a:xfrm>
                    <a:prstGeom prst="rect"/>
                  </pic:spPr>
                </pic:pic>
              </a:graphicData>
            </a:graphic>
          </wp:inline>
        </w:drawing>
      </w:r>
    </w:p>
    <w:p>
      <w:pPr>
        <w:pStyle w:val="60"/>
        <w:keepNext w:val="0"/>
        <w:jc w:val="center"/>
      </w:pPr>
      <w:r>
        <w:rPr>
          <w:rFonts w:eastAsia="宋体" w:ascii="Times New Roman" w:hAnsi="Times New Roman"/>
          <w:b w:val="0"/>
          <w:sz w:val="21"/>
        </w:rPr>
        <w:t>图 3. 14 训练准确率变化曲线</w:t>
      </w:r>
    </w:p>
    <w:p>
      <w:pPr>
        <w:pStyle w:val="5"/>
      </w:pPr>
      <w:r>
        <w:rPr>
          <w:rFonts w:eastAsia="宋体" w:ascii="Times New Roman" w:hAnsi="Times New Roman"/>
          <w:sz w:val="24"/>
        </w:rPr>
        <w:t>随着训练样本比例提高，训练准确率持续上升，验证准确率也由0.78提升至0.86左右。训练准确率高于验证准确率，说明模型对训练样本具有较强拟合能力，但仍存在一定泛化差距。损失变化如图3. 15所示。</w:t>
      </w:r>
    </w:p>
    <w:p>
      <w:pPr>
        <w:pStyle w:val="5"/>
        <w:keepNext/>
        <w:spacing w:before="80" w:after="40"/>
        <w:jc w:val="center"/>
      </w:pPr>
      <w:r>
        <w:rPr>
          <w:rFonts w:eastAsia="宋体" w:ascii="Times New Roman" w:hAnsi="Times New Roman"/>
          <w:sz w:val="24"/>
        </w:rPr>
        <w:drawing>
          <wp:inline xmlns:a="http://schemas.openxmlformats.org/drawingml/2006/main" xmlns:pic="http://schemas.openxmlformats.org/drawingml/2006/picture">
            <wp:extent cx="4752000" cy="3138936"/>
            <wp:docPr id="23" name="Picture 23"/>
            <wp:cNvGraphicFramePr>
              <a:graphicFrameLocks noChangeAspect="1"/>
            </wp:cNvGraphicFramePr>
            <a:graphic>
              <a:graphicData uri="http://schemas.openxmlformats.org/drawingml/2006/picture">
                <pic:pic>
                  <pic:nvPicPr>
                    <pic:cNvPr id="0" name="fig6-8-validation-loss.png"/>
                    <pic:cNvPicPr/>
                  </pic:nvPicPr>
                  <pic:blipFill>
                    <a:blip r:embed="rId101"/>
                    <a:stretch>
                      <a:fillRect/>
                    </a:stretch>
                  </pic:blipFill>
                  <pic:spPr>
                    <a:xfrm>
                      <a:off x="0" y="0"/>
                      <a:ext cx="4752000" cy="3138936"/>
                    </a:xfrm>
                    <a:prstGeom prst="rect"/>
                  </pic:spPr>
                </pic:pic>
              </a:graphicData>
            </a:graphic>
          </wp:inline>
        </w:drawing>
      </w:r>
    </w:p>
    <w:p>
      <w:pPr>
        <w:pStyle w:val="60"/>
        <w:keepNext w:val="0"/>
        <w:jc w:val="center"/>
      </w:pPr>
      <w:r>
        <w:rPr>
          <w:rFonts w:eastAsia="宋体" w:ascii="Times New Roman" w:hAnsi="Times New Roman"/>
          <w:b w:val="0"/>
          <w:sz w:val="21"/>
        </w:rPr>
        <w:t>图 3. 15 验证损失变化曲线</w:t>
      </w:r>
    </w:p>
    <w:p>
      <w:pPr>
        <w:pStyle w:val="5"/>
      </w:pPr>
      <w:r>
        <w:rPr>
          <w:rFonts w:eastAsia="宋体" w:ascii="Times New Roman" w:hAnsi="Times New Roman"/>
          <w:sz w:val="24"/>
        </w:rPr>
        <w:t>验证损失随着样本比例增加而下降，说明更多训练样本能够改善模型泛化能力。当样本比例从80%提升至100%时，损失下降幅度变小，表明模型性能逐渐进入平稳区间，后续提升需要依靠特征增强或更复杂模型，而非单纯增加相同分布样本。</w:t>
      </w:r>
    </w:p>
    <w:p>
      <w:pPr>
        <w:pStyle w:val="5"/>
      </w:pPr>
      <w:r>
        <w:rPr>
          <w:rFonts w:eastAsia="宋体" w:ascii="Times New Roman" w:hAnsi="Times New Roman"/>
          <w:sz w:val="24"/>
        </w:rPr>
        <w:t>混淆矩阵能够进一步揭示不同类别之间的误判关系。入侵检测任务中，最需要关注的是攻击样本被误判为正常样本的情况，因为该类错误会直接导致安全风险未被发现。基于四类标签构造的混淆矩阵如图3. 16所示。</w:t>
      </w:r>
    </w:p>
    <w:p>
      <w:pPr>
        <w:pStyle w:val="5"/>
        <w:keepNext/>
        <w:spacing w:before="80" w:after="40"/>
        <w:jc w:val="center"/>
      </w:pPr>
      <w:r>
        <w:rPr>
          <w:rFonts w:eastAsia="宋体" w:ascii="Times New Roman" w:hAnsi="Times New Roman"/>
          <w:sz w:val="24"/>
        </w:rPr>
        <w:drawing>
          <wp:inline xmlns:a="http://schemas.openxmlformats.org/drawingml/2006/main" xmlns:pic="http://schemas.openxmlformats.org/drawingml/2006/picture">
            <wp:extent cx="4518000" cy="4248269"/>
            <wp:docPr id="24" name="Picture 24"/>
            <wp:cNvGraphicFramePr>
              <a:graphicFrameLocks noChangeAspect="1"/>
            </wp:cNvGraphicFramePr>
            <a:graphic>
              <a:graphicData uri="http://schemas.openxmlformats.org/drawingml/2006/picture">
                <pic:pic>
                  <pic:nvPicPr>
                    <pic:cNvPr id="0" name="fig6-9-confusion-matrix.png"/>
                    <pic:cNvPicPr/>
                  </pic:nvPicPr>
                  <pic:blipFill>
                    <a:blip r:embed="rId102"/>
                    <a:stretch>
                      <a:fillRect/>
                    </a:stretch>
                  </pic:blipFill>
                  <pic:spPr>
                    <a:xfrm>
                      <a:off x="0" y="0"/>
                      <a:ext cx="4518000" cy="4248269"/>
                    </a:xfrm>
                    <a:prstGeom prst="rect"/>
                  </pic:spPr>
                </pic:pic>
              </a:graphicData>
            </a:graphic>
          </wp:inline>
        </w:drawing>
      </w:r>
    </w:p>
    <w:p>
      <w:pPr>
        <w:pStyle w:val="60"/>
        <w:keepNext w:val="0"/>
        <w:jc w:val="center"/>
      </w:pPr>
      <w:r>
        <w:rPr>
          <w:rFonts w:eastAsia="宋体" w:ascii="Times New Roman" w:hAnsi="Times New Roman"/>
          <w:b w:val="0"/>
          <w:sz w:val="21"/>
        </w:rPr>
        <w:t>图 3. 16 混淆矩阵分析图</w:t>
      </w:r>
    </w:p>
    <w:p>
      <w:pPr>
        <w:pStyle w:val="5"/>
      </w:pPr>
      <w:r>
        <w:rPr>
          <w:rFonts w:eastAsia="宋体" w:ascii="Times New Roman" w:hAnsi="Times New Roman"/>
          <w:sz w:val="24"/>
        </w:rPr>
        <w:t>模型评估中需要重点关注的两类误差：攻击漏检和正常误报。正常误报会增加管理员排查成本，但攻击漏检会产生更高安全风险。因此，在入侵检测系统中，模型调优应优先保证攻击类别召回率，再兼顾误报控制。典型混淆矩阵结果如表3. 7所示。</w:t>
      </w:r>
    </w:p>
    <w:p>
      <w:pPr>
        <w:pStyle w:val="64"/>
        <w:keepNext/>
        <w:jc w:val="center"/>
      </w:pPr>
      <w:r>
        <w:rPr>
          <w:rFonts w:eastAsia="宋体" w:ascii="Times New Roman" w:hAnsi="Times New Roman"/>
          <w:b w:val="0"/>
          <w:sz w:val="21"/>
        </w:rPr>
        <w:t>表 3. 7 混淆矩阵统计表</w:t>
      </w:r>
    </w:p>
    <w:tbl>
      <w:tblPr>
        <w:tblW w:type="auto" w:w="0"/>
        <w:jc w:val="center"/>
        <w:tblLayout w:type="fixed"/>
        <w:tblLook w:firstColumn="1" w:firstRow="1" w:lastColumn="0" w:lastRow="0" w:noHBand="0" w:noVBand="1" w:val="04A0"/>
      </w:tblPr>
      <w:tblGrid>
        <w:gridCol w:w="1701"/>
        <w:gridCol w:w="1701"/>
        <w:gridCol w:w="1701"/>
        <w:gridCol w:w="1701"/>
        <w:gridCol w:w="1701"/>
      </w:tblGrid>
      <w:tr>
        <w:tc>
          <w:tcPr>
            <w:tcW w:type="dxa" w:w="793"/>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真实类别</w:t>
            </w:r>
          </w:p>
        </w:tc>
        <w:tc>
          <w:tcPr>
            <w:tcW w:type="dxa" w:w="1927"/>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预测BENIGN</w:t>
            </w:r>
          </w:p>
        </w:tc>
        <w:tc>
          <w:tcPr>
            <w:tcW w:type="dxa" w:w="1360"/>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预测DDoS</w:t>
            </w:r>
          </w:p>
        </w:tc>
        <w:tc>
          <w:tcPr>
            <w:tcW w:type="dxa" w:w="1020"/>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预测Portscan</w:t>
            </w:r>
          </w:p>
        </w:tc>
        <w:tc>
          <w:tcPr>
            <w:tcW w:type="dxa" w:w="3402"/>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预测Botnet</w:t>
            </w:r>
          </w:p>
        </w:tc>
      </w:tr>
      <w:tr>
        <w:tc>
          <w:tcPr>
            <w:tcW w:type="dxa" w:w="793"/>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BENIGN</w:t>
            </w:r>
          </w:p>
        </w:tc>
        <w:tc>
          <w:tcPr>
            <w:tcW w:type="dxa" w:w="1927"/>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862</w:t>
            </w:r>
          </w:p>
        </w:tc>
        <w:tc>
          <w:tcPr>
            <w:tcW w:type="dxa" w:w="136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31</w:t>
            </w:r>
          </w:p>
        </w:tc>
        <w:tc>
          <w:tcPr>
            <w:tcW w:type="dxa" w:w="102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18</w:t>
            </w:r>
          </w:p>
        </w:tc>
        <w:tc>
          <w:tcPr>
            <w:tcW w:type="dxa" w:w="3402"/>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9</w:t>
            </w:r>
          </w:p>
        </w:tc>
      </w:tr>
      <w:tr>
        <w:tc>
          <w:tcPr>
            <w:tcW w:type="dxa" w:w="793"/>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DDoS</w:t>
            </w:r>
          </w:p>
        </w:tc>
        <w:tc>
          <w:tcPr>
            <w:tcW w:type="dxa" w:w="1927"/>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14</w:t>
            </w:r>
          </w:p>
        </w:tc>
        <w:tc>
          <w:tcPr>
            <w:tcW w:type="dxa" w:w="136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116</w:t>
            </w:r>
          </w:p>
        </w:tc>
        <w:tc>
          <w:tcPr>
            <w:tcW w:type="dxa" w:w="102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7</w:t>
            </w:r>
          </w:p>
        </w:tc>
        <w:tc>
          <w:tcPr>
            <w:tcW w:type="dxa" w:w="3402"/>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3</w:t>
            </w:r>
          </w:p>
        </w:tc>
      </w:tr>
      <w:tr>
        <w:tc>
          <w:tcPr>
            <w:tcW w:type="dxa" w:w="793"/>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Portscan</w:t>
            </w:r>
          </w:p>
        </w:tc>
        <w:tc>
          <w:tcPr>
            <w:tcW w:type="dxa" w:w="1927"/>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11</w:t>
            </w:r>
          </w:p>
        </w:tc>
        <w:tc>
          <w:tcPr>
            <w:tcW w:type="dxa" w:w="136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6</w:t>
            </w:r>
          </w:p>
        </w:tc>
        <w:tc>
          <w:tcPr>
            <w:tcW w:type="dxa" w:w="102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94</w:t>
            </w:r>
          </w:p>
        </w:tc>
        <w:tc>
          <w:tcPr>
            <w:tcW w:type="dxa" w:w="3402"/>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5</w:t>
            </w:r>
          </w:p>
        </w:tc>
      </w:tr>
      <w:tr>
        <w:tc>
          <w:tcPr>
            <w:tcW w:type="dxa" w:w="793"/>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Botnet</w:t>
            </w:r>
          </w:p>
        </w:tc>
        <w:tc>
          <w:tcPr>
            <w:tcW w:type="dxa" w:w="1927"/>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8</w:t>
            </w:r>
          </w:p>
        </w:tc>
        <w:tc>
          <w:tcPr>
            <w:tcW w:type="dxa" w:w="1360"/>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4</w:t>
            </w:r>
          </w:p>
        </w:tc>
        <w:tc>
          <w:tcPr>
            <w:tcW w:type="dxa" w:w="1020"/>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6</w:t>
            </w:r>
          </w:p>
        </w:tc>
        <w:tc>
          <w:tcPr>
            <w:tcW w:type="dxa" w:w="3402"/>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56</w:t>
            </w:r>
          </w:p>
        </w:tc>
      </w:tr>
    </w:tbl>
    <w:p/>
    <w:p>
      <w:pPr>
        <w:pStyle w:val="5"/>
      </w:pPr>
      <w:r>
        <w:rPr>
          <w:rFonts w:eastAsia="宋体" w:ascii="Times New Roman" w:hAnsi="Times New Roman"/>
          <w:sz w:val="24"/>
        </w:rPr>
        <w:t>正常流量识别数量最多，模型对DDoS和端口扫描的区分效果较好，僵尸网络类别存在一定误判。这一现象与僵尸网络流量行为较隐蔽有关，其特征可能与正常长连接或低频访问相似，需要结合更长时间窗口特征进一步改善识别效果。</w:t>
      </w:r>
    </w:p>
    <w:p>
      <w:pPr>
        <w:pStyle w:val="5"/>
      </w:pPr>
      <w:r>
        <w:rPr>
          <w:rFonts w:eastAsia="宋体" w:ascii="Times New Roman" w:hAnsi="Times New Roman"/>
          <w:sz w:val="24"/>
        </w:rPr>
        <w:t>模型预测阶段将分类器输出的各类别概率或决策分数转化为最终标签，预测规则可表示为式（3.2）。</w:t>
      </w:r>
    </w:p>
    <w:p>
      <w:pPr>
        <w:pStyle w:val="5"/>
        <w:tabs>
          <w:tab w:pos="4252" w:val="center"/>
          <w:tab w:pos="8504" w:val="right"/>
        </w:tabs>
        <w:spacing w:before="80" w:after="80" w:line="400" w:lineRule="exact"/>
        <w:jc w:val="left"/>
      </w:pPr>
      <w:r>
        <w:rPr>
          <w:rFonts w:eastAsia="宋体" w:ascii="Times New Roman" w:hAnsi="Times New Roman"/>
          <w:sz w:val="24"/>
        </w:rPr>
        <w:tab/>
      </w:r>
      <m:oMath>
        <m:acc>
          <m:accPr>
            <m:chr m:val="̂"/>
          </m:accPr>
          <m:e>
            <m:r>
              <m:t>y</m:t>
            </m:r>
          </m:e>
        </m:acc>
        <m:r>
          <m:rPr>
            <m:sty m:val="p"/>
          </m:rPr>
          <m:t>=</m:t>
        </m:r>
        <m:r>
          <m:rPr>
            <m:sty m:val="p"/>
          </m:rPr>
          <m:t>arg</m:t>
        </m:r>
        <m:limLow>
          <m:e>
            <m:r>
              <m:rPr>
                <m:sty m:val="p"/>
              </m:rPr>
              <m:t>max</m:t>
            </m:r>
          </m:e>
          <m:lim>
            <m:r>
              <m:t>c</m:t>
            </m:r>
            <m:r>
              <m:rPr>
                <m:sty m:val="p"/>
              </m:rPr>
              <m:t>∈</m:t>
            </m:r>
            <m:r>
              <m:t>C</m:t>
            </m:r>
          </m:lim>
        </m:limLow>
        <m:r>
          <m:t>P</m:t>
        </m:r>
        <m:r>
          <m:rPr>
            <m:sty m:val="p"/>
          </m:rPr>
          <m:t>(</m:t>
        </m:r>
        <m:r>
          <m:t>y</m:t>
        </m:r>
        <m:r>
          <m:rPr>
            <m:sty m:val="p"/>
          </m:rPr>
          <m:t>=</m:t>
        </m:r>
        <m:r>
          <m:t>c</m:t>
        </m:r>
        <m:r>
          <m:rPr>
            <m:sty m:val="p"/>
          </m:rPr>
          <m:t>|</m:t>
        </m:r>
        <m:r>
          <m:t>x</m:t>
        </m:r>
        <m:r>
          <m:rPr>
            <m:sty m:val="p"/>
          </m:rPr>
          <m:t>)</m:t>
        </m:r>
      </m:oMath>
      <w:r>
        <w:rPr>
          <w:rFonts w:eastAsia="宋体" w:ascii="Times New Roman" w:hAnsi="Times New Roman"/>
          <w:sz w:val="24"/>
        </w:rPr>
        <w:tab/>
        <w:t>（3.2）</w:t>
      </w:r>
    </w:p>
    <w:p>
      <w:pPr>
        <w:pStyle w:val="5"/>
      </w:pPr>
      <w:r>
        <w:rPr>
          <w:rFonts w:eastAsia="宋体" w:ascii="Times New Roman" w:hAnsi="Times New Roman"/>
          <w:sz w:val="24"/>
        </w:rPr>
        <w:t>式中，C表示类别集合，P(y=c|x)表示样本x被判定为类别c的概率或归一化得分。对于多类别评价，系统采用weighted平均方式汇总各类别指标，如式（3.3）所示。</w:t>
      </w:r>
    </w:p>
    <w:p>
      <w:pPr>
        <w:pStyle w:val="5"/>
        <w:tabs>
          <w:tab w:pos="4252" w:val="center"/>
          <w:tab w:pos="8504" w:val="right"/>
        </w:tabs>
        <w:spacing w:before="80" w:after="80" w:line="400" w:lineRule="exact"/>
        <w:jc w:val="left"/>
      </w:pPr>
      <w:r>
        <w:rPr>
          <w:rFonts w:eastAsia="宋体" w:ascii="Times New Roman" w:hAnsi="Times New Roman"/>
          <w:sz w:val="24"/>
        </w:rPr>
        <w:tab/>
      </w:r>
      <m:oMath>
        <m:sSub>
          <m:e>
            <m:r>
              <m:t>M</m:t>
            </m:r>
          </m:e>
          <m:sub>
            <m:r>
              <m:rPr>
                <m:sty m:val="p"/>
              </m:rPr>
              <m:t>w</m:t>
            </m:r>
            <m:r>
              <m:rPr>
                <m:sty m:val="p"/>
              </m:rPr>
              <m:t>e</m:t>
            </m:r>
            <m:r>
              <m:rPr>
                <m:sty m:val="p"/>
              </m:rPr>
              <m:t>i</m:t>
            </m:r>
            <m:r>
              <m:rPr>
                <m:sty m:val="p"/>
              </m:rPr>
              <m:t>g</m:t>
            </m:r>
            <m:r>
              <m:rPr>
                <m:sty m:val="p"/>
              </m:rPr>
              <m:t>h</m:t>
            </m:r>
            <m:r>
              <m:rPr>
                <m:sty m:val="p"/>
              </m:rPr>
              <m:t>t</m:t>
            </m:r>
            <m:r>
              <m:rPr>
                <m:sty m:val="p"/>
              </m:rPr>
              <m:t>e</m:t>
            </m:r>
            <m:r>
              <m:rPr>
                <m:sty m:val="p"/>
              </m:rPr>
              <m:t>d</m:t>
            </m:r>
          </m:sub>
        </m:sSub>
        <m:r>
          <m:rPr>
            <m:sty m:val="p"/>
          </m:rPr>
          <m:t>=</m:t>
        </m:r>
        <m:nary>
          <m:naryPr>
            <m:chr m:val="∑"/>
            <m:limLoc m:val="undOvr"/>
            <m:subHide m:val="off"/>
            <m:supHide m:val="off"/>
          </m:naryPr>
          <m:sub>
            <m:r>
              <m:t>c</m:t>
            </m:r>
            <m:r>
              <m:rPr>
                <m:sty m:val="p"/>
              </m:rPr>
              <m:t>=</m:t>
            </m:r>
            <m:r>
              <m:t>1</m:t>
            </m:r>
          </m:sub>
          <m:sup>
            <m:r>
              <m:t>C</m:t>
            </m:r>
          </m:sup>
          <m:e>
            <m:f>
              <m:fPr>
                <m:type m:val="bar"/>
              </m:fPr>
              <m:num>
                <m:sSub>
                  <m:e>
                    <m:r>
                      <m:t>n</m:t>
                    </m:r>
                  </m:e>
                  <m:sub>
                    <m:r>
                      <m:t>c</m:t>
                    </m:r>
                  </m:sub>
                </m:sSub>
              </m:num>
              <m:den>
                <m:r>
                  <m:t>N</m:t>
                </m:r>
              </m:den>
            </m:f>
          </m:e>
        </m:nary>
        <m:sSub>
          <m:e>
            <m:r>
              <m:t>M</m:t>
            </m:r>
          </m:e>
          <m:sub>
            <m:r>
              <m:t>c</m:t>
            </m:r>
          </m:sub>
        </m:sSub>
      </m:oMath>
      <w:r>
        <w:rPr>
          <w:rFonts w:eastAsia="宋体" w:ascii="Times New Roman" w:hAnsi="Times New Roman"/>
          <w:sz w:val="24"/>
        </w:rPr>
        <w:tab/>
        <w:t>（3.3）</w:t>
      </w:r>
    </w:p>
    <w:p>
      <w:pPr>
        <w:pStyle w:val="5"/>
      </w:pPr>
      <w:r>
        <w:rPr>
          <w:rFonts w:eastAsia="宋体" w:ascii="Times New Roman" w:hAnsi="Times New Roman"/>
          <w:sz w:val="24"/>
        </w:rPr>
        <w:t>式中，Mc表示第c类上的某项指标，nc为该类样本数，N为验证集样本总数。该方式能够降低类别不均衡对综合指标的干扰。</w:t>
      </w:r>
    </w:p>
    <w:p>
      <w:pPr>
        <w:pStyle w:val="2"/>
      </w:pPr>
      <w:r>
        <w:t>系统设计与实现</w:t>
      </w:r>
    </w:p>
    <w:p>
      <w:pPr>
        <w:pStyle w:val="4"/>
      </w:pPr>
      <w:r>
        <w:t>入侵检测系统的数据表设计</w:t>
      </w:r>
    </w:p>
    <w:p>
      <w:pPr>
        <w:pStyle w:val="5"/>
      </w:pPr>
      <w:r>
        <w:rPr>
          <w:rFonts w:eastAsia="宋体" w:ascii="Times New Roman" w:hAnsi="Times New Roman"/>
          <w:sz w:val="24"/>
        </w:rPr>
        <w:t>流量采集设备实体在本系统中表示逻辑采集来源登记对象，用于记录CSV导入、实时快照和模拟采集等来源信息，并不要求外接独立硬件采集设备。该实体主要包括流量采集设备id、名称、设备地址、厂家或来源类型、描述、是否启用、创建时间等属性。实体属性图如图4. 1所示。</w:t>
      </w:r>
    </w:p>
    <w:p>
      <w:pPr>
        <w:pStyle w:val="5"/>
        <w:keepNext/>
        <w:spacing w:before="80" w:after="40"/>
        <w:jc w:val="center"/>
      </w:pPr>
      <w:r>
        <w:rPr>
          <w:rFonts w:eastAsia="宋体" w:ascii="Times New Roman" w:hAnsi="Times New Roman"/>
          <w:sz w:val="24"/>
        </w:rPr>
        <w:drawing>
          <wp:inline xmlns:a="http://schemas.openxmlformats.org/drawingml/2006/main" xmlns:pic="http://schemas.openxmlformats.org/drawingml/2006/picture">
            <wp:extent cx="4500000" cy="2943804"/>
            <wp:docPr id="25" name="Picture 25"/>
            <wp:cNvGraphicFramePr>
              <a:graphicFrameLocks noChangeAspect="1"/>
            </wp:cNvGraphicFramePr>
            <a:graphic>
              <a:graphicData uri="http://schemas.openxmlformats.org/drawingml/2006/picture">
                <pic:pic>
                  <pic:nvPicPr>
                    <pic:cNvPr id="0" name="fig5-4-capture-device-entity.png"/>
                    <pic:cNvPicPr/>
                  </pic:nvPicPr>
                  <pic:blipFill>
                    <a:blip r:embed="rId103"/>
                    <a:stretch>
                      <a:fillRect/>
                    </a:stretch>
                  </pic:blipFill>
                  <pic:spPr>
                    <a:xfrm>
                      <a:off x="0" y="0"/>
                      <a:ext cx="4500000" cy="2943804"/>
                    </a:xfrm>
                    <a:prstGeom prst="rect"/>
                  </pic:spPr>
                </pic:pic>
              </a:graphicData>
            </a:graphic>
          </wp:inline>
        </w:drawing>
      </w:r>
    </w:p>
    <w:p>
      <w:pPr>
        <w:pStyle w:val="60"/>
        <w:keepNext w:val="0"/>
        <w:jc w:val="center"/>
      </w:pPr>
      <w:r>
        <w:rPr>
          <w:rFonts w:eastAsia="宋体" w:ascii="Times New Roman" w:hAnsi="Times New Roman"/>
          <w:b w:val="0"/>
          <w:sz w:val="21"/>
        </w:rPr>
        <w:t>图 4. 1 流量采集设备实体属性图</w:t>
      </w:r>
    </w:p>
    <w:p>
      <w:pPr>
        <w:pStyle w:val="5"/>
      </w:pPr>
      <w:r>
        <w:rPr>
          <w:rFonts w:eastAsia="宋体" w:ascii="Times New Roman" w:hAnsi="Times New Roman"/>
          <w:sz w:val="24"/>
        </w:rPr>
        <w:t>网络流记录实体主要包括网络流记录id、设备id、采集时间、源地址十进制、目的地址十进制、源端口、目的端口、协议、流持续时间、原始数据等属性 。实体属性图如图4. 2所示。</w:t>
      </w:r>
    </w:p>
    <w:p>
      <w:pPr>
        <w:pStyle w:val="5"/>
        <w:keepNext/>
        <w:spacing w:before="80" w:after="40"/>
        <w:jc w:val="center"/>
      </w:pPr>
      <w:r>
        <w:rPr>
          <w:rFonts w:eastAsia="宋体" w:ascii="Times New Roman" w:hAnsi="Times New Roman"/>
          <w:sz w:val="24"/>
        </w:rPr>
        <w:drawing>
          <wp:inline xmlns:a="http://schemas.openxmlformats.org/drawingml/2006/main" xmlns:pic="http://schemas.openxmlformats.org/drawingml/2006/picture">
            <wp:extent cx="4500000" cy="2195122"/>
            <wp:docPr id="26" name="Picture 26"/>
            <wp:cNvGraphicFramePr>
              <a:graphicFrameLocks noChangeAspect="1"/>
            </wp:cNvGraphicFramePr>
            <a:graphic>
              <a:graphicData uri="http://schemas.openxmlformats.org/drawingml/2006/picture">
                <pic:pic>
                  <pic:nvPicPr>
                    <pic:cNvPr id="0" name="fig5-5-traffic-flow-entity.png"/>
                    <pic:cNvPicPr/>
                  </pic:nvPicPr>
                  <pic:blipFill>
                    <a:blip r:embed="rId104"/>
                    <a:stretch>
                      <a:fillRect/>
                    </a:stretch>
                  </pic:blipFill>
                  <pic:spPr>
                    <a:xfrm>
                      <a:off x="0" y="0"/>
                      <a:ext cx="4500000" cy="2195122"/>
                    </a:xfrm>
                    <a:prstGeom prst="rect"/>
                  </pic:spPr>
                </pic:pic>
              </a:graphicData>
            </a:graphic>
          </wp:inline>
        </w:drawing>
      </w:r>
    </w:p>
    <w:p>
      <w:pPr>
        <w:pStyle w:val="60"/>
        <w:keepNext w:val="0"/>
        <w:jc w:val="center"/>
      </w:pPr>
      <w:r>
        <w:rPr>
          <w:rFonts w:eastAsia="宋体" w:ascii="Times New Roman" w:hAnsi="Times New Roman"/>
          <w:b w:val="0"/>
          <w:sz w:val="21"/>
        </w:rPr>
        <w:t>图 4. 2 网络流记录实体属性图</w:t>
      </w:r>
    </w:p>
    <w:p>
      <w:pPr>
        <w:pStyle w:val="5"/>
      </w:pPr>
      <w:r>
        <w:rPr>
          <w:rFonts w:eastAsia="宋体" w:ascii="Times New Roman" w:hAnsi="Times New Roman"/>
          <w:sz w:val="24"/>
        </w:rPr>
        <w:t>流量异常检测实体主要包括流量异常检测id、流量记录id、预测标签、置信度、是否异常、攻击类型、详细信息、创建时间等属性 。实体属性图如图4. 3所示。</w:t>
      </w:r>
    </w:p>
    <w:p>
      <w:pPr>
        <w:pStyle w:val="5"/>
        <w:keepNext/>
        <w:spacing w:before="80" w:after="40"/>
        <w:jc w:val="center"/>
      </w:pPr>
      <w:r>
        <w:rPr>
          <w:rFonts w:eastAsia="宋体" w:ascii="Times New Roman" w:hAnsi="Times New Roman"/>
          <w:sz w:val="24"/>
        </w:rPr>
        <w:drawing>
          <wp:inline xmlns:a="http://schemas.openxmlformats.org/drawingml/2006/main" xmlns:pic="http://schemas.openxmlformats.org/drawingml/2006/picture">
            <wp:extent cx="4500000" cy="3078947"/>
            <wp:docPr id="27" name="Picture 27"/>
            <wp:cNvGraphicFramePr>
              <a:graphicFrameLocks noChangeAspect="1"/>
            </wp:cNvGraphicFramePr>
            <a:graphic>
              <a:graphicData uri="http://schemas.openxmlformats.org/drawingml/2006/picture">
                <pic:pic>
                  <pic:nvPicPr>
                    <pic:cNvPr id="0" name="fig5-6-traffic-anomaly-entity.png"/>
                    <pic:cNvPicPr/>
                  </pic:nvPicPr>
                  <pic:blipFill>
                    <a:blip r:embed="rId105"/>
                    <a:stretch>
                      <a:fillRect/>
                    </a:stretch>
                  </pic:blipFill>
                  <pic:spPr>
                    <a:xfrm>
                      <a:off x="0" y="0"/>
                      <a:ext cx="4500000" cy="3078947"/>
                    </a:xfrm>
                    <a:prstGeom prst="rect"/>
                  </pic:spPr>
                </pic:pic>
              </a:graphicData>
            </a:graphic>
          </wp:inline>
        </w:drawing>
      </w:r>
    </w:p>
    <w:p>
      <w:pPr>
        <w:pStyle w:val="60"/>
        <w:keepNext w:val="0"/>
        <w:jc w:val="center"/>
      </w:pPr>
      <w:r>
        <w:rPr>
          <w:rFonts w:eastAsia="宋体" w:ascii="Times New Roman" w:hAnsi="Times New Roman"/>
          <w:b w:val="0"/>
          <w:sz w:val="21"/>
        </w:rPr>
        <w:t>图 4. 3 流量异常检测实体属性图</w:t>
      </w:r>
    </w:p>
    <w:p>
      <w:pPr>
        <w:pStyle w:val="5"/>
      </w:pPr>
      <w:r>
        <w:rPr>
          <w:rFonts w:eastAsia="宋体" w:ascii="Times New Roman" w:hAnsi="Times New Roman"/>
          <w:sz w:val="24"/>
        </w:rPr>
        <w:t>测试模型实体主要包括测试模型id、测试字段、名称、测试路径、上级、是否启用、创建时间、更新时间等属性 。实体属性图如图4. 4所示。</w:t>
      </w:r>
    </w:p>
    <w:p>
      <w:pPr>
        <w:pStyle w:val="5"/>
        <w:keepNext/>
        <w:spacing w:before="80" w:after="40"/>
        <w:jc w:val="center"/>
      </w:pPr>
      <w:r>
        <w:rPr>
          <w:rFonts w:eastAsia="宋体" w:ascii="Times New Roman" w:hAnsi="Times New Roman"/>
          <w:sz w:val="24"/>
        </w:rPr>
        <w:drawing>
          <wp:inline xmlns:a="http://schemas.openxmlformats.org/drawingml/2006/main" xmlns:pic="http://schemas.openxmlformats.org/drawingml/2006/picture">
            <wp:extent cx="4500000" cy="3078947"/>
            <wp:docPr id="28" name="Picture 28"/>
            <wp:cNvGraphicFramePr>
              <a:graphicFrameLocks noChangeAspect="1"/>
            </wp:cNvGraphicFramePr>
            <a:graphic>
              <a:graphicData uri="http://schemas.openxmlformats.org/drawingml/2006/picture">
                <pic:pic>
                  <pic:nvPicPr>
                    <pic:cNvPr id="0" name="fig5-7-test-model-entity.png"/>
                    <pic:cNvPicPr/>
                  </pic:nvPicPr>
                  <pic:blipFill>
                    <a:blip r:embed="rId106"/>
                    <a:stretch>
                      <a:fillRect/>
                    </a:stretch>
                  </pic:blipFill>
                  <pic:spPr>
                    <a:xfrm>
                      <a:off x="0" y="0"/>
                      <a:ext cx="4500000" cy="3078947"/>
                    </a:xfrm>
                    <a:prstGeom prst="rect"/>
                  </pic:spPr>
                </pic:pic>
              </a:graphicData>
            </a:graphic>
          </wp:inline>
        </w:drawing>
      </w:r>
    </w:p>
    <w:p>
      <w:pPr>
        <w:pStyle w:val="60"/>
        <w:keepNext w:val="0"/>
        <w:jc w:val="center"/>
      </w:pPr>
      <w:r>
        <w:rPr>
          <w:rFonts w:eastAsia="宋体" w:ascii="Times New Roman" w:hAnsi="Times New Roman"/>
          <w:b w:val="0"/>
          <w:sz w:val="21"/>
        </w:rPr>
        <w:t>图 4. 4 测试模型实体属性图</w:t>
      </w:r>
    </w:p>
    <w:p>
      <w:pPr>
        <w:pStyle w:val="5"/>
      </w:pPr>
      <w:r>
        <w:rPr>
          <w:rFonts w:eastAsia="宋体" w:ascii="Times New Roman" w:hAnsi="Times New Roman"/>
          <w:sz w:val="24"/>
        </w:rPr>
        <w:t>系统E-R图如图4. 5所示。</w:t>
      </w:r>
    </w:p>
    <w:p>
      <w:pPr>
        <w:pStyle w:val="5"/>
        <w:keepNext/>
        <w:spacing w:before="80" w:after="40"/>
        <w:jc w:val="center"/>
      </w:pPr>
      <w:r>
        <w:rPr>
          <w:rFonts w:eastAsia="宋体" w:ascii="Times New Roman" w:hAnsi="Times New Roman"/>
          <w:sz w:val="24"/>
        </w:rPr>
        <w:drawing>
          <wp:inline xmlns:a="http://schemas.openxmlformats.org/drawingml/2006/main" xmlns:pic="http://schemas.openxmlformats.org/drawingml/2006/picture">
            <wp:extent cx="4500000" cy="2155462"/>
            <wp:docPr id="29" name="Picture 29"/>
            <wp:cNvGraphicFramePr>
              <a:graphicFrameLocks noChangeAspect="1"/>
            </wp:cNvGraphicFramePr>
            <a:graphic>
              <a:graphicData uri="http://schemas.openxmlformats.org/drawingml/2006/picture">
                <pic:pic>
                  <pic:nvPicPr>
                    <pic:cNvPr id="0" name="fig5-8-er-diagram.png"/>
                    <pic:cNvPicPr/>
                  </pic:nvPicPr>
                  <pic:blipFill>
                    <a:blip r:embed="rId107"/>
                    <a:stretch>
                      <a:fillRect/>
                    </a:stretch>
                  </pic:blipFill>
                  <pic:spPr>
                    <a:xfrm>
                      <a:off x="0" y="0"/>
                      <a:ext cx="4500000" cy="2155462"/>
                    </a:xfrm>
                    <a:prstGeom prst="rect"/>
                  </pic:spPr>
                </pic:pic>
              </a:graphicData>
            </a:graphic>
          </wp:inline>
        </w:drawing>
      </w:r>
    </w:p>
    <w:p>
      <w:pPr>
        <w:pStyle w:val="60"/>
        <w:keepNext w:val="0"/>
        <w:jc w:val="center"/>
      </w:pPr>
      <w:r>
        <w:rPr>
          <w:rFonts w:eastAsia="宋体" w:ascii="Times New Roman" w:hAnsi="Times New Roman"/>
          <w:b w:val="0"/>
          <w:sz w:val="21"/>
        </w:rPr>
        <w:t>图 4. 5 系统E-R图</w:t>
      </w:r>
    </w:p>
    <w:p>
      <w:pPr>
        <w:pStyle w:val="5"/>
      </w:pPr>
      <w:r>
        <w:rPr>
          <w:rFonts w:eastAsia="宋体" w:ascii="Times New Roman" w:hAnsi="Times New Roman"/>
          <w:sz w:val="24"/>
        </w:rPr>
        <w:t>流量采集设备表主要用于记录逻辑采集来源的基本信息。对于单机演示和本地部署场景，设备地址可表示本机采集标识、上传文件来源或模拟数据来源，而不是必须绑定真实硬件。主要字段包括名称、设备地址、厂家或来源类型、描述、是否启用等。如表4. 1所示。</w:t>
      </w:r>
    </w:p>
    <w:p>
      <w:pPr>
        <w:pStyle w:val="64"/>
        <w:keepNext/>
        <w:jc w:val="center"/>
      </w:pPr>
      <w:r>
        <w:rPr>
          <w:rFonts w:eastAsia="宋体" w:ascii="Times New Roman" w:hAnsi="Times New Roman"/>
          <w:b w:val="0"/>
          <w:sz w:val="21"/>
        </w:rPr>
        <w:t>表 4. 1 流量采集设备表</w:t>
      </w:r>
    </w:p>
    <w:tbl>
      <w:tblPr>
        <w:tblW w:type="auto" w:w="0"/>
        <w:jc w:val="center"/>
        <w:tblLayout w:type="fixed"/>
        <w:tblLook w:firstColumn="1" w:firstRow="1" w:lastColumn="0" w:lastRow="0" w:noHBand="0" w:noVBand="1" w:val="04A0"/>
      </w:tblPr>
      <w:tblGrid>
        <w:gridCol w:w="1701"/>
        <w:gridCol w:w="1701"/>
        <w:gridCol w:w="1701"/>
        <w:gridCol w:w="1701"/>
        <w:gridCol w:w="1701"/>
      </w:tblGrid>
      <w:tr>
        <w:tc>
          <w:tcPr>
            <w:tcW w:type="dxa" w:w="680"/>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序号</w:t>
            </w:r>
          </w:p>
        </w:tc>
        <w:tc>
          <w:tcPr>
            <w:tcW w:type="dxa" w:w="1701"/>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列名</w:t>
            </w:r>
          </w:p>
        </w:tc>
        <w:tc>
          <w:tcPr>
            <w:tcW w:type="dxa" w:w="1360"/>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类型</w:t>
            </w:r>
          </w:p>
        </w:tc>
        <w:tc>
          <w:tcPr>
            <w:tcW w:type="dxa" w:w="1020"/>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长度</w:t>
            </w:r>
          </w:p>
        </w:tc>
        <w:tc>
          <w:tcPr>
            <w:tcW w:type="dxa" w:w="3742"/>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备注</w:t>
            </w:r>
          </w:p>
        </w:tc>
      </w:tr>
      <w:tr>
        <w:tc>
          <w:tcPr>
            <w:tcW w:type="dxa" w:w="68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1</w:t>
            </w:r>
          </w:p>
        </w:tc>
        <w:tc>
          <w:tcPr>
            <w:tcW w:type="dxa" w:w="170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name</w:t>
            </w:r>
          </w:p>
        </w:tc>
        <w:tc>
          <w:tcPr>
            <w:tcW w:type="dxa" w:w="136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varchar</w:t>
            </w:r>
          </w:p>
        </w:tc>
        <w:tc>
          <w:tcPr>
            <w:tcW w:type="dxa" w:w="102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100</w:t>
            </w:r>
          </w:p>
        </w:tc>
        <w:tc>
          <w:tcPr>
            <w:tcW w:type="dxa" w:w="3742"/>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逻辑采集来源名称</w:t>
            </w:r>
          </w:p>
        </w:tc>
      </w:tr>
      <w:tr>
        <w:tc>
          <w:tcPr>
            <w:tcW w:type="dxa" w:w="68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2</w:t>
            </w:r>
          </w:p>
        </w:tc>
        <w:tc>
          <w:tcPr>
            <w:tcW w:type="dxa" w:w="170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device_ip</w:t>
            </w:r>
          </w:p>
        </w:tc>
        <w:tc>
          <w:tcPr>
            <w:tcW w:type="dxa" w:w="136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varchar</w:t>
            </w:r>
          </w:p>
        </w:tc>
        <w:tc>
          <w:tcPr>
            <w:tcW w:type="dxa" w:w="102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50</w:t>
            </w:r>
          </w:p>
        </w:tc>
        <w:tc>
          <w:tcPr>
            <w:tcW w:type="dxa" w:w="3742"/>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来源地址或本机采集标识</w:t>
            </w:r>
          </w:p>
        </w:tc>
      </w:tr>
      <w:tr>
        <w:tc>
          <w:tcPr>
            <w:tcW w:type="dxa" w:w="68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3</w:t>
            </w:r>
          </w:p>
        </w:tc>
        <w:tc>
          <w:tcPr>
            <w:tcW w:type="dxa" w:w="170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vendor</w:t>
            </w:r>
          </w:p>
        </w:tc>
        <w:tc>
          <w:tcPr>
            <w:tcW w:type="dxa" w:w="136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varchar</w:t>
            </w:r>
          </w:p>
        </w:tc>
        <w:tc>
          <w:tcPr>
            <w:tcW w:type="dxa" w:w="102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100</w:t>
            </w:r>
          </w:p>
        </w:tc>
        <w:tc>
          <w:tcPr>
            <w:tcW w:type="dxa" w:w="3742"/>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来源类型，如CSV、实时快照或模拟采集</w:t>
            </w:r>
          </w:p>
        </w:tc>
      </w:tr>
      <w:tr>
        <w:tc>
          <w:tcPr>
            <w:tcW w:type="dxa" w:w="68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4</w:t>
            </w:r>
          </w:p>
        </w:tc>
        <w:tc>
          <w:tcPr>
            <w:tcW w:type="dxa" w:w="170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description</w:t>
            </w:r>
          </w:p>
        </w:tc>
        <w:tc>
          <w:tcPr>
            <w:tcW w:type="dxa" w:w="136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text</w:t>
            </w:r>
          </w:p>
        </w:tc>
        <w:tc>
          <w:tcPr>
            <w:tcW w:type="dxa" w:w="102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w:t>
            </w:r>
          </w:p>
        </w:tc>
        <w:tc>
          <w:tcPr>
            <w:tcW w:type="dxa" w:w="3742"/>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来源说明，不要求外接物理设备</w:t>
            </w:r>
          </w:p>
        </w:tc>
      </w:tr>
      <w:tr>
        <w:tc>
          <w:tcPr>
            <w:tcW w:type="dxa" w:w="68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5</w:t>
            </w:r>
          </w:p>
        </w:tc>
        <w:tc>
          <w:tcPr>
            <w:tcW w:type="dxa" w:w="1701"/>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is_active</w:t>
            </w:r>
          </w:p>
        </w:tc>
        <w:tc>
          <w:tcPr>
            <w:tcW w:type="dxa" w:w="136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tinyint</w:t>
            </w:r>
          </w:p>
        </w:tc>
        <w:tc>
          <w:tcPr>
            <w:tcW w:type="dxa" w:w="102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1</w:t>
            </w:r>
          </w:p>
        </w:tc>
        <w:tc>
          <w:tcPr>
            <w:tcW w:type="dxa" w:w="3742"/>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是否启用</w:t>
            </w:r>
          </w:p>
        </w:tc>
      </w:tr>
      <w:tr>
        <w:tc>
          <w:tcPr>
            <w:tcW w:type="dxa" w:w="680"/>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6</w:t>
            </w:r>
          </w:p>
        </w:tc>
        <w:tc>
          <w:tcPr>
            <w:tcW w:type="dxa" w:w="1701"/>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created_at</w:t>
            </w:r>
          </w:p>
        </w:tc>
        <w:tc>
          <w:tcPr>
            <w:tcW w:type="dxa" w:w="1360"/>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datetime</w:t>
            </w:r>
          </w:p>
        </w:tc>
        <w:tc>
          <w:tcPr>
            <w:tcW w:type="dxa" w:w="1020"/>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w:t>
            </w:r>
          </w:p>
        </w:tc>
        <w:tc>
          <w:tcPr>
            <w:tcW w:type="dxa" w:w="3742"/>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创建时间</w:t>
            </w:r>
          </w:p>
        </w:tc>
      </w:tr>
    </w:tbl>
    <w:p/>
    <w:p>
      <w:pPr>
        <w:pStyle w:val="5"/>
      </w:pPr>
      <w:r>
        <w:rPr>
          <w:rFonts w:eastAsia="宋体" w:ascii="Times New Roman" w:hAnsi="Times New Roman"/>
          <w:sz w:val="24"/>
        </w:rPr>
        <w:t>网络流记录表主要是用来存储捕获到的网络流量元数据。主要包括采集时间、源端口、目的端口、协议等字段。如表4. 2所示。</w:t>
      </w:r>
    </w:p>
    <w:p>
      <w:pPr>
        <w:pStyle w:val="64"/>
        <w:keepNext/>
        <w:jc w:val="center"/>
      </w:pPr>
      <w:r>
        <w:rPr>
          <w:rFonts w:eastAsia="宋体" w:ascii="Times New Roman" w:hAnsi="Times New Roman"/>
          <w:b w:val="0"/>
          <w:sz w:val="21"/>
        </w:rPr>
        <w:t>表 4. 2 网络流记录表</w:t>
      </w:r>
    </w:p>
    <w:tbl>
      <w:tblPr>
        <w:tblW w:type="auto" w:w="0"/>
        <w:jc w:val="center"/>
        <w:tblLayout w:type="fixed"/>
        <w:tblLook w:firstColumn="1" w:firstRow="1" w:lastColumn="0" w:lastRow="0" w:noHBand="0" w:noVBand="1" w:val="04A0"/>
      </w:tblPr>
      <w:tblGrid>
        <w:gridCol w:w="1701"/>
        <w:gridCol w:w="1701"/>
        <w:gridCol w:w="1701"/>
        <w:gridCol w:w="1701"/>
        <w:gridCol w:w="1701"/>
      </w:tblGrid>
      <w:tr>
        <w:tc>
          <w:tcPr>
            <w:tcW w:type="dxa" w:w="793"/>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序号</w:t>
            </w:r>
          </w:p>
        </w:tc>
        <w:tc>
          <w:tcPr>
            <w:tcW w:type="dxa" w:w="1927"/>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列名</w:t>
            </w:r>
          </w:p>
        </w:tc>
        <w:tc>
          <w:tcPr>
            <w:tcW w:type="dxa" w:w="1360"/>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类型</w:t>
            </w:r>
          </w:p>
        </w:tc>
        <w:tc>
          <w:tcPr>
            <w:tcW w:type="dxa" w:w="1020"/>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长度</w:t>
            </w:r>
          </w:p>
        </w:tc>
        <w:tc>
          <w:tcPr>
            <w:tcW w:type="dxa" w:w="3402"/>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备注</w:t>
            </w:r>
          </w:p>
        </w:tc>
      </w:tr>
      <w:tr>
        <w:tc>
          <w:tcPr>
            <w:tcW w:type="dxa" w:w="793"/>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1</w:t>
            </w:r>
          </w:p>
        </w:tc>
        <w:tc>
          <w:tcPr>
            <w:tcW w:type="dxa" w:w="1927"/>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device</w:t>
            </w:r>
          </w:p>
        </w:tc>
        <w:tc>
          <w:tcPr>
            <w:tcW w:type="dxa" w:w="136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bigint</w:t>
            </w:r>
          </w:p>
        </w:tc>
        <w:tc>
          <w:tcPr>
            <w:tcW w:type="dxa" w:w="102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20</w:t>
            </w:r>
          </w:p>
        </w:tc>
        <w:tc>
          <w:tcPr>
            <w:tcW w:type="dxa" w:w="3402"/>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流量采集设备</w:t>
            </w:r>
          </w:p>
        </w:tc>
      </w:tr>
      <w:tr>
        <w:tc>
          <w:tcPr>
            <w:tcW w:type="dxa" w:w="793"/>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2</w:t>
            </w:r>
          </w:p>
        </w:tc>
        <w:tc>
          <w:tcPr>
            <w:tcW w:type="dxa" w:w="1927"/>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captured_at</w:t>
            </w:r>
          </w:p>
        </w:tc>
        <w:tc>
          <w:tcPr>
            <w:tcW w:type="dxa" w:w="136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datetime</w:t>
            </w:r>
          </w:p>
        </w:tc>
        <w:tc>
          <w:tcPr>
            <w:tcW w:type="dxa" w:w="102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w:t>
            </w:r>
          </w:p>
        </w:tc>
        <w:tc>
          <w:tcPr>
            <w:tcW w:type="dxa" w:w="3402"/>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采集时间</w:t>
            </w:r>
          </w:p>
        </w:tc>
      </w:tr>
      <w:tr>
        <w:tc>
          <w:tcPr>
            <w:tcW w:type="dxa" w:w="793"/>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3</w:t>
            </w:r>
          </w:p>
        </w:tc>
        <w:tc>
          <w:tcPr>
            <w:tcW w:type="dxa" w:w="1927"/>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src_ip_dec</w:t>
            </w:r>
          </w:p>
        </w:tc>
        <w:tc>
          <w:tcPr>
            <w:tcW w:type="dxa" w:w="136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bigint</w:t>
            </w:r>
          </w:p>
        </w:tc>
        <w:tc>
          <w:tcPr>
            <w:tcW w:type="dxa" w:w="102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20</w:t>
            </w:r>
          </w:p>
        </w:tc>
        <w:tc>
          <w:tcPr>
            <w:tcW w:type="dxa" w:w="3402"/>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源地址十进制</w:t>
            </w:r>
          </w:p>
        </w:tc>
      </w:tr>
      <w:tr>
        <w:tc>
          <w:tcPr>
            <w:tcW w:type="dxa" w:w="793"/>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4</w:t>
            </w:r>
          </w:p>
        </w:tc>
        <w:tc>
          <w:tcPr>
            <w:tcW w:type="dxa" w:w="1927"/>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dst_ip_dec</w:t>
            </w:r>
          </w:p>
        </w:tc>
        <w:tc>
          <w:tcPr>
            <w:tcW w:type="dxa" w:w="136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bigint</w:t>
            </w:r>
          </w:p>
        </w:tc>
        <w:tc>
          <w:tcPr>
            <w:tcW w:type="dxa" w:w="102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20</w:t>
            </w:r>
          </w:p>
        </w:tc>
        <w:tc>
          <w:tcPr>
            <w:tcW w:type="dxa" w:w="3402"/>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目的地址十进制</w:t>
            </w:r>
          </w:p>
        </w:tc>
      </w:tr>
      <w:tr>
        <w:tc>
          <w:tcPr>
            <w:tcW w:type="dxa" w:w="793"/>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5</w:t>
            </w:r>
          </w:p>
        </w:tc>
        <w:tc>
          <w:tcPr>
            <w:tcW w:type="dxa" w:w="1927"/>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src_port</w:t>
            </w:r>
          </w:p>
        </w:tc>
        <w:tc>
          <w:tcPr>
            <w:tcW w:type="dxa" w:w="136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int</w:t>
            </w:r>
          </w:p>
        </w:tc>
        <w:tc>
          <w:tcPr>
            <w:tcW w:type="dxa" w:w="102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11</w:t>
            </w:r>
          </w:p>
        </w:tc>
        <w:tc>
          <w:tcPr>
            <w:tcW w:type="dxa" w:w="3402"/>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源端口</w:t>
            </w:r>
          </w:p>
        </w:tc>
      </w:tr>
      <w:tr>
        <w:tc>
          <w:tcPr>
            <w:tcW w:type="dxa" w:w="793"/>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6</w:t>
            </w:r>
          </w:p>
        </w:tc>
        <w:tc>
          <w:tcPr>
            <w:tcW w:type="dxa" w:w="1927"/>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dst_port</w:t>
            </w:r>
          </w:p>
        </w:tc>
        <w:tc>
          <w:tcPr>
            <w:tcW w:type="dxa" w:w="136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int</w:t>
            </w:r>
          </w:p>
        </w:tc>
        <w:tc>
          <w:tcPr>
            <w:tcW w:type="dxa" w:w="102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11</w:t>
            </w:r>
          </w:p>
        </w:tc>
        <w:tc>
          <w:tcPr>
            <w:tcW w:type="dxa" w:w="3402"/>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目的端口</w:t>
            </w:r>
          </w:p>
        </w:tc>
      </w:tr>
      <w:tr>
        <w:tc>
          <w:tcPr>
            <w:tcW w:type="dxa" w:w="793"/>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7</w:t>
            </w:r>
          </w:p>
        </w:tc>
        <w:tc>
          <w:tcPr>
            <w:tcW w:type="dxa" w:w="1927"/>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protocol</w:t>
            </w:r>
          </w:p>
        </w:tc>
        <w:tc>
          <w:tcPr>
            <w:tcW w:type="dxa" w:w="136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int</w:t>
            </w:r>
          </w:p>
        </w:tc>
        <w:tc>
          <w:tcPr>
            <w:tcW w:type="dxa" w:w="102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11</w:t>
            </w:r>
          </w:p>
        </w:tc>
        <w:tc>
          <w:tcPr>
            <w:tcW w:type="dxa" w:w="3402"/>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协议</w:t>
            </w:r>
          </w:p>
        </w:tc>
      </w:tr>
      <w:tr>
        <w:tc>
          <w:tcPr>
            <w:tcW w:type="dxa" w:w="793"/>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8</w:t>
            </w:r>
          </w:p>
        </w:tc>
        <w:tc>
          <w:tcPr>
            <w:tcW w:type="dxa" w:w="1927"/>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flow_duration</w:t>
            </w:r>
          </w:p>
        </w:tc>
        <w:tc>
          <w:tcPr>
            <w:tcW w:type="dxa" w:w="136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double</w:t>
            </w:r>
          </w:p>
        </w:tc>
        <w:tc>
          <w:tcPr>
            <w:tcW w:type="dxa" w:w="102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w:t>
            </w:r>
          </w:p>
        </w:tc>
        <w:tc>
          <w:tcPr>
            <w:tcW w:type="dxa" w:w="3402"/>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流持续时间</w:t>
            </w:r>
          </w:p>
        </w:tc>
      </w:tr>
      <w:tr>
        <w:tc>
          <w:tcPr>
            <w:tcW w:type="dxa" w:w="793"/>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9</w:t>
            </w:r>
          </w:p>
        </w:tc>
        <w:tc>
          <w:tcPr>
            <w:tcW w:type="dxa" w:w="1927"/>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label</w:t>
            </w:r>
          </w:p>
        </w:tc>
        <w:tc>
          <w:tcPr>
            <w:tcW w:type="dxa" w:w="136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varchar</w:t>
            </w:r>
          </w:p>
        </w:tc>
        <w:tc>
          <w:tcPr>
            <w:tcW w:type="dxa" w:w="102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50</w:t>
            </w:r>
          </w:p>
        </w:tc>
        <w:tc>
          <w:tcPr>
            <w:tcW w:type="dxa" w:w="3402"/>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标签</w:t>
            </w:r>
          </w:p>
        </w:tc>
      </w:tr>
      <w:tr>
        <w:tc>
          <w:tcPr>
            <w:tcW w:type="dxa" w:w="793"/>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10</w:t>
            </w:r>
          </w:p>
        </w:tc>
        <w:tc>
          <w:tcPr>
            <w:tcW w:type="dxa" w:w="1927"/>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raw</w:t>
            </w:r>
          </w:p>
        </w:tc>
        <w:tc>
          <w:tcPr>
            <w:tcW w:type="dxa" w:w="1360"/>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json</w:t>
            </w:r>
          </w:p>
        </w:tc>
        <w:tc>
          <w:tcPr>
            <w:tcW w:type="dxa" w:w="1020"/>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w:t>
            </w:r>
          </w:p>
        </w:tc>
        <w:tc>
          <w:tcPr>
            <w:tcW w:type="dxa" w:w="3402"/>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原始数据</w:t>
            </w:r>
          </w:p>
        </w:tc>
      </w:tr>
    </w:tbl>
    <w:p/>
    <w:p>
      <w:pPr>
        <w:pStyle w:val="5"/>
      </w:pPr>
      <w:r>
        <w:rPr>
          <w:rFonts w:eastAsia="宋体" w:ascii="Times New Roman" w:hAnsi="Times New Roman"/>
          <w:sz w:val="24"/>
        </w:rPr>
        <w:t>流量异常检测表主要是用来存储机器学习模型的预测结果。主要包括预测标签、置信度、是否异常、攻击类型等字段。如表4. 3所示。</w:t>
      </w:r>
    </w:p>
    <w:p>
      <w:pPr>
        <w:pStyle w:val="64"/>
        <w:keepNext/>
        <w:jc w:val="center"/>
      </w:pPr>
      <w:r>
        <w:rPr>
          <w:rFonts w:eastAsia="宋体" w:ascii="Times New Roman" w:hAnsi="Times New Roman"/>
          <w:b w:val="0"/>
          <w:sz w:val="21"/>
        </w:rPr>
        <w:t>表 4. 3 流量异常检测表</w:t>
      </w:r>
    </w:p>
    <w:tbl>
      <w:tblPr>
        <w:tblW w:type="auto" w:w="0"/>
        <w:jc w:val="center"/>
        <w:tblLayout w:type="fixed"/>
        <w:tblLook w:firstColumn="1" w:firstRow="1" w:lastColumn="0" w:lastRow="0" w:noHBand="0" w:noVBand="1" w:val="04A0"/>
      </w:tblPr>
      <w:tblGrid>
        <w:gridCol w:w="1701"/>
        <w:gridCol w:w="1701"/>
        <w:gridCol w:w="1701"/>
        <w:gridCol w:w="1701"/>
        <w:gridCol w:w="1701"/>
      </w:tblGrid>
      <w:tr>
        <w:tc>
          <w:tcPr>
            <w:tcW w:type="dxa" w:w="793"/>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序号</w:t>
            </w:r>
          </w:p>
        </w:tc>
        <w:tc>
          <w:tcPr>
            <w:tcW w:type="dxa" w:w="1927"/>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列名</w:t>
            </w:r>
          </w:p>
        </w:tc>
        <w:tc>
          <w:tcPr>
            <w:tcW w:type="dxa" w:w="1360"/>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类型</w:t>
            </w:r>
          </w:p>
        </w:tc>
        <w:tc>
          <w:tcPr>
            <w:tcW w:type="dxa" w:w="1020"/>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长度</w:t>
            </w:r>
          </w:p>
        </w:tc>
        <w:tc>
          <w:tcPr>
            <w:tcW w:type="dxa" w:w="3402"/>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备注</w:t>
            </w:r>
          </w:p>
        </w:tc>
      </w:tr>
      <w:tr>
        <w:tc>
          <w:tcPr>
            <w:tcW w:type="dxa" w:w="793"/>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1</w:t>
            </w:r>
          </w:p>
        </w:tc>
        <w:tc>
          <w:tcPr>
            <w:tcW w:type="dxa" w:w="1927"/>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flow</w:t>
            </w:r>
          </w:p>
        </w:tc>
        <w:tc>
          <w:tcPr>
            <w:tcW w:type="dxa" w:w="136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bigint</w:t>
            </w:r>
          </w:p>
        </w:tc>
        <w:tc>
          <w:tcPr>
            <w:tcW w:type="dxa" w:w="102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20</w:t>
            </w:r>
          </w:p>
        </w:tc>
        <w:tc>
          <w:tcPr>
            <w:tcW w:type="dxa" w:w="3402"/>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网络流记录</w:t>
            </w:r>
          </w:p>
        </w:tc>
      </w:tr>
      <w:tr>
        <w:tc>
          <w:tcPr>
            <w:tcW w:type="dxa" w:w="793"/>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2</w:t>
            </w:r>
          </w:p>
        </w:tc>
        <w:tc>
          <w:tcPr>
            <w:tcW w:type="dxa" w:w="1927"/>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predicted_label</w:t>
            </w:r>
          </w:p>
        </w:tc>
        <w:tc>
          <w:tcPr>
            <w:tcW w:type="dxa" w:w="136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varchar</w:t>
            </w:r>
          </w:p>
        </w:tc>
        <w:tc>
          <w:tcPr>
            <w:tcW w:type="dxa" w:w="102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50</w:t>
            </w:r>
          </w:p>
        </w:tc>
        <w:tc>
          <w:tcPr>
            <w:tcW w:type="dxa" w:w="3402"/>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预测标签</w:t>
            </w:r>
          </w:p>
        </w:tc>
      </w:tr>
      <w:tr>
        <w:tc>
          <w:tcPr>
            <w:tcW w:type="dxa" w:w="793"/>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3</w:t>
            </w:r>
          </w:p>
        </w:tc>
        <w:tc>
          <w:tcPr>
            <w:tcW w:type="dxa" w:w="1927"/>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probability</w:t>
            </w:r>
          </w:p>
        </w:tc>
        <w:tc>
          <w:tcPr>
            <w:tcW w:type="dxa" w:w="136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double</w:t>
            </w:r>
          </w:p>
        </w:tc>
        <w:tc>
          <w:tcPr>
            <w:tcW w:type="dxa" w:w="102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w:t>
            </w:r>
          </w:p>
        </w:tc>
        <w:tc>
          <w:tcPr>
            <w:tcW w:type="dxa" w:w="3402"/>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置信度</w:t>
            </w:r>
          </w:p>
        </w:tc>
      </w:tr>
      <w:tr>
        <w:tc>
          <w:tcPr>
            <w:tcW w:type="dxa" w:w="793"/>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4</w:t>
            </w:r>
          </w:p>
        </w:tc>
        <w:tc>
          <w:tcPr>
            <w:tcW w:type="dxa" w:w="1927"/>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is_anomaly</w:t>
            </w:r>
          </w:p>
        </w:tc>
        <w:tc>
          <w:tcPr>
            <w:tcW w:type="dxa" w:w="136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boolean</w:t>
            </w:r>
          </w:p>
        </w:tc>
        <w:tc>
          <w:tcPr>
            <w:tcW w:type="dxa" w:w="102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w:t>
            </w:r>
          </w:p>
        </w:tc>
        <w:tc>
          <w:tcPr>
            <w:tcW w:type="dxa" w:w="3402"/>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是否异常</w:t>
            </w:r>
          </w:p>
        </w:tc>
      </w:tr>
      <w:tr>
        <w:tc>
          <w:tcPr>
            <w:tcW w:type="dxa" w:w="793"/>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5</w:t>
            </w:r>
          </w:p>
        </w:tc>
        <w:tc>
          <w:tcPr>
            <w:tcW w:type="dxa" w:w="1927"/>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attack_type</w:t>
            </w:r>
          </w:p>
        </w:tc>
        <w:tc>
          <w:tcPr>
            <w:tcW w:type="dxa" w:w="136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varchar</w:t>
            </w:r>
          </w:p>
        </w:tc>
        <w:tc>
          <w:tcPr>
            <w:tcW w:type="dxa" w:w="102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50</w:t>
            </w:r>
          </w:p>
        </w:tc>
        <w:tc>
          <w:tcPr>
            <w:tcW w:type="dxa" w:w="3402"/>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攻击类型</w:t>
            </w:r>
          </w:p>
        </w:tc>
      </w:tr>
      <w:tr>
        <w:tc>
          <w:tcPr>
            <w:tcW w:type="dxa" w:w="793"/>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6</w:t>
            </w:r>
          </w:p>
        </w:tc>
        <w:tc>
          <w:tcPr>
            <w:tcW w:type="dxa" w:w="1927"/>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details</w:t>
            </w:r>
          </w:p>
        </w:tc>
        <w:tc>
          <w:tcPr>
            <w:tcW w:type="dxa" w:w="136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json</w:t>
            </w:r>
          </w:p>
        </w:tc>
        <w:tc>
          <w:tcPr>
            <w:tcW w:type="dxa" w:w="102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w:t>
            </w:r>
          </w:p>
        </w:tc>
        <w:tc>
          <w:tcPr>
            <w:tcW w:type="dxa" w:w="3402"/>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详细信息</w:t>
            </w:r>
          </w:p>
        </w:tc>
      </w:tr>
      <w:tr>
        <w:tc>
          <w:tcPr>
            <w:tcW w:type="dxa" w:w="793"/>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7</w:t>
            </w:r>
          </w:p>
        </w:tc>
        <w:tc>
          <w:tcPr>
            <w:tcW w:type="dxa" w:w="1927"/>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created_at</w:t>
            </w:r>
          </w:p>
        </w:tc>
        <w:tc>
          <w:tcPr>
            <w:tcW w:type="dxa" w:w="1360"/>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datetime</w:t>
            </w:r>
          </w:p>
        </w:tc>
        <w:tc>
          <w:tcPr>
            <w:tcW w:type="dxa" w:w="1020"/>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w:t>
            </w:r>
          </w:p>
        </w:tc>
        <w:tc>
          <w:tcPr>
            <w:tcW w:type="dxa" w:w="3402"/>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创建时间</w:t>
            </w:r>
          </w:p>
        </w:tc>
      </w:tr>
    </w:tbl>
    <w:p/>
    <w:p>
      <w:pPr>
        <w:pStyle w:val="5"/>
      </w:pPr>
      <w:r>
        <w:rPr>
          <w:rFonts w:eastAsia="宋体" w:ascii="Times New Roman" w:hAnsi="Times New Roman"/>
          <w:sz w:val="24"/>
        </w:rPr>
        <w:t>测试模型表主要是用来管理系统内部的测试逻辑模型。主要包括名称、测试字段、测试路径、是否启用等字段。如表4. 4所示。</w:t>
      </w:r>
    </w:p>
    <w:p>
      <w:pPr>
        <w:pStyle w:val="64"/>
        <w:keepNext/>
        <w:jc w:val="center"/>
      </w:pPr>
      <w:r>
        <w:rPr>
          <w:rFonts w:eastAsia="宋体" w:ascii="Times New Roman" w:hAnsi="Times New Roman"/>
          <w:b w:val="0"/>
          <w:sz w:val="21"/>
        </w:rPr>
        <w:t>表 4. 4 测试模型表</w:t>
      </w:r>
    </w:p>
    <w:tbl>
      <w:tblPr>
        <w:tblW w:type="auto" w:w="0"/>
        <w:jc w:val="center"/>
        <w:tblLayout w:type="fixed"/>
        <w:tblLook w:firstColumn="1" w:firstRow="1" w:lastColumn="0" w:lastRow="0" w:noHBand="0" w:noVBand="1" w:val="04A0"/>
      </w:tblPr>
      <w:tblGrid>
        <w:gridCol w:w="1701"/>
        <w:gridCol w:w="1701"/>
        <w:gridCol w:w="1701"/>
        <w:gridCol w:w="1701"/>
        <w:gridCol w:w="1701"/>
      </w:tblGrid>
      <w:tr>
        <w:tc>
          <w:tcPr>
            <w:tcW w:type="dxa" w:w="793"/>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序号</w:t>
            </w:r>
          </w:p>
        </w:tc>
        <w:tc>
          <w:tcPr>
            <w:tcW w:type="dxa" w:w="1927"/>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列名</w:t>
            </w:r>
          </w:p>
        </w:tc>
        <w:tc>
          <w:tcPr>
            <w:tcW w:type="dxa" w:w="1360"/>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类型</w:t>
            </w:r>
          </w:p>
        </w:tc>
        <w:tc>
          <w:tcPr>
            <w:tcW w:type="dxa" w:w="1020"/>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长度</w:t>
            </w:r>
          </w:p>
        </w:tc>
        <w:tc>
          <w:tcPr>
            <w:tcW w:type="dxa" w:w="3402"/>
            <w:vAlign w:val="center"/>
            <w:tcMar>
              <w:top w:w="70" w:type="dxa"/>
              <w:start w:w="90" w:type="dxa"/>
              <w:bottom w:w="70" w:type="dxa"/>
              <w:end w:w="90" w:type="dxa"/>
            </w:tcMar>
            <w:tcBorders>
              <w:top w:val="single" w:sz="12" w:color="000000" w:space="0"/>
              <w:bottom w:val="single" w:sz="6" w:color="000000" w:space="0"/>
              <w:left w:val="nil" w:sz="4" w:color="000000" w:space="0"/>
              <w:right w:val="nil" w:sz="4" w:color="000000" w:space="0"/>
            </w:tcBorders>
          </w:tcPr>
          <w:p>
            <w:pPr>
              <w:spacing w:line="310" w:lineRule="exact" w:before="0" w:after="0"/>
              <w:jc w:val="center"/>
            </w:pPr>
            <w:r>
              <w:rPr>
                <w:rFonts w:eastAsia="宋体" w:ascii="Times New Roman" w:hAnsi="Times New Roman"/>
                <w:b/>
                <w:sz w:val="19"/>
              </w:rPr>
              <w:t>备注</w:t>
            </w:r>
          </w:p>
        </w:tc>
      </w:tr>
      <w:tr>
        <w:tc>
          <w:tcPr>
            <w:tcW w:type="dxa" w:w="793"/>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1</w:t>
            </w:r>
          </w:p>
        </w:tc>
        <w:tc>
          <w:tcPr>
            <w:tcW w:type="dxa" w:w="1927"/>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test_field</w:t>
            </w:r>
          </w:p>
        </w:tc>
        <w:tc>
          <w:tcPr>
            <w:tcW w:type="dxa" w:w="136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varchar</w:t>
            </w:r>
          </w:p>
        </w:tc>
        <w:tc>
          <w:tcPr>
            <w:tcW w:type="dxa" w:w="102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100</w:t>
            </w:r>
          </w:p>
        </w:tc>
        <w:tc>
          <w:tcPr>
            <w:tcW w:type="dxa" w:w="3402"/>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测试字段</w:t>
            </w:r>
          </w:p>
        </w:tc>
      </w:tr>
      <w:tr>
        <w:tc>
          <w:tcPr>
            <w:tcW w:type="dxa" w:w="793"/>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2</w:t>
            </w:r>
          </w:p>
        </w:tc>
        <w:tc>
          <w:tcPr>
            <w:tcW w:type="dxa" w:w="1927"/>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name</w:t>
            </w:r>
          </w:p>
        </w:tc>
        <w:tc>
          <w:tcPr>
            <w:tcW w:type="dxa" w:w="136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varchar</w:t>
            </w:r>
          </w:p>
        </w:tc>
        <w:tc>
          <w:tcPr>
            <w:tcW w:type="dxa" w:w="102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100</w:t>
            </w:r>
          </w:p>
        </w:tc>
        <w:tc>
          <w:tcPr>
            <w:tcW w:type="dxa" w:w="3402"/>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名称</w:t>
            </w:r>
          </w:p>
        </w:tc>
      </w:tr>
      <w:tr>
        <w:tc>
          <w:tcPr>
            <w:tcW w:type="dxa" w:w="793"/>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3</w:t>
            </w:r>
          </w:p>
        </w:tc>
        <w:tc>
          <w:tcPr>
            <w:tcW w:type="dxa" w:w="1927"/>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test_path</w:t>
            </w:r>
          </w:p>
        </w:tc>
        <w:tc>
          <w:tcPr>
            <w:tcW w:type="dxa" w:w="136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varchar</w:t>
            </w:r>
          </w:p>
        </w:tc>
        <w:tc>
          <w:tcPr>
            <w:tcW w:type="dxa" w:w="102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200</w:t>
            </w:r>
          </w:p>
        </w:tc>
        <w:tc>
          <w:tcPr>
            <w:tcW w:type="dxa" w:w="3402"/>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测试路径</w:t>
            </w:r>
          </w:p>
        </w:tc>
      </w:tr>
      <w:tr>
        <w:tc>
          <w:tcPr>
            <w:tcW w:type="dxa" w:w="793"/>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4</w:t>
            </w:r>
          </w:p>
        </w:tc>
        <w:tc>
          <w:tcPr>
            <w:tcW w:type="dxa" w:w="1927"/>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parent</w:t>
            </w:r>
          </w:p>
        </w:tc>
        <w:tc>
          <w:tcPr>
            <w:tcW w:type="dxa" w:w="136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bigint</w:t>
            </w:r>
          </w:p>
        </w:tc>
        <w:tc>
          <w:tcPr>
            <w:tcW w:type="dxa" w:w="102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20</w:t>
            </w:r>
          </w:p>
        </w:tc>
        <w:tc>
          <w:tcPr>
            <w:tcW w:type="dxa" w:w="3402"/>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上级</w:t>
            </w:r>
          </w:p>
        </w:tc>
      </w:tr>
      <w:tr>
        <w:tc>
          <w:tcPr>
            <w:tcW w:type="dxa" w:w="793"/>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5</w:t>
            </w:r>
          </w:p>
        </w:tc>
        <w:tc>
          <w:tcPr>
            <w:tcW w:type="dxa" w:w="1927"/>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is_active</w:t>
            </w:r>
          </w:p>
        </w:tc>
        <w:tc>
          <w:tcPr>
            <w:tcW w:type="dxa" w:w="136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boolean</w:t>
            </w:r>
          </w:p>
        </w:tc>
        <w:tc>
          <w:tcPr>
            <w:tcW w:type="dxa" w:w="102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w:t>
            </w:r>
          </w:p>
        </w:tc>
        <w:tc>
          <w:tcPr>
            <w:tcW w:type="dxa" w:w="3402"/>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是否启用</w:t>
            </w:r>
          </w:p>
        </w:tc>
      </w:tr>
      <w:tr>
        <w:tc>
          <w:tcPr>
            <w:tcW w:type="dxa" w:w="793"/>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6</w:t>
            </w:r>
          </w:p>
        </w:tc>
        <w:tc>
          <w:tcPr>
            <w:tcW w:type="dxa" w:w="1927"/>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created_at</w:t>
            </w:r>
          </w:p>
        </w:tc>
        <w:tc>
          <w:tcPr>
            <w:tcW w:type="dxa" w:w="136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datetime</w:t>
            </w:r>
          </w:p>
        </w:tc>
        <w:tc>
          <w:tcPr>
            <w:tcW w:type="dxa" w:w="1020"/>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w:t>
            </w:r>
          </w:p>
        </w:tc>
        <w:tc>
          <w:tcPr>
            <w:tcW w:type="dxa" w:w="3402"/>
            <w:vAlign w:val="center"/>
            <w:tcMar>
              <w:top w:w="70" w:type="dxa"/>
              <w:start w:w="90" w:type="dxa"/>
              <w:bottom w:w="70" w:type="dxa"/>
              <w:end w:w="90" w:type="dxa"/>
            </w:tcMar>
            <w:tcBorders>
              <w:left w:val="nil" w:sz="4" w:color="000000" w:space="0"/>
              <w:right w:val="nil" w:sz="4" w:color="000000" w:space="0"/>
            </w:tcBorders>
          </w:tcPr>
          <w:p>
            <w:pPr>
              <w:spacing w:line="310" w:lineRule="exact" w:before="0" w:after="0"/>
              <w:jc w:val="left"/>
            </w:pPr>
            <w:r>
              <w:rPr>
                <w:rFonts w:eastAsia="宋体" w:ascii="Times New Roman" w:hAnsi="Times New Roman"/>
                <w:b w:val="0"/>
                <w:sz w:val="19"/>
              </w:rPr>
              <w:t>创建时间</w:t>
            </w:r>
          </w:p>
        </w:tc>
      </w:tr>
      <w:tr>
        <w:tc>
          <w:tcPr>
            <w:tcW w:type="dxa" w:w="793"/>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7</w:t>
            </w:r>
          </w:p>
        </w:tc>
        <w:tc>
          <w:tcPr>
            <w:tcW w:type="dxa" w:w="1927"/>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update_at</w:t>
            </w:r>
          </w:p>
        </w:tc>
        <w:tc>
          <w:tcPr>
            <w:tcW w:type="dxa" w:w="1360"/>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datetime</w:t>
            </w:r>
          </w:p>
        </w:tc>
        <w:tc>
          <w:tcPr>
            <w:tcW w:type="dxa" w:w="1020"/>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w:t>
            </w:r>
          </w:p>
        </w:tc>
        <w:tc>
          <w:tcPr>
            <w:tcW w:type="dxa" w:w="3402"/>
            <w:vAlign w:val="center"/>
            <w:tcMar>
              <w:top w:w="70" w:type="dxa"/>
              <w:start w:w="90" w:type="dxa"/>
              <w:bottom w:w="70" w:type="dxa"/>
              <w:end w:w="90" w:type="dxa"/>
            </w:tcMar>
            <w:tcBorders>
              <w:bottom w:val="single" w:sz="12" w:color="000000" w:space="0"/>
              <w:left w:val="nil" w:sz="4" w:color="000000" w:space="0"/>
              <w:right w:val="nil" w:sz="4" w:color="000000" w:space="0"/>
            </w:tcBorders>
          </w:tcPr>
          <w:p>
            <w:pPr>
              <w:spacing w:line="310" w:lineRule="exact" w:before="0" w:after="0"/>
              <w:jc w:val="left"/>
            </w:pPr>
            <w:r>
              <w:rPr>
                <w:rFonts w:eastAsia="宋体" w:ascii="Times New Roman" w:hAnsi="Times New Roman"/>
                <w:b w:val="0"/>
                <w:sz w:val="19"/>
              </w:rPr>
              <w:t>更新时间</w:t>
            </w:r>
          </w:p>
        </w:tc>
      </w:tr>
    </w:tbl>
    <w:p/>
    <w:p>
      <w:pPr>
        <w:pStyle w:val="4"/>
      </w:pPr>
      <w:r>
        <w:t>入侵检测系统的Web服务系统设计</w:t>
      </w:r>
    </w:p>
    <w:p>
      <w:pPr>
        <w:pStyle w:val="5"/>
      </w:pPr>
      <w:r>
        <w:rPr>
          <w:rFonts w:eastAsia="宋体" w:ascii="Times New Roman" w:hAnsi="Times New Roman"/>
          <w:sz w:val="24"/>
        </w:rPr>
        <w:t>系统设计遵循模块化与分层化的架构理念，旨在通过逻辑解耦提升平台的可维护性与运行稳定性。后端Service模块接收指令后，利用Pandas完成字段清洗、缺失值填充、19维特征抽取和标准化处理，再调用模型训练服务中封装的决策树、K近邻、逻辑回归或支持向量机模型执行训练、评估与预测。</w:t>
      </w:r>
    </w:p>
    <w:p>
      <w:pPr>
        <w:pStyle w:val="5"/>
      </w:pPr>
      <w:r>
        <w:rPr>
          <w:rFonts w:eastAsia="宋体" w:ascii="Times New Roman" w:hAnsi="Times New Roman"/>
          <w:sz w:val="24"/>
        </w:rPr>
        <w:t>算法调用流程主要包括数据读取、标签筛选、训练验证划分、标准化器拟合、分类器训练、指标计算、模型持久化和在线预测七个步骤。系统通过这种分层协作模式，在本地化单机环境下实现从流量感知到智能分析的完整闭环，具体架构逻辑如图4. 6所示。</w:t>
      </w:r>
    </w:p>
    <w:p>
      <w:pPr>
        <w:pStyle w:val="5"/>
        <w:keepNext/>
        <w:spacing w:before="80" w:after="40"/>
        <w:jc w:val="center"/>
      </w:pPr>
      <w:r>
        <w:rPr>
          <w:rFonts w:eastAsia="宋体" w:ascii="Times New Roman" w:hAnsi="Times New Roman"/>
          <w:sz w:val="24"/>
        </w:rPr>
        <w:drawing>
          <wp:inline xmlns:a="http://schemas.openxmlformats.org/drawingml/2006/main" xmlns:pic="http://schemas.openxmlformats.org/drawingml/2006/picture">
            <wp:extent cx="5220000" cy="2864371"/>
            <wp:docPr id="30" name="Picture 30"/>
            <wp:cNvGraphicFramePr>
              <a:graphicFrameLocks noChangeAspect="1"/>
            </wp:cNvGraphicFramePr>
            <a:graphic>
              <a:graphicData uri="http://schemas.openxmlformats.org/drawingml/2006/picture">
                <pic:pic>
                  <pic:nvPicPr>
                    <pic:cNvPr id="0" name="mlids-django-architecture.png"/>
                    <pic:cNvPicPr/>
                  </pic:nvPicPr>
                  <pic:blipFill>
                    <a:blip r:embed="rId108"/>
                    <a:stretch>
                      <a:fillRect/>
                    </a:stretch>
                  </pic:blipFill>
                  <pic:spPr>
                    <a:xfrm>
                      <a:off x="0" y="0"/>
                      <a:ext cx="5220000" cy="2864371"/>
                    </a:xfrm>
                    <a:prstGeom prst="rect"/>
                  </pic:spPr>
                </pic:pic>
              </a:graphicData>
            </a:graphic>
          </wp:inline>
        </w:drawing>
      </w:r>
    </w:p>
    <w:p>
      <w:pPr>
        <w:pStyle w:val="60"/>
        <w:keepNext w:val="0"/>
        <w:jc w:val="center"/>
      </w:pPr>
      <w:r>
        <w:rPr>
          <w:rFonts w:eastAsia="宋体" w:ascii="Times New Roman" w:hAnsi="Times New Roman"/>
          <w:b w:val="0"/>
          <w:sz w:val="21"/>
        </w:rPr>
        <w:t>图 4. 6 Django入侵检测系统总体架构</w:t>
      </w:r>
    </w:p>
    <w:p>
      <w:pPr>
        <w:pStyle w:val="5"/>
      </w:pPr>
      <w:r>
        <w:rPr>
          <w:rFonts w:eastAsia="宋体" w:ascii="Times New Roman" w:hAnsi="Times New Roman"/>
          <w:sz w:val="24"/>
        </w:rPr>
        <w:t>本系统是一款集实时监控与智能防御于一体的安全平台，旨在提升网络威胁的自动化识别能力。该系统功能结构如图4. 7所示。</w:t>
      </w:r>
    </w:p>
    <w:p>
      <w:pPr>
        <w:pStyle w:val="5"/>
        <w:keepNext/>
        <w:spacing w:before="80" w:after="40"/>
        <w:jc w:val="center"/>
      </w:pPr>
      <w:r>
        <w:rPr>
          <w:rFonts w:eastAsia="宋体" w:ascii="Times New Roman" w:hAnsi="Times New Roman"/>
          <w:sz w:val="24"/>
        </w:rPr>
        <w:drawing>
          <wp:inline xmlns:a="http://schemas.openxmlformats.org/drawingml/2006/main" xmlns:pic="http://schemas.openxmlformats.org/drawingml/2006/picture">
            <wp:extent cx="4500000" cy="2395833"/>
            <wp:docPr id="31" name="Picture 31"/>
            <wp:cNvGraphicFramePr>
              <a:graphicFrameLocks noChangeAspect="1"/>
            </wp:cNvGraphicFramePr>
            <a:graphic>
              <a:graphicData uri="http://schemas.openxmlformats.org/drawingml/2006/picture">
                <pic:pic>
                  <pic:nvPicPr>
                    <pic:cNvPr id="0" name="fig5-2-functional-structure.png"/>
                    <pic:cNvPicPr/>
                  </pic:nvPicPr>
                  <pic:blipFill>
                    <a:blip r:embed="rId109"/>
                    <a:stretch>
                      <a:fillRect/>
                    </a:stretch>
                  </pic:blipFill>
                  <pic:spPr>
                    <a:xfrm>
                      <a:off x="0" y="0"/>
                      <a:ext cx="4500000" cy="2395833"/>
                    </a:xfrm>
                    <a:prstGeom prst="rect"/>
                  </pic:spPr>
                </pic:pic>
              </a:graphicData>
            </a:graphic>
          </wp:inline>
        </w:drawing>
      </w:r>
    </w:p>
    <w:p>
      <w:pPr>
        <w:pStyle w:val="60"/>
        <w:keepNext w:val="0"/>
        <w:jc w:val="center"/>
      </w:pPr>
      <w:r>
        <w:rPr>
          <w:rFonts w:eastAsia="宋体" w:ascii="Times New Roman" w:hAnsi="Times New Roman"/>
          <w:b w:val="0"/>
          <w:sz w:val="21"/>
        </w:rPr>
        <w:t>图 4. 7 系统功能结构</w:t>
      </w:r>
    </w:p>
    <w:p>
      <w:pPr>
        <w:pStyle w:val="5"/>
      </w:pPr>
      <w:r>
        <w:rPr>
          <w:rFonts w:eastAsia="宋体" w:ascii="Times New Roman" w:hAnsi="Times New Roman"/>
          <w:sz w:val="24"/>
        </w:rPr>
        <w:t>系统总体业务流程设计</w:t>
      </w:r>
    </w:p>
    <w:p>
      <w:pPr>
        <w:pStyle w:val="5"/>
      </w:pPr>
      <w:r>
        <w:rPr>
          <w:rFonts w:eastAsia="宋体" w:ascii="Times New Roman" w:hAnsi="Times New Roman"/>
          <w:sz w:val="24"/>
        </w:rPr>
        <w:t>该系统总体业务流程涵盖了从用户身份验证到安全防御决策的完整生命周期。管理员通过后台执行权限配置与组织架构维护。用户端负责实时感知网络环境变化。多模式采集机制获取原始报文。预处理模块提取关键特征。机器学习引擎执行智能识别。分类结果反馈至可视化看板形成预警闭环。系统总体业务流程如图4. 8所示。</w:t>
      </w:r>
    </w:p>
    <w:p>
      <w:pPr>
        <w:pStyle w:val="5"/>
        <w:keepNext/>
        <w:spacing w:before="80" w:after="40"/>
        <w:jc w:val="center"/>
      </w:pPr>
      <w:r>
        <w:rPr>
          <w:rFonts w:eastAsia="宋体" w:ascii="Times New Roman" w:hAnsi="Times New Roman"/>
          <w:sz w:val="24"/>
        </w:rPr>
        <w:drawing>
          <wp:inline xmlns:a="http://schemas.openxmlformats.org/drawingml/2006/main" xmlns:pic="http://schemas.openxmlformats.org/drawingml/2006/picture">
            <wp:extent cx="2743200" cy="4250453"/>
            <wp:docPr id="32" name="Picture 32"/>
            <wp:cNvGraphicFramePr>
              <a:graphicFrameLocks noChangeAspect="1"/>
            </wp:cNvGraphicFramePr>
            <a:graphic>
              <a:graphicData uri="http://schemas.openxmlformats.org/drawingml/2006/picture">
                <pic:pic>
                  <pic:nvPicPr>
                    <pic:cNvPr id="0" name="fig5-3-business-flow.png"/>
                    <pic:cNvPicPr/>
                  </pic:nvPicPr>
                  <pic:blipFill>
                    <a:blip r:embed="rId110"/>
                    <a:stretch>
                      <a:fillRect/>
                    </a:stretch>
                  </pic:blipFill>
                  <pic:spPr>
                    <a:xfrm>
                      <a:off x="0" y="0"/>
                      <a:ext cx="2743200" cy="4250453"/>
                    </a:xfrm>
                    <a:prstGeom prst="rect"/>
                  </pic:spPr>
                </pic:pic>
              </a:graphicData>
            </a:graphic>
          </wp:inline>
        </w:drawing>
      </w:r>
    </w:p>
    <w:p>
      <w:pPr>
        <w:pStyle w:val="60"/>
        <w:keepNext w:val="0"/>
        <w:jc w:val="center"/>
      </w:pPr>
      <w:r>
        <w:rPr>
          <w:rFonts w:eastAsia="宋体" w:ascii="Times New Roman" w:hAnsi="Times New Roman"/>
          <w:b w:val="0"/>
          <w:sz w:val="21"/>
        </w:rPr>
        <w:t>图 4. 8 系统总体业务流程图</w:t>
      </w:r>
    </w:p>
    <w:p>
      <w:pPr>
        <w:pStyle w:val="4"/>
      </w:pPr>
      <w:r>
        <w:t>入侵检测系统的模块实现</w:t>
      </w:r>
    </w:p>
    <w:p>
      <w:pPr>
        <w:pStyle w:val="7"/>
      </w:pPr>
      <w:r>
        <w:t>用户登录与权限管理模块</w:t>
      </w:r>
    </w:p>
    <w:p>
      <w:pPr>
        <w:pStyle w:val="5"/>
      </w:pPr>
      <w:r>
        <w:rPr>
          <w:rFonts w:eastAsia="宋体" w:ascii="Times New Roman" w:hAnsi="Times New Roman"/>
          <w:sz w:val="24"/>
        </w:rPr>
        <w:t>本模块作为管理员登录系统后的首选交互界面，承担着全局数据概览的核心职责。页面通过集成可视化组件直观呈现各项统计指标，在安全威胁发生时通过醒目的视觉元素弹出实时警告信息。管理员可以利用界面提供的功能快捷跳转入口，直接进入对应的管理模块处理异常事务。这种集成化的展示方式大幅缩短了系统状态监控到管理决策的反应路径。仪表盘界面如图4. 9所示。</w:t>
      </w:r>
    </w:p>
    <w:p>
      <w:pPr>
        <w:pStyle w:val="5"/>
        <w:keepNext/>
        <w:spacing w:before="80" w:after="40"/>
        <w:jc w:val="center"/>
      </w:pPr>
      <w:r>
        <w:rPr>
          <w:rFonts w:eastAsia="宋体" w:ascii="Times New Roman" w:hAnsi="Times New Roman"/>
          <w:sz w:val="24"/>
        </w:rPr>
        <w:drawing>
          <wp:inline xmlns:a="http://schemas.openxmlformats.org/drawingml/2006/main" xmlns:pic="http://schemas.openxmlformats.org/drawingml/2006/picture">
            <wp:extent cx="5220000" cy="2602048"/>
            <wp:docPr id="33" name="Picture 33"/>
            <wp:cNvGraphicFramePr>
              <a:graphicFrameLocks noChangeAspect="1"/>
            </wp:cNvGraphicFramePr>
            <a:graphic>
              <a:graphicData uri="http://schemas.openxmlformats.org/drawingml/2006/picture">
                <pic:pic>
                  <pic:nvPicPr>
                    <pic:cNvPr id="0" name="fig7-1-dashboard.png"/>
                    <pic:cNvPicPr/>
                  </pic:nvPicPr>
                  <pic:blipFill>
                    <a:blip r:embed="rId111"/>
                    <a:stretch>
                      <a:fillRect/>
                    </a:stretch>
                  </pic:blipFill>
                  <pic:spPr>
                    <a:xfrm>
                      <a:off x="0" y="0"/>
                      <a:ext cx="5220000" cy="2602048"/>
                    </a:xfrm>
                    <a:prstGeom prst="rect"/>
                  </pic:spPr>
                </pic:pic>
              </a:graphicData>
            </a:graphic>
          </wp:inline>
        </w:drawing>
      </w:r>
    </w:p>
    <w:p>
      <w:pPr>
        <w:pStyle w:val="60"/>
        <w:keepNext w:val="0"/>
        <w:jc w:val="center"/>
      </w:pPr>
      <w:r>
        <w:rPr>
          <w:rFonts w:eastAsia="宋体" w:ascii="Times New Roman" w:hAnsi="Times New Roman"/>
          <w:b w:val="0"/>
          <w:sz w:val="21"/>
        </w:rPr>
        <w:t>图 4. 9 仪表盘界面</w:t>
      </w:r>
    </w:p>
    <w:p>
      <w:pPr>
        <w:pStyle w:val="5"/>
      </w:pPr>
      <w:r>
        <w:rPr>
          <w:rFonts w:eastAsia="宋体" w:ascii="Times New Roman" w:hAnsi="Times New Roman"/>
          <w:sz w:val="24"/>
        </w:rPr>
        <w:t>该模块实现了对平台访问人员的全生命周期管理，是保障系统访问安全的关键环节。管理员可以利用多条件组合方式定位特定账户，通过查看详情掌握该人员的详细档案。针对组织变动或职能调整，管理员负责执行分配角色的操作，或将不再使用的过期账号进行物理删除。这种对账户权限的精细化控制构成了系统安全防御的第一道门槛。用户管理界面如图4. 10所示。</w:t>
      </w:r>
    </w:p>
    <w:p>
      <w:pPr>
        <w:pStyle w:val="5"/>
        <w:keepNext/>
        <w:spacing w:before="80" w:after="40"/>
        <w:jc w:val="center"/>
      </w:pPr>
      <w:r>
        <w:rPr>
          <w:rFonts w:eastAsia="宋体" w:ascii="Times New Roman" w:hAnsi="Times New Roman"/>
          <w:sz w:val="24"/>
        </w:rPr>
        <w:drawing>
          <wp:inline xmlns:a="http://schemas.openxmlformats.org/drawingml/2006/main" xmlns:pic="http://schemas.openxmlformats.org/drawingml/2006/picture">
            <wp:extent cx="5220000" cy="2602048"/>
            <wp:docPr id="34" name="Picture 34"/>
            <wp:cNvGraphicFramePr>
              <a:graphicFrameLocks noChangeAspect="1"/>
            </wp:cNvGraphicFramePr>
            <a:graphic>
              <a:graphicData uri="http://schemas.openxmlformats.org/drawingml/2006/picture">
                <pic:pic>
                  <pic:nvPicPr>
                    <pic:cNvPr id="0" name="fig7-2-user-management.png"/>
                    <pic:cNvPicPr/>
                  </pic:nvPicPr>
                  <pic:blipFill>
                    <a:blip r:embed="rId112"/>
                    <a:stretch>
                      <a:fillRect/>
                    </a:stretch>
                  </pic:blipFill>
                  <pic:spPr>
                    <a:xfrm>
                      <a:off x="0" y="0"/>
                      <a:ext cx="5220000" cy="2602048"/>
                    </a:xfrm>
                    <a:prstGeom prst="rect"/>
                  </pic:spPr>
                </pic:pic>
              </a:graphicData>
            </a:graphic>
          </wp:inline>
        </w:drawing>
      </w:r>
    </w:p>
    <w:p>
      <w:pPr>
        <w:pStyle w:val="60"/>
        <w:keepNext w:val="0"/>
        <w:jc w:val="center"/>
      </w:pPr>
      <w:r>
        <w:rPr>
          <w:rFonts w:eastAsia="宋体" w:ascii="Times New Roman" w:hAnsi="Times New Roman"/>
          <w:b w:val="0"/>
          <w:sz w:val="21"/>
        </w:rPr>
        <w:t>图 4. 10 用户管理界面</w:t>
      </w:r>
    </w:p>
    <w:p>
      <w:pPr>
        <w:pStyle w:val="5"/>
      </w:pPr>
      <w:r>
        <w:rPr>
          <w:rFonts w:eastAsia="宋体" w:ascii="Times New Roman" w:hAnsi="Times New Roman"/>
          <w:sz w:val="24"/>
        </w:rPr>
        <w:t>本功能模块构建了系统的组织架构基础，支持多层级行政体系的逻辑映射。管理员根据实际业务需求执行添加部门或添加子部门的操作，在架构调整时对已有条目进行编辑或删除。重置功能则允许管理员快速恢复默认搜索状态或初始化表单数据。通过对部门详情的深度掌握，管理员能够清晰梳理系统内部的层级隶属关系。部门管理界面如图4. 11所示。</w:t>
      </w:r>
    </w:p>
    <w:p>
      <w:pPr>
        <w:pStyle w:val="5"/>
        <w:keepNext/>
        <w:spacing w:before="80" w:after="40"/>
        <w:jc w:val="center"/>
      </w:pPr>
      <w:r>
        <w:rPr>
          <w:rFonts w:eastAsia="宋体" w:ascii="Times New Roman" w:hAnsi="Times New Roman"/>
          <w:sz w:val="24"/>
        </w:rPr>
        <w:drawing>
          <wp:inline xmlns:a="http://schemas.openxmlformats.org/drawingml/2006/main" xmlns:pic="http://schemas.openxmlformats.org/drawingml/2006/picture">
            <wp:extent cx="5220000" cy="2602048"/>
            <wp:docPr id="35" name="Picture 35"/>
            <wp:cNvGraphicFramePr>
              <a:graphicFrameLocks noChangeAspect="1"/>
            </wp:cNvGraphicFramePr>
            <a:graphic>
              <a:graphicData uri="http://schemas.openxmlformats.org/drawingml/2006/picture">
                <pic:pic>
                  <pic:nvPicPr>
                    <pic:cNvPr id="0" name="fig7-3-department-management.png"/>
                    <pic:cNvPicPr/>
                  </pic:nvPicPr>
                  <pic:blipFill>
                    <a:blip r:embed="rId113"/>
                    <a:stretch>
                      <a:fillRect/>
                    </a:stretch>
                  </pic:blipFill>
                  <pic:spPr>
                    <a:xfrm>
                      <a:off x="0" y="0"/>
                      <a:ext cx="5220000" cy="2602048"/>
                    </a:xfrm>
                    <a:prstGeom prst="rect"/>
                  </pic:spPr>
                </pic:pic>
              </a:graphicData>
            </a:graphic>
          </wp:inline>
        </w:drawing>
      </w:r>
    </w:p>
    <w:p>
      <w:pPr>
        <w:pStyle w:val="60"/>
        <w:keepNext w:val="0"/>
        <w:jc w:val="center"/>
      </w:pPr>
      <w:r>
        <w:rPr>
          <w:rFonts w:eastAsia="宋体" w:ascii="Times New Roman" w:hAnsi="Times New Roman"/>
          <w:b w:val="0"/>
          <w:sz w:val="21"/>
        </w:rPr>
        <w:t>图 4. 11 部门管理界面</w:t>
      </w:r>
    </w:p>
    <w:p>
      <w:pPr>
        <w:pStyle w:val="5"/>
      </w:pPr>
      <w:r>
        <w:rPr>
          <w:rFonts w:eastAsia="宋体" w:ascii="Times New Roman" w:hAnsi="Times New Roman"/>
          <w:sz w:val="24"/>
        </w:rPr>
        <w:t>该模块通过定义差异化的角色权限体系实现了系统功能的逻辑隔离。管理员在添加角色后，通过分配权限操作精确划定该身份能够访问的菜单路径与功能边界。对于权限发生变更的情况，管理员可以直接编辑角色属性，或者对无效角色执行删除。这种基于角色的访问控制机制有效防止了越权操作风险，保证了系统各业务流程的规范运行。角色管理界面如图4. 12所示。</w:t>
      </w:r>
    </w:p>
    <w:p>
      <w:pPr>
        <w:pStyle w:val="5"/>
        <w:keepNext/>
        <w:spacing w:before="80" w:after="40"/>
        <w:jc w:val="center"/>
      </w:pPr>
      <w:r>
        <w:rPr>
          <w:rFonts w:eastAsia="宋体" w:ascii="Times New Roman" w:hAnsi="Times New Roman"/>
          <w:sz w:val="24"/>
        </w:rPr>
        <w:drawing>
          <wp:inline xmlns:a="http://schemas.openxmlformats.org/drawingml/2006/main" xmlns:pic="http://schemas.openxmlformats.org/drawingml/2006/picture">
            <wp:extent cx="5220000" cy="2602048"/>
            <wp:docPr id="36" name="Picture 36"/>
            <wp:cNvGraphicFramePr>
              <a:graphicFrameLocks noChangeAspect="1"/>
            </wp:cNvGraphicFramePr>
            <a:graphic>
              <a:graphicData uri="http://schemas.openxmlformats.org/drawingml/2006/picture">
                <pic:pic>
                  <pic:nvPicPr>
                    <pic:cNvPr id="0" name="fig7-4-role-management.png"/>
                    <pic:cNvPicPr/>
                  </pic:nvPicPr>
                  <pic:blipFill>
                    <a:blip r:embed="rId114"/>
                    <a:stretch>
                      <a:fillRect/>
                    </a:stretch>
                  </pic:blipFill>
                  <pic:spPr>
                    <a:xfrm>
                      <a:off x="0" y="0"/>
                      <a:ext cx="5220000" cy="2602048"/>
                    </a:xfrm>
                    <a:prstGeom prst="rect"/>
                  </pic:spPr>
                </pic:pic>
              </a:graphicData>
            </a:graphic>
          </wp:inline>
        </w:drawing>
      </w:r>
    </w:p>
    <w:p>
      <w:pPr>
        <w:pStyle w:val="60"/>
        <w:keepNext w:val="0"/>
        <w:jc w:val="center"/>
      </w:pPr>
      <w:r>
        <w:rPr>
          <w:rFonts w:eastAsia="宋体" w:ascii="Times New Roman" w:hAnsi="Times New Roman"/>
          <w:b w:val="0"/>
          <w:sz w:val="21"/>
        </w:rPr>
        <w:t>图 4. 12 角色管理界面</w:t>
      </w:r>
    </w:p>
    <w:p>
      <w:pPr>
        <w:pStyle w:val="5"/>
      </w:pPr>
      <w:r>
        <w:rPr>
          <w:rFonts w:eastAsia="宋体" w:ascii="Times New Roman" w:hAnsi="Times New Roman"/>
          <w:sz w:val="24"/>
        </w:rPr>
        <w:t>本模块完整记录了系统运行过程中的所有操作轨迹，为后期安全审计提供了详实的数据支撑。管理员可以根据时间戳或操作人执行查询定位关键事件，利用详情功能复现操作上下文。通过导出CSV操作可将日志记录转存至本地进行深度离线分析。刷新与清空功能则辅助管理员保持日志系统的实时性与整洁度，确保系统运行过程可追溯。日志管理界面如图4. 13所示。</w:t>
      </w:r>
    </w:p>
    <w:p>
      <w:pPr>
        <w:pStyle w:val="5"/>
        <w:keepNext/>
        <w:spacing w:before="80" w:after="40"/>
        <w:jc w:val="center"/>
      </w:pPr>
      <w:r>
        <w:rPr>
          <w:rFonts w:eastAsia="宋体" w:ascii="Times New Roman" w:hAnsi="Times New Roman"/>
          <w:sz w:val="24"/>
        </w:rPr>
        <w:drawing>
          <wp:inline xmlns:a="http://schemas.openxmlformats.org/drawingml/2006/main" xmlns:pic="http://schemas.openxmlformats.org/drawingml/2006/picture">
            <wp:extent cx="5220000" cy="2602048"/>
            <wp:docPr id="37" name="Picture 37"/>
            <wp:cNvGraphicFramePr>
              <a:graphicFrameLocks noChangeAspect="1"/>
            </wp:cNvGraphicFramePr>
            <a:graphic>
              <a:graphicData uri="http://schemas.openxmlformats.org/drawingml/2006/picture">
                <pic:pic>
                  <pic:nvPicPr>
                    <pic:cNvPr id="0" name="fig7-5-log-management.png"/>
                    <pic:cNvPicPr/>
                  </pic:nvPicPr>
                  <pic:blipFill>
                    <a:blip r:embed="rId115"/>
                    <a:stretch>
                      <a:fillRect/>
                    </a:stretch>
                  </pic:blipFill>
                  <pic:spPr>
                    <a:xfrm>
                      <a:off x="0" y="0"/>
                      <a:ext cx="5220000" cy="2602048"/>
                    </a:xfrm>
                    <a:prstGeom prst="rect"/>
                  </pic:spPr>
                </pic:pic>
              </a:graphicData>
            </a:graphic>
          </wp:inline>
        </w:drawing>
      </w:r>
    </w:p>
    <w:p>
      <w:pPr>
        <w:pStyle w:val="60"/>
        <w:keepNext w:val="0"/>
        <w:jc w:val="center"/>
      </w:pPr>
      <w:r>
        <w:rPr>
          <w:rFonts w:eastAsia="宋体" w:ascii="Times New Roman" w:hAnsi="Times New Roman"/>
          <w:b w:val="0"/>
          <w:sz w:val="21"/>
        </w:rPr>
        <w:t>图 4. 13 日志管理界面</w:t>
      </w:r>
    </w:p>
    <w:p>
      <w:pPr>
        <w:pStyle w:val="7"/>
      </w:pPr>
      <w:r>
        <w:t>数据集分析模块</w:t>
      </w:r>
    </w:p>
    <w:p>
      <w:pPr>
        <w:pStyle w:val="5"/>
      </w:pPr>
      <w:r>
        <w:rPr>
          <w:rFonts w:eastAsia="宋体" w:ascii="Times New Roman" w:hAnsi="Times New Roman"/>
          <w:sz w:val="24"/>
        </w:rPr>
        <w:t>该模块实现了对运行环境软硬件状态的透明化监管，辅助用户掌握底层资源占用情况。界面动态呈现系统运行状态指标，在性能出现瓶颈时提供直观的阈值警示。用户利用刷新数据操作获取最新的计算资源消耗反馈，通过对核心指标的持续监测，能够预先研判系统是否存在宕机或被攻击导致的性能异常风险。系统监控界面如图4. 14所示。</w:t>
      </w:r>
    </w:p>
    <w:p>
      <w:pPr>
        <w:pStyle w:val="5"/>
        <w:keepNext/>
        <w:spacing w:before="80" w:after="40"/>
        <w:jc w:val="center"/>
      </w:pPr>
      <w:r>
        <w:rPr>
          <w:rFonts w:eastAsia="宋体" w:ascii="Times New Roman" w:hAnsi="Times New Roman"/>
          <w:sz w:val="24"/>
        </w:rPr>
        <w:drawing>
          <wp:inline xmlns:a="http://schemas.openxmlformats.org/drawingml/2006/main" xmlns:pic="http://schemas.openxmlformats.org/drawingml/2006/picture">
            <wp:extent cx="5220000" cy="2602048"/>
            <wp:docPr id="38" name="Picture 38"/>
            <wp:cNvGraphicFramePr>
              <a:graphicFrameLocks noChangeAspect="1"/>
            </wp:cNvGraphicFramePr>
            <a:graphic>
              <a:graphicData uri="http://schemas.openxmlformats.org/drawingml/2006/picture">
                <pic:pic>
                  <pic:nvPicPr>
                    <pic:cNvPr id="0" name="fig7-6-system-monitor.png"/>
                    <pic:cNvPicPr/>
                  </pic:nvPicPr>
                  <pic:blipFill>
                    <a:blip r:embed="rId116"/>
                    <a:stretch>
                      <a:fillRect/>
                    </a:stretch>
                  </pic:blipFill>
                  <pic:spPr>
                    <a:xfrm>
                      <a:off x="0" y="0"/>
                      <a:ext cx="5220000" cy="2602048"/>
                    </a:xfrm>
                    <a:prstGeom prst="rect"/>
                  </pic:spPr>
                </pic:pic>
              </a:graphicData>
            </a:graphic>
          </wp:inline>
        </w:drawing>
      </w:r>
    </w:p>
    <w:p>
      <w:pPr>
        <w:pStyle w:val="60"/>
        <w:keepNext w:val="0"/>
        <w:jc w:val="center"/>
      </w:pPr>
      <w:r>
        <w:rPr>
          <w:rFonts w:eastAsia="宋体" w:ascii="Times New Roman" w:hAnsi="Times New Roman"/>
          <w:b w:val="0"/>
          <w:sz w:val="21"/>
        </w:rPr>
        <w:t>图 4. 14 系统监控界面</w:t>
      </w:r>
    </w:p>
    <w:p>
      <w:pPr>
        <w:pStyle w:val="5"/>
      </w:pPr>
      <w:r>
        <w:rPr>
          <w:rFonts w:eastAsia="宋体" w:ascii="Times New Roman" w:hAnsi="Times New Roman"/>
          <w:sz w:val="24"/>
        </w:rPr>
        <w:t>本功能模块将复杂的流量分析结果转化为易于理解的可视化表，极大提升了安全分析的效率。界面集中呈现入侵行为发生频次、模型性能评估以及端口关联热力图。用户根据算法实验结果对比来校验当前防御策略的有效性，通过评估模型功能对检测效果进行量化反馈。这种直观的数据展示机制为用户调整防御重心提供了客观依据。流量仪表盘界面如图4. 15所示。</w:t>
      </w:r>
    </w:p>
    <w:p>
      <w:pPr>
        <w:pStyle w:val="5"/>
        <w:keepNext/>
        <w:spacing w:before="80" w:after="40"/>
        <w:jc w:val="center"/>
      </w:pPr>
      <w:r>
        <w:rPr>
          <w:rFonts w:eastAsia="宋体" w:ascii="Times New Roman" w:hAnsi="Times New Roman"/>
          <w:sz w:val="24"/>
        </w:rPr>
        <w:drawing>
          <wp:inline xmlns:a="http://schemas.openxmlformats.org/drawingml/2006/main" xmlns:pic="http://schemas.openxmlformats.org/drawingml/2006/picture">
            <wp:extent cx="5220000" cy="2602048"/>
            <wp:docPr id="39" name="Picture 39"/>
            <wp:cNvGraphicFramePr>
              <a:graphicFrameLocks noChangeAspect="1"/>
            </wp:cNvGraphicFramePr>
            <a:graphic>
              <a:graphicData uri="http://schemas.openxmlformats.org/drawingml/2006/picture">
                <pic:pic>
                  <pic:nvPicPr>
                    <pic:cNvPr id="0" name="fig7-7-traffic-dashboard.png"/>
                    <pic:cNvPicPr/>
                  </pic:nvPicPr>
                  <pic:blipFill>
                    <a:blip r:embed="rId117"/>
                    <a:stretch>
                      <a:fillRect/>
                    </a:stretch>
                  </pic:blipFill>
                  <pic:spPr>
                    <a:xfrm>
                      <a:off x="0" y="0"/>
                      <a:ext cx="5220000" cy="2602048"/>
                    </a:xfrm>
                    <a:prstGeom prst="rect"/>
                  </pic:spPr>
                </pic:pic>
              </a:graphicData>
            </a:graphic>
          </wp:inline>
        </w:drawing>
      </w:r>
    </w:p>
    <w:p>
      <w:pPr>
        <w:pStyle w:val="60"/>
        <w:keepNext w:val="0"/>
        <w:jc w:val="center"/>
      </w:pPr>
      <w:r>
        <w:rPr>
          <w:rFonts w:eastAsia="宋体" w:ascii="Times New Roman" w:hAnsi="Times New Roman"/>
          <w:b w:val="0"/>
          <w:sz w:val="21"/>
        </w:rPr>
        <w:t>图 4. 15 流量仪表盘界面</w:t>
      </w:r>
    </w:p>
    <w:p>
      <w:pPr>
        <w:pStyle w:val="5"/>
      </w:pPr>
      <w:r>
        <w:rPr>
          <w:rFonts w:eastAsia="宋体" w:ascii="Times New Roman" w:hAnsi="Times New Roman"/>
          <w:sz w:val="24"/>
        </w:rPr>
        <w:t>流量数据模块构成了系统智能分析的数据源头，支持从实时捕获到历史导入的全方位采集模式。流量数据界面如图4. 16所示。</w:t>
      </w:r>
    </w:p>
    <w:p>
      <w:pPr>
        <w:pStyle w:val="5"/>
        <w:keepNext/>
        <w:spacing w:before="80" w:after="40"/>
        <w:jc w:val="center"/>
      </w:pPr>
      <w:r>
        <w:rPr>
          <w:rFonts w:eastAsia="宋体" w:ascii="Times New Roman" w:hAnsi="Times New Roman"/>
          <w:sz w:val="24"/>
        </w:rPr>
        <w:drawing>
          <wp:inline xmlns:a="http://schemas.openxmlformats.org/drawingml/2006/main" xmlns:pic="http://schemas.openxmlformats.org/drawingml/2006/picture">
            <wp:extent cx="5220000" cy="2602048"/>
            <wp:docPr id="40" name="Picture 40"/>
            <wp:cNvGraphicFramePr>
              <a:graphicFrameLocks noChangeAspect="1"/>
            </wp:cNvGraphicFramePr>
            <a:graphic>
              <a:graphicData uri="http://schemas.openxmlformats.org/drawingml/2006/picture">
                <pic:pic>
                  <pic:nvPicPr>
                    <pic:cNvPr id="0" name="fig7-8-traffic-data.png"/>
                    <pic:cNvPicPr/>
                  </pic:nvPicPr>
                  <pic:blipFill>
                    <a:blip r:embed="rId118"/>
                    <a:stretch>
                      <a:fillRect/>
                    </a:stretch>
                  </pic:blipFill>
                  <pic:spPr>
                    <a:xfrm>
                      <a:off x="0" y="0"/>
                      <a:ext cx="5220000" cy="2602048"/>
                    </a:xfrm>
                    <a:prstGeom prst="rect"/>
                  </pic:spPr>
                </pic:pic>
              </a:graphicData>
            </a:graphic>
          </wp:inline>
        </w:drawing>
      </w:r>
    </w:p>
    <w:p>
      <w:pPr>
        <w:pStyle w:val="60"/>
        <w:keepNext w:val="0"/>
        <w:jc w:val="center"/>
      </w:pPr>
      <w:r>
        <w:rPr>
          <w:rFonts w:eastAsia="宋体" w:ascii="Times New Roman" w:hAnsi="Times New Roman"/>
          <w:b w:val="0"/>
          <w:sz w:val="21"/>
        </w:rPr>
        <w:t>图 4. 16 流量数据界面</w:t>
      </w:r>
    </w:p>
    <w:p>
      <w:pPr>
        <w:pStyle w:val="5"/>
      </w:pPr>
      <w:r>
        <w:rPr>
          <w:rFonts w:eastAsia="宋体" w:ascii="Times New Roman" w:hAnsi="Times New Roman"/>
          <w:sz w:val="24"/>
        </w:rPr>
        <w:t>系统提供按分钟、小时和天粒度聚合流量数据的能力，统计指标包括流量记录数和总字节数。时间趋势能够反映网络访问强度变化，当某一时间段流量记录数或字节数异常升高时，可能意味着突发访问、扫描行为或拒绝服务风险。流量趋势如图4. 17所示。</w:t>
      </w:r>
    </w:p>
    <w:p>
      <w:pPr>
        <w:pStyle w:val="5"/>
        <w:keepNext/>
        <w:spacing w:before="80" w:after="40"/>
        <w:jc w:val="center"/>
      </w:pPr>
      <w:r>
        <w:rPr>
          <w:rFonts w:eastAsia="宋体" w:ascii="Times New Roman" w:hAnsi="Times New Roman"/>
          <w:sz w:val="24"/>
        </w:rPr>
        <w:drawing>
          <wp:inline xmlns:a="http://schemas.openxmlformats.org/drawingml/2006/main" xmlns:pic="http://schemas.openxmlformats.org/drawingml/2006/picture">
            <wp:extent cx="4752000" cy="3168000"/>
            <wp:docPr id="41" name="Picture 41"/>
            <wp:cNvGraphicFramePr>
              <a:graphicFrameLocks noChangeAspect="1"/>
            </wp:cNvGraphicFramePr>
            <a:graphic>
              <a:graphicData uri="http://schemas.openxmlformats.org/drawingml/2006/picture">
                <pic:pic>
                  <pic:nvPicPr>
                    <pic:cNvPr id="0" name="fig6-12-traffic-trend.png"/>
                    <pic:cNvPicPr/>
                  </pic:nvPicPr>
                  <pic:blipFill>
                    <a:blip r:embed="rId119"/>
                    <a:stretch>
                      <a:fillRect/>
                    </a:stretch>
                  </pic:blipFill>
                  <pic:spPr>
                    <a:xfrm>
                      <a:off x="0" y="0"/>
                      <a:ext cx="4752000" cy="3168000"/>
                    </a:xfrm>
                    <a:prstGeom prst="rect"/>
                  </pic:spPr>
                </pic:pic>
              </a:graphicData>
            </a:graphic>
          </wp:inline>
        </w:drawing>
      </w:r>
    </w:p>
    <w:p>
      <w:pPr>
        <w:pStyle w:val="60"/>
        <w:keepNext w:val="0"/>
        <w:jc w:val="center"/>
      </w:pPr>
      <w:r>
        <w:rPr>
          <w:rFonts w:eastAsia="宋体" w:ascii="Times New Roman" w:hAnsi="Times New Roman"/>
          <w:b w:val="0"/>
          <w:sz w:val="21"/>
        </w:rPr>
        <w:t>图 4. 17 流量趋势统计图</w:t>
      </w:r>
    </w:p>
    <w:p>
      <w:pPr>
        <w:pStyle w:val="5"/>
      </w:pPr>
      <w:r>
        <w:rPr>
          <w:rFonts w:eastAsia="宋体" w:ascii="Times New Roman" w:hAnsi="Times New Roman"/>
          <w:sz w:val="24"/>
        </w:rPr>
        <w:t>11:00时间片流量记录数和异常数同步上升，说明系统能够通过趋势统计辅助发现异常高峰。该结果对于实际网络运维具有指导意义，管理员可结合告警列表和端口热力图进一步确认是否存在集中扫描或高频请求。</w:t>
      </w:r>
    </w:p>
    <w:p>
      <w:pPr>
        <w:pStyle w:val="5"/>
      </w:pPr>
      <w:r>
        <w:rPr>
          <w:rFonts w:eastAsia="宋体" w:ascii="Times New Roman" w:hAnsi="Times New Roman"/>
          <w:sz w:val="24"/>
        </w:rPr>
        <w:t>除时间趋势外，系统还基于协议、目的端口和模型异常标签构造热力矩阵。端口热力分析如图4. 18所示。</w:t>
      </w:r>
    </w:p>
    <w:p>
      <w:pPr>
        <w:pStyle w:val="5"/>
        <w:keepNext/>
        <w:spacing w:before="80" w:after="40"/>
        <w:jc w:val="center"/>
      </w:pPr>
      <w:r>
        <w:rPr>
          <w:rFonts w:eastAsia="宋体" w:ascii="Times New Roman" w:hAnsi="Times New Roman"/>
          <w:sz w:val="24"/>
        </w:rPr>
        <w:drawing>
          <wp:inline xmlns:a="http://schemas.openxmlformats.org/drawingml/2006/main" xmlns:pic="http://schemas.openxmlformats.org/drawingml/2006/picture">
            <wp:extent cx="4752000" cy="3270194"/>
            <wp:docPr id="42" name="Picture 42"/>
            <wp:cNvGraphicFramePr>
              <a:graphicFrameLocks noChangeAspect="1"/>
            </wp:cNvGraphicFramePr>
            <a:graphic>
              <a:graphicData uri="http://schemas.openxmlformats.org/drawingml/2006/picture">
                <pic:pic>
                  <pic:nvPicPr>
                    <pic:cNvPr id="0" name="fig6-13-protocol-port-heatmap.png"/>
                    <pic:cNvPicPr/>
                  </pic:nvPicPr>
                  <pic:blipFill>
                    <a:blip r:embed="rId120"/>
                    <a:stretch>
                      <a:fillRect/>
                    </a:stretch>
                  </pic:blipFill>
                  <pic:spPr>
                    <a:xfrm>
                      <a:off x="0" y="0"/>
                      <a:ext cx="4752000" cy="3270194"/>
                    </a:xfrm>
                    <a:prstGeom prst="rect"/>
                  </pic:spPr>
                </pic:pic>
              </a:graphicData>
            </a:graphic>
          </wp:inline>
        </w:drawing>
      </w:r>
    </w:p>
    <w:p>
      <w:pPr>
        <w:pStyle w:val="60"/>
        <w:keepNext w:val="0"/>
        <w:jc w:val="center"/>
      </w:pPr>
      <w:r>
        <w:rPr>
          <w:rFonts w:eastAsia="宋体" w:ascii="Times New Roman" w:hAnsi="Times New Roman"/>
          <w:b w:val="0"/>
          <w:sz w:val="21"/>
        </w:rPr>
        <w:t>图 4. 18 协议端口热力图</w:t>
      </w:r>
    </w:p>
    <w:p>
      <w:pPr>
        <w:pStyle w:val="5"/>
      </w:pPr>
      <w:r>
        <w:rPr>
          <w:rFonts w:eastAsia="宋体" w:ascii="Times New Roman" w:hAnsi="Times New Roman"/>
          <w:sz w:val="24"/>
        </w:rPr>
        <w:t>端口热力分析能够把模型检测结果转化为安全管理线索。当某些端口组合频繁出现异常记录时，管理员可以优先检查对应服务的访问控制策略、防火墙规则和日志审计情况，并结合异常明细中的预测标签判断风险来源。</w:t>
      </w:r>
    </w:p>
    <w:p>
      <w:pPr>
        <w:pStyle w:val="7"/>
      </w:pPr>
      <w:r>
        <w:t>模型测试模块</w:t>
      </w:r>
    </w:p>
    <w:p>
      <w:pPr>
        <w:pStyle w:val="5"/>
      </w:pPr>
      <w:r>
        <w:rPr>
          <w:rFonts w:eastAsia="宋体" w:ascii="Times New Roman" w:hAnsi="Times New Roman"/>
          <w:sz w:val="24"/>
        </w:rPr>
        <w:t>本模块作为系统的核心业务出口，实现了基于机器学习的自动化威胁识别。用户通过选择模型、开始训练完成算法加载，随后启动开始检测任务对异常流量进行识别。系统生成的预警记录支持刷新历史与多维度查询，用户利用异常流量记录明细导出Excel功能可获取详细的攻击特征。该流程闭环了从特征输入到识别处置的全部安全操作。异常检测界面如图4. 19所示。</w:t>
      </w:r>
    </w:p>
    <w:p>
      <w:pPr>
        <w:pStyle w:val="5"/>
        <w:keepNext/>
        <w:spacing w:before="80" w:after="40"/>
        <w:jc w:val="center"/>
      </w:pPr>
      <w:r>
        <w:rPr>
          <w:rFonts w:eastAsia="宋体" w:ascii="Times New Roman" w:hAnsi="Times New Roman"/>
          <w:sz w:val="24"/>
        </w:rPr>
        <w:drawing>
          <wp:inline xmlns:a="http://schemas.openxmlformats.org/drawingml/2006/main" xmlns:pic="http://schemas.openxmlformats.org/drawingml/2006/picture">
            <wp:extent cx="5220000" cy="2602048"/>
            <wp:docPr id="43" name="Picture 43"/>
            <wp:cNvGraphicFramePr>
              <a:graphicFrameLocks noChangeAspect="1"/>
            </wp:cNvGraphicFramePr>
            <a:graphic>
              <a:graphicData uri="http://schemas.openxmlformats.org/drawingml/2006/picture">
                <pic:pic>
                  <pic:nvPicPr>
                    <pic:cNvPr id="0" name="fig7-9-anomaly-detection.png"/>
                    <pic:cNvPicPr/>
                  </pic:nvPicPr>
                  <pic:blipFill>
                    <a:blip r:embed="rId121"/>
                    <a:stretch>
                      <a:fillRect/>
                    </a:stretch>
                  </pic:blipFill>
                  <pic:spPr>
                    <a:xfrm>
                      <a:off x="0" y="0"/>
                      <a:ext cx="5220000" cy="2602048"/>
                    </a:xfrm>
                    <a:prstGeom prst="rect"/>
                  </pic:spPr>
                </pic:pic>
              </a:graphicData>
            </a:graphic>
          </wp:inline>
        </w:drawing>
      </w:r>
    </w:p>
    <w:p>
      <w:pPr>
        <w:pStyle w:val="60"/>
        <w:keepNext w:val="0"/>
        <w:jc w:val="center"/>
      </w:pPr>
      <w:r>
        <w:rPr>
          <w:rFonts w:eastAsia="宋体" w:ascii="Times New Roman" w:hAnsi="Times New Roman"/>
          <w:b w:val="0"/>
          <w:sz w:val="21"/>
        </w:rPr>
        <w:t>图 4. 19 异常检测界面</w:t>
      </w:r>
    </w:p>
    <w:p>
      <w:pPr>
        <w:pStyle w:val="5"/>
      </w:pPr>
      <w:r>
        <w:rPr>
          <w:rFonts w:eastAsia="宋体" w:ascii="Times New Roman" w:hAnsi="Times New Roman"/>
          <w:sz w:val="24"/>
        </w:rPr>
        <w:t>本研究采用准确率、精确率、召回率、F1值、误报率、漏报率和AUC作为模型评估指标。准确率反映整体分类正确比例，精确率反映被判定为某类样本中的真实比例，召回率反映真实类别被识别出来的比例，F1值综合平衡精确率与召回率；误报率用于衡量正常流量被错误判定为异常的比例，漏报率用于衡量攻击流量被遗漏的比例，AUC用于评价模型在不同阈值下区分正常与异常样本的能力。由于入侵检测数据存在类别不均衡问题，评价过程采用加权平均方式，使各类别指标按照样本规模参与综合评价。评估指标计算结构如下所述。</w:t>
      </w:r>
    </w:p>
    <w:p>
      <w:pPr>
        <w:pStyle w:val="5"/>
      </w:pPr>
      <w:r>
        <w:rPr>
          <w:rFonts w:eastAsia="宋体" w:ascii="Times New Roman" w:hAnsi="Times New Roman"/>
          <w:sz w:val="24"/>
        </w:rPr>
        <w:t>验证集真实标签和预测标签共同进入指标计算环节，最终写入模型记录和检测任务摘要中，为流量仪表盘中的模型性能展示提供数据来源。</w:t>
      </w:r>
    </w:p>
    <w:p>
      <w:pPr>
        <w:pStyle w:val="5"/>
      </w:pPr>
      <w:r>
        <w:rPr>
          <w:rFonts w:eastAsia="宋体" w:ascii="Times New Roman" w:hAnsi="Times New Roman"/>
          <w:sz w:val="24"/>
        </w:rPr>
        <w:t>结合系统默认训练配置，决策树和支持向量机整体表现较好，逻辑回归在可解释性方面具有优势，K近邻受局部样本密度影响较大，验证精度略低。四类模型的评估结果如下所述。</w:t>
      </w:r>
    </w:p>
    <w:p>
      <w:pPr>
        <w:pStyle w:val="5"/>
      </w:pPr>
      <w:r>
        <w:rPr>
          <w:rFonts w:eastAsia="宋体" w:ascii="Times New Roman" w:hAnsi="Times New Roman"/>
          <w:sz w:val="24"/>
        </w:rPr>
        <w:t>不同模型在入侵检测任务中表现出差异化特点。支持向量机在准确率、F1值和AUC上略优，误报率与漏报率也相对较低，但预测成本高于决策树；决策树的综合指标接近支持向量机，并且规则可解释性更好，因此适合作为系统默认模型或快速检测模型。K近邻受局部样本分布影响较大，漏报率相对偏高；逻辑回归指标居中，但便于解释不同特征对分类边界的影响。该指标体系没有只采用准确率，而是同时保留多种安全场景关键指标，能够更完整地描述模型识别能力。</w:t>
      </w:r>
    </w:p>
    <w:p>
      <w:pPr>
        <w:pStyle w:val="5"/>
      </w:pPr>
      <w:r>
        <w:rPr>
          <w:rFonts w:eastAsia="宋体" w:ascii="Times New Roman" w:hAnsi="Times New Roman"/>
          <w:sz w:val="24"/>
        </w:rPr>
        <w:t>该指标体系没有只采用准确率，而是同时保留精确率、召回率和F1值，能够更完整地描述模型在入侵检测任务中的识别能力。对于安全系统而言，召回率和F1值比单一准确率更能反映模型对异常样本的捕获能力。</w:t>
      </w:r>
    </w:p>
    <w:p>
      <w:pPr>
        <w:pStyle w:val="5"/>
      </w:pPr>
      <w:r>
        <w:rPr>
          <w:rFonts w:eastAsia="宋体" w:ascii="Times New Roman" w:hAnsi="Times New Roman"/>
          <w:sz w:val="24"/>
        </w:rPr>
        <w:t>混淆矩阵能够进一步揭示不同类别之间的误判关系。入侵检测任务中，最需要关注的是攻击样本被误判为正常样本的情况，因为该类错误会直接导致安全风险未被发现。基于四类标签构造的混淆矩阵如下所述。</w:t>
      </w:r>
    </w:p>
    <w:p>
      <w:pPr>
        <w:pStyle w:val="5"/>
      </w:pPr>
      <w:r>
        <w:rPr>
          <w:rFonts w:eastAsia="宋体" w:ascii="Times New Roman" w:hAnsi="Times New Roman"/>
          <w:sz w:val="24"/>
        </w:rPr>
        <w:t>模型评估中需要重点关注的两类误差：攻击漏检和正常误报。正常误报会增加管理员排查成本，但攻击漏检会产生更高安全风险。因此，在入侵检测系统中，模型调优应优先保证攻击类别召回率，再兼顾误报控制。典型混淆矩阵结果如下所述。</w:t>
      </w:r>
    </w:p>
    <w:p>
      <w:pPr>
        <w:pStyle w:val="5"/>
      </w:pPr>
      <w:r>
        <w:rPr>
          <w:rFonts w:eastAsia="宋体" w:ascii="Times New Roman" w:hAnsi="Times New Roman"/>
          <w:sz w:val="24"/>
        </w:rPr>
        <w:t>正常流量识别数量最多，模型对DDoS和端口扫描的区分效果较好，僵尸网络类别存在一定误判。这一现象与僵尸网络流量行为较隐蔽有关，其特征可能与正常长连接或低频访问相似，需要结合更长时间窗口特征进一步改善识别效果。</w:t>
      </w:r>
    </w:p>
    <w:p>
      <w:pPr>
        <w:pStyle w:val="7"/>
      </w:pPr>
      <w:r>
        <w:t>模型预览图</w:t>
      </w:r>
    </w:p>
    <w:p>
      <w:pPr>
        <w:pStyle w:val="5"/>
      </w:pPr>
      <w:r>
        <w:rPr>
          <w:rFonts w:eastAsia="宋体" w:ascii="Times New Roman" w:hAnsi="Times New Roman"/>
          <w:sz w:val="24"/>
        </w:rPr>
        <w:t>为提升模型判断的可解释性，本研究在已有feature_analysis字段基础上补充SHAP式全局贡献分析思路。SHAP式特征贡献如图4. 20所示。</w:t>
      </w:r>
    </w:p>
    <w:p>
      <w:pPr>
        <w:pStyle w:val="5"/>
        <w:keepNext/>
        <w:spacing w:before="80" w:after="40"/>
        <w:jc w:val="center"/>
      </w:pPr>
      <w:r>
        <w:rPr>
          <w:rFonts w:eastAsia="宋体" w:ascii="Times New Roman" w:hAnsi="Times New Roman"/>
          <w:sz w:val="24"/>
        </w:rPr>
        <w:drawing>
          <wp:inline xmlns:a="http://schemas.openxmlformats.org/drawingml/2006/main" xmlns:pic="http://schemas.openxmlformats.org/drawingml/2006/picture">
            <wp:extent cx="4752000" cy="3170418"/>
            <wp:docPr id="44" name="Picture 44"/>
            <wp:cNvGraphicFramePr>
              <a:graphicFrameLocks noChangeAspect="1"/>
            </wp:cNvGraphicFramePr>
            <a:graphic>
              <a:graphicData uri="http://schemas.openxmlformats.org/drawingml/2006/picture">
                <pic:pic>
                  <pic:nvPicPr>
                    <pic:cNvPr id="0" name="fig6-14-feature-contribution.png"/>
                    <pic:cNvPicPr/>
                  </pic:nvPicPr>
                  <pic:blipFill>
                    <a:blip r:embed="rId122"/>
                    <a:stretch>
                      <a:fillRect/>
                    </a:stretch>
                  </pic:blipFill>
                  <pic:spPr>
                    <a:xfrm>
                      <a:off x="0" y="0"/>
                      <a:ext cx="4752000" cy="3170418"/>
                    </a:xfrm>
                    <a:prstGeom prst="rect"/>
                  </pic:spPr>
                </pic:pic>
              </a:graphicData>
            </a:graphic>
          </wp:inline>
        </w:drawing>
      </w:r>
    </w:p>
    <w:p>
      <w:pPr>
        <w:pStyle w:val="60"/>
        <w:keepNext w:val="0"/>
        <w:jc w:val="center"/>
      </w:pPr>
      <w:r>
        <w:rPr>
          <w:rFonts w:eastAsia="宋体" w:ascii="Times New Roman" w:hAnsi="Times New Roman"/>
          <w:b w:val="0"/>
          <w:sz w:val="21"/>
        </w:rPr>
        <w:t>图 4. 20 SHAP式特征贡献排序图</w:t>
      </w:r>
    </w:p>
    <w:p>
      <w:pPr>
        <w:pStyle w:val="5"/>
      </w:pPr>
      <w:r>
        <w:rPr>
          <w:rFonts w:eastAsia="宋体" w:ascii="Times New Roman" w:hAnsi="Times New Roman"/>
          <w:sz w:val="24"/>
        </w:rPr>
        <w:t>包速率、SYN标志位、目的端口和流持续时间对异常识别贡献较高。这与网络攻击行为特征相符合：DDoS常表现为包频率异常升高，扫描行为常表现为端口访问模式异常，SYN标志位异常则可能对应连接建立阶段的异常尝试。</w:t>
      </w:r>
    </w:p>
    <w:p>
      <w:pPr>
        <w:pStyle w:val="5"/>
      </w:pPr>
      <w:r>
        <w:rPr>
          <w:rFonts w:eastAsia="宋体" w:ascii="Times New Roman" w:hAnsi="Times New Roman"/>
          <w:sz w:val="24"/>
        </w:rPr>
        <w:t>模型构建、评估、调用和可视化最终构成数据闭环。采集层负责接入静态、上传、模拟和实时流量；特征层负责19维核心特征构造；模型层负责多模型训练、评估和预测；可视层负责趋势、协议、端口、告警和异常明细展示。该内容与解释分析共同构成模型结果可理解化环节，系统分析闭环如图4. 21所示。</w:t>
      </w:r>
    </w:p>
    <w:p>
      <w:pPr>
        <w:pStyle w:val="5"/>
        <w:keepNext/>
        <w:spacing w:before="80" w:after="40"/>
        <w:jc w:val="center"/>
      </w:pPr>
      <w:r>
        <w:rPr>
          <w:rFonts w:eastAsia="宋体" w:ascii="Times New Roman" w:hAnsi="Times New Roman"/>
          <w:sz w:val="24"/>
        </w:rPr>
        <w:drawing>
          <wp:inline xmlns:a="http://schemas.openxmlformats.org/drawingml/2006/main" xmlns:pic="http://schemas.openxmlformats.org/drawingml/2006/picture">
            <wp:extent cx="4500000" cy="3712707"/>
            <wp:docPr id="45" name="Picture 45"/>
            <wp:cNvGraphicFramePr>
              <a:graphicFrameLocks noChangeAspect="1"/>
            </wp:cNvGraphicFramePr>
            <a:graphic>
              <a:graphicData uri="http://schemas.openxmlformats.org/drawingml/2006/picture">
                <pic:pic>
                  <pic:nvPicPr>
                    <pic:cNvPr id="0" name="fig6-15-model-analysis-loop.png"/>
                    <pic:cNvPicPr/>
                  </pic:nvPicPr>
                  <pic:blipFill>
                    <a:blip r:embed="rId123"/>
                    <a:stretch>
                      <a:fillRect/>
                    </a:stretch>
                  </pic:blipFill>
                  <pic:spPr>
                    <a:xfrm>
                      <a:off x="0" y="0"/>
                      <a:ext cx="4500000" cy="3712707"/>
                    </a:xfrm>
                    <a:prstGeom prst="rect"/>
                  </pic:spPr>
                </pic:pic>
              </a:graphicData>
            </a:graphic>
          </wp:inline>
        </w:drawing>
      </w:r>
    </w:p>
    <w:p>
      <w:pPr>
        <w:pStyle w:val="60"/>
        <w:keepNext w:val="0"/>
        <w:jc w:val="center"/>
      </w:pPr>
      <w:r>
        <w:rPr>
          <w:rFonts w:eastAsia="宋体" w:ascii="Times New Roman" w:hAnsi="Times New Roman"/>
          <w:b w:val="0"/>
          <w:sz w:val="21"/>
        </w:rPr>
        <w:t>图 4. 21 模型分析闭环图</w:t>
      </w:r>
    </w:p>
    <w:p>
      <w:pPr>
        <w:pStyle w:val="5"/>
      </w:pPr>
      <w:r>
        <w:rPr>
          <w:rFonts w:eastAsia="宋体" w:ascii="Times New Roman" w:hAnsi="Times New Roman"/>
          <w:sz w:val="24"/>
        </w:rPr>
        <w:t>本研究的模型部分服务于完整入侵检测业务链路。模型输出不仅用于判断单条流量是否异常，还进一步支撑仪表盘、异常记录、检测历史和导出分析，具有较强的工程落地价值。</w:t>
      </w:r>
    </w:p>
    <w:p>
      <w:pPr>
        <w:pStyle w:val="7"/>
      </w:pPr>
      <w:r>
        <w:t>模型调优</w:t>
      </w:r>
    </w:p>
    <w:p>
      <w:pPr>
        <w:pStyle w:val="5"/>
      </w:pPr>
      <w:r>
        <w:rPr>
          <w:rFonts w:eastAsia="宋体" w:ascii="Times New Roman" w:hAnsi="Times New Roman"/>
          <w:sz w:val="24"/>
        </w:rPr>
        <w:t>网络流量特征之间存在显著量纲差异。标准化处理如下所述。</w:t>
      </w:r>
    </w:p>
    <w:p>
      <w:pPr>
        <w:pStyle w:val="5"/>
      </w:pPr>
      <w:r>
        <w:rPr>
          <w:rFonts w:eastAsia="宋体" w:ascii="Times New Roman" w:hAnsi="Times New Roman"/>
          <w:sz w:val="24"/>
        </w:rPr>
        <w:t>验证集没有单独拟合标准化器，而是复用训练集的均值与标准差。该处理符合机器学习实验规范，能够避免验证集信息提前泄漏到训练过程中。标准化之后，各特征处于相近尺度范围，有助于提升K近邻和支持向量机的判别稳定性。</w:t>
      </w:r>
    </w:p>
    <w:p>
      <w:pPr>
        <w:pStyle w:val="5"/>
      </w:pPr>
      <w:r>
        <w:rPr>
          <w:rFonts w:eastAsia="宋体" w:ascii="Times New Roman" w:hAnsi="Times New Roman"/>
          <w:sz w:val="24"/>
        </w:rPr>
        <w:t>由于网络流量数据具有强偏态分布，最大值和均值之间差距较大，标准化并不改变样本之间的相对关系，而是削弱不同特征量纲对模型训练的干扰。标准化前后的特征尺度变化如下所述。</w:t>
      </w:r>
    </w:p>
    <w:p>
      <w:pPr>
        <w:pStyle w:val="5"/>
      </w:pPr>
      <w:r>
        <w:rPr>
          <w:rFonts w:eastAsia="宋体" w:ascii="Times New Roman" w:hAnsi="Times New Roman"/>
          <w:sz w:val="24"/>
        </w:rPr>
        <w:t>相关实现已被封装在模型训练、预测和指标序列化函数中，正文不再展开程序代码，而重点说明其业务含义与实验结果。</w:t>
      </w:r>
    </w:p>
    <w:p>
      <w:pPr>
        <w:pStyle w:val="5"/>
      </w:pPr>
      <w:r>
        <w:rPr>
          <w:rFonts w:eastAsia="宋体" w:ascii="Times New Roman" w:hAnsi="Times New Roman"/>
          <w:sz w:val="24"/>
        </w:rPr>
        <w:t>该处理保证了训练数据与验证数据遵循相同的特征尺度转换规则。标准化器随模型一起保存，在后续在线检测中继续复用，避免训练阶段和预测阶段出现输入分布偏移。</w:t>
      </w:r>
    </w:p>
    <w:p>
      <w:pPr>
        <w:pStyle w:val="5"/>
      </w:pPr>
      <w:r>
        <w:rPr>
          <w:rFonts w:eastAsia="宋体" w:ascii="Times New Roman" w:hAnsi="Times New Roman"/>
          <w:sz w:val="24"/>
        </w:rPr>
        <w:t>网络入侵检测数据普遍存在类别不均衡现象，即正常流量数量远高于异常流量数量。若模型仅以整体准确率为优化目标，容易倾向于预测多数类，造成少数攻击样本漏检。类别权重优化逻辑如下所述。</w:t>
      </w:r>
    </w:p>
    <w:p>
      <w:pPr>
        <w:pStyle w:val="5"/>
      </w:pPr>
      <w:r>
        <w:rPr>
          <w:rFonts w:eastAsia="宋体" w:ascii="Times New Roman" w:hAnsi="Times New Roman"/>
          <w:sz w:val="24"/>
        </w:rPr>
        <w:t>类别权重优化的目标不是单纯提高准确率，而是降低攻击样本被多数类淹没的风险。在安全检测场景中，漏报的业务成本通常高于误报，因此需要通过权重策略使模型更加关注攻击类别。</w:t>
      </w:r>
    </w:p>
    <w:p>
      <w:pPr>
        <w:pStyle w:val="2"/>
      </w:pPr>
      <w:r>
        <w:t>总结与展望</w:t>
      </w:r>
    </w:p>
    <w:p>
      <w:pPr>
        <w:pStyle w:val="4"/>
      </w:pPr>
      <w:r>
        <w:t>系统成果总结</w:t>
      </w:r>
    </w:p>
    <w:p>
      <w:pPr>
        <w:pStyle w:val="5"/>
      </w:pPr>
      <w:r>
        <w:rPr>
          <w:rFonts w:eastAsia="宋体" w:ascii="Times New Roman" w:hAnsi="Times New Roman"/>
          <w:sz w:val="24"/>
        </w:rPr>
        <w:t>本文围绕网络安全防御中的流量异常识别问题，设计并实现了一套基于机器学习的网络入侵检测系统。系统从需求分析阶段明确管理员和普通用户两类角色，在设计阶段形成前端可视化、Django业务服务、MySQL数据存储和模型分析服务的分层结构，在实现阶段完成多源流量采集、字段清洗、19维特征抽取、模型训练评估、异常判定、日志管理和可视化展示等核心功能。</w:t>
      </w:r>
    </w:p>
    <w:p>
      <w:pPr>
        <w:pStyle w:val="5"/>
      </w:pPr>
      <w:r>
        <w:rPr>
          <w:rFonts w:eastAsia="宋体" w:ascii="Times New Roman" w:hAnsi="Times New Roman"/>
          <w:sz w:val="24"/>
        </w:rPr>
        <w:t>实验分析表明，系统能够对静态CSV、上传样本、实时快照和模拟流量进行统一处理，并通过准确率、精确率、召回率、F1值、误报率、漏报率和AUC等指标对模型效果进行综合评价。整体来看，系统实现了从数据采集、模型检测到异常记录追溯的闭环，能够降低人工筛查成本，提高中小规模网络环境下异常流量识别的效率。</w:t>
      </w:r>
    </w:p>
    <w:p>
      <w:pPr>
        <w:pStyle w:val="4"/>
      </w:pPr>
      <w:r>
        <w:t>未来工作展望</w:t>
      </w:r>
    </w:p>
    <w:p>
      <w:pPr>
        <w:pStyle w:val="5"/>
      </w:pPr>
      <w:r>
        <w:rPr>
          <w:rFonts w:eastAsia="宋体" w:ascii="Times New Roman" w:hAnsi="Times New Roman"/>
          <w:sz w:val="24"/>
        </w:rPr>
        <w:t>由于单机开发环境的限制，在处理大量实时并发用户流量的时候，系统底层的计算资源调度效率还要进一步提高。研究成果对于保障关键信息基础设施的安全具有较好的应用前景，有较好的社会推广价值。</w:t>
      </w:r>
    </w:p>
    <w:p>
      <w:pPr>
        <w:pStyle w:val="48"/>
        <w:pageBreakBefore/>
      </w:pPr>
      <w:r>
        <w:t>参考文献</w:t>
      </w:r>
    </w:p>
    <w:p>
      <w:pPr>
        <w:pStyle w:val="74"/>
      </w:pPr>
      <w:r>
        <w:rPr>
          <w:rFonts w:eastAsia="宋体" w:ascii="Times New Roman" w:hAnsi="Times New Roman"/>
          <w:sz w:val="21"/>
        </w:rPr>
        <w:t>[1] 陈丽芳,赵人喆,曹柯欣,等. 动态特征融合的域自适应入侵检测方法研究[J]. 信息安全研究,2026,12(4):294-302.</w:t>
      </w:r>
    </w:p>
    <w:p>
      <w:pPr>
        <w:pStyle w:val="74"/>
      </w:pPr>
      <w:r>
        <w:rPr>
          <w:rFonts w:eastAsia="宋体" w:ascii="Times New Roman" w:hAnsi="Times New Roman"/>
          <w:sz w:val="21"/>
        </w:rPr>
        <w:t>[2] 赵彬. 基于对抗学习的无线网络异常流量入侵检测方法[J]. 信息记录材料,2026,27(5):31-33.</w:t>
      </w:r>
    </w:p>
    <w:p>
      <w:pPr>
        <w:pStyle w:val="74"/>
      </w:pPr>
      <w:r>
        <w:rPr>
          <w:rFonts w:eastAsia="宋体" w:ascii="Times New Roman" w:hAnsi="Times New Roman"/>
          <w:sz w:val="21"/>
        </w:rPr>
        <w:t>[3] 吴俊,顾轶群,郭锐雄,等. 面向物联网络入侵检测特征选择与特征库构建方法研究[J]. 移动通信,2026,50(2):113-121.</w:t>
      </w:r>
    </w:p>
    <w:p>
      <w:pPr>
        <w:pStyle w:val="74"/>
      </w:pPr>
      <w:r>
        <w:rPr>
          <w:rFonts w:eastAsia="宋体" w:ascii="Times New Roman" w:hAnsi="Times New Roman"/>
          <w:sz w:val="21"/>
        </w:rPr>
        <w:t>[4] 苏书宾,肖利民,李书攀,等. 基于深度学习的网络入侵检测研究综述[J]. 信息安全学报,2026,11(1):79-101.</w:t>
      </w:r>
    </w:p>
    <w:p>
      <w:pPr>
        <w:pStyle w:val="74"/>
      </w:pPr>
      <w:r>
        <w:rPr>
          <w:rFonts w:eastAsia="宋体" w:ascii="Times New Roman" w:hAnsi="Times New Roman"/>
          <w:sz w:val="21"/>
        </w:rPr>
        <w:t>[5] 张苗苗. 基于CNN-BiLSTM-MHA模型的入侵检测方法研究[J]. 网络安全技术与应用,2026(1):35-37.</w:t>
      </w:r>
    </w:p>
    <w:p>
      <w:pPr>
        <w:pStyle w:val="74"/>
      </w:pPr>
      <w:r>
        <w:rPr>
          <w:rFonts w:eastAsia="宋体" w:ascii="Times New Roman" w:hAnsi="Times New Roman"/>
          <w:sz w:val="21"/>
        </w:rPr>
        <w:t>[6] 孙贻刚. 基于机器学习的网络入侵检测系统设计与实现[J]. 信息记录材料,2025,26(12):165-167.</w:t>
      </w:r>
    </w:p>
    <w:p>
      <w:pPr>
        <w:pStyle w:val="74"/>
      </w:pPr>
      <w:r>
        <w:rPr>
          <w:rFonts w:eastAsia="宋体" w:ascii="Times New Roman" w:hAnsi="Times New Roman"/>
          <w:sz w:val="21"/>
        </w:rPr>
        <w:t>[7] Mallick C, Nayak S, Singh N K, et al. Securing the Internet of Things Through Intrusion Detection System Utilizing Machine Ensemble Learning and Feature Extraction Techniques[J]. SN Computer Science,2026,7(1):66-66.</w:t>
      </w:r>
    </w:p>
    <w:p>
      <w:pPr>
        <w:pStyle w:val="74"/>
      </w:pPr>
      <w:r>
        <w:rPr>
          <w:rFonts w:eastAsia="宋体" w:ascii="Times New Roman" w:hAnsi="Times New Roman"/>
          <w:sz w:val="21"/>
        </w:rPr>
        <w:t>[8] Benmalek M, Seddiki A. Particle swarm optimization-enhanced machine learning and deep learning techniques for Internet of Things intrusion detection[J]. Data Science and Management,2025,8(4):423-435.</w:t>
      </w:r>
    </w:p>
    <w:p>
      <w:pPr>
        <w:pStyle w:val="74"/>
      </w:pPr>
      <w:r>
        <w:rPr>
          <w:rFonts w:eastAsia="宋体" w:ascii="Times New Roman" w:hAnsi="Times New Roman"/>
          <w:sz w:val="21"/>
        </w:rPr>
        <w:t>[9] Argudo A M, Bojorque R, Torres A. A Deterministic Comparison of Classical Machine Learning and Hybrid Deep Representation Models for Intrusion Detection on NSL-KDD and CICIDS2017[J]. Algorithms,2025,18(12):749-749.</w:t>
      </w:r>
    </w:p>
    <w:p>
      <w:pPr>
        <w:pStyle w:val="74"/>
      </w:pPr>
      <w:r>
        <w:rPr>
          <w:rFonts w:eastAsia="宋体" w:ascii="Times New Roman" w:hAnsi="Times New Roman"/>
          <w:sz w:val="21"/>
        </w:rPr>
        <w:t>[10] Ralbovský A, Kotuliak I, Sobolev D. Evaluating Deployment of Deep Learning Model for Early Cyberthreat Detection in On-Premise Scenario Using Machine Learning Operations Framework †[J]. Computers,2025,14(12):506-506.</w:t>
      </w:r>
    </w:p>
    <w:p>
      <w:pPr>
        <w:pStyle w:val="74"/>
      </w:pPr>
      <w:r>
        <w:rPr>
          <w:rFonts w:eastAsia="宋体" w:ascii="Times New Roman" w:hAnsi="Times New Roman"/>
          <w:sz w:val="21"/>
        </w:rPr>
        <w:t>[11] 吕西亚. 针对Django框架的智能Web漏洞检测研究[D]. 沈阳: 沈阳理工大学, 2025.</w:t>
      </w:r>
    </w:p>
    <w:p>
      <w:pPr>
        <w:pStyle w:val="74"/>
      </w:pPr>
      <w:r>
        <w:rPr>
          <w:rFonts w:eastAsia="宋体" w:ascii="Times New Roman" w:hAnsi="Times New Roman"/>
          <w:sz w:val="21"/>
        </w:rPr>
        <w:t>[12] Rohini Y，Bindu C，Mohiuddin Y M，et al. ChainKYC: integrating on-chain auditability with Django for secure and transparent identity verification[J]. International Journal of Communication Networks and Information Security，2025，17(3):756-765.</w:t>
      </w:r>
    </w:p>
    <w:p>
      <w:pPr>
        <w:pStyle w:val="74"/>
      </w:pPr>
      <w:r>
        <w:rPr>
          <w:rFonts w:eastAsia="宋体" w:ascii="Times New Roman" w:hAnsi="Times New Roman"/>
          <w:sz w:val="21"/>
        </w:rPr>
        <w:t>[13] 刘闰豪. 基于ECharts的全国PM2.5数据可视化的实现[J]. 电脑编程技巧与维护, 2025, 32(4): 157-159.</w:t>
      </w:r>
    </w:p>
    <w:p>
      <w:pPr>
        <w:pStyle w:val="74"/>
      </w:pPr>
      <w:r>
        <w:rPr>
          <w:rFonts w:eastAsia="宋体" w:ascii="Times New Roman" w:hAnsi="Times New Roman"/>
          <w:sz w:val="21"/>
        </w:rPr>
        <w:t>[14] 谢幽兰, 范进进, 程晨. ECharts在气象数据可视化分析中的应用[J]. 长江信息通信, 2025, 38(4): 141-143.</w:t>
      </w:r>
    </w:p>
    <w:p>
      <w:pPr>
        <w:pStyle w:val="74"/>
      </w:pPr>
      <w:r>
        <w:rPr>
          <w:rFonts w:eastAsia="宋体" w:ascii="Times New Roman" w:hAnsi="Times New Roman"/>
          <w:sz w:val="21"/>
        </w:rPr>
        <w:t>[15] 周志华. 机器学习[M]. 北京: 清华大学出版社, 2016.</w:t>
      </w:r>
    </w:p>
    <w:p>
      <w:pPr>
        <w:pStyle w:val="74"/>
      </w:pPr>
      <w:r>
        <w:rPr>
          <w:rFonts w:eastAsia="宋体" w:ascii="Times New Roman" w:hAnsi="Times New Roman"/>
          <w:sz w:val="21"/>
        </w:rPr>
        <w:t>[16] 李航. 统计学习方法[M]. 第2版. 北京: 清华大学出版社, 2019.</w:t>
      </w:r>
    </w:p>
    <w:p>
      <w:pPr>
        <w:pStyle w:val="74"/>
      </w:pPr>
      <w:r>
        <w:rPr>
          <w:rFonts w:eastAsia="宋体" w:ascii="Times New Roman" w:hAnsi="Times New Roman"/>
          <w:sz w:val="21"/>
        </w:rPr>
        <w:t>[17] 柳青,程晨. MYSQL数据库技术应用一体化课程开发研究[J]. 造纸装备及材料,2024,53(5):251-253.</w:t>
      </w:r>
    </w:p>
    <w:p>
      <w:pPr>
        <w:pStyle w:val="74"/>
      </w:pPr>
      <w:r>
        <w:rPr>
          <w:rFonts w:eastAsia="宋体" w:ascii="Times New Roman" w:hAnsi="Times New Roman"/>
          <w:sz w:val="21"/>
        </w:rPr>
        <w:t>[18] 袁子伯，杨富源. 基于MySQL的数据库查询性能优化技术研究[N]. 农业科技报，2026-02-02(6).</w:t>
      </w:r>
    </w:p>
    <w:p>
      <w:pPr>
        <w:pStyle w:val="74"/>
      </w:pPr>
      <w:r>
        <w:rPr>
          <w:rFonts w:eastAsia="宋体" w:ascii="Times New Roman" w:hAnsi="Times New Roman"/>
          <w:sz w:val="21"/>
        </w:rPr>
        <w:t>[19] 张梦龙，龚勋阳，夏皓伦. Pandas和Matplotlib在数据分析与可视化中的应用[J]. 数字技术与应用，2024，42(10)：220-222.</w:t>
      </w:r>
    </w:p>
    <w:p>
      <w:pPr>
        <w:pStyle w:val="74"/>
      </w:pPr>
      <w:r>
        <w:rPr>
          <w:rFonts w:eastAsia="宋体" w:ascii="Times New Roman" w:hAnsi="Times New Roman"/>
          <w:sz w:val="21"/>
        </w:rPr>
        <w:t>[20] 时红军. 基于Pandas和Pandas-Bokeh的学生成绩数据统计及可视化[J]. 中国信息技术教育，2021，(21)：86-90.</w:t>
      </w:r>
    </w:p>
    <w:p>
      <w:pPr>
        <w:pStyle w:val="78"/>
        <w:pageBreakBefore/>
      </w:pPr>
      <w:r>
        <w:t>致谢</w:t>
      </w:r>
    </w:p>
    <w:p>
      <w:pPr>
        <w:pStyle w:val="5"/>
      </w:pPr>
      <w:r>
        <w:rPr>
          <w:rFonts w:eastAsia="宋体" w:ascii="Times New Roman" w:hAnsi="Times New Roman"/>
          <w:sz w:val="24"/>
        </w:rPr>
        <w:t>春华秋实，岁序更新。转眼间大学生活已步入尾声，随着论文定稿工作的圆满落幕，这段求学旅程即将画上句点。在此之际，内心充满感激之情。本论文从选题构思到最终定稿，每一个环节都浸透着指导老师的心血。老师治学严谨，对待学术研究始终保持一丝不苟的态度，这种求真务实的工作作风令我深感敬佩。</w:t>
      </w:r>
    </w:p>
    <w:p>
      <w:pPr>
        <w:pStyle w:val="5"/>
      </w:pPr>
      <w:r>
        <w:rPr>
          <w:rFonts w:eastAsia="宋体" w:ascii="Times New Roman" w:hAnsi="Times New Roman"/>
          <w:sz w:val="24"/>
        </w:rPr>
        <w:t>回首本次毕设的创作过程，初期的迷茫逐渐在查阅资料和系统调试中逐渐消散。面对复杂的流量特征和模型评价指标，通过反复推敲与实验验证，许多一度难以理清的逻辑问题最终得到了较好解决。感谢学院提供的学习环境，也感谢各位老师、同学和家人在学习与生活中的帮助。未来我将继续保持求索之心，在专业领域持续深耕。</w:t>
      </w:r>
    </w:p>
    <w:sectPr>
      <w:headerReference w:type="default" r:id="rId124"/>
      <w:footerReference w:type="default" r:id="rId125"/>
      <w:pgSz w:w="11906" w:h="16838"/>
      <w:pgMar w:top="1418" w:right="1134" w:bottom="1134" w:left="1134" w:header="1134" w:footer="680" w:gutter="284"/>
      <w:cols w:space="425" w:num="1"/>
      <w:docGrid w:linePitch="317" w:charSpace="0"/>
      <w:pgNumType w:start="1" w:fmt="decimal"/>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作者" w:date="2026-05-06T14:19:00Z" w:initials="A">
    <w:p w14:paraId="10461F9E">
      <w:pPr>
        <w:pStyle w:val="12"/>
      </w:pPr>
      <w:r>
        <w:annotationRef/>
      </w:r>
    </w:p>
  </w:comment>
  <w:comment w:id="1" w:author="作者" w:date="2026-05-06T14:19:00Z" w:initials="A">
    <w:p w14:paraId="6D37AE96">
      <w:pPr>
        <w:pStyle w:val="12"/>
      </w:pPr>
      <w:r>
        <w:annotationRef/>
      </w:r>
    </w:p>
  </w:comment>
  <w:comment w:id="2" w:author="作者" w:date="2026-05-06T14:20:00Z" w:initials="A">
    <w:p w14:paraId="0C31A78F">
      <w:pPr>
        <w:pStyle w:val="12"/>
      </w:pPr>
      <w:r>
        <w:annotationRef/>
      </w:r>
    </w:p>
  </w:comment>
  <w:comment w:id="3" w:author="作者" w:date="2026-05-06T14:21:00Z" w:initials="A">
    <w:p w14:paraId="67F5BE30">
      <w:pPr>
        <w:pStyle w:val="12"/>
      </w:pPr>
      <w:r>
        <w:annotationRef/>
      </w:r>
    </w:p>
  </w:comment>
  <w:comment w:id="4" w:author="作者" w:date="2026-05-06T14:21:00Z" w:initials="A">
    <w:p w14:paraId="598E1BD7">
      <w:pPr>
        <w:pStyle w:val="12"/>
      </w:pPr>
      <w:r>
        <w:annotationRef/>
      </w:r>
    </w:p>
  </w:comment>
  <w:comment w:id="5" w:author="作者" w:date="2026-05-06T14:21:00Z" w:initials="A">
    <w:p w14:paraId="3BCEF03B">
      <w:pPr>
        <w:pStyle w:val="12"/>
      </w:pPr>
      <w:r>
        <w:annotationRef/>
      </w:r>
    </w:p>
  </w:comment>
  <w:comment w:id="6" w:author="作者" w:date="2026-05-06T14:22:00Z" w:initials="A">
    <w:p w14:paraId="0CE2DB35">
      <w:pPr>
        <w:pStyle w:val="12"/>
      </w:pPr>
      <w:r>
        <w:annotationRef/>
      </w:r>
    </w:p>
  </w:comment>
  <w:comment w:id="7" w:author="作者" w:date="2026-05-06T14:24:00Z" w:initials="A">
    <w:p w14:paraId="76003693">
      <w:pPr>
        <w:pStyle w:val="12"/>
      </w:pPr>
      <w:r>
        <w:annotationRef/>
      </w:r>
    </w:p>
  </w:comment>
  <w:comment w:id="8" w:author="作者" w:date="2026-05-06T14:25:00Z" w:initials="A">
    <w:p w14:paraId="013A99B2">
      <w:pPr>
        <w:pStyle w:val="12"/>
      </w:pPr>
      <w:r>
        <w:t>放前面</w:t>
      </w:r>
    </w:p>
  </w:comment>
  <w:comment w:id="9" w:author="作者" w:date="2026-05-06T14:28:00Z" w:initials="A">
    <w:p w14:paraId="640B721A">
      <w:pPr>
        <w:pStyle w:val="12"/>
      </w:pPr>
      <w:r>
        <w:annotationRef/>
      </w:r>
    </w:p>
  </w:comment>
  <w:comment w:id="10" w:author="作者" w:date="2026-05-06T14:27:00Z" w:initials="A">
    <w:p w14:paraId="020AC07C">
      <w:pPr>
        <w:pStyle w:val="12"/>
      </w:pPr>
      <w:r>
        <w:annotationRef/>
      </w:r>
    </w:p>
  </w:comment>
  <w:comment w:id="11" w:author="作者" w:date="2026-05-06T14:32:00Z" w:initials="A">
    <w:p w14:paraId="27540B28">
      <w:pPr>
        <w:pStyle w:val="12"/>
      </w:pPr>
      <w:r>
        <w:t>？</w:t>
      </w:r>
    </w:p>
  </w:comment>
  <w:comment w:id="12" w:author="作者" w:date="2026-05-06T14:34:00Z" w:initials="A">
    <w:p w14:paraId="1D3A8804">
      <w:pPr>
        <w:pStyle w:val="12"/>
      </w:pPr>
      <w:r>
        <w:t>?</w:t>
      </w:r>
    </w:p>
  </w:comment>
  <w:comment w:id="13" w:author="作者" w:date="2026-05-06T14:36:00Z" w:initials="A">
    <w:p w14:paraId="7B1451E4">
      <w:pPr>
        <w:pStyle w:val="12"/>
        <w:numPr>
          <w:ilvl w:val="0"/>
          <w:numId w:val="2"/>
        </w:numPr>
      </w:pPr>
      <w:r>
        <w:t>具体实现哪些来源</w:t>
      </w:r>
    </w:p>
    <w:p w14:paraId="7E55AB4A">
      <w:pPr>
        <w:pStyle w:val="12"/>
        <w:numPr>
          <w:ilvl w:val="0"/>
          <w:numId w:val="2"/>
        </w:numPr>
      </w:pPr>
      <w:r>
        <w:t>Csc.Dict,,,去掉</w:t>
      </w:r>
    </w:p>
    <w:p w14:paraId="2CD59015">
      <w:pPr>
        <w:pStyle w:val="12"/>
        <w:numPr>
          <w:ilvl w:val="0"/>
          <w:numId w:val="2"/>
        </w:numPr>
      </w:pPr>
      <w:r>
        <w:rPr>
          <w:rFonts w:hint="eastAsia"/>
        </w:rPr>
        <w:t>确认TrafficFlow是数据库还是其他？</w:t>
      </w:r>
    </w:p>
  </w:comment>
  <w:comment w:id="14" w:author="作者" w:date="2026-05-06T14:39:00Z" w:initials="A">
    <w:p w14:paraId="3B931A72">
      <w:pPr>
        <w:pStyle w:val="12"/>
      </w:pPr>
      <w:r>
        <w:t>确认代码准确性</w:t>
      </w:r>
    </w:p>
  </w:comment>
  <w:comment w:id="15" w:author="作者" w:date="2026-05-06T14:40:00Z" w:initials="A">
    <w:p w14:paraId="3FF039FF">
      <w:pPr>
        <w:pStyle w:val="12"/>
      </w:pPr>
      <w:r>
        <w:t>写具体方法</w:t>
      </w:r>
    </w:p>
  </w:comment>
  <w:comment w:id="16" w:author="作者" w:date="2026-05-06T14:41:00Z" w:initials="A">
    <w:p w14:paraId="5FB1AB52">
      <w:pPr>
        <w:pStyle w:val="12"/>
      </w:pPr>
      <w:r>
        <w:t>？</w:t>
      </w:r>
    </w:p>
  </w:comment>
  <w:comment w:id="17" w:author="作者" w:date="2026-05-06T14:42:00Z" w:initials="A">
    <w:p w14:paraId="182786F0">
      <w:pPr>
        <w:pStyle w:val="12"/>
      </w:pPr>
      <w:r>
        <w:t>在数据库表设计中体现</w:t>
      </w:r>
    </w:p>
  </w:comment>
  <w:comment w:id="18" w:author="作者" w:date="2026-05-06T14:44:00Z" w:initials="A">
    <w:p w14:paraId="51FEEA1A">
      <w:pPr>
        <w:pStyle w:val="12"/>
      </w:pPr>
      <w:r>
        <w:t>具体算法</w:t>
      </w:r>
    </w:p>
  </w:comment>
  <w:comment w:id="19" w:author="作者" w:date="2026-05-06T14:46:00Z" w:initials="A">
    <w:p w14:paraId="75AAF1EB">
      <w:pPr>
        <w:pStyle w:val="12"/>
      </w:pPr>
      <w:r>
        <w:annotationRef/>
      </w:r>
    </w:p>
  </w:comment>
  <w:comment w:id="20" w:author="作者" w:date="2026-05-06T14:46:00Z" w:initials="A">
    <w:p w14:paraId="0B36FEAB">
      <w:pPr>
        <w:pStyle w:val="12"/>
      </w:pPr>
      <w:r>
        <w:annotationRef/>
      </w:r>
    </w:p>
  </w:comment>
  <w:comment w:id="21" w:author="作者" w:date="2026-05-06T14:48:00Z" w:initials="A">
    <w:p w14:paraId="12E16B13">
      <w:pPr>
        <w:pStyle w:val="12"/>
      </w:pPr>
      <w:r>
        <w:t>到底做没做</w:t>
      </w:r>
    </w:p>
  </w:comment>
  <w:comment w:id="22" w:author="作者" w:date="2026-05-06T14:49:00Z" w:initials="A">
    <w:p w14:paraId="42C79F8E">
      <w:pPr>
        <w:pStyle w:val="12"/>
      </w:pPr>
      <w:r>
        <w:t>采集设备？</w:t>
      </w:r>
    </w:p>
  </w:comment>
  <w:comment w:id="23" w:author="作者" w:date="2026-05-06T14:49:00Z" w:initials="A">
    <w:p w14:paraId="32195DE1">
      <w:pPr>
        <w:pStyle w:val="12"/>
      </w:pPr>
      <w:r>
        <w:annotationRef/>
      </w:r>
    </w:p>
  </w:comment>
  <w:comment w:id="24" w:author="作者" w:date="2026-05-06T14:50:00Z" w:initials="A">
    <w:p w14:paraId="542CF3B5">
      <w:pPr>
        <w:pStyle w:val="12"/>
      </w:pPr>
      <w:r>
        <w:t>？</w:t>
      </w:r>
    </w:p>
  </w:comment>
  <w:comment w:id="25" w:author="作者" w:date="2026-05-06T15:17:00Z" w:initials="A">
    <w:p w14:paraId="29890CD0">
      <w:pPr>
        <w:pStyle w:val="12"/>
      </w:pPr>
      <w:r>
        <w:t>模型分析</w:t>
      </w:r>
    </w:p>
  </w:comment>
  <w:comment w:id="26" w:author="作者" w:date="2026-05-06T14:51:00Z" w:initials="A">
    <w:p w14:paraId="7360E358">
      <w:pPr>
        <w:pStyle w:val="12"/>
      </w:pPr>
      <w:r>
        <w:t>不要放</w:t>
      </w:r>
    </w:p>
  </w:comment>
  <w:comment w:id="27" w:author="作者" w:date="2026-05-06T14:52:00Z" w:initials="A">
    <w:p w14:paraId="67F143BF">
      <w:pPr>
        <w:pStyle w:val="12"/>
      </w:pPr>
      <w:r>
        <w:t>？</w:t>
      </w:r>
    </w:p>
  </w:comment>
  <w:comment w:id="28" w:author="作者" w:date="2026-05-06T14:54:00Z" w:initials="A">
    <w:p w14:paraId="7F53E264">
      <w:pPr>
        <w:pStyle w:val="12"/>
        <w:rPr>
          <w:rFonts w:hint="eastAsia"/>
        </w:rPr>
      </w:pPr>
      <w:r>
        <w:t>模型选择与参数设置</w:t>
      </w:r>
    </w:p>
  </w:comment>
  <w:comment w:id="29" w:author="作者" w:date="2026-05-06T14:55:00Z" w:initials="A">
    <w:p w14:paraId="0BCD23F7">
      <w:pPr>
        <w:pStyle w:val="12"/>
      </w:pPr>
      <w:r>
        <w:annotationRef/>
      </w:r>
    </w:p>
  </w:comment>
  <w:comment w:id="30" w:author="作者" w:date="2026-05-06T14:55:00Z" w:initials="A">
    <w:p w14:paraId="3388D526">
      <w:pPr>
        <w:pStyle w:val="12"/>
      </w:pPr>
      <w:r>
        <w:annotationRef/>
      </w:r>
    </w:p>
  </w:comment>
  <w:comment w:id="31" w:author="作者" w:date="2026-05-06T14:55:00Z" w:initials="A">
    <w:p w14:paraId="18E0BFDB">
      <w:pPr>
        <w:pStyle w:val="12"/>
      </w:pPr>
      <w:r>
        <w:annotationRef/>
      </w:r>
    </w:p>
  </w:comment>
  <w:comment w:id="32" w:author="作者" w:date="2026-05-06T14:55:00Z" w:initials="A">
    <w:p w14:paraId="35ED8EFD">
      <w:pPr>
        <w:pStyle w:val="12"/>
      </w:pPr>
      <w:r>
        <w:annotationRef/>
      </w:r>
    </w:p>
  </w:comment>
  <w:comment w:id="33" w:author="作者" w:date="2026-05-06T14:57:00Z" w:initials="A">
    <w:p w14:paraId="319EEF9C">
      <w:pPr>
        <w:pStyle w:val="12"/>
      </w:pPr>
      <w:r>
        <w:t>在第一次用到时介绍</w:t>
      </w:r>
    </w:p>
  </w:comment>
  <w:comment w:id="34" w:author="作者" w:date="2026-05-06T15:00:00Z" w:initials="A">
    <w:p w14:paraId="0BEFE7B6">
      <w:pPr>
        <w:pStyle w:val="12"/>
      </w:pPr>
      <w:r>
        <w:annotationRef/>
      </w:r>
    </w:p>
  </w:comment>
  <w:comment w:id="35" w:author="作者" w:date="2026-05-06T15:03:00Z" w:initials="A">
    <w:p w14:paraId="3CEE13BF">
      <w:pPr>
        <w:pStyle w:val="12"/>
        <w:rPr>
          <w:rFonts w:hint="eastAsia"/>
        </w:rPr>
      </w:pPr>
      <w:r>
        <w:t>几种模型对比</w:t>
      </w:r>
    </w:p>
  </w:comment>
  <w:comment w:id="36" w:author="作者" w:date="2026-05-06T15:07:00Z" w:initials="A">
    <w:p w14:paraId="6FA51B9F">
      <w:pPr>
        <w:pStyle w:val="12"/>
      </w:pPr>
      <w:r>
        <w:t>？</w:t>
      </w:r>
    </w:p>
  </w:comment>
  <w:comment w:id="37" w:author="作者" w:date="2026-05-06T15:08:00Z" w:initials="A">
    <w:p w14:paraId="1CC44401">
      <w:pPr>
        <w:pStyle w:val="12"/>
      </w:pPr>
      <w:r>
        <w:t>需求体现</w:t>
      </w:r>
    </w:p>
  </w:comment>
  <w:comment w:id="38" w:author="作者" w:date="2026-05-06T15:10:00Z" w:initials="A">
    <w:p w14:paraId="05297241">
      <w:pPr>
        <w:pStyle w:val="12"/>
        <w:rPr>
          <w:rFonts w:hint="eastAsia"/>
        </w:rPr>
      </w:pPr>
      <w:r>
        <w:t>表在数据库表设计中体现，这里可以写实现结果</w:t>
      </w:r>
    </w:p>
  </w:comment>
  <w:comment w:id="39" w:author="作者" w:date="2026-05-06T15:12:00Z" w:initials="A">
    <w:p w14:paraId="6D38C693">
      <w:pPr>
        <w:pStyle w:val="12"/>
      </w:pPr>
      <w:r>
        <w:t>加上模型</w:t>
      </w:r>
    </w:p>
  </w:comment>
  <w:comment w:id="40" w:author="作者" w:date="2026-05-06T15:13:00Z" w:initials="A">
    <w:p w14:paraId="05DBE673">
      <w:pPr>
        <w:pStyle w:val="12"/>
      </w:pPr>
      <w:r>
        <w:t>整合到前面的图</w:t>
      </w:r>
    </w:p>
  </w:comment>
  <w:comment w:id="41" w:author="作者" w:date="2026-05-06T15:15:00Z" w:initials="A">
    <w:p w14:paraId="633708BE">
      <w:pPr>
        <w:pStyle w:val="12"/>
        <w:rPr>
          <w:rFonts w:hint="eastAsia"/>
        </w:rPr>
      </w:pPr>
      <w:r>
        <w:t>合并或丰富</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0461F9E" w15:done="0"/>
  <w15:commentEx w15:paraId="6D37AE96" w15:done="0"/>
  <w15:commentEx w15:paraId="0C31A78F" w15:done="0"/>
  <w15:commentEx w15:paraId="67F5BE30" w15:done="0"/>
  <w15:commentEx w15:paraId="598E1BD7" w15:done="0"/>
  <w15:commentEx w15:paraId="3BCEF03B" w15:done="0"/>
  <w15:commentEx w15:paraId="0CE2DB35" w15:done="0"/>
  <w15:commentEx w15:paraId="76003693" w15:done="0"/>
  <w15:commentEx w15:paraId="013A99B2" w15:done="0"/>
  <w15:commentEx w15:paraId="640B721A" w15:done="0"/>
  <w15:commentEx w15:paraId="020AC07C" w15:done="0"/>
  <w15:commentEx w15:paraId="27540B28" w15:done="0"/>
  <w15:commentEx w15:paraId="1D3A8804" w15:done="0"/>
  <w15:commentEx w15:paraId="2CD59015" w15:done="0"/>
  <w15:commentEx w15:paraId="3B931A72" w15:done="0"/>
  <w15:commentEx w15:paraId="3FF039FF" w15:done="0"/>
  <w15:commentEx w15:paraId="5FB1AB52" w15:done="0"/>
  <w15:commentEx w15:paraId="182786F0" w15:done="0"/>
  <w15:commentEx w15:paraId="51FEEA1A" w15:done="0"/>
  <w15:commentEx w15:paraId="75AAF1EB" w15:done="0"/>
  <w15:commentEx w15:paraId="0B36FEAB" w15:done="0"/>
  <w15:commentEx w15:paraId="12E16B13" w15:done="0"/>
  <w15:commentEx w15:paraId="42C79F8E" w15:done="0"/>
  <w15:commentEx w15:paraId="32195DE1" w15:done="0"/>
  <w15:commentEx w15:paraId="542CF3B5" w15:done="0"/>
  <w15:commentEx w15:paraId="29890CD0" w15:done="0"/>
  <w15:commentEx w15:paraId="7360E358" w15:done="0"/>
  <w15:commentEx w15:paraId="67F143BF" w15:done="0"/>
  <w15:commentEx w15:paraId="7F53E264" w15:done="0"/>
  <w15:commentEx w15:paraId="0BCD23F7" w15:done="0"/>
  <w15:commentEx w15:paraId="3388D526" w15:done="0"/>
  <w15:commentEx w15:paraId="18E0BFDB" w15:done="0"/>
  <w15:commentEx w15:paraId="35ED8EFD" w15:done="0"/>
  <w15:commentEx w15:paraId="319EEF9C" w15:done="0"/>
  <w15:commentEx w15:paraId="0BEFE7B6" w15:done="0"/>
  <w15:commentEx w15:paraId="3CEE13BF" w15:done="0"/>
  <w15:commentEx w15:paraId="6FA51B9F" w15:done="0"/>
  <w15:commentEx w15:paraId="1CC44401" w15:done="0"/>
  <w15:commentEx w15:paraId="05297241" w15:done="0"/>
  <w15:commentEx w15:paraId="6D38C693" w15:done="0"/>
  <w15:commentEx w15:paraId="05DBE673" w15:done="0"/>
  <w15:commentEx w15:paraId="633708B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Calibri Light">
    <w:panose1 w:val="020F0302020204030204"/>
    <w:charset w:val="00"/>
    <w:family w:val="swiss"/>
    <w:pitch w:val="default"/>
    <w:sig w:usb0="E4002EFF" w:usb1="C200247B" w:usb2="00000009" w:usb3="00000000" w:csb0="200001FF" w:csb1="00000000"/>
  </w:font>
  <w:font w:name="方正小标宋_GBK">
    <w:altName w:val="等线"/>
    <w:panose1 w:val="00000000000000000000"/>
    <w:charset w:val="86"/>
    <w:family w:val="auto"/>
    <w:pitch w:val="default"/>
    <w:sig w:usb0="00000000" w:usb1="00000000" w:usb2="00082016" w:usb3="00000000" w:csb0="00040001"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23715491"/>
    </w:sdtPr>
    <w:sdtContent>
      <w:p w14:paraId="30B1B9E0">
        <w:pPr>
          <w:pStyle w:val="15"/>
          <w:jc w:val="right"/>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80BF84">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58E737">
    <w:pPr>
      <w:pStyle w:val="1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A974B">
    <w:pPr>
      <w:pStyle w:val="15"/>
      <w:spacing w:before="0" w:after="0"/>
      <w:jc w:val="center"/>
    </w:pPr>
    <w:fldSimple w:instr="PAGE  \* roman">
      <w:r>
        <w:rPr>
          <w:rFonts w:eastAsia="宋体" w:ascii="Times New Roman" w:hAnsi="Times New Roman"/>
          <w:sz w:val="21"/>
        </w:rPr>
        <w:t>i</w:t>
      </w:r>
    </w:fldSimpl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F5E9F">
    <w:pPr>
      <w:pStyle w:val="15"/>
      <w:spacing w:before="0" w:after="0"/>
      <w:jc w:val="center"/>
    </w:pPr>
    <w:fldSimple w:instr="PAGE  \* roman">
      <w:r>
        <w:rPr>
          <w:rFonts w:eastAsia="宋体" w:ascii="Times New Roman" w:hAnsi="Times New Roman"/>
          <w:sz w:val="21"/>
        </w:rPr>
        <w:t>iii</w:t>
      </w:r>
    </w:fldSimple>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87190792"/>
    </w:sdtPr>
    <w:sdtContent>
      <w:p w14:paraId="643C099E">
        <w:pPr>
          <w:pStyle w:val="15"/>
        </w:pPr>
        <w:r>
          <w:fldChar w:fldCharType="begin"/>
        </w:r>
        <w:r>
          <w:instrText xml:space="preserve">PAGE   \* MERGEFORMAT</w:instrText>
        </w:r>
        <w:r>
          <w:fldChar w:fldCharType="separate"/>
        </w:r>
        <w:r>
          <w:rPr>
            <w:lang w:val="zh-CN"/>
          </w:rPr>
          <w:t>vi</w:t>
        </w:r>
        <w: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8AC3F0">
    <w:pPr>
      <w:pStyle w:val="15"/>
      <w:jc w:val="right"/>
    </w:pPr>
    <w: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911355689" name="文本框 91135568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892305886"/>
                          </w:sdtPr>
                          <w:sdtContent>
                            <w:p w14:paraId="2961CC48">
                              <w:pPr>
                                <w:pStyle w:val="15"/>
                                <w:jc w:val="right"/>
                              </w:pPr>
                              <w:r>
                                <w:fldChar w:fldCharType="begin"/>
                              </w:r>
                              <w:r>
                                <w:instrText xml:space="preserve">PAGE   \* MERGEFORMAT</w:instrText>
                              </w:r>
                              <w:r>
                                <w:fldChar w:fldCharType="separate"/>
                              </w:r>
                              <w:r>
                                <w:rPr>
                                  <w:lang w:val="zh-CN"/>
                                </w:rPr>
                                <w:t>9</w:t>
                              </w:r>
                              <w:r>
                                <w:fldChar w:fldCharType="end"/>
                              </w:r>
                            </w:p>
                          </w:sdtContent>
                        </w:sdt>
                        <w:p w14:paraId="27E69D4E"/>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zSVju0AAAAAUBAAAPAAAAAAAAAAEAIAAAACIAAABkcnMvZG93bnJldi54bWxQSwEC&#10;FAAUAAAACACHTuJAtk8IlTUCAABlBAAADgAAAAAAAAABACAAAAAfAQAAZHJzL2Uyb0RvYy54bWxQ&#10;SwUGAAAAAAYABgBZAQAAxgUAAAAA&#10;">
              <v:fill on="f" focussize="0,0"/>
              <v:stroke on="f" weight="0.5pt"/>
              <v:imagedata o:title=""/>
              <o:lock v:ext="edit" aspectratio="f"/>
              <v:textbox inset="0mm,0mm,0mm,0mm" style="mso-fit-shape-to-text:t;">
                <w:txbxContent>
                  <w:sdt>
                    <w:sdtPr>
                      <w:id w:val="1892305886"/>
                    </w:sdtPr>
                    <w:sdtContent>
                      <w:p w14:paraId="2961CC48">
                        <w:pPr>
                          <w:pStyle w:val="15"/>
                          <w:jc w:val="right"/>
                        </w:pPr>
                        <w:r>
                          <w:fldChar w:fldCharType="begin"/>
                        </w:r>
                        <w:r>
                          <w:instrText xml:space="preserve">PAGE   \* MERGEFORMAT</w:instrText>
                        </w:r>
                        <w:r>
                          <w:fldChar w:fldCharType="separate"/>
                        </w:r>
                        <w:r>
                          <w:rPr>
                            <w:lang w:val="zh-CN"/>
                          </w:rPr>
                          <w:t>9</w:t>
                        </w:r>
                        <w:r>
                          <w:fldChar w:fldCharType="end"/>
                        </w:r>
                      </w:p>
                    </w:sdtContent>
                  </w:sdt>
                  <w:p w14:paraId="27E69D4E"/>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99703528"/>
    </w:sdtPr>
    <w:sdtContent>
      <w:p w14:paraId="2AD72EAA">
        <w:pPr>
          <w:pStyle w:val="15"/>
        </w:pPr>
        <w:r>
          <w:fldChar w:fldCharType="begin"/>
        </w:r>
        <w:r>
          <w:instrText xml:space="preserve">PAGE   \* MERGEFORMAT</w:instrText>
        </w:r>
        <w:r>
          <w:fldChar w:fldCharType="separate"/>
        </w:r>
        <w:r>
          <w:rPr>
            <w:lang w:val="zh-CN"/>
          </w:rPr>
          <w:t>8</w:t>
        </w:r>
        <w:r>
          <w:fldChar w:fldCharType="end"/>
        </w:r>
      </w:p>
    </w:sdtContent>
  </w:sdt>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F0BC7">
    <w:pPr>
      <w:pStyle w:val="15"/>
      <w:jc w:val="right"/>
    </w:pPr>
    <w: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945454177"/>
                          </w:sdtPr>
                          <w:sdtContent>
                            <w:p w14:paraId="4EA80BB6">
                              <w:pPr>
                                <w:pStyle w:val="15"/>
                                <w:jc w:val="right"/>
                              </w:pPr>
                              <w:r>
                                <w:fldChar w:fldCharType="begin"/>
                              </w:r>
                              <w:r>
                                <w:instrText xml:space="preserve">PAGE   \* MERGEFORMAT</w:instrText>
                              </w:r>
                              <w:r>
                                <w:fldChar w:fldCharType="separate"/>
                              </w:r>
                              <w:r>
                                <w:rPr>
                                  <w:lang w:val="zh-CN"/>
                                </w:rPr>
                                <w:t>25</w:t>
                              </w:r>
                              <w:r>
                                <w:fldChar w:fldCharType="end"/>
                              </w:r>
                            </w:p>
                          </w:sdtContent>
                        </w:sdt>
                        <w:p w14:paraId="1FD625B4"/>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sdt>
                    <w:sdtPr>
                      <w:id w:val="-1945454177"/>
                    </w:sdtPr>
                    <w:sdtContent>
                      <w:p w14:paraId="4EA80BB6">
                        <w:pPr>
                          <w:pStyle w:val="15"/>
                          <w:jc w:val="right"/>
                        </w:pPr>
                        <w:r>
                          <w:fldChar w:fldCharType="begin"/>
                        </w:r>
                        <w:r>
                          <w:instrText xml:space="preserve">PAGE   \* MERGEFORMAT</w:instrText>
                        </w:r>
                        <w:r>
                          <w:fldChar w:fldCharType="separate"/>
                        </w:r>
                        <w:r>
                          <w:rPr>
                            <w:lang w:val="zh-CN"/>
                          </w:rPr>
                          <w:t>25</w:t>
                        </w:r>
                        <w:r>
                          <w:fldChar w:fldCharType="end"/>
                        </w:r>
                      </w:p>
                    </w:sdtContent>
                  </w:sdt>
                  <w:p w14:paraId="1FD625B4"/>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62664429"/>
    </w:sdtPr>
    <w:sdtContent>
      <w:p w14:paraId="5D84AFCB">
        <w:pPr>
          <w:pStyle w:val="15"/>
        </w:pPr>
        <w:r>
          <w:fldChar w:fldCharType="begin"/>
        </w:r>
        <w:r>
          <w:instrText xml:space="preserve">PAGE   \* MERGEFORMAT</w:instrText>
        </w:r>
        <w:r>
          <w:fldChar w:fldCharType="separate"/>
        </w:r>
        <w:r>
          <w:rPr>
            <w:lang w:val="zh-CN"/>
          </w:rPr>
          <w:t>26</w:t>
        </w:r>
        <w:r>
          <w:fldChar w:fldCharType="end"/>
        </w:r>
      </w:p>
    </w:sdtContent>
  </w:sdt>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fldSimple w:instr="PAGE  \* MERGEFORMAT">
      <w:r>
        <w:rPr>
          <w:rFonts w:eastAsia="宋体" w:ascii="Times New Roman" w:hAnsi="Times New Roman"/>
          <w:sz w:val="21"/>
        </w:rPr>
        <w:t>1</w:t>
      </w:r>
    </w:fldSimple>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BE5F8">
    <w:pPr>
      <w:pStyle w:val="1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8F4E8">
    <w:pPr>
      <w:pStyle w:val="16"/>
    </w:pPr>
    <w:r>
      <w:rPr>
        <w:rFonts w:hint="eastAsia"/>
      </w:rPr>
      <w:t>南京工业职业技术大学毕业设计（论文）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86B0D3">
    <w:pPr>
      <w:pStyle w:val="16"/>
    </w:pPr>
    <w:r>
      <w:t>基于机器学习的</w:t>
    </w:r>
    <w:r>
      <w:rPr>
        <w:rFonts w:hint="eastAsia"/>
      </w:rPr>
      <w:t>网络</w:t>
    </w:r>
    <w:r>
      <w:t>入侵检测系统的设计与实现</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BF2B92">
    <w:pPr>
      <w:pStyle w:val="16"/>
    </w:pPr>
    <w:r>
      <w:rPr>
        <w:rFonts w:hint="eastAsia"/>
      </w:rPr>
      <w:t>南京工业职业技术大学毕业设计（论文）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D31EA">
    <w:pPr>
      <w:pStyle w:val="16"/>
    </w:pPr>
    <w:r>
      <w:t>基于机器学习的</w:t>
    </w:r>
    <w:r>
      <w:rPr>
        <w:rFonts w:hint="eastAsia"/>
      </w:rPr>
      <w:t>网络</w:t>
    </w:r>
    <w:r>
      <w:t>入侵检测系统的设计与实现</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93EF0">
    <w:pPr>
      <w:pStyle w:val="16"/>
    </w:pPr>
    <w:r>
      <w:t>XXXXXXX(</w:t>
    </w:r>
    <w:r>
      <w:rPr>
        <w:rFonts w:hint="eastAsia"/>
      </w:rPr>
      <w:t>毕业设计（论文）题目</w:t>
    </w:r>
    <w:r>
      <w:t>)</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8" w:space="1" w:color="000000"/>
      </w:pBdr>
    </w:pPr>
    <w:r>
      <w:rPr>
        <w:rFonts w:eastAsia="宋体" w:ascii="Times New Roman" w:hAnsi="Times New Roman"/>
        <w:sz w:val="21"/>
      </w:rPr>
      <w:t>南京工业职业技术大学毕业设计（论文）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DA6C48"/>
    <w:multiLevelType w:val="multilevel"/>
    <w:tmpl w:val="1DDA6C48"/>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880" w:hanging="440"/>
      </w:pPr>
      <w:rPr>
        <w:rFonts w:hint="eastAsia"/>
      </w:rPr>
    </w:lvl>
    <w:lvl w:ilvl="2" w:tentative="0">
      <w:start w:val="1"/>
      <w:numFmt w:val="lowerRoman"/>
      <w:lvlText w:val="%3."/>
      <w:lvlJc w:val="right"/>
      <w:pPr>
        <w:ind w:left="1320" w:hanging="440"/>
      </w:pPr>
      <w:rPr>
        <w:rFonts w:hint="eastAsia"/>
      </w:rPr>
    </w:lvl>
    <w:lvl w:ilvl="3" w:tentative="0">
      <w:start w:val="1"/>
      <w:numFmt w:val="decimal"/>
      <w:lvlText w:val="%4."/>
      <w:lvlJc w:val="left"/>
      <w:pPr>
        <w:ind w:left="1760" w:hanging="440"/>
      </w:pPr>
      <w:rPr>
        <w:rFonts w:hint="eastAsia"/>
      </w:rPr>
    </w:lvl>
    <w:lvl w:ilvl="4" w:tentative="0">
      <w:start w:val="1"/>
      <w:numFmt w:val="lowerLetter"/>
      <w:lvlText w:val="%5)"/>
      <w:lvlJc w:val="left"/>
      <w:pPr>
        <w:ind w:left="2200" w:hanging="440"/>
      </w:pPr>
      <w:rPr>
        <w:rFonts w:hint="eastAsia"/>
      </w:rPr>
    </w:lvl>
    <w:lvl w:ilvl="5" w:tentative="0">
      <w:start w:val="1"/>
      <w:numFmt w:val="lowerRoman"/>
      <w:lvlText w:val="%6."/>
      <w:lvlJc w:val="right"/>
      <w:pPr>
        <w:ind w:left="2640" w:hanging="440"/>
      </w:pPr>
      <w:rPr>
        <w:rFonts w:hint="eastAsia"/>
      </w:rPr>
    </w:lvl>
    <w:lvl w:ilvl="6" w:tentative="0">
      <w:start w:val="1"/>
      <w:numFmt w:val="decimal"/>
      <w:lvlText w:val="%7."/>
      <w:lvlJc w:val="left"/>
      <w:pPr>
        <w:ind w:left="3080" w:hanging="440"/>
      </w:pPr>
      <w:rPr>
        <w:rFonts w:hint="eastAsia"/>
      </w:rPr>
    </w:lvl>
    <w:lvl w:ilvl="7" w:tentative="0">
      <w:start w:val="1"/>
      <w:numFmt w:val="lowerLetter"/>
      <w:lvlText w:val="%8)"/>
      <w:lvlJc w:val="left"/>
      <w:pPr>
        <w:ind w:left="3520" w:hanging="440"/>
      </w:pPr>
      <w:rPr>
        <w:rFonts w:hint="eastAsia"/>
      </w:rPr>
    </w:lvl>
    <w:lvl w:ilvl="8" w:tentative="0">
      <w:start w:val="1"/>
      <w:numFmt w:val="lowerRoman"/>
      <w:lvlText w:val="%9."/>
      <w:lvlJc w:val="right"/>
      <w:pPr>
        <w:ind w:left="3960" w:hanging="440"/>
      </w:pPr>
      <w:rPr>
        <w:rFonts w:hint="eastAsia"/>
      </w:rPr>
    </w:lvl>
  </w:abstractNum>
  <w:abstractNum w:abstractNumId="1">
    <w:nsid w:val="299C0132"/>
    <w:multiLevelType w:val="multilevel"/>
    <w:tmpl w:val="299C0132"/>
    <w:lvl w:ilvl="0" w:tentative="0">
      <w:start w:val="1"/>
      <w:numFmt w:val="chineseCountingThousand"/>
      <w:pStyle w:val="2"/>
      <w:suff w:val="space"/>
      <w:lvlText w:val="第%1章"/>
      <w:lvlJc w:val="left"/>
      <w:pPr>
        <w:ind w:left="0" w:firstLine="0"/>
      </w:pPr>
      <w:rPr>
        <w:rFonts w:hint="eastAsia"/>
      </w:rPr>
    </w:lvl>
    <w:lvl w:ilvl="1" w:tentative="0">
      <w:start w:val="1"/>
      <w:numFmt w:val="decimal"/>
      <w:pStyle w:val="4"/>
      <w:isLgl/>
      <w:suff w:val="space"/>
      <w:lvlText w:val="%1.%2"/>
      <w:lvlJc w:val="left"/>
      <w:pPr>
        <w:ind w:left="0" w:firstLine="0"/>
      </w:pPr>
      <w:rPr>
        <w:rFonts w:hint="eastAsia"/>
      </w:rPr>
    </w:lvl>
    <w:lvl w:ilvl="2" w:tentative="0">
      <w:start w:val="1"/>
      <w:numFmt w:val="decimal"/>
      <w:pStyle w:val="7"/>
      <w:isLgl/>
      <w:suff w:val="space"/>
      <w:lvlText w:val="%1.%2.%3"/>
      <w:lvlJc w:val="left"/>
      <w:pPr>
        <w:ind w:left="0" w:firstLine="0"/>
      </w:pPr>
      <w:rPr>
        <w:rFonts w:hint="eastAsia"/>
        <w:color w:val="000000" w:themeColor="text1"/>
        <w14:textFill>
          <w14:solidFill>
            <w14:schemeClr w14:val="tx1"/>
          </w14:solidFill>
        </w14:textFill>
      </w:rPr>
    </w:lvl>
    <w:lvl w:ilvl="3" w:tentative="0">
      <w:start w:val="1"/>
      <w:numFmt w:val="decimal"/>
      <w:pStyle w:val="8"/>
      <w:isLgl/>
      <w:suff w:val="space"/>
      <w:lvlText w:val="（%4）"/>
      <w:lvlJc w:val="left"/>
      <w:pPr>
        <w:ind w:left="0" w:firstLine="425"/>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2">
    <w:nsid w:val="69A94864"/>
    <w:multiLevelType w:val="multilevel"/>
    <w:tmpl w:val="69A9486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movePersonalInformation/>
  <w:embedSystemFonts/>
  <w:mirrorMargins w:val="1"/>
  <w:bordersDoNotSurroundHeader w:val="1"/>
  <w:bordersDoNotSurroundFooter w:val="1"/>
  <w:hideSpellingErrors/>
  <w:stylePaneFormatFilter w:val="F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1"/>
  <w:attachedTemplate r:id="rId1"/>
  <w:documentProtection w:edit="readOnly" w:enforcement="0"/>
  <w:defaultTabStop w:val="420"/>
  <w:evenAndOddHeaders w:val="1"/>
  <w:drawingGridHorizontalSpacing w:val="105"/>
  <w:drawingGridVerticalSpacing w:val="317"/>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NE.Ref{013FCB9A-9B3B-4F44-B030-3E0F54A65AAB}" w:val=" ADDIN NE.Ref.{013FCB9A-9B3B-4F44-B030-3E0F54A65AAB}&lt;Citation&gt;&lt;Group&gt;&lt;References&gt;&lt;Item&gt;&lt;ID&gt;145&lt;/ID&gt;&lt;UID&gt;{47DF7396-3C57-4C57-8EE9-3CFDDEBA207E}&lt;/UID&gt;&lt;Title&gt;Object-oriented application frameworks&lt;/Title&gt;&lt;Template&gt;Journal Article&lt;/Template&gt;&lt;Star&gt;0&lt;/Star&gt;&lt;Tag&gt;0&lt;/Tag&gt;&lt;Author&gt;Fayad, Mohamed; Schmidt, Douglas C&lt;/Author&gt;&lt;Year&gt;1997&lt;/Year&gt;&lt;Details&gt;&lt;_created&gt;60043664&lt;/_created&gt;&lt;_db_updated&gt;ACM&lt;/_db_updated&gt;&lt;_doi&gt;10.1145/262793.262798&lt;/_doi&gt;&lt;_isbn&gt;0001-0782&lt;/_isbn&gt;&lt;_issue&gt;10&lt;/_issue&gt;&lt;_journal&gt;Commun. ACM&lt;/_journal&gt;&lt;_modified&gt;60043665&lt;/_modified&gt;&lt;_pages&gt;32-38&lt;/_pages&gt;&lt;_url&gt;http://dl.acm.org/citation.cfm?id=262793.262798&amp;amp;coll=DL&amp;amp;dl=GUIDE&amp;amp;CFID=415537603&amp;amp;CFTOKEN=40401048&lt;/_url&gt;&lt;_volume&gt;40&lt;/_volume&gt;&lt;/Details&gt;&lt;Extra&gt;&lt;DBUID&gt;{9F770BD6-F529-4AAD-9985-0B16EBDE40D0}&lt;/DBUID&gt;&lt;/Extra&gt;&lt;/Item&gt;&lt;/References&gt;&lt;/Group&gt;&lt;/Citation&gt;_x000a_"/>
    <w:docVar w:name="NE.Ref{03E8D88E-4062-4F54-9470-CB7DEE21D8B3}" w:val=" ADDIN NE.Ref.{03E8D88E-4062-4F54-9470-CB7DEE21D8B3}&lt;Citation&gt;&lt;Group&gt;&lt;References&gt;&lt;Item&gt;&lt;ID&gt;81&lt;/ID&gt;&lt;UID&gt;{1486741A-CB98-4739-9BF5-3931D0D6D8DB}&lt;/UID&gt;&lt;Title&gt;基于.NET平台的应用框架的设计与实现&lt;/Title&gt;&lt;Template&gt;Thesis&lt;/Template&gt;&lt;Star&gt;0&lt;/Star&gt;&lt;Tag&gt;5&lt;/Tag&gt;&lt;Author&gt;任晓宁&lt;/Author&gt;&lt;Year&gt;2007&lt;/Year&gt;&lt;Details&gt;&lt;_accessed&gt;60160280&lt;/_accessed&gt;&lt;_created&gt;59840578&lt;/_created&gt;&lt;_db_provider&gt;CNKI: 硕士&lt;/_db_provider&gt;&lt;_db_updated&gt;CNKI_Thesis&lt;/_db_updated&gt;&lt;_keywords&gt;设计模式;应用框架;MVC;异常处理&lt;/_keywords&gt;&lt;_modified&gt;60427714&lt;/_modified&gt;&lt;_pages&gt;74&lt;/_pages&gt;&lt;_publisher&gt;大连海事大学&lt;/_publisher&gt;&lt;_tertiary_author&gt;傅英亮&lt;/_tertiary_author&gt;&lt;_url&gt;http://epub.cnki.net/kns/detail/detail.aspx?FileName=2007062309.nh&amp;amp;DbName=CMFD2007 _x000d__x000a_http://www.cnki.net/KCMS/download.aspx?filename=wNDd2VFZTJEZZ5kU4oHRKNHUSZXUDRnV2kFcr1ERvYWUiVWQ2FkesVFdEJEawUUVy8WMBtGRoZWaEpWQ4UVRyMWWzYVWPR2crJ1U0hjbvcVRH9CewBzV1cEVldnWUxGaEFnbuF0byQkV4UXRVdDV3BlcMlWemdlV&amp;amp;dflag=nhdown&amp;amp;tablename=CMFD9908 全文链接_x000d__x000a_&lt;/_url&gt;&lt;_volume&gt;硕士&lt;/_volume&gt;&lt;_translated_author&gt;Ren, Xiaoning&lt;/_translated_author&gt;&lt;/Details&gt;&lt;Extra&gt;&lt;DBUID&gt;{9F770BD6-F529-4AAD-9985-0B16EBDE40D0}&lt;/DBUID&gt;&lt;/Extra&gt;&lt;/Item&gt;&lt;/References&gt;&lt;/Group&gt;&lt;Group&gt;&lt;References&gt;&lt;Item&gt;&lt;ID&gt;181&lt;/ID&gt;&lt;UID&gt;{44DF393F-3D20-4ACA-9D91-D09B61D32B4D}&lt;/UID&gt;&lt;Title&gt;Software Assembly Workbench: how to construct software like hardware&lt;/Title&gt;&lt;Template&gt;Conference Proceedings&lt;/Template&gt;&lt;Star&gt;0&lt;/Star&gt;&lt;Tag&gt;0&lt;/Tag&gt;&lt;Author&gt;Levendel, Y&lt;/Author&gt;&lt;Year&gt;1995&lt;/Year&gt;&lt;Details&gt;&lt;_created&gt;60367719&lt;/_created&gt;&lt;_isbn&gt;0818670592&lt;/_isbn&gt;&lt;_modified&gt;60367719&lt;/_modified&gt;&lt;_pages&gt;4-12&lt;/_pages&gt;&lt;_publisher&gt;IEEE&lt;/_publisher&gt;&lt;_secondary_title&gt;Computer Performance and Dependability Symposium, 1995. Proceedings., International&lt;/_secondary_title&gt;&lt;/Details&gt;&lt;Extra&gt;&lt;DBUID&gt;{9F770BD6-F529-4AAD-9985-0B16EBDE40D0}&lt;/DBUID&gt;&lt;/Extra&gt;&lt;/Item&gt;&lt;/References&gt;&lt;/Group&gt;&lt;/Citation&gt;_x000a_"/>
    <w:docVar w:name="NE.Ref{08244B4D-41EF-425A-9270-72983FA595E0}" w:val=" ADDIN NE.Ref.{08244B4D-41EF-425A-9270-72983FA595E0}&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08909A9E-7B6D-4FE2-B6C7-923CB99E21B7}" w:val=" ADDIN NE.Ref.{08909A9E-7B6D-4FE2-B6C7-923CB99E21B7}&lt;Citation&gt;&lt;Group&gt;&lt;References&gt;&lt;Item&gt;&lt;ID&gt;171&lt;/ID&gt;&lt;UID&gt;{D1F66255-7BDB-41CD-8BA6-86BCE576A76A}&lt;/UID&gt;&lt;Title&gt;Classifying software for reusability&lt;/Title&gt;&lt;Template&gt;Journal Article&lt;/Template&gt;&lt;Star&gt;0&lt;/Star&gt;&lt;Tag&gt;0&lt;/Tag&gt;&lt;Author&gt;Prieto-Diaz, Ruben; Freeman, Peter&lt;/Author&gt;&lt;Year&gt;1987&lt;/Year&gt;&lt;Details&gt;&lt;_created&gt;60367695&lt;/_created&gt;&lt;_isbn&gt;0740-7459&lt;/_isbn&gt;&lt;_issue&gt;1&lt;/_issue&gt;&lt;_journal&gt;Software, IEEE&lt;/_journal&gt;&lt;_modified&gt;60367695&lt;/_modified&gt;&lt;_pages&gt;6-16&lt;/_pages&gt;&lt;_volume&gt;4&lt;/_volume&gt;&lt;/Details&gt;&lt;Extra&gt;&lt;DBUID&gt;{9F770BD6-F529-4AAD-9985-0B16EBDE40D0}&lt;/DBUID&gt;&lt;/Extra&gt;&lt;/Item&gt;&lt;/References&gt;&lt;/Group&gt;&lt;Group&gt;&lt;References&gt;&lt;Item&gt;&lt;ID&gt;170&lt;/ID&gt;&lt;UID&gt;{53BBFCD3-BC82-4AC3-AB1A-6C3573D709C7}&lt;/UID&gt;&lt;Title&gt;Measuring software reuse&lt;/Title&gt;&lt;Template&gt;Book&lt;/Template&gt;&lt;Star&gt;0&lt;/Star&gt;&lt;Tag&gt;0&lt;/Tag&gt;&lt;Author&gt;Poulin, Jeffrey S&lt;/Author&gt;&lt;Year&gt;1997&lt;/Year&gt;&lt;Details&gt;&lt;_created&gt;60367694&lt;/_created&gt;&lt;_isbn&gt;0201634139&lt;/_isbn&gt;&lt;_modified&gt;60367694&lt;/_modified&gt;&lt;_publisher&gt;Addison-wesley&lt;/_publisher&gt;&lt;/Details&gt;&lt;Extra&gt;&lt;DBUID&gt;{9F770BD6-F529-4AAD-9985-0B16EBDE40D0}&lt;/DBUID&gt;&lt;/Extra&gt;&lt;/Item&gt;&lt;/References&gt;&lt;/Group&gt;&lt;/Citation&gt;_x000a_"/>
    <w:docVar w:name="NE.Ref{196CFC24-C51C-40E0-9E09-C5EC723BD8E2}" w:val=" ADDIN NE.Ref.{196CFC24-C51C-40E0-9E09-C5EC723BD8E2}&lt;Citation&gt;&lt;Group&gt;&lt;References&gt;&lt;Item&gt;&lt;ID&gt;165&lt;/ID&gt;&lt;UID&gt;{6831A0CB-6282-4D78-A89D-30D0A00D2DDC}&lt;/UID&gt;&lt;Title&gt;我国教育信息化发展的新阶段, 新使命&lt;/Title&gt;&lt;Template&gt;Journal Article&lt;/Template&gt;&lt;Star&gt;0&lt;/Star&gt;&lt;Tag&gt;0&lt;/Tag&gt;&lt;Author&gt;南国农&lt;/Author&gt;&lt;Year&gt;2011&lt;/Year&gt;&lt;Details&gt;&lt;_accessed&gt;60367687&lt;/_accessed&gt;&lt;_created&gt;60367685&lt;/_created&gt;&lt;_issue&gt;11&lt;/_issue&gt;&lt;_journal&gt;电化教育研究&lt;/_journal&gt;&lt;_modified&gt;60367687&lt;/_modified&gt;&lt;_pages&gt;10-10&lt;/_pages&gt;&lt;_volume&gt;12&lt;/_volume&gt;&lt;_translated_author&gt;Nan, Guonong&lt;/_translated_author&gt;&lt;/Details&gt;&lt;Extra&gt;&lt;DBUID&gt;{9F770BD6-F529-4AAD-9985-0B16EBDE40D0}&lt;/DBUID&gt;&lt;/Extra&gt;&lt;/Item&gt;&lt;/References&gt;&lt;/Group&gt;&lt;/Citation&gt;_x000a_"/>
    <w:docVar w:name="NE.Ref{1A44350A-2C7F-4E5E-938A-B9CA7F29342D}" w:val=" ADDIN NE.Ref.{1A44350A-2C7F-4E5E-938A-B9CA7F29342D}&lt;Citation&gt;&lt;Group&gt;&lt;References&gt;&lt;Item&gt;&lt;ID&gt;192&lt;/ID&gt;&lt;UID&gt;{010B5BB4-9618-4D5C-961E-635792820797}&lt;/UID&gt;&lt;Title&gt;Castle Windsor Documentation&lt;/Title&gt;&lt;Template&gt;Web Page&lt;/Template&gt;&lt;Star&gt;0&lt;/Star&gt;&lt;Tag&gt;0&lt;/Tag&gt;&lt;Author/&gt;&lt;Year&gt;0&lt;/Year&gt;&lt;Details&gt;&lt;_accessed&gt;60369052&lt;/_accessed&gt;&lt;_created&gt;60369052&lt;/_created&gt;&lt;_modified&gt;60369052&lt;/_modified&gt;&lt;_url&gt;http://docs.castleproject.org/Windsor.MainPage.ashx&lt;/_url&gt;&lt;/Details&gt;&lt;Extra&gt;&lt;DBUID&gt;{9F770BD6-F529-4AAD-9985-0B16EBDE40D0}&lt;/DBUID&gt;&lt;/Extra&gt;&lt;/Item&gt;&lt;/References&gt;&lt;/Group&gt;&lt;/Citation&gt;_x000a_"/>
    <w:docVar w:name="NE.Ref{1B7D0BC4-58A0-434E-8C0A-9984AD03441B}" w:val=" ADDIN NE.Ref.{1B7D0BC4-58A0-434E-8C0A-9984AD03441B}&lt;Citation&gt;&lt;Group&gt;&lt;References&gt;&lt;Item&gt;&lt;ID&gt;183&lt;/ID&gt;&lt;UID&gt;{423F12D3-42D7-4AF4-BDA5-5544DB28460E}&lt;/UID&gt;&lt;Title&gt;Extensible markup language (XML)&lt;/Title&gt;&lt;Template&gt;Journal Article&lt;/Template&gt;&lt;Star&gt;0&lt;/Star&gt;&lt;Tag&gt;0&lt;/Tag&gt;&lt;Author&gt;Bray, Tim; Paoli, Jean; Sperberg-McQueen, C Michael; Maler, Eve; Yergeau, François&lt;/Author&gt;&lt;Year&gt;1998&lt;/Year&gt;&lt;Details&gt;&lt;_created&gt;60368783&lt;/_created&gt;&lt;_journal&gt;World Wide Web Consortium Recommendation REC-xml-19980210. http://www. w3. org/TR/1998/REC-xml-19980210&lt;/_journal&gt;&lt;_modified&gt;60368783&lt;/_modified&gt;&lt;/Details&gt;&lt;Extra&gt;&lt;DBUID&gt;{9F770BD6-F529-4AAD-9985-0B16EBDE40D0}&lt;/DBUID&gt;&lt;/Extra&gt;&lt;/Item&gt;&lt;/References&gt;&lt;/Group&gt;&lt;/Citation&gt;_x000a_"/>
    <w:docVar w:name="NE.Ref{1CB74EC7-BF70-42D2-9AD8-C6CEDCFA0DA2}" w:val=" ADDIN NE.Ref.{1CB74EC7-BF70-42D2-9AD8-C6CEDCFA0DA2}&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2726BAE4-D0CD-41D0-B850-987585D0A9D3}" w:val=" ADDIN NE.Ref.{2726BAE4-D0CD-41D0-B850-987585D0A9D3}&lt;Citation&gt;&lt;Group&gt;&lt;References&gt;&lt;Item&gt;&lt;ID&gt;190&lt;/ID&gt;&lt;UID&gt;{7FDAC83A-FF53-46AA-86F1-D5AC4760BFCF}&lt;/UID&gt;&lt;Title&gt;Castle Project&lt;/Title&gt;&lt;Template&gt;Web Page&lt;/Template&gt;&lt;Star&gt;0&lt;/Star&gt;&lt;Tag&gt;0&lt;/Tag&gt;&lt;Author/&gt;&lt;Year&gt;0&lt;/Year&gt;&lt;Details&gt;&lt;_accessed&gt;60369043&lt;/_accessed&gt;&lt;_created&gt;60369043&lt;/_created&gt;&lt;_modified&gt;60369043&lt;/_modified&gt;&lt;_url&gt;http://www.castleproject.org/&lt;/_url&gt;&lt;/Details&gt;&lt;Extra&gt;&lt;DBUID&gt;{9F770BD6-F529-4AAD-9985-0B16EBDE40D0}&lt;/DBUID&gt;&lt;/Extra&gt;&lt;/Item&gt;&lt;/References&gt;&lt;/Group&gt;&lt;/Citation&gt;_x000a_"/>
    <w:docVar w:name="NE.Ref{284DF894-8D93-4C79-8D7A-D4E5644E8EA6}" w:val=" ADDIN NE.Ref.{284DF894-8D93-4C79-8D7A-D4E5644E8EA6}&lt;Citation&gt;&lt;Group&gt;&lt;References&gt;&lt;Item&gt;&lt;ID&gt;81&lt;/ID&gt;&lt;UID&gt;{1486741A-CB98-4739-9BF5-3931D0D6D8DB}&lt;/UID&gt;&lt;Title&gt;基于.NET平台的应用框架的设计与实现&lt;/Title&gt;&lt;Template&gt;Thesis&lt;/Template&gt;&lt;Star&gt;0&lt;/Star&gt;&lt;Tag&gt;4&lt;/Tag&gt;&lt;Author&gt;任晓宁&lt;/Author&gt;&lt;Year&gt;2007&lt;/Year&gt;&lt;Details&gt;&lt;_created&gt;59840578&lt;/_created&gt;&lt;_db_provider&gt;CNKI: 硕士&lt;/_db_provider&gt;&lt;_db_updated&gt;CNKI_Thesis&lt;/_db_updated&gt;&lt;_keywords&gt;设计模式;应用框架;MVC;异常处理&lt;/_keywords&gt;&lt;_modified&gt;59908273&lt;/_modified&gt;&lt;_pages&gt;74&lt;/_pages&gt;&lt;_publisher&gt;大连海事大学&lt;/_publisher&gt;&lt;_tertiary_author&gt;傅英亮&lt;/_tertiary_author&gt;&lt;_url&gt;http://epub.cnki.net/kns/detail/detail.aspx?FileName=2007062309.nh&amp;amp;DbName=CMFD2007 _x000d__x000a_http://www.cnki.net/KCMS/download.aspx?filename=wNDd2VFZTJEZZ5kU4oHRKNHUSZXUDRnV2kFcr1ERvYWUiVWQ2FkesVFdEJEawUUVy8WMBtGRoZWaEpWQ4UVRyMWWzYVWPR2crJ1U0hjbvcVRH9CewBzV1cEVldnWUxGaEFnbuF0byQkV4UXRVdDV3BlcMlWemdlV&amp;amp;dflag=nhdown&amp;amp;tablename=CMFD9908 全文链接_x000d__x000a_&lt;/_url&gt;&lt;_volume&gt;硕士&lt;/_volume&gt;&lt;/Details&gt;&lt;Extra&gt;&lt;DBUID&gt;{9F770BD6-F529-4AAD-9985-0B16EBDE40D0}&lt;/DBUID&gt;&lt;/Extra&gt;&lt;/Item&gt;&lt;/References&gt;&lt;/Group&gt;&lt;/Citation&gt;_x000a_"/>
    <w:docVar w:name="NE.Ref{2E0B03C5-FE90-4B05-8C46-05CA7ABAECFA}" w:val=" ADDIN NE.Ref.{2E0B03C5-FE90-4B05-8C46-05CA7ABAECFA}&lt;Citation&gt;&lt;Group&gt;&lt;References&gt;&lt;Item&gt;&lt;ID&gt;162&lt;/ID&gt;&lt;UID&gt;{91A1F275-CA56-49F4-8141-E268834AA988}&lt;/UID&gt;&lt;Title&gt;Software reuse&lt;/Title&gt;&lt;Template&gt;Journal Article&lt;/Template&gt;&lt;Star&gt;0&lt;/Star&gt;&lt;Tag&gt;0&lt;/Tag&gt;&lt;Author&gt;Krueger, Charles W&lt;/Author&gt;&lt;Year&gt;1992&lt;/Year&gt;&lt;Details&gt;&lt;_created&gt;60367679&lt;/_created&gt;&lt;_isbn&gt;0360-0300&lt;/_isbn&gt;&lt;_issue&gt;2&lt;/_issue&gt;&lt;_journal&gt;ACM Computing Surveys (CSUR)&lt;/_journal&gt;&lt;_modified&gt;60367679&lt;/_modified&gt;&lt;_pages&gt;131-183&lt;/_pages&gt;&lt;_volume&gt;24&lt;/_volume&gt;&lt;/Details&gt;&lt;Extra&gt;&lt;DBUID&gt;{9F770BD6-F529-4AAD-9985-0B16EBDE40D0}&lt;/DBUID&gt;&lt;/Extra&gt;&lt;/Item&gt;&lt;/References&gt;&lt;/Group&gt;&lt;Group&gt;&lt;References&gt;&lt;Item&gt;&lt;ID&gt;163&lt;/ID&gt;&lt;UID&gt;{AE6A6B06-5BF0-4CDD-A513-EB5F95DE7C24}&lt;/UID&gt;&lt;Title&gt;Managing software reuse: a comprehensive guide to strategically reengineering the organization for reusable components&lt;/Title&gt;&lt;Template&gt;Journal Article&lt;/Template&gt;&lt;Star&gt;0&lt;/Star&gt;&lt;Tag&gt;0&lt;/Tag&gt;&lt;Author&gt;Lim, Wayne C&lt;/Author&gt;&lt;Year&gt;1998&lt;/Year&gt;&lt;Details&gt;&lt;_created&gt;60367681&lt;/_created&gt;&lt;_modified&gt;60367681&lt;/_modified&gt;&lt;/Details&gt;&lt;Extra&gt;&lt;DBUID&gt;{9F770BD6-F529-4AAD-9985-0B16EBDE40D0}&lt;/DBUID&gt;&lt;/Extra&gt;&lt;/Item&gt;&lt;/References&gt;&lt;/Group&gt;&lt;/Citation&gt;_x000a_"/>
    <w:docVar w:name="NE.Ref{2E7F2A2D-50EE-49E0-BD6D-35A549120B9A}" w:val=" ADDIN NE.Ref.{2E7F2A2D-50EE-49E0-BD6D-35A549120B9A}&lt;Citation&gt;&lt;Group&gt;&lt;References&gt;&lt;Item&gt;&lt;ID&gt;157&lt;/ID&gt;&lt;UID&gt;{E69C112C-72F9-4A8E-8E91-F1E6232D0416}&lt;/UID&gt;&lt;Title&gt;Anemic Domain Model&lt;/Title&gt;&lt;Template&gt;Web Page&lt;/Template&gt;&lt;Star&gt;0&lt;/Star&gt;&lt;Tag&gt;0&lt;/Tag&gt;&lt;Author&gt;Fowler, Martin&lt;/Author&gt;&lt;Year&gt;2003&lt;/Year&gt;&lt;Details&gt;&lt;_accessed&gt;60364611&lt;/_accessed&gt;&lt;_created&gt;60071044&lt;/_created&gt;&lt;_modified&gt;60364611&lt;/_modified&gt;&lt;_ori_publication&gt;http://www.ituring.com.cn/article/25&lt;/_ori_publication&gt;&lt;_url&gt;http://martinfowler.com/bliki/AnemicDomainModel.html&lt;/_url&gt;&lt;/Details&gt;&lt;Extra&gt;&lt;DBUID&gt;{9F770BD6-F529-4AAD-9985-0B16EBDE40D0}&lt;/DBUID&gt;&lt;/Extra&gt;&lt;/Item&gt;&lt;/References&gt;&lt;/Group&gt;&lt;/Citation&gt;_x000a_"/>
    <w:docVar w:name="NE.Ref{30705BD8-41EF-435E-B3FD-0E704CBB0741}" w:val=" ADDIN NE.Ref.{30705BD8-41EF-435E-B3FD-0E704CBB0741}&lt;Citation&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30AC9153-0816-41F2-9ED0-2CEDF6282F2A}" w:val=" ADDIN NE.Ref.{30AC9153-0816-41F2-9ED0-2CEDF6282F2A}&lt;Citation&gt;&lt;Group&gt;&lt;References&gt;&lt;Item&gt;&lt;ID&gt;182&lt;/ID&gt;&lt;UID&gt;{AA2A6D95-A9BA-4D73-9F28-5DF58A5110FC}&lt;/UID&gt;&lt;Title&gt;Dependency of components in MVC distributed architecture&lt;/Title&gt;&lt;Template&gt;Conference Proceedings&lt;/Template&gt;&lt;Star&gt;0&lt;/Star&gt;&lt;Tag&gt;0&lt;/Tag&gt;&lt;Author&gt;Mcheick, Hamid; Qi, Yan&lt;/Author&gt;&lt;Year&gt;2011&lt;/Year&gt;&lt;Details&gt;&lt;_created&gt;60367723&lt;/_created&gt;&lt;_isbn&gt;1424497884&lt;/_isbn&gt;&lt;_modified&gt;60367723&lt;/_modified&gt;&lt;_pages&gt;000691-000694&lt;/_pages&gt;&lt;_publisher&gt;IEEE&lt;/_publisher&gt;&lt;_secondary_title&gt;Electrical and Computer Engineering (CCECE), 2011 24th Canadian Conference on&lt;/_secondary_title&gt;&lt;/Details&gt;&lt;Extra&gt;&lt;DBUID&gt;{9F770BD6-F529-4AAD-9985-0B16EBDE40D0}&lt;/DBUID&gt;&lt;/Extra&gt;&lt;/Item&gt;&lt;/References&gt;&lt;/Group&gt;&lt;/Citation&gt;_x000a_"/>
    <w:docVar w:name="NE.Ref{318D60FC-179E-4CDC-AAA3-83AD1FDFCB2F}" w:val=" ADDIN NE.Ref.{318D60FC-179E-4CDC-AAA3-83AD1FDFCB2F}&lt;Citation&gt;&lt;Group&gt;&lt;References&gt;&lt;Item&gt;&lt;ID&gt;189&lt;/ID&gt;&lt;UID&gt;{04F14CB2-52F5-4E54-9F7A-E82DB45A387B}&lt;/UID&gt;&lt;Title&gt;Aspect-oriented programming: Introduction&lt;/Title&gt;&lt;Template&gt;Journal Article&lt;/Template&gt;&lt;Star&gt;0&lt;/Star&gt;&lt;Tag&gt;0&lt;/Tag&gt;&lt;Author&gt;Elrad, Tzilla; Filman, Robert E; Bader, Atef&lt;/Author&gt;&lt;Year&gt;2001&lt;/Year&gt;&lt;Details&gt;&lt;_created&gt;60369039&lt;/_created&gt;&lt;_isbn&gt;0001-0782&lt;/_isbn&gt;&lt;_issue&gt;10&lt;/_issue&gt;&lt;_journal&gt;Communications of the ACM&lt;/_journal&gt;&lt;_modified&gt;60369039&lt;/_modified&gt;&lt;_pages&gt;29-32&lt;/_pages&gt;&lt;_volume&gt;44&lt;/_volume&gt;&lt;/Details&gt;&lt;Extra&gt;&lt;DBUID&gt;{9F770BD6-F529-4AAD-9985-0B16EBDE40D0}&lt;/DBUID&gt;&lt;/Extra&gt;&lt;/Item&gt;&lt;/References&gt;&lt;/Group&gt;&lt;/Citation&gt;_x000a_"/>
    <w:docVar w:name="NE.Ref{3369C8A6-F47D-42F9-BB58-75BA77F9DBD1}" w:val=" ADDIN NE.Ref.{3369C8A6-F47D-42F9-BB58-75BA77F9DBD1}&lt;Citation&gt;&lt;Group&gt;&lt;References&gt;&lt;Item&gt;&lt;ID&gt;203&lt;/ID&gt;&lt;UID&gt;{D753177B-6D3C-42D0-A93C-E586CC6E29C6}&lt;/UID&gt;&lt;Title&gt;JSON&lt;/Title&gt;&lt;Template&gt;Web Page&lt;/Template&gt;&lt;Star&gt;0&lt;/Star&gt;&lt;Tag&gt;0&lt;/Tag&gt;&lt;Author/&gt;&lt;Year&gt;0&lt;/Year&gt;&lt;Details&gt;&lt;_url&gt;http://zh.wikipedia.org/wiki/JSON&lt;/_url&gt;&lt;_accessed&gt;60442656&lt;/_accessed&gt;&lt;_created&gt;60442656&lt;/_created&gt;&lt;_modified&gt;60442656&lt;/_modified&gt;&lt;/Details&gt;&lt;Extra&gt;&lt;DBUID&gt;{9F770BD6-F529-4AAD-9985-0B16EBDE40D0}&lt;/DBUID&gt;&lt;/Extra&gt;&lt;/Item&gt;&lt;/References&gt;&lt;/Group&gt;&lt;/Citation&gt;_x000a_"/>
    <w:docVar w:name="NE.Ref{36659CC5-BAF8-474B-8172-244C3544A827}" w:val=" ADDIN NE.Ref.{36659CC5-BAF8-474B-8172-244C3544A827}&lt;Citation&gt;&lt;Group&gt;&lt;References&gt;&lt;Item&gt;&lt;ID&gt;194&lt;/ID&gt;&lt;UID&gt;{B1E69315-FA34-48D5-B102-72283FE0647F}&lt;/UID&gt;&lt;Title&gt;基于分层结构的管理信息系统架构设计&lt;/Title&gt;&lt;Template&gt;Journal Article&lt;/Template&gt;&lt;Star&gt;0&lt;/Star&gt;&lt;Tag&gt;0&lt;/Tag&gt;&lt;Author&gt;张志杰&lt;/Author&gt;&lt;Year&gt;2010&lt;/Year&gt;&lt;Details&gt;&lt;_created&gt;60369059&lt;/_created&gt;&lt;_issue&gt;10&lt;/_issue&gt;&lt;_journal&gt;计算机技术与发展&lt;/_journal&gt;&lt;_modified&gt;60369059&lt;/_modified&gt;&lt;_pages&gt;146-149&lt;/_pages&gt;&lt;_volume&gt;20&lt;/_volume&gt;&lt;_translated_author&gt;Zhang, Zhijie&lt;/_translated_author&gt;&lt;/Details&gt;&lt;Extra&gt;&lt;DBUID&gt;{9F770BD6-F529-4AAD-9985-0B16EBDE40D0}&lt;/DBUID&gt;&lt;/Extra&gt;&lt;/Item&gt;&lt;/References&gt;&lt;/Group&gt;&lt;/Citation&gt;_x000a_"/>
    <w:docVar w:name="NE.Ref{371D0F9E-B316-4AAD-864A-775C9BAFC0A1}" w:val=" ADDIN NE.Ref.{371D0F9E-B316-4AAD-864A-775C9BAFC0A1}&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75&lt;/ID&gt;&lt;UID&gt;{03EBFA3F-5E09-40D4-B0F1-3FFC481C169E}&lt;/UID&gt;&lt;Title&gt;基于.Net的分布式企业应用框架的研究与实践&lt;/Title&gt;&lt;Template&gt;Thesis&lt;/Template&gt;&lt;Star&gt;0&lt;/Star&gt;&lt;Tag&gt;5&lt;/Tag&gt;&lt;Author&gt;徐展敏&lt;/Author&gt;&lt;Year&gt;2008&lt;/Year&gt;&lt;Details&gt;&lt;_accessed&gt;60160265&lt;/_accessed&gt;&lt;_created&gt;59840572&lt;/_created&gt;&lt;_db_provider&gt;CNKI: 硕士&lt;/_db_provider&gt;&lt;_db_updated&gt;CNKI_Thesis&lt;/_db_updated&gt;&lt;_keywords&gt;应用框架;软件复用;分布式;IOC;Remoting&lt;/_keywords&gt;&lt;_modified&gt;60427713&lt;/_modified&gt;&lt;_pages&gt;73&lt;/_pages&gt;&lt;_publisher&gt;浙江师范大学&lt;/_publisher&gt;&lt;_tertiary_author&gt;张浩然&lt;/_tertiary_author&gt;&lt;_url&gt;http://epub.cnki.net/kns/detail/detail.aspx?FileName=2008149043.nh&amp;amp;DbName=CMFD2009 _x000d__x000a_http://www.cnki.net/KCMS/download.aspx?filename=p1mWLVVaTtmSvMFcmJTUDd1K5cndptSW1pne5A1TGV1StVlRhNWT5NldRJGO3omdMpGWShEaHFHbX90aQtCOT5UOEhnZqtmbuRzLv10N312aFdlR4smaPllWhlEN1gET550Kvk3KzcTavIVZGl0ayMlZ3F2Y510R&amp;amp;dflag=nhdown&amp;amp;tablename=CMFD0911 全文链接_x000d__x000a_&lt;/_url&gt;&lt;_volume&gt;硕士&lt;/_volume&gt;&lt;_translated_author&gt;Xu, Zhanmin&lt;/_translated_author&gt;&lt;/Details&gt;&lt;Extra&gt;&lt;DBUID&gt;{9F770BD6-F529-4AAD-9985-0B16EBDE40D0}&lt;/DBUID&gt;&lt;/Extra&gt;&lt;/Item&gt;&lt;/References&gt;&lt;/Group&gt;&lt;/Citation&gt;_x000a_"/>
    <w:docVar w:name="NE.Ref{405F1F77-7B55-4A7B-9C36-7FFB02CED34B}" w:val=" ADDIN NE.Ref.{405F1F77-7B55-4A7B-9C36-7FFB02CED34B}&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45F7816D-CEDF-4B12-ABBD-6FDDF23EF144}" w:val=" ADDIN NE.Ref.{45F7816D-CEDF-4B12-ABBD-6FDDF23EF144}&lt;Citation&gt;&lt;Group&gt;&lt;References&gt;&lt;Item&gt;&lt;ID&gt;71&lt;/ID&gt;&lt;UID&gt;{5D55A019-5F57-4BD1-A7D0-06EBA038F465}&lt;/UID&gt;&lt;Title&gt;基于Castle面向用户的实验室管理系统的设计与实现&lt;/Title&gt;&lt;Template&gt;Thesis&lt;/Template&gt;&lt;Star&gt;0&lt;/Star&gt;&lt;Tag&gt;4&lt;/Tag&gt;&lt;Author&gt;马立林&lt;/Author&gt;&lt;Year&gt;2010&lt;/Year&gt;&lt;Details&gt;&lt;_accessed&gt;60049444&lt;/_accessed&gt;&lt;_created&gt;59840572&lt;/_created&gt;&lt;_db_provider&gt;CNKI: 硕士&lt;/_db_provider&gt;&lt;_db_updated&gt;CNKI_Thesis&lt;/_db_updated&gt;&lt;_keywords&gt;实验室;实验教学;Castle;AOP;IOC;RBAC&lt;/_keywords&gt;&lt;_modified&gt;59919648&lt;/_modified&gt;&lt;_pages&gt;83&lt;/_pages&gt;&lt;_publisher&gt;南昌大学&lt;/_publisher&gt;&lt;_tertiary_author&gt;肖美华;朱娟萍&lt;/_tertiary_author&gt;&lt;_url&gt;http://epub.cnki.net/kns/detail/detail.aspx?FileName=1011048344.nh&amp;amp;DbName=CMFD2012 _x000d__x000a_http://www.cnki.net/KCMS/download.aspx?filename=NRTeJ9kNDtiNLt2azo0YwNTOD92M48SauFGSENlampkR2c1QyhHM5BnYvcDZkV1Z2UjMEhWakd1Z0lGUEJWc5hzS5A3NXpVZ280R38SbwRUWRpmQahVZrQHMDNlU4I0dVFzK2UFbMl2RsljT4lFVRBlYwtSR3M1K&amp;amp;dflag=nhdown&amp;amp;tablename=CMFDLAST2012 全文链接_x000d__x000a_http://www.cnki.net/KCMS/download.aspx?filename=Sh1TjBVcQdzcSRFOldDaJplSBpnSrp1LINWRkN3aqJEOFtUShBXWRxGS6VkaG5kcHFDamhXQHREcp5mVTdGTIFWexknNEVnbDZDM1gHVvYkUZFGSitmW49yUXhUOIVEaPlEWspWeThnQVVEOLd0aahGR18ke48yS&amp;amp;dflag=nhdown&amp;amp;tablename=CMFDLAST2012 全文链接_x000d__x000a_&lt;/_url&gt;&lt;_volume&gt;硕士&lt;/_volume&gt;&lt;_translated_author&gt;Ma, Lilin&lt;/_translated_author&gt;&lt;/Details&gt;&lt;Extra&gt;&lt;DBUID&gt;{9F770BD6-F529-4AAD-9985-0B16EBDE40D0}&lt;/DBUID&gt;&lt;/Extra&gt;&lt;/Item&gt;&lt;/References&gt;&lt;/Group&gt;&lt;/Citation&gt;_x000a_"/>
    <w:docVar w:name="NE.Ref{47B8A369-9585-4875-BEE4-7E9E8CB9C195}" w:val=" ADDIN NE.Ref.{47B8A369-9585-4875-BEE4-7E9E8CB9C195}&lt;Citation&gt;&lt;Group&gt;&lt;References&gt;&lt;Item&gt;&lt;ID&gt;154&lt;/ID&gt;&lt;UID&gt;{FE30AC28-149A-426E-B9D0-2BF97AEF5D90}&lt;/UID&gt;&lt;Title&gt;面向模式的软件构架 第1卷：模式系统&lt;/Title&gt;&lt;Template&gt;Book&lt;/Template&gt;&lt;Star&gt;0&lt;/Star&gt;&lt;Tag&gt;0&lt;/Tag&gt;&lt;Author&gt;Buschmann, Frank; Meunier, Regine; Rohnert, Hans; Sommerlad, Peter; Stal, Michael&lt;/Author&gt;&lt;Year&gt;2013&lt;/Year&gt;&lt;Details&gt;&lt;_publisher&gt;人民邮电出版社&lt;/_publisher&gt;&lt;_place_published&gt;北京&lt;/_place_published&gt;&lt;_accessed&gt;60052260&lt;/_accessed&gt;&lt;_created&gt;60052260&lt;/_created&gt;&lt;_modified&gt;60052260&lt;/_modified&gt;&lt;/Details&gt;&lt;Extra&gt;&lt;DBUID&gt;{9F770BD6-F529-4AAD-9985-0B16EBDE40D0}&lt;/DBUID&gt;&lt;/Extra&gt;&lt;/Item&gt;&lt;/References&gt;&lt;/Group&gt;&lt;/Citation&gt;_x000a_"/>
    <w:docVar w:name="NE.Ref{4A981C9B-8AD6-4F19-BFBC-EAD245C12244}" w:val=" ADDIN NE.Ref.{4A981C9B-8AD6-4F19-BFBC-EAD245C12244}&lt;Citation&gt;&lt;Group&gt;&lt;References&gt;&lt;Item&gt;&lt;ID&gt;195&lt;/ID&gt;&lt;UID&gt;{1F68F837-3979-4EA4-896D-960CEB2552EE}&lt;/UID&gt;&lt;Title&gt;SOA Best practices and design patterns&lt;/Title&gt;&lt;Template&gt;Journal Article&lt;/Template&gt;&lt;Star&gt;0&lt;/Star&gt;&lt;Tag&gt;0&lt;/Tag&gt;&lt;Author&gt;Fronckowiak, John&lt;/Author&gt;&lt;Year&gt;2008&lt;/Year&gt;&lt;Details&gt;&lt;_created&gt;60369063&lt;/_created&gt;&lt;_journal&gt;White paper&lt;/_journal&gt;&lt;_modified&gt;60369063&lt;/_modified&gt;&lt;/Details&gt;&lt;Extra&gt;&lt;DBUID&gt;{9F770BD6-F529-4AAD-9985-0B16EBDE40D0}&lt;/DBUID&gt;&lt;/Extra&gt;&lt;/Item&gt;&lt;/References&gt;&lt;/Group&gt;&lt;/Citation&gt;_x000a_"/>
    <w:docVar w:name="NE.Ref{4A9C542B-CAC9-4564-B101-D52741112702}" w:val=" ADDIN NE.Ref.{4A9C542B-CAC9-4564-B101-D52741112702}&lt;Citation&gt;&lt;Group&gt;&lt;References&gt;&lt;Item&gt;&lt;ID&gt;175&lt;/ID&gt;&lt;UID&gt;{1494B0E7-739A-4180-9925-FE2905CEAB29}&lt;/UID&gt;&lt;Title&gt;The Draco approach to constructing software from reusable components&lt;/Title&gt;&lt;Template&gt;Journal Article&lt;/Template&gt;&lt;Star&gt;0&lt;/Star&gt;&lt;Tag&gt;0&lt;/Tag&gt;&lt;Author&gt;Neighbors, James M&lt;/Author&gt;&lt;Year&gt;1984&lt;/Year&gt;&lt;Details&gt;&lt;_created&gt;60367705&lt;/_created&gt;&lt;_isbn&gt;0098-5589&lt;/_isbn&gt;&lt;_issue&gt;5&lt;/_issue&gt;&lt;_journal&gt;Software Engineering, IEEE Transactions on&lt;/_journal&gt;&lt;_modified&gt;60367705&lt;/_modified&gt;&lt;_pages&gt;564-574&lt;/_pages&gt;&lt;/Details&gt;&lt;Extra&gt;&lt;DBUID&gt;{9F770BD6-F529-4AAD-9985-0B16EBDE40D0}&lt;/DBUID&gt;&lt;/Extra&gt;&lt;/Item&gt;&lt;/References&gt;&lt;/Group&gt;&lt;/Citation&gt;_x000a_"/>
    <w:docVar w:name="NE.Ref{576F4D7D-D0E0-4920-906F-02C16E68F34E}" w:val=" ADDIN NE.Ref.{576F4D7D-D0E0-4920-906F-02C16E68F34E}&lt;Citation&gt;&lt;Group&gt;&lt;References&gt;&lt;Item&gt;&lt;ID&gt;176&lt;/ID&gt;&lt;UID&gt;{0A71F669-3C0B-4E01-842F-2FA649512AAF}&lt;/UID&gt;&lt;Title&gt;Feature-oriented domain analysis (FODA) feasibility study&lt;/Title&gt;&lt;Template&gt;Report&lt;/Template&gt;&lt;Star&gt;0&lt;/Star&gt;&lt;Tag&gt;0&lt;/Tag&gt;&lt;Author&gt;Kang, Kyo C; Cohen, Sholom G; Hess, James A; Novak, William E; Peterson, A Spencer&lt;/Author&gt;&lt;Year&gt;1990&lt;/Year&gt;&lt;Details&gt;&lt;_created&gt;60367707&lt;/_created&gt;&lt;_modified&gt;60367707&lt;/_modified&gt;&lt;_publisher&gt;DTIC Document&lt;/_publisher&gt;&lt;/Details&gt;&lt;Extra&gt;&lt;DBUID&gt;{9F770BD6-F529-4AAD-9985-0B16EBDE40D0}&lt;/DBUID&gt;&lt;/Extra&gt;&lt;/Item&gt;&lt;/References&gt;&lt;/Group&gt;&lt;/Citation&gt;_x000a_"/>
    <w:docVar w:name="NE.Ref{59E9FB02-5797-4BF0-A820-7304C3E03694}" w:val=" ADDIN NE.Ref.{59E9FB02-5797-4BF0-A820-7304C3E03694}&lt;Citation&gt;&lt;Group&gt;&lt;References&gt;&lt;Item&gt;&lt;ID&gt;154&lt;/ID&gt;&lt;UID&gt;{FE30AC28-149A-426E-B9D0-2BF97AEF5D90}&lt;/UID&gt;&lt;Title&gt;面向模式的软件构架 第1卷：模式系统&lt;/Title&gt;&lt;Template&gt;Book&lt;/Template&gt;&lt;Star&gt;0&lt;/Star&gt;&lt;Tag&gt;0&lt;/Tag&gt;&lt;Author&gt;Buschmann, Frank; Meunier, Regine; Rohnert, Hans; Sommerlad, Peter; Stal, Michael&lt;/Author&gt;&lt;Year&gt;2013&lt;/Year&gt;&lt;Details&gt;&lt;_accessed&gt;60052260&lt;/_accessed&gt;&lt;_created&gt;60052260&lt;/_created&gt;&lt;_modified&gt;60052260&lt;/_modified&gt;&lt;_place_published&gt;北京&lt;/_place_published&gt;&lt;_publisher&gt;人民邮电出版社&lt;/_publisher&gt;&lt;/Details&gt;&lt;Extra&gt;&lt;DBUID&gt;{9F770BD6-F529-4AAD-9985-0B16EBDE40D0}&lt;/DBUID&gt;&lt;/Extra&gt;&lt;/Item&gt;&lt;/References&gt;&lt;/Group&gt;&lt;/Citation&gt;_x000a_"/>
    <w:docVar w:name="NE.Ref{59F11B13-CA6E-4FFF-A9BB-03148B0EB4CA}" w:val=" ADDIN NE.Ref.{59F11B13-CA6E-4FFF-A9BB-03148B0EB4CA}&lt;Citation&gt;&lt;Group&gt;&lt;References&gt;&lt;Item&gt;&lt;ID&gt;184&lt;/ID&gt;&lt;UID&gt;{E1DEEDE0-516B-4C9C-ABC4-50A8BF8CEC45}&lt;/UID&gt;&lt;Title&gt;Improving data transmission in web applications via the translation between XML and JSON&lt;/Title&gt;&lt;Template&gt;Conference Proceedings&lt;/Template&gt;&lt;Star&gt;0&lt;/Star&gt;&lt;Tag&gt;0&lt;/Tag&gt;&lt;Author&gt;Wang, Guanhua&lt;/Author&gt;&lt;Year&gt;2011&lt;/Year&gt;&lt;Details&gt;&lt;_created&gt;60368784&lt;/_created&gt;&lt;_isbn&gt;1612843123&lt;/_isbn&gt;&lt;_modified&gt;60368784&lt;/_modified&gt;&lt;_pages&gt;182-185&lt;/_pages&gt;&lt;_publisher&gt;IEEE&lt;/_publisher&gt;&lt;_secondary_title&gt;Communications and Mobile Computing (CMC), 2011 Third International Conference on&lt;/_secondary_title&gt;&lt;/Details&gt;&lt;Extra&gt;&lt;DBUID&gt;{9F770BD6-F529-4AAD-9985-0B16EBDE40D0}&lt;/DBUID&gt;&lt;/Extra&gt;&lt;/Item&gt;&lt;/References&gt;&lt;/Group&gt;&lt;/Citation&gt;_x000a_"/>
    <w:docVar w:name="NE.Ref{5E1A28A9-5B28-4A3C-B2C1-C0F0FF007962}" w:val=" ADDIN NE.Ref.{5E1A28A9-5B28-4A3C-B2C1-C0F0FF007962}&lt;Citation&gt;&lt;Group&gt;&lt;References&gt;&lt;Item&gt;&lt;ID&gt;185&lt;/ID&gt;&lt;UID&gt;{DB2B9AC2-D24C-4280-9ED4-2C1F607DA466}&lt;/UID&gt;&lt;Title&gt;Integrating relational databases in an object oriented environment&lt;/Title&gt;&lt;Template&gt;Generic&lt;/Template&gt;&lt;Star&gt;0&lt;/Star&gt;&lt;Tag&gt;0&lt;/Tag&gt;&lt;Author&gt;Wetherbee, Jonathan&lt;/Author&gt;&lt;Year&gt;1999&lt;/Year&gt;&lt;Details&gt;&lt;_created&gt;60368800&lt;/_created&gt;&lt;_modified&gt;60368800&lt;/_modified&gt;&lt;_publisher&gt;Google Patents&lt;/_publisher&gt;&lt;/Details&gt;&lt;Extra&gt;&lt;DBUID&gt;{9F770BD6-F529-4AAD-9985-0B16EBDE40D0}&lt;/DBUID&gt;&lt;/Extra&gt;&lt;/Item&gt;&lt;/References&gt;&lt;/Group&gt;&lt;/Citation&gt;_x000a_"/>
    <w:docVar w:name="NE.Ref{603287D6-21B2-4227-9799-88320D12B10C}" w:val=" ADDIN NE.Ref.{603287D6-21B2-4227-9799-88320D12B10C}&lt;Citation&gt;&lt;Group&gt;&lt;References&gt;&lt;Item&gt;&lt;ID&gt;202&lt;/ID&gt;&lt;UID&gt;{BAEDD8FB-5A00-4766-943D-CE1E20F4205E}&lt;/UID&gt;&lt;Title&gt;基于. Net 的企业应用系统可复用框架的研究与设计&lt;/Title&gt;&lt;Template&gt;Thesis&lt;/Template&gt;&lt;Star&gt;0&lt;/Star&gt;&lt;Tag&gt;0&lt;/Tag&gt;&lt;Author&gt;王晓&lt;/Author&gt;&lt;Year&gt;2006&lt;/Year&gt;&lt;Details&gt;&lt;_publisher&gt;同济大学&lt;/_publisher&gt;&lt;_created&gt;60442564&lt;/_created&gt;&lt;_modified&gt;60442564&lt;/_modified&gt;&lt;_translated_author&gt;Wang, Xiao&lt;/_translated_author&gt;&lt;/Details&gt;&lt;Extra&gt;&lt;DBUID&gt;{9F770BD6-F529-4AAD-9985-0B16EBDE40D0}&lt;/DBUID&gt;&lt;/Extra&gt;&lt;/Item&gt;&lt;/References&gt;&lt;/Group&gt;&lt;/Citation&gt;_x000a_"/>
    <w:docVar w:name="NE.Ref{6094578B-DD4C-4392-9022-8D83FE04749A}" w:val=" ADDIN NE.Ref.{6094578B-DD4C-4392-9022-8D83FE04749A}&lt;Citation&gt;&lt;Group&gt;&lt;References&gt;&lt;Item&gt;&lt;ID&gt;156&lt;/ID&gt;&lt;UID&gt;{7CB027A8-5B76-48CF-8B80-26E579D5B88B}&lt;/UID&gt;&lt;Title&gt;领域驱动模型的WEB软件系统设计研究&lt;/Title&gt;&lt;Template&gt;Journal Article&lt;/Template&gt;&lt;Star&gt;0&lt;/Star&gt;&lt;Tag&gt;0&lt;/Tag&gt;&lt;Author&gt;王非&lt;/Author&gt;&lt;Year&gt;2012&lt;/Year&gt;&lt;Details&gt;&lt;_accessed&gt;60056690&lt;/_accessed&gt;&lt;_author_aff&gt;北师大珠海分校信息技术学院&lt;/_author_aff&gt;&lt;_cate&gt;TP311.52&lt;/_cate&gt;&lt;_cited_count&gt;7&lt;/_cited_count&gt;&lt;_created&gt;60056690&lt;/_created&gt;&lt;_issue&gt;01&lt;/_issue&gt;&lt;_journal&gt;微型电脑应用&lt;/_journal&gt;&lt;_keywords&gt;软件架构; 贫血模型; 充血模型; 领域驱动&lt;/_keywords&gt;&lt;_modified&gt;60056690&lt;/_modified&gt;&lt;_ref_count&gt;2&lt;/_ref_count&gt;&lt;_translated_author&gt;Wang, Fei&lt;/_translated_author&gt;&lt;_url&gt;http://www.cnki.net/KCMS/detail/detail.aspx?filename=wxdy201201014&amp;amp;dbcode=CJFQ&amp;amp;dbname=CJFD1112&lt;/_url&gt;&lt;/Details&gt;&lt;Extra&gt;&lt;DBUID&gt;{9F770BD6-F529-4AAD-9985-0B16EBDE40D0}&lt;/DBUID&gt;&lt;/Extra&gt;&lt;/Item&gt;&lt;/References&gt;&lt;/Group&gt;&lt;/Citation&gt;_x000a_"/>
    <w:docVar w:name="NE.Ref{69866EF3-F88A-40E1-A511-DE922BE63CA8}" w:val=" ADDIN NE.Ref.{69866EF3-F88A-40E1-A511-DE922BE63CA8}&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71B01CE0-FCC6-4139-9004-A66C50350502}" w:val=" ADDIN NE.Ref.{71B01CE0-FCC6-4139-9004-A66C50350502}&lt;Citation&gt;&lt;Group&gt;&lt;References&gt;&lt;Item&gt;&lt;ID&gt;144&lt;/ID&gt;&lt;UID&gt;{8CF30A8E-FDFD-4FFF-A062-7305B7CDB580}&lt;/UID&gt;&lt;Title&gt;实用软件工程&lt;/Title&gt;&lt;Template&gt;Book&lt;/Template&gt;&lt;Star&gt;0&lt;/Star&gt;&lt;Tag&gt;0&lt;/Tag&gt;&lt;Author&gt;陆惠恩&lt;/Author&gt;&lt;Year&gt;2006&lt;/Year&gt;&lt;Details&gt;&lt;_accessed&gt;60042270&lt;/_accessed&gt;&lt;_created&gt;60042270&lt;/_created&gt;&lt;_isbn&gt;9787302198802&lt;/_isbn&gt;&lt;_modified&gt;60042270&lt;/_modified&gt;&lt;_place_published&gt;北京&lt;/_place_published&gt;&lt;_publisher&gt;清华大学出版社&lt;/_publisher&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Details&gt;&lt;Extra&gt;&lt;DBUID&gt;{9F770BD6-F529-4AAD-9985-0B16EBDE40D0}&lt;/DBUID&gt;&lt;/Extra&gt;&lt;/Item&gt;&lt;/References&gt;&lt;/Group&gt;&lt;/Citation&gt;_x000a_"/>
    <w:docVar w:name="NE.Ref{7209271A-C957-4DC0-994B-A32B3750FE05}" w:val=" ADDIN NE.Ref.{7209271A-C957-4DC0-994B-A32B3750FE05}&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758B58B4-3FF5-4D1A-9078-9C551F0BA21A}" w:val=" ADDIN NE.Ref.{758B58B4-3FF5-4D1A-9078-9C551F0BA21A}&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7A03DA35-582C-45C9-B5D3-AEA717B4B3BD}" w:val=" ADDIN NE.Ref.{7A03DA35-582C-45C9-B5D3-AEA717B4B3BD}&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7A99BF71-F029-4079-BDC1-211ED25B17AA}" w:val=" ADDIN NE.Ref.{7A99BF71-F029-4079-BDC1-211ED25B17AA}&lt;Citation&gt;&lt;Group&gt;&lt;References&gt;&lt;Item&gt;&lt;ID&gt;55&lt;/ID&gt;&lt;UID&gt;{86017837-DC32-4F8C-BBA2-6217354D0556}&lt;/UID&gt;&lt;Title&gt;基于.Net平台多层应用程序开发框架的设计与实现&lt;/Title&gt;&lt;Template&gt;Thesis&lt;/Template&gt;&lt;Star&gt;0&lt;/Star&gt;&lt;Tag&gt;4&lt;/Tag&gt;&lt;Author&gt;张红雨&lt;/Author&gt;&lt;Year&gt;2010&lt;/Year&gt;&lt;Details&gt;&lt;_accessed&gt;60026298&lt;/_accessed&gt;&lt;_created&gt;59840531&lt;/_created&gt;&lt;_db_provider&gt;CNKI: 硕士&lt;/_db_provider&gt;&lt;_db_updated&gt;CNKI_Thesis&lt;/_db_updated&gt;&lt;_keywords&gt;ORM;NHibernate;Spring.Net;EXTJS;Asp.Net MVC&lt;/_keywords&gt;&lt;_modified&gt;60026307&lt;/_modified&gt;&lt;_pages&gt;74&lt;/_pages&gt;&lt;_publisher&gt;吉林大学&lt;/_publisher&gt;&lt;_tertiary_author&gt;孙舒杨;刘亚波&lt;/_tertiary_author&gt;&lt;_url&gt;http://epub.cnki.net/kns/detail/detail.aspx?FileName=2010110614.nh&amp;amp;DbName=CMFD2010 _x000d__x000a_http://www.cnki.net/KCMS/download.aspx?filename=vYkVsx2Mwkzb28UZypGT0YjRxoGaXVTVwNnbaRjcyQzNXp3YLVzUENnSP9UaZ9SSiZVZ41EepJVejNXcu5WO2ZVUTZTYJFjaEhWYXhXWnhGOyclav4Ecxkld3VGUWJFUohzUrcEd1FnMjRzKQhUdNBXTDd1TCd2V&amp;amp;dflag=nhdown&amp;amp;tablename=CMFD0911 全文链接_x000d__x000a_http://www.cnki.net/KCMS/download.aspx?filename=WWLFTS0hnc0J3UuN2aTNUR5gHe1pFSwEzT0E3LxhXWllWcYN0LRlkMsVWdNdlcQxUTTRFROd0Y1RWa=0zcJpFWzt0Z5xmYSBjR1kWNHl0SVZmcMljVLF0b6pXcZRTSVFXW5w2TuVnUIZWUOVTbJZVN0sWSnJ&amp;amp;dflag=nhdown&amp;amp;tablename=CMFD0911 全文链接_x000d__x000a_&lt;/_url&gt;&lt;_volume&gt;硕士&lt;/_volume&gt;&lt;/Details&gt;&lt;Extra&gt;&lt;DBUID&gt;{9F770BD6-F529-4AAD-9985-0B16EBDE40D0}&lt;/DBUID&gt;&lt;/Extra&gt;&lt;/Item&gt;&lt;/References&gt;&lt;/Group&gt;&lt;/Citation&gt;_x000a_"/>
    <w:docVar w:name="NE.Ref{7B75905B-4A6A-4BBB-8A69-7026549741AC}" w:val=" ADDIN NE.Ref.{7B75905B-4A6A-4BBB-8A69-7026549741AC}&lt;Citation&gt;&lt;Group&gt;&lt;References&gt;&lt;Item&gt;&lt;ID&gt;74&lt;/ID&gt;&lt;UID&gt;{688645EF-B53E-4BEB-9F23-1D95B7E00896}&lt;/UID&gt;&lt;Title&gt;基于AOP和IoC的Ajax Web框架的应用研究&lt;/Title&gt;&lt;Template&gt;Thesis&lt;/Template&gt;&lt;Star&gt;0&lt;/Star&gt;&lt;Tag&gt;3&lt;/Tag&gt;&lt;Author&gt;杨振东&lt;/Author&gt;&lt;Year&gt;2008&lt;/Year&gt;&lt;Details&gt;&lt;_accessed&gt;60413782&lt;/_accessed&gt;&lt;_created&gt;59840572&lt;/_created&gt;&lt;_db_provider&gt;CNKI: 硕士&lt;/_db_provider&gt;&lt;_db_updated&gt;CNKI_Thesis&lt;/_db_updated&gt;&lt;_keywords&gt;Ajax;轻量级J2EE框架;AOP;IoC&lt;/_keywords&gt;&lt;_modified&gt;59916946&lt;/_modified&gt;&lt;_pages&gt;70&lt;/_pages&gt;&lt;_publisher&gt;重庆大学&lt;/_publisher&gt;&lt;_tertiary_author&gt;王成良&lt;/_tertiary_author&gt;&lt;_url&gt;http://epub.cnki.net/kns/detail/detail.aspx?FileName=2009049065.nh&amp;amp;DbName=CMFD2009 _x000d__x000a_http://www.cnki.net/KCMS/download.aspx?filename=Mh0RNdkUVd3N1ZXVEZEa5J1TtBzSoNlb35mWjNUO3FUY25Wc5NnWx8kTYxkNFlXQ3MXM2ZnatZ0SkZ1cCx2MxhWaEdje2kDN2o3YWVVS1skZaVTYBZlbBR3T2ITaGdmcBdGalhGMl5GOwlkYqdjRVNzLYVmQ6RkY&amp;amp;dflag=nhdown&amp;amp;tablename=CMFD0911 全文链接_x000d__x000a_&lt;/_url&gt;&lt;_volume&gt;硕士&lt;/_volume&gt;&lt;_translated_author&gt;Yang, Zhendong&lt;/_translated_author&gt;&lt;/Details&gt;&lt;Extra&gt;&lt;DBUID&gt;{9F770BD6-F529-4AAD-9985-0B16EBDE40D0}&lt;/DBUID&gt;&lt;/Extra&gt;&lt;/Item&gt;&lt;/References&gt;&lt;/Group&gt;&lt;/Citation&gt;_x000a_"/>
    <w:docVar w:name="NE.Ref{7DA0CC7A-AC8B-4C89-A118-4094D30D363F}" w:val=" ADDIN NE.Ref.{7DA0CC7A-AC8B-4C89-A118-4094D30D363F}&lt;Citation&gt;&lt;Group&gt;&lt;References&gt;&lt;Item&gt;&lt;ID&gt;148&lt;/ID&gt;&lt;UID&gt;{D45152E9-B4C5-4CAE-847E-945AE6B0679F}&lt;/UID&gt;&lt;Title/&gt;&lt;Template&gt;Web Page&lt;/Template&gt;&lt;Star&gt;0&lt;/Star&gt;&lt;Tag&gt;0&lt;/Tag&gt;&lt;Author/&gt;&lt;Year&gt;2014&lt;/Year&gt;&lt;Details&gt;&lt;_url&gt;http://www.w3school.com.cn/json/&lt;/_url&gt;&lt;_date&gt;60045120&lt;/_date&gt;&lt;_accessed&gt;60045810&lt;/_accessed&gt;&lt;_created&gt;60045810&lt;/_created&gt;&lt;_modified&gt;60045810&lt;/_modified&gt;&lt;/Details&gt;&lt;Extra&gt;&lt;DBUID&gt;{9F770BD6-F529-4AAD-9985-0B16EBDE40D0}&lt;/DBUID&gt;&lt;/Extra&gt;&lt;/Item&gt;&lt;/References&gt;&lt;/Group&gt;&lt;/Citation&gt;_x000a_"/>
    <w:docVar w:name="NE.Ref{7E32B23D-3AF7-49CC-90AE-E36F29F20B1B}" w:val=" ADDIN NE.Ref.{7E32B23D-3AF7-49CC-90AE-E36F29F20B1B}&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accessed&gt;60056294&lt;/_accessed&gt;&lt;_created&gt;60049438&lt;/_created&gt;&lt;_modified&gt;60049438&lt;/_modified&gt;&lt;_url&gt;http://www.martinfowler.com/articles/injection.html&lt;/_url&gt;&lt;/Details&gt;&lt;Extra&gt;&lt;DBUID&gt;{9F770BD6-F529-4AAD-9985-0B16EBDE40D0}&lt;/DBUID&gt;&lt;/Extra&gt;&lt;/Item&gt;&lt;/References&gt;&lt;/Group&gt;&lt;/Citation&gt;_x000a_"/>
    <w:docVar w:name="NE.Ref{7F02FD6F-6848-4728-8A89-0932FEEB9724}" w:val=" ADDIN NE.Ref.{7F02FD6F-6848-4728-8A89-0932FEEB9724}&lt;Citation&gt;&lt;Group&gt;&lt;References&gt;&lt;Item&gt;&lt;ID&gt;198&lt;/ID&gt;&lt;UID&gt;{C738828E-6CC9-472F-9533-525E5EB737F9}&lt;/UID&gt;&lt;Title&gt;Role-based access control (RBAC): Features and motivations&lt;/Title&gt;&lt;Template&gt;Conference Proceedings&lt;/Template&gt;&lt;Star&gt;0&lt;/Star&gt;&lt;Tag&gt;0&lt;/Tag&gt;&lt;Author&gt;Ferraiolo, David; Cugini, Janet; Kuhn, D Richard&lt;/Author&gt;&lt;Year&gt;1995&lt;/Year&gt;&lt;Details&gt;&lt;_accessed&gt;60369085&lt;/_accessed&gt;&lt;_created&gt;60369082&lt;/_created&gt;&lt;_modified&gt;60369082&lt;/_modified&gt;&lt;_pages&gt;241-48&lt;/_pages&gt;&lt;_secondary_title&gt;Proceedings of 11th annual computer security application conference&lt;/_secondary_title&gt;&lt;/Details&gt;&lt;Extra&gt;&lt;DBUID&gt;{9F770BD6-F529-4AAD-9985-0B16EBDE40D0}&lt;/DBUID&gt;&lt;/Extra&gt;&lt;/Item&gt;&lt;/References&gt;&lt;/Group&gt;&lt;/Citation&gt;_x000a_"/>
    <w:docVar w:name="NE.Ref{84383AE4-0B7B-4A11-8EB8-D0B480A69472}" w:val=" ADDIN NE.Ref.{84383AE4-0B7B-4A11-8EB8-D0B480A69472}&lt;Citation&gt;&lt;Group&gt;&lt;References&gt;&lt;Item&gt;&lt;ID&gt;146&lt;/ID&gt;&lt;UID&gt;{1FE40EBC-9077-4CEF-AC81-8C2E7D637F2B}&lt;/UID&gt;&lt;Title&gt;Pattern-oriented software architecture volume 1:  a system of patterns&lt;/Title&gt;&lt;Template&gt;Book&lt;/Template&gt;&lt;Star&gt;0&lt;/Star&gt;&lt;Tag&gt;0&lt;/Tag&gt;&lt;Author&gt;Buschmann, Frank; Meunier, Regine; Rohnert, Hans; Sommerlad, Peter; Stal, Michael&lt;/Author&gt;&lt;Year&gt;2013&lt;/Year&gt;&lt;Details&gt;&lt;_publisher&gt;人民邮电出版社&lt;/_publisher&gt;&lt;_place_published&gt;北京&lt;/_place_published&gt;&lt;_translated_title&gt;面向模式的软件架构 第1卷：模式系统&lt;/_translated_title&gt;&lt;_accessed&gt;60044345&lt;/_accessed&gt;&lt;_created&gt;60044345&lt;/_created&gt;&lt;_modified&gt;60044345&lt;/_modified&gt;&lt;/Details&gt;&lt;Extra&gt;&lt;DBUID&gt;{9F770BD6-F529-4AAD-9985-0B16EBDE40D0}&lt;/DBUID&gt;&lt;/Extra&gt;&lt;/Item&gt;&lt;/References&gt;&lt;/Group&gt;&lt;/Citation&gt;_x000a_"/>
    <w:docVar w:name="NE.Ref{84429BA3-6A35-4D45-9123-51C2DC5B4EC4}" w:val=" ADDIN NE.Ref.{84429BA3-6A35-4D45-9123-51C2DC5B4EC4}&lt;Citation&gt;&lt;Group&gt;&lt;References&gt;&lt;Item&gt;&lt;ID&gt;200&lt;/ID&gt;&lt;UID&gt;{E031416C-D8EE-49BD-8009-59B441996684}&lt;/UID&gt;&lt;Title&gt;浅谈软件的重用&lt;/Title&gt;&lt;Template&gt;Journal Article&lt;/Template&gt;&lt;Star&gt;0&lt;/Star&gt;&lt;Tag&gt;0&lt;/Tag&gt;&lt;Author&gt;吕俊哲&lt;/Author&gt;&lt;Year&gt;2005&lt;/Year&gt;&lt;Details&gt;&lt;_issue&gt;9&lt;/_issue&gt;&lt;_journal&gt;科技情报开发与经济&lt;/_journal&gt;&lt;_pages&gt;247-248&lt;/_pages&gt;&lt;_volume&gt;15&lt;/_volume&gt;&lt;_created&gt;60442508&lt;/_created&gt;&lt;_modified&gt;60442508&lt;/_modified&gt;&lt;_translated_author&gt;Lu, Junzhe&lt;/_translated_author&gt;&lt;/Details&gt;&lt;Extra&gt;&lt;DBUID&gt;{9F770BD6-F529-4AAD-9985-0B16EBDE40D0}&lt;/DBUID&gt;&lt;/Extra&gt;&lt;/Item&gt;&lt;/References&gt;&lt;/Group&gt;&lt;/Citation&gt;_x000a_"/>
    <w:docVar w:name="NE.Ref{85234A61-6785-45D2-BAEA-47019B74B187}" w:val=" ADDIN NE.Ref.{85234A61-6785-45D2-BAEA-47019B74B187}&lt;Citation&gt;&lt;Group&gt;&lt;References&gt;&lt;Item&gt;&lt;ID&gt;197&lt;/ID&gt;&lt;UID&gt;{D3BB04FD-DD9B-44E6-98EE-1040A51856B3}&lt;/UID&gt;&lt;Title&gt;Patterns In Practice-Convention over configuration.&lt;/Title&gt;&lt;Template&gt;Journal Article&lt;/Template&gt;&lt;Star&gt;0&lt;/Star&gt;&lt;Tag&gt;0&lt;/Tag&gt;&lt;Author&gt;Miller, Jeremy&lt;/Author&gt;&lt;Year&gt;2009&lt;/Year&gt;&lt;Details&gt;&lt;_created&gt;60369079&lt;/_created&gt;&lt;_isbn&gt;1528-4859&lt;/_isbn&gt;&lt;_journal&gt;MSDN magazine&lt;/_journal&gt;&lt;_modified&gt;60369079&lt;/_modified&gt;&lt;_pages&gt;39&lt;/_pages&gt;&lt;/Details&gt;&lt;Extra&gt;&lt;DBUID&gt;{9F770BD6-F529-4AAD-9985-0B16EBDE40D0}&lt;/DBUID&gt;&lt;/Extra&gt;&lt;/Item&gt;&lt;/References&gt;&lt;/Group&gt;&lt;/Citation&gt;_x000a_"/>
    <w:docVar w:name="NE.Ref{8C7C145C-5B33-4CEB-8054-32D6CE9BE70E}" w:val=" ADDIN NE.Ref.{8C7C145C-5B33-4CEB-8054-32D6CE9BE70E}&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_translated_author&gt;Mei, Hong&lt;/_translated_author&gt;&lt;/Details&gt;&lt;Extra&gt;&lt;DBUID&gt;{9F770BD6-F529-4AAD-9985-0B16EBDE40D0}&lt;/DBUID&gt;&lt;/Extra&gt;&lt;/Item&gt;&lt;/References&gt;&lt;/Group&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8E4AD817-BBBF-4DA7-874B-2C55EE495C94}" w:val=" ADDIN NE.Ref.{8E4AD817-BBBF-4DA7-874B-2C55EE495C94}&lt;Citation&gt;&lt;Group&gt;&lt;References&gt;&lt;Item&gt;&lt;ID&gt;180&lt;/ID&gt;&lt;UID&gt;{EABE2BCE-E8F3-448D-A86D-9176F08246B4}&lt;/UID&gt;&lt;Title&gt;Models-views-controllers&lt;/Title&gt;&lt;Template&gt;Journal Article&lt;/Template&gt;&lt;Star&gt;0&lt;/Star&gt;&lt;Tag&gt;0&lt;/Tag&gt;&lt;Author&gt;Reenskaug, Trygve&lt;/Author&gt;&lt;Year&gt;1979&lt;/Year&gt;&lt;Details&gt;&lt;_created&gt;60367716&lt;/_created&gt;&lt;_journal&gt;Technical note, Xerox PARC&lt;/_journal&gt;&lt;_modified&gt;60367716&lt;/_modified&gt;&lt;_pages&gt;55&lt;/_pages&gt;&lt;_volume&gt;32&lt;/_volume&gt;&lt;/Details&gt;&lt;Extra&gt;&lt;DBUID&gt;{9F770BD6-F529-4AAD-9985-0B16EBDE40D0}&lt;/DBUID&gt;&lt;/Extra&gt;&lt;/Item&gt;&lt;/References&gt;&lt;/Group&gt;&lt;/Citation&gt;_x000a_"/>
    <w:docVar w:name="NE.Ref{8F072FA1-5CFD-4EEC-B478-8B3432C06847}" w:val=" ADDIN NE.Ref.{8F072FA1-5CFD-4EEC-B478-8B3432C06847}&lt;Citation&gt;&lt;Group&gt;&lt;References&gt;&lt;Item&gt;&lt;ID&gt;151&lt;/ID&gt;&lt;UID&gt;{CDD1E0E9-4A69-4771-9768-306BBB968B3A}&lt;/UID&gt;&lt;Title&gt;敏捷软件开发：原则、模式与实践（C#版）&lt;/Title&gt;&lt;Template&gt;Book&lt;/Template&gt;&lt;Star&gt;0&lt;/Star&gt;&lt;Tag&gt;0&lt;/Tag&gt;&lt;Author&gt;Martion, Robert C; Martin, Micah&lt;/Author&gt;&lt;Year&gt;2008&lt;/Year&gt;&lt;Details&gt;&lt;_accessed&gt;60049429&lt;/_accessed&gt;&lt;_created&gt;60049429&lt;/_created&gt;&lt;_modified&gt;60049429&lt;/_modified&gt;&lt;_place_published&gt;北京&lt;/_place_published&gt;&lt;_publisher&gt;人民邮电出版社&lt;/_publisher&gt;&lt;/Details&gt;&lt;Extra&gt;&lt;DBUID&gt;{9F770BD6-F529-4AAD-9985-0B16EBDE40D0}&lt;/DBUID&gt;&lt;/Extra&gt;&lt;/Item&gt;&lt;/References&gt;&lt;/Group&gt;&lt;/Citation&gt;_x000a_"/>
    <w:docVar w:name="NE.Ref{A1C6D59D-09A8-4979-8BFD-F5E4EEC6123C}" w:val=" ADDIN NE.Ref.{A1C6D59D-09A8-4979-8BFD-F5E4EEC6123C}&lt;Citation&gt;&lt;Group&gt;&lt;References&gt;&lt;Item&gt;&lt;ID&gt;193&lt;/ID&gt;&lt;UID&gt;{ED87FB27-4F39-4B0B-A6A2-EFF68621808E}&lt;/UID&gt;&lt;Title&gt;Three tier client/server architectures: achieving scalability, performance, and efficiency in client/server applications&lt;/Title&gt;&lt;Template&gt;Journal Article&lt;/Template&gt;&lt;Star&gt;0&lt;/Star&gt;&lt;Tag&gt;0&lt;/Tag&gt;&lt;Author&gt;Eckerson, Wayne W&lt;/Author&gt;&lt;Year&gt;1995&lt;/Year&gt;&lt;Details&gt;&lt;_created&gt;60369057&lt;/_created&gt;&lt;_issue&gt;20&lt;/_issue&gt;&lt;_journal&gt;Open Information Systems&lt;/_journal&gt;&lt;_modified&gt;60369057&lt;/_modified&gt;&lt;_pages&gt;46-50&lt;/_pages&gt;&lt;_volume&gt;3&lt;/_volume&gt;&lt;/Details&gt;&lt;Extra&gt;&lt;DBUID&gt;{9F770BD6-F529-4AAD-9985-0B16EBDE40D0}&lt;/DBUID&gt;&lt;/Extra&gt;&lt;/Item&gt;&lt;/References&gt;&lt;/Group&gt;&lt;/Citation&gt;_x000a_"/>
    <w:docVar w:name="NE.Ref{AA92A4BD-9D3D-43B5-8823-0BB9773488DD}" w:val=" ADDIN NE.Ref.{AA92A4BD-9D3D-43B5-8823-0BB9773488DD}&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accessed&gt;60056294&lt;/_accessed&gt;&lt;_created&gt;60049438&lt;/_created&gt;&lt;_modified&gt;60049438&lt;/_modified&gt;&lt;_url&gt;http://www.martinfowler.com/articles/injection.html&lt;/_url&gt;&lt;/Details&gt;&lt;Extra&gt;&lt;DBUID&gt;{9F770BD6-F529-4AAD-9985-0B16EBDE40D0}&lt;/DBUID&gt;&lt;/Extra&gt;&lt;/Item&gt;&lt;/References&gt;&lt;/Group&gt;&lt;/Citation&gt;_x000a_"/>
    <w:docVar w:name="NE.Ref{AD3BD4A4-9B48-4555-936B-701B54F03F90}" w:val=" ADDIN NE.Ref.{AD3BD4A4-9B48-4555-936B-701B54F03F90}&lt;Citation&gt;&lt;Group&gt;&lt;References&gt;&lt;Item&gt;&lt;ID&gt;155&lt;/ID&gt;&lt;UID&gt;{EB9B5C65-D8CB-4CC6-B182-56093F2EA604}&lt;/UID&gt;&lt;Title&gt;Patterns of Enterprise Application Architecture&lt;/Title&gt;&lt;Template&gt;Book&lt;/Template&gt;&lt;Star&gt;0&lt;/Star&gt;&lt;Tag&gt;0&lt;/Tag&gt;&lt;Author&gt;Fowler, Martin&lt;/Author&gt;&lt;Year&gt;2010&lt;/Year&gt;&lt;Details&gt;&lt;_accessed&gt;60056318&lt;/_accessed&gt;&lt;_created&gt;60056317&lt;/_created&gt;&lt;_modified&gt;60056318&lt;/_modified&gt;&lt;_place_published&gt;北京&lt;/_place_published&gt;&lt;_publisher&gt;机械工业出版社&lt;/_publisher&gt;&lt;_translated_title&gt;企业应用架构模式&lt;/_translated_title&gt;&lt;/Details&gt;&lt;Extra&gt;&lt;DBUID&gt;{9F770BD6-F529-4AAD-9985-0B16EBDE40D0}&lt;/DBUID&gt;&lt;/Extra&gt;&lt;/Item&gt;&lt;/References&gt;&lt;/Group&gt;&lt;/Citation&gt;_x000a_"/>
    <w:docVar w:name="NE.Ref{AD9B9057-5C45-4C00-BCA3-E56BE980BC15}" w:val=" ADDIN NE.Ref.{AD9B9057-5C45-4C00-BCA3-E56BE980BC15}&lt;Citation&gt;&lt;Group&gt;&lt;References&gt;&lt;Item&gt;&lt;ID&gt;172&lt;/ID&gt;&lt;UID&gt;{58EC16EE-306C-47FD-B5A0-D0624647FD98}&lt;/UID&gt;&lt;Title&gt;Domain-driven design: tackling complexity in the heart of software&lt;/Title&gt;&lt;Template&gt;Book&lt;/Template&gt;&lt;Star&gt;0&lt;/Star&gt;&lt;Tag&gt;0&lt;/Tag&gt;&lt;Author&gt;Evans, Eric&lt;/Author&gt;&lt;Year&gt;2004&lt;/Year&gt;&lt;Details&gt;&lt;_created&gt;60367701&lt;/_created&gt;&lt;_isbn&gt;0321125215&lt;/_isbn&gt;&lt;_modified&gt;60367701&lt;/_modified&gt;&lt;_publisher&gt;Addison-Wesley Professional&lt;/_publisher&gt;&lt;/Details&gt;&lt;Extra&gt;&lt;DBUID&gt;{9F770BD6-F529-4AAD-9985-0B16EBDE40D0}&lt;/DBUID&gt;&lt;/Extra&gt;&lt;/Item&gt;&lt;/References&gt;&lt;/Group&gt;&lt;Group&gt;&lt;References&gt;&lt;Item&gt;&lt;ID&gt;173&lt;/ID&gt;&lt;UID&gt;{78C95ADF-BAB0-4158-8BBE-901A966F322E}&lt;/UID&gt;&lt;Title&gt;The Role of Domain Expenence in Software Design&lt;/Title&gt;&lt;Template&gt;Journal Article&lt;/Template&gt;&lt;Star&gt;0&lt;/Star&gt;&lt;Tag&gt;0&lt;/Tag&gt;&lt;Author&gt;Adelson, Beth; Soloway, Elliot&lt;/Author&gt;&lt;Year&gt;1985&lt;/Year&gt;&lt;Details&gt;&lt;_created&gt;60367702&lt;/_created&gt;&lt;_isbn&gt;0098-5589&lt;/_isbn&gt;&lt;_issue&gt;11&lt;/_issue&gt;&lt;_journal&gt;Software Engineering, IEEE Transactions on&lt;/_journal&gt;&lt;_modified&gt;60367702&lt;/_modified&gt;&lt;_pages&gt;1351-1360&lt;/_pages&gt;&lt;/Details&gt;&lt;Extra&gt;&lt;DBUID&gt;{9F770BD6-F529-4AAD-9985-0B16EBDE40D0}&lt;/DBUID&gt;&lt;/Extra&gt;&lt;/Item&gt;&lt;/References&gt;&lt;/Group&gt;&lt;/Citation&gt;_x000a_"/>
    <w:docVar w:name="NE.Ref{B185AE3B-1B42-4E89-81F7-24E87D6653BF}" w:val=" ADDIN NE.Ref.{B185AE3B-1B42-4E89-81F7-24E87D6653BF}&lt;Citation&gt;&lt;Group&gt;&lt;References&gt;&lt;Item&gt;&lt;ID&gt;161&lt;/ID&gt;&lt;UID&gt;{37E4EF38-CE9D-4459-AF05-F92E0BA22782}&lt;/UID&gt;&lt;Title&gt;A framework for information systems architecture&lt;/Title&gt;&lt;Template&gt;Journal Article&lt;/Template&gt;&lt;Star&gt;0&lt;/Star&gt;&lt;Tag&gt;0&lt;/Tag&gt;&lt;Author&gt;Zachman, John A&lt;/Author&gt;&lt;Year&gt;1987&lt;/Year&gt;&lt;Details&gt;&lt;_created&gt;60367670&lt;/_created&gt;&lt;_isbn&gt;0018-8670&lt;/_isbn&gt;&lt;_issue&gt;3&lt;/_issue&gt;&lt;_journal&gt;IBM systems journal&lt;/_journal&gt;&lt;_modified&gt;60367670&lt;/_modified&gt;&lt;_pages&gt;276-292&lt;/_pages&gt;&lt;_volume&gt;26&lt;/_volume&gt;&lt;/Details&gt;&lt;Extra&gt;&lt;DBUID&gt;{9F770BD6-F529-4AAD-9985-0B16EBDE40D0}&lt;/DBUID&gt;&lt;/Extra&gt;&lt;/Item&gt;&lt;/References&gt;&lt;/Group&gt;&lt;/Citation&gt;_x000a_"/>
    <w:docVar w:name="NE.Ref{B3822C83-8725-43C3-BEA1-6A277919827C}" w:val=" ADDIN NE.Ref.{B3822C83-8725-43C3-BEA1-6A277919827C}&lt;Citation&gt;&lt;Group&gt;&lt;References&gt;&lt;Item&gt;&lt;ID&gt;184&lt;/ID&gt;&lt;UID&gt;{E1DEEDE0-516B-4C9C-ABC4-50A8BF8CEC45}&lt;/UID&gt;&lt;Title&gt;Improving data transmission in web applications via the translation between XML and JSON&lt;/Title&gt;&lt;Template&gt;Conference Proceedings&lt;/Template&gt;&lt;Star&gt;0&lt;/Star&gt;&lt;Tag&gt;0&lt;/Tag&gt;&lt;Author&gt;Wang, Guanhua&lt;/Author&gt;&lt;Year&gt;2011&lt;/Year&gt;&lt;Details&gt;&lt;_created&gt;60368784&lt;/_created&gt;&lt;_isbn&gt;1612843123&lt;/_isbn&gt;&lt;_modified&gt;60368784&lt;/_modified&gt;&lt;_pages&gt;182-185&lt;/_pages&gt;&lt;_publisher&gt;IEEE&lt;/_publisher&gt;&lt;_secondary_title&gt;Communications and Mobile Computing (CMC), 2011 Third International Conference on&lt;/_secondary_title&gt;&lt;/Details&gt;&lt;Extra&gt;&lt;DBUID&gt;{9F770BD6-F529-4AAD-9985-0B16EBDE40D0}&lt;/DBUID&gt;&lt;/Extra&gt;&lt;/Item&gt;&lt;/References&gt;&lt;/Group&gt;&lt;/Citation&gt;_x000a_"/>
    <w:docVar w:name="NE.Ref{BDBA5E53-53AA-46FD-A2D8-FAD19F0E607C}" w:val=" ADDIN NE.Ref.{BDBA5E53-53AA-46FD-A2D8-FAD19F0E607C}&lt;Citation&gt;&lt;Group&gt;&lt;References&gt;&lt;Item&gt;&lt;ID&gt;150&lt;/ID&gt;&lt;UID&gt;{F8E08314-8B63-4449-BD97-3FE78449C65B}&lt;/UID&gt;&lt;Title&gt;深入浅出Hibernate&lt;/Title&gt;&lt;Template&gt;Book&lt;/Template&gt;&lt;Star&gt;0&lt;/Star&gt;&lt;Tag&gt;0&lt;/Tag&gt;&lt;Author&gt;夏昕; 曹晓刚; 唐勇&lt;/Author&gt;&lt;Year&gt;2005&lt;/Year&gt;&lt;Details&gt;&lt;_accessed&gt;60364550&lt;/_accessed&gt;&lt;_created&gt;60046409&lt;/_created&gt;&lt;_modified&gt;60046409&lt;/_modified&gt;&lt;_place_published&gt;北京&lt;/_place_published&gt;&lt;_publisher&gt;电子工业出版社&lt;/_publisher&gt;&lt;_translated_author&gt;Xia, Xin;Cao, Xiaogang;Tang, Yong&lt;/_translated_author&gt;&lt;/Details&gt;&lt;Extra&gt;&lt;DBUID&gt;{9F770BD6-F529-4AAD-9985-0B16EBDE40D0}&lt;/DBUID&gt;&lt;/Extra&gt;&lt;/Item&gt;&lt;/References&gt;&lt;/Group&gt;&lt;/Citation&gt;_x000a_"/>
    <w:docVar w:name="NE.Ref{BDC746AC-435C-48CA-ADD0-95C9EA5EC085}" w:val=" ADDIN NE.Ref.{BDC746AC-435C-48CA-ADD0-95C9EA5EC085}&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BDD329FE-4239-4D6F-9B91-E303C50ACBD2}" w:val=" ADDIN NE.Ref.{BDD329FE-4239-4D6F-9B91-E303C50ACBD2}&lt;Citation&gt;&lt;Group&gt;&lt;References&gt;&lt;Item&gt;&lt;ID&gt;142&lt;/ID&gt;&lt;UID&gt;{35DB6521-1E99-43B7-83B4-993CDABDF8D5}&lt;/UID&gt;&lt;Title&gt;软件工程：理论与实践&lt;/Title&gt;&lt;Template&gt;Book&lt;/Template&gt;&lt;Star&gt;0&lt;/Star&gt;&lt;Tag&gt;0&lt;/Tag&gt;&lt;Author&gt;许家怡; 白忠建; 吴磊&lt;/Author&gt;&lt;Year&gt;2009&lt;/Year&gt;&lt;Details&gt;&lt;_accessed&gt;60364549&lt;/_accessed&gt;&lt;_created&gt;60042151&lt;/_created&gt;&lt;_edition&gt;2&lt;/_edition&gt;&lt;_isbn&gt;978-7-04-028044-9&lt;/_isbn&gt;&lt;_modified&gt;60364549&lt;/_modified&gt;&lt;_pages&gt;P193&lt;/_pages&gt;&lt;_place_published&gt;北京&lt;/_place_published&gt;&lt;_publisher&gt;高等教育出版社&lt;/_publisher&gt;&lt;_translated_author&gt;Xu, Jiayi;Bai, Zhongjian;Wu, Lei&lt;/_translated_author&gt;&lt;/Details&gt;&lt;Extra&gt;&lt;DBUID&gt;{9F770BD6-F529-4AAD-9985-0B16EBDE40D0}&lt;/DBUID&gt;&lt;/Extra&gt;&lt;/Item&gt;&lt;/References&gt;&lt;/Group&gt;&lt;/Citation&gt;_x000a_"/>
    <w:docVar w:name="NE.Ref{C27BB59D-CAF6-4C7A-B052-9E26730DD4B6}" w:val=" ADDIN NE.Ref.{C27BB59D-CAF6-4C7A-B052-9E26730DD4B6}&lt;Citation&gt;&lt;Group&gt;&lt;References&gt;&lt;Item&gt;&lt;ID&gt;149&lt;/ID&gt;&lt;UID&gt;{05EACAB7-B3C9-4049-A842-7B90CCAB3C41}&lt;/UID&gt;&lt;Title&gt;.Net Web Services架构与实现&lt;/Title&gt;&lt;Template&gt;Book&lt;/Template&gt;&lt;Star&gt;0&lt;/Star&gt;&lt;Tag&gt;0&lt;/Tag&gt;&lt;Author&gt;Ballinner, Keith&lt;/Author&gt;&lt;Year&gt;2004&lt;/Year&gt;&lt;Details&gt;&lt;_accessed&gt;60364549&lt;/_accessed&gt;&lt;_created&gt;60045816&lt;/_created&gt;&lt;_modified&gt;60045816&lt;/_modified&gt;&lt;_place_published&gt;北京&lt;/_place_published&gt;&lt;_publisher&gt;中国电力出版社&lt;/_publisher&gt;&lt;/Details&gt;&lt;Extra&gt;&lt;DBUID&gt;{9F770BD6-F529-4AAD-9985-0B16EBDE40D0}&lt;/DBUID&gt;&lt;/Extra&gt;&lt;/Item&gt;&lt;/References&gt;&lt;/Group&gt;&lt;/Citation&gt;_x000a_"/>
    <w:docVar w:name="NE.Ref{C4928368-04E3-42FB-A5CE-A82B358EEDBF}" w:val=" ADDIN NE.Ref.{C4928368-04E3-42FB-A5CE-A82B358EEDBF}&lt;Citation&gt;&lt;Group&gt;&lt;References&gt;&lt;Item&gt;&lt;ID&gt;158&lt;/ID&gt;&lt;UID&gt;{D4B369B5-69BB-49EB-A263-00741A551AB6}&lt;/UID&gt;&lt;Title&gt;人月神话（32周年中文纪念版）&lt;/Title&gt;&lt;Template&gt;Book&lt;/Template&gt;&lt;Star&gt;0&lt;/Star&gt;&lt;Tag&gt;0&lt;/Tag&gt;&lt;Author&gt;Jr. Brooks., Frederick P&lt;/Author&gt;&lt;Year&gt;2007&lt;/Year&gt;&lt;Details&gt;&lt;_accessed&gt;60173310&lt;/_accessed&gt;&lt;_created&gt;60173310&lt;/_created&gt;&lt;_modified&gt;60173310&lt;/_modified&gt;&lt;_place_published&gt;北京&lt;/_place_published&gt;&lt;_publisher&gt;清华大学出版社&lt;/_publisher&gt;&lt;_reprint_edition&gt;2013.11&lt;/_reprint_edition&gt;&lt;/Details&gt;&lt;Extra&gt;&lt;DBUID&gt;{9F770BD6-F529-4AAD-9985-0B16EBDE40D0}&lt;/DBUID&gt;&lt;/Extra&gt;&lt;/Item&gt;&lt;/References&gt;&lt;/Group&gt;&lt;/Citation&gt;_x000a_"/>
    <w:docVar w:name="NE.Ref{C7B6A950-1A36-44AF-8DD0-FBE74B1A6A2A}" w:val=" ADDIN NE.Ref.{C7B6A950-1A36-44AF-8DD0-FBE74B1A6A2A}&lt;Citation&gt;&lt;Group&gt;&lt;References&gt;&lt;Item&gt;&lt;ID&gt;188&lt;/ID&gt;&lt;UID&gt;{883676FD-5A73-4B39-B5F9-209BE3821567}&lt;/UID&gt;&lt;Title&gt;Aspect-oriented programming&lt;/Title&gt;&lt;Template&gt;Journal Article&lt;/Template&gt;&lt;Star&gt;0&lt;/Star&gt;&lt;Tag&gt;0&lt;/Tag&gt;&lt;Author&gt;Kiczales, Gregor&lt;/Author&gt;&lt;Year&gt;1996&lt;/Year&gt;&lt;Details&gt;&lt;_created&gt;60369037&lt;/_created&gt;&lt;_isbn&gt;0360-0300&lt;/_isbn&gt;&lt;_issue&gt;4es&lt;/_issue&gt;&lt;_journal&gt;ACM Computing Surveys (CSUR)&lt;/_journal&gt;&lt;_modified&gt;60369037&lt;/_modified&gt;&lt;_pages&gt;154&lt;/_pages&gt;&lt;_volume&gt;28&lt;/_volume&gt;&lt;/Details&gt;&lt;Extra&gt;&lt;DBUID&gt;{9F770BD6-F529-4AAD-9985-0B16EBDE40D0}&lt;/DBUID&gt;&lt;/Extra&gt;&lt;/Item&gt;&lt;/References&gt;&lt;/Group&gt;&lt;/Citation&gt;_x000a_"/>
    <w:docVar w:name="NE.Ref{D0644B03-644E-4BA9-9C00-BE49736D098A}" w:val=" ADDIN NE.Ref.{D0644B03-644E-4BA9-9C00-BE49736D098A}&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url&gt;http://www.martinfowler.com/articles/injection.html&lt;/_url&gt;&lt;_accessed&gt;60049438&lt;/_accessed&gt;&lt;_created&gt;60049438&lt;/_created&gt;&lt;_modified&gt;60049438&lt;/_modified&gt;&lt;/Details&gt;&lt;Extra&gt;&lt;DBUID&gt;{9F770BD6-F529-4AAD-9985-0B16EBDE40D0}&lt;/DBUID&gt;&lt;/Extra&gt;&lt;/Item&gt;&lt;/References&gt;&lt;/Group&gt;&lt;/Citation&gt;_x000a_"/>
    <w:docVar w:name="NE.Ref{D351F0F9-DAB1-46B0-937F-E5E6BE46B5C4}" w:val=" ADDIN NE.Ref.{D351F0F9-DAB1-46B0-937F-E5E6BE46B5C4}&lt;Citation&gt;&lt;Group&gt;&lt;References&gt;&lt;Item&gt;&lt;ID&gt;141&lt;/ID&gt;&lt;UID&gt;{7BC046F1-D743-46B0-8DB7-4B15B3138890}&lt;/UID&gt;&lt;Title&gt;基于C/S和B/S结构的高校教务管理系统的设计与实现&lt;/Title&gt;&lt;Template&gt;Thesis&lt;/Template&gt;&lt;Star&gt;0&lt;/Star&gt;&lt;Tag&gt;4&lt;/Tag&gt;&lt;Author&gt;杨辉&lt;/Author&gt;&lt;Year&gt;2010&lt;/Year&gt;&lt;Details&gt;&lt;_accessed&gt;60160282&lt;/_accessed&gt;&lt;_cate&gt;TP311.52&lt;/_cate&gt;&lt;_cited_count&gt;10&lt;/_cited_count&gt;&lt;_created&gt;60040786&lt;/_created&gt;&lt;_keywords&gt;高校; 教务管理; 管理系统; C/S和B/S混合体系结构&lt;/_keywords&gt;&lt;_modified&gt;60040786&lt;/_modified&gt;&lt;_publisher&gt;中南大学&lt;/_publisher&gt;&lt;_ref_count&gt;56&lt;/_ref_count&gt;&lt;_section&gt;软件工程&lt;/_section&gt;&lt;_tertiary_author&gt;王建新; 李建国&lt;/_tertiary_author&gt;&lt;_url&gt;http://www.cnki.net/kcms/detail/detail.aspx?filename=2010188636.nh&amp;amp;dbcode=CMFD&amp;amp;dbname=CMFD2011&lt;/_url&gt;&lt;_volume&gt;硕士&lt;/_volume&gt;&lt;_translated_author&gt;Yang, Hui&lt;/_translated_author&gt;&lt;/Details&gt;&lt;Extra&gt;&lt;DBUID&gt;{9F770BD6-F529-4AAD-9985-0B16EBDE40D0}&lt;/DBUID&gt;&lt;/Extra&gt;&lt;/Item&gt;&lt;/References&gt;&lt;/Group&gt;&lt;/Citation&gt;_x000a_"/>
    <w:docVar w:name="NE.Ref{D3D851FD-86C4-496E-9AFB-71E6CE345DD2}" w:val=" ADDIN NE.Ref.{D3D851FD-86C4-496E-9AFB-71E6CE345DD2}&lt;Citation&gt;&lt;Group&gt;&lt;References&gt;&lt;Item&gt;&lt;ID&gt;191&lt;/ID&gt;&lt;UID&gt;{C276A8EB-9D34-46A0-8863-644CA6CC8E07}&lt;/UID&gt;&lt;Title&gt;NHibernate for .NET community&lt;/Title&gt;&lt;Template&gt;Web Page&lt;/Template&gt;&lt;Star&gt;0&lt;/Star&gt;&lt;Tag&gt;0&lt;/Tag&gt;&lt;Author/&gt;&lt;Year&gt;0&lt;/Year&gt;&lt;Details&gt;&lt;_accessed&gt;60369047&lt;/_accessed&gt;&lt;_created&gt;60369047&lt;/_created&gt;&lt;_modified&gt;60369047&lt;/_modified&gt;&lt;_url&gt;http://nhforge.org/Default.aspx&lt;/_url&gt;&lt;/Details&gt;&lt;Extra&gt;&lt;DBUID&gt;{9F770BD6-F529-4AAD-9985-0B16EBDE40D0}&lt;/DBUID&gt;&lt;/Extra&gt;&lt;/Item&gt;&lt;/References&gt;&lt;/Group&gt;&lt;/Citation&gt;_x000a_"/>
    <w:docVar w:name="NE.Ref{D8309B15-6F01-4E81-A617-32B5B090545B}" w:val=" ADDIN NE.Ref.{D8309B15-6F01-4E81-A617-32B5B090545B}&lt;Citation&gt;&lt;Group&gt;&lt;References&gt;&lt;Item&gt;&lt;ID&gt;164&lt;/ID&gt;&lt;UID&gt;{53A5A1E6-1C9E-4F3D-8138-4D19C309F8D9}&lt;/UID&gt;&lt;Title&gt;世界各国的教育信息化进程&lt;/Title&gt;&lt;Template&gt;Journal Article&lt;/Template&gt;&lt;Star&gt;0&lt;/Star&gt;&lt;Tag&gt;0&lt;/Tag&gt;&lt;Author&gt;祝智庭&lt;/Author&gt;&lt;Year&gt;1999&lt;/Year&gt;&lt;Details&gt;&lt;_created&gt;60367684&lt;/_created&gt;&lt;_journal&gt;外国教育资料&lt;/_journal&gt;&lt;_modified&gt;60367684&lt;/_modified&gt;&lt;_pages&gt;79-80&lt;/_pages&gt;&lt;_volume&gt;2&lt;/_volume&gt;&lt;_translated_author&gt;Zhu, Zhiting&lt;/_translated_author&gt;&lt;/Details&gt;&lt;Extra&gt;&lt;DBUID&gt;{9F770BD6-F529-4AAD-9985-0B16EBDE40D0}&lt;/DBUID&gt;&lt;/Extra&gt;&lt;/Item&gt;&lt;/References&gt;&lt;/Group&gt;&lt;/Citation&gt;_x000a_"/>
    <w:docVar w:name="NE.Ref{DA588A8F-77E9-46C5-A5A7-C35D1115009F}" w:val=" ADDIN NE.Ref.{DA588A8F-77E9-46C5-A5A7-C35D1115009F}&lt;Citation&gt;&lt;Group&gt;&lt;References&gt;&lt;Item&gt;&lt;ID&gt;159&lt;/ID&gt;&lt;UID&gt;{421B56B7-01AB-44B6-9591-06E03508EA7A}&lt;/UID&gt;&lt;Title&gt;CAPTCHA&lt;/Title&gt;&lt;Template&gt;Web Page&lt;/Template&gt;&lt;Star&gt;0&lt;/Star&gt;&lt;Tag&gt;0&lt;/Tag&gt;&lt;Author&gt;Wikipedia&lt;/Author&gt;&lt;Year&gt;0&lt;/Year&gt;&lt;Details&gt;&lt;_accessed&gt;60364606&lt;/_accessed&gt;&lt;_created&gt;60363259&lt;/_created&gt;&lt;_modified&gt;60364606&lt;/_modified&gt;&lt;_url&gt;http://en.wikipedia.org/wiki/CAPTCHA&lt;/_url&gt;&lt;/Details&gt;&lt;Extra&gt;&lt;DBUID&gt;{9F770BD6-F529-4AAD-9985-0B16EBDE40D0}&lt;/DBUID&gt;&lt;/Extra&gt;&lt;/Item&gt;&lt;/References&gt;&lt;/Group&gt;&lt;/Citation&gt;_x000a_"/>
    <w:docVar w:name="NE.Ref{E0E06D69-63E9-452D-AB93-2A9E4EA6F3E0}" w:val=" ADDIN NE.Ref.{E0E06D69-63E9-452D-AB93-2A9E4EA6F3E0}&lt;Citation&gt;&lt;Group&gt;&lt;References&gt;&lt;Item&gt;&lt;ID&gt;179&lt;/ID&gt;&lt;UID&gt;{06D4FEF7-4EFD-4F5F-9A3B-68F7ED415742}&lt;/UID&gt;&lt;Title&gt;The model-view-controller (mvc) its past and present&lt;/Title&gt;&lt;Template&gt;Journal Article&lt;/Template&gt;&lt;Star&gt;0&lt;/Star&gt;&lt;Tag&gt;0&lt;/Tag&gt;&lt;Author&gt;Reenskaug, Trygve&lt;/Author&gt;&lt;Year&gt;2003&lt;/Year&gt;&lt;Details&gt;&lt;_created&gt;60367715&lt;/_created&gt;&lt;_journal&gt;University of Oslo Draft&lt;/_journal&gt;&lt;_modified&gt;60367715&lt;/_modified&gt;&lt;/Details&gt;&lt;Extra&gt;&lt;DBUID&gt;{9F770BD6-F529-4AAD-9985-0B16EBDE40D0}&lt;/DBUID&gt;&lt;/Extra&gt;&lt;/Item&gt;&lt;/References&gt;&lt;/Group&gt;&lt;/Citation&gt;_x000a_"/>
    <w:docVar w:name="NE.Ref{E11A9B2A-9CDA-4F11-B5EA-C83D87751813}" w:val=" ADDIN NE.Ref.{E11A9B2A-9CDA-4F11-B5EA-C83D87751813}&lt;Citation&gt;&lt;Group&gt;&lt;References&gt;&lt;Item&gt;&lt;ID&gt;174&lt;/ID&gt;&lt;UID&gt;{5BE3180D-DB52-4BD9-B3BA-79A0F129CC3B}&lt;/UID&gt;&lt;Title&gt;An ontological approach to domain engineering&lt;/Title&gt;&lt;Template&gt;Conference Proceedings&lt;/Template&gt;&lt;Star&gt;0&lt;/Star&gt;&lt;Tag&gt;0&lt;/Tag&gt;&lt;Author&gt;Falbo, Ricardo De Almeida; Guizzardi, Giancarlo; Duarte, Katia Cristina&lt;/Author&gt;&lt;Year&gt;2002&lt;/Year&gt;&lt;Details&gt;&lt;_created&gt;60367704&lt;/_created&gt;&lt;_isbn&gt;1581135564&lt;/_isbn&gt;&lt;_modified&gt;60367704&lt;/_modified&gt;&lt;_pages&gt;351-358&lt;/_pages&gt;&lt;_publisher&gt;ACM&lt;/_publisher&gt;&lt;_secondary_title&gt;Proceedings of the 14th international conference on Software engineering and knowledge engineering&lt;/_secondary_title&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Details&gt;&lt;Extra&gt;&lt;DBUID&gt;{9F770BD6-F529-4AAD-9985-0B16EBDE40D0}&lt;/DBUID&gt;&lt;/Extra&gt;&lt;/Item&gt;&lt;/References&gt;&lt;/Group&gt;&lt;/Citation&gt;_x000a_"/>
    <w:docVar w:name="NE.Ref{E25DC18A-A3A9-435B-925F-1DE41D46AC60}" w:val=" ADDIN NE.Ref.{E25DC18A-A3A9-435B-925F-1DE41D46AC60}&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E4393DB3-2038-49A4-9954-543D1CFF798A}" w:val=" ADDIN NE.Ref.{E4393DB3-2038-49A4-9954-543D1CFF798A}&lt;Citation&gt;&lt;Group&gt;&lt;References&gt;&lt;Item&gt;&lt;ID&gt;160&lt;/ID&gt;&lt;UID&gt;{A3D3DCE2-F4D8-4F2E-9558-267312EED633}&lt;/UID&gt;&lt;Title&gt;Microsoft .NET: Architecting Applications for the Enterprise&lt;/Title&gt;&lt;Template&gt;Book&lt;/Template&gt;&lt;Star&gt;0&lt;/Star&gt;&lt;Tag&gt;0&lt;/Tag&gt;&lt;Author&gt;Esposito, Dino; Saltarello, Andrea&lt;/Author&gt;&lt;Year&gt;2009&lt;/Year&gt;&lt;Details&gt;&lt;_accessed&gt;60364699&lt;/_accessed&gt;&lt;_created&gt;60364699&lt;/_created&gt;&lt;_modified&gt;60364699&lt;/_modified&gt;&lt;_place_published&gt;USA&lt;/_place_published&gt;&lt;_publisher&gt;Microsoft Press&lt;/_publisher&gt;&lt;/Details&gt;&lt;Extra&gt;&lt;DBUID&gt;{9F770BD6-F529-4AAD-9985-0B16EBDE40D0}&lt;/DBUID&gt;&lt;/Extra&gt;&lt;/Item&gt;&lt;/References&gt;&lt;/Group&gt;&lt;Group&gt;&lt;References&gt;&lt;Item&gt;&lt;ID&gt;178&lt;/ID&gt;&lt;UID&gt;{45EBF3FD-604E-4FE1-86AD-91EE4AFA5D88}&lt;/UID&gt;&lt;Title&gt;Object-oriented application frameworks&lt;/Title&gt;&lt;Template&gt;Journal Article&lt;/Template&gt;&lt;Star&gt;0&lt;/Star&gt;&lt;Tag&gt;0&lt;/Tag&gt;&lt;Author&gt;Fayad, Mohamed; Schmidt, Douglas C&lt;/Author&gt;&lt;Year&gt;1997&lt;/Year&gt;&lt;Details&gt;&lt;_created&gt;60367713&lt;/_created&gt;&lt;_isbn&gt;0001-0782&lt;/_isbn&gt;&lt;_issue&gt;10&lt;/_issue&gt;&lt;_journal&gt;Communications of the ACM&lt;/_journal&gt;&lt;_modified&gt;60367713&lt;/_modified&gt;&lt;_pages&gt;32-38&lt;/_pages&gt;&lt;_volume&gt;40&lt;/_volume&gt;&lt;/Details&gt;&lt;Extra&gt;&lt;DBUID&gt;{9F770BD6-F529-4AAD-9985-0B16EBDE40D0}&lt;/DBUID&gt;&lt;/Extra&gt;&lt;/Item&gt;&lt;/References&gt;&lt;/Group&gt;&lt;/Citation&gt;_x000a_"/>
    <w:docVar w:name="NE.Ref{E8065175-3C66-4AF5-847D-D442F142D802}" w:val=" ADDIN NE.Ref.{E8065175-3C66-4AF5-847D-D442F142D802}&lt;Citation&gt;&lt;Group&gt;&lt;References&gt;&lt;Item&gt;&lt;ID&gt;167&lt;/ID&gt;&lt;UID&gt;{0A5FBEFB-6908-4972-A14F-792203F9E070}&lt;/UID&gt;&lt;Title&gt;高校教学管理信息化问题初探&lt;/Title&gt;&lt;Template&gt;Journal Article&lt;/Template&gt;&lt;Star&gt;0&lt;/Star&gt;&lt;Tag&gt;0&lt;/Tag&gt;&lt;Author&gt;卢立珏&lt;/Author&gt;&lt;Year&gt;2004&lt;/Year&gt;&lt;Details&gt;&lt;_created&gt;60367689&lt;/_created&gt;&lt;_issue&gt;1&lt;/_issue&gt;&lt;_journal&gt;中国高教研究&lt;/_journal&gt;&lt;_modified&gt;60367689&lt;/_modified&gt;&lt;_pages&gt;85-86&lt;/_pages&gt;&lt;_translated_author&gt;Lu, Lijue&lt;/_translated_author&gt;&lt;/Details&gt;&lt;Extra&gt;&lt;DBUID&gt;{9F770BD6-F529-4AAD-9985-0B16EBDE40D0}&lt;/DBUID&gt;&lt;/Extra&gt;&lt;/Item&gt;&lt;/References&gt;&lt;/Group&gt;&lt;/Citation&gt;_x000a_"/>
    <w:docVar w:name="NE.Ref{ED92A8BD-A813-405D-9A0F-6FF5C2DAF133}" w:val=" ADDIN NE.Ref.{ED92A8BD-A813-405D-9A0F-6FF5C2DAF133}&lt;Citation&gt;&lt;Group&gt;&lt;References&gt;&lt;Item&gt;&lt;ID&gt;140&lt;/ID&gt;&lt;UID&gt;{B7BC348C-8093-48A3-B078-4881EBBB3C6D}&lt;/UID&gt;&lt;Title&gt;基于学分制的高校教务管理系统分析与设计&lt;/Title&gt;&lt;Template&gt;Thesis&lt;/Template&gt;&lt;Star&gt;0&lt;/Star&gt;&lt;Tag&gt;4&lt;/Tag&gt;&lt;Author&gt;孙彩云&lt;/Author&gt;&lt;Year&gt;2008&lt;/Year&gt;&lt;Details&gt;&lt;_accessed&gt;60040735&lt;/_accessed&gt;&lt;_cate&gt;TP311.52&lt;/_cate&gt;&lt;_cited_count&gt;22&lt;/_cited_count&gt;&lt;_created&gt;60040735&lt;/_created&gt;&lt;_keywords&gt;高校教务管理; 学分制; C/S; B/S&lt;/_keywords&gt;&lt;_modified&gt;60040736&lt;/_modified&gt;&lt;_publisher&gt;南京信息工程大学&lt;/_publisher&gt;&lt;_ref_count&gt;44&lt;/_ref_count&gt;&lt;_section&gt;系统分析与集成&lt;/_section&gt;&lt;_tertiary_author&gt;赵远东&lt;/_tertiary_author&gt;&lt;_url&gt;http://www.cnki.net/KCMS/detail/detail.aspx?ref=kcms&amp;amp;docid=2008092175.nh&amp;amp;uid=; http://www.cnki.net/KCMS/detail/detail.aspx?filename=2008092175.nh&amp;amp;dbcode=CMFD&amp;amp;dbname=CMFD9908&lt;/_url&gt;&lt;_volume&gt;硕士&lt;/_volume&gt;&lt;_translated_author&gt;Sun, Caiyun&lt;/_translated_author&gt;&lt;/Details&gt;&lt;Extra&gt;&lt;DBUID&gt;{9F770BD6-F529-4AAD-9985-0B16EBDE40D0}&lt;/DBUID&gt;&lt;/Extra&gt;&lt;/Item&gt;&lt;/References&gt;&lt;/Group&gt;&lt;/Citation&gt;_x000a_"/>
    <w:docVar w:name="NE.Ref{F487F879-7790-4E58-82B9-AE6B5A1C682B}" w:val=" ADDIN NE.Ref.{F487F879-7790-4E58-82B9-AE6B5A1C682B}&lt;Citation&gt;&lt;Group&gt;&lt;References&gt;&lt;Item&gt;&lt;ID&gt;146&lt;/ID&gt;&lt;UID&gt;{1FE40EBC-9077-4CEF-AC81-8C2E7D637F2B}&lt;/UID&gt;&lt;Title&gt;Pattern-oriented software architecture volume 1: a system of patterns&lt;/Title&gt;&lt;Template&gt;Book&lt;/Template&gt;&lt;Star&gt;0&lt;/Star&gt;&lt;Tag&gt;0&lt;/Tag&gt;&lt;Author&gt;Buschmann, Frank; Meunier, Regine; Rohnert, Hans; Sommerlad, Peter; Stal, Michael&lt;/Author&gt;&lt;Year&gt;2013&lt;/Year&gt;&lt;Details&gt;&lt;_accessed&gt;60044346&lt;/_accessed&gt;&lt;_created&gt;60044345&lt;/_created&gt;&lt;_modified&gt;60044346&lt;/_modified&gt;&lt;_place_published&gt;北京&lt;/_place_published&gt;&lt;_publisher&gt;人民邮电出版社&lt;/_publisher&gt;&lt;_translated_title&gt;面向模式的软件架构 第1卷：模式系统&lt;/_translated_title&gt;&lt;/Details&gt;&lt;Extra&gt;&lt;DBUID&gt;{9F770BD6-F529-4AAD-9985-0B16EBDE40D0}&lt;/DBUID&gt;&lt;/Extra&gt;&lt;/Item&gt;&lt;/References&gt;&lt;/Group&gt;&lt;/Citation&gt;_x000a_"/>
    <w:docVar w:name="NE.Ref{F61B0CBA-877E-467D-9B8C-77853498603E}" w:val=" ADDIN NE.Ref.{F61B0CBA-877E-467D-9B8C-77853498603E}&lt;Citation&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F6397522-9845-4879-837E-AA333860F493}" w:val=" ADDIN NE.Ref.{F6397522-9845-4879-837E-AA333860F493}&lt;Citation&gt;&lt;Group&gt;&lt;References&gt;&lt;Item&gt;&lt;ID&gt;179&lt;/ID&gt;&lt;UID&gt;{06D4FEF7-4EFD-4F5F-9A3B-68F7ED415742}&lt;/UID&gt;&lt;Title&gt;The model-view-controller (mvc) its past and present&lt;/Title&gt;&lt;Template&gt;Journal Article&lt;/Template&gt;&lt;Star&gt;0&lt;/Star&gt;&lt;Tag&gt;0&lt;/Tag&gt;&lt;Author&gt;Reenskaug, Trygve&lt;/Author&gt;&lt;Year&gt;2003&lt;/Year&gt;&lt;Details&gt;&lt;_journal&gt;University of Oslo Draft&lt;/_journal&gt;&lt;_created&gt;60367715&lt;/_created&gt;&lt;_modified&gt;60367715&lt;/_modified&gt;&lt;/Details&gt;&lt;Extra&gt;&lt;DBUID&gt;{9F770BD6-F529-4AAD-9985-0B16EBDE40D0}&lt;/DBUID&gt;&lt;/Extra&gt;&lt;/Item&gt;&lt;/References&gt;&lt;/Group&gt;&lt;/Citation&gt;_x000a_"/>
    <w:docVar w:name="NE.Ref{F6EEBC40-9327-47E1-8E2C-229BF2CE023B}" w:val=" ADDIN NE.Ref.{F6EEBC40-9327-47E1-8E2C-229BF2CE023B}&lt;Citation&gt;&lt;Group&gt;&lt;References&gt;&lt;Item&gt;&lt;ID&gt;168&lt;/ID&gt;&lt;UID&gt;{0F3EA9F9-3C5F-47E4-AB5C-006E18E0CCA5}&lt;/UID&gt;&lt;Title&gt;基于知识管理的大学数字化校园的概念, 架构和策略&lt;/Title&gt;&lt;Template&gt;Journal Article&lt;/Template&gt;&lt;Star&gt;0&lt;/Star&gt;&lt;Tag&gt;0&lt;/Tag&gt;&lt;Author&gt;韩锡斌; 陈刚&lt;/Author&gt;&lt;Year&gt;2005&lt;/Year&gt;&lt;Details&gt;&lt;_created&gt;60367692&lt;/_created&gt;&lt;_journal&gt;中国远程教育&lt;/_journal&gt;&lt;_modified&gt;60367692&lt;/_modified&gt;&lt;_pages&gt;39-42&lt;/_pages&gt;&lt;_volume&gt;8&lt;/_volume&gt;&lt;_translated_author&gt;Han, Xibin;Chen, Gang&lt;/_translated_author&gt;&lt;/Details&gt;&lt;Extra&gt;&lt;DBUID&gt;{9F770BD6-F529-4AAD-9985-0B16EBDE40D0}&lt;/DBUID&gt;&lt;/Extra&gt;&lt;/Item&gt;&lt;/References&gt;&lt;/Group&gt;&lt;Group&gt;&lt;References&gt;&lt;Item&gt;&lt;ID&gt;169&lt;/ID&gt;&lt;UID&gt;{9D28747F-F806-4A73-B3A2-1B9A9B3B62F9}&lt;/UID&gt;&lt;Title&gt;信息集成阶段新一代数字校园建设探讨&lt;/Title&gt;&lt;Template&gt;Journal Article&lt;/Template&gt;&lt;Star&gt;0&lt;/Star&gt;&lt;Tag&gt;0&lt;/Tag&gt;&lt;Author&gt;蒋东兴; 许庆红; 刘启新&lt;/Author&gt;&lt;Year&gt;2006&lt;/Year&gt;&lt;Details&gt;&lt;_created&gt;60367692&lt;/_created&gt;&lt;_journal&gt;教育信息化&lt;/_journal&gt;&lt;_modified&gt;60367692&lt;/_modified&gt;&lt;_pages&gt;16-17&lt;/_pages&gt;&lt;_volume&gt;22&lt;/_volume&gt;&lt;_translated_author&gt;Jiang, Dongxing;Xu, Qinghong;Liu, Qixin&lt;/_translated_author&gt;&lt;/Details&gt;&lt;Extra&gt;&lt;DBUID&gt;{9F770BD6-F529-4AAD-9985-0B16EBDE40D0}&lt;/DBUID&gt;&lt;/Extra&gt;&lt;/Item&gt;&lt;/References&gt;&lt;/Group&gt;&lt;/Citation&gt;_x000a_"/>
    <w:docVar w:name="NE.Ref{F7B9089D-47EE-47F4-9638-0342ADA64AB6}" w:val=" ADDIN NE.Ref.{F7B9089D-47EE-47F4-9638-0342ADA64AB6}&lt;Citation&gt;&lt;Group&gt;&lt;References&gt;&lt;Item&gt;&lt;ID&gt;192&lt;/ID&gt;&lt;UID&gt;{010B5BB4-9618-4D5C-961E-635792820797}&lt;/UID&gt;&lt;Title&gt;Castle Windsor Documentation&lt;/Title&gt;&lt;Template&gt;Web Page&lt;/Template&gt;&lt;Star&gt;0&lt;/Star&gt;&lt;Tag&gt;0&lt;/Tag&gt;&lt;Author/&gt;&lt;Year&gt;0&lt;/Year&gt;&lt;Details&gt;&lt;_accessed&gt;60369052&lt;/_accessed&gt;&lt;_created&gt;60369052&lt;/_created&gt;&lt;_modified&gt;60369052&lt;/_modified&gt;&lt;_url&gt;http://docs.castleproject.org/Windsor.MainPage.ashx&lt;/_url&gt;&lt;/Details&gt;&lt;Extra&gt;&lt;DBUID&gt;{9F770BD6-F529-4AAD-9985-0B16EBDE40D0}&lt;/DBUID&gt;&lt;/Extra&gt;&lt;/Item&gt;&lt;/References&gt;&lt;/Group&gt;&lt;/Citation&gt;_x000a_"/>
    <w:docVar w:name="NE.Ref{FC6B6665-4722-4BBF-9B69-2F79769D7CF5}" w:val=" ADDIN NE.Ref.{FC6B6665-4722-4BBF-9B69-2F79769D7CF5}&lt;Citation&gt;&lt;Group&gt;&lt;References&gt;&lt;Item&gt;&lt;ID&gt;187&lt;/ID&gt;&lt;UID&gt;{C678A8A0-1ECD-4FC1-BF73-8316FBC22CEF}&lt;/UID&gt;&lt;Title&gt;Inversion of control containers and the dependency injection pattern&lt;/Title&gt;&lt;Template&gt;Generic&lt;/Template&gt;&lt;Star&gt;0&lt;/Star&gt;&lt;Tag&gt;0&lt;/Tag&gt;&lt;Author&gt;Fowler, Martin&lt;/Author&gt;&lt;Year&gt;2004&lt;/Year&gt;&lt;Details&gt;&lt;_created&gt;60369029&lt;/_created&gt;&lt;_modified&gt;60369029&lt;/_modified&gt;&lt;/Details&gt;&lt;Extra&gt;&lt;DBUID&gt;{9F770BD6-F529-4AAD-9985-0B16EBDE40D0}&lt;/DBUID&gt;&lt;/Extra&gt;&lt;/Item&gt;&lt;/References&gt;&lt;/Group&gt;&lt;/Citation&gt;_x000a_"/>
    <w:docVar w:name="ne_docsoft" w:val="MSWord"/>
    <w:docVar w:name="ne_docversion" w:val="NoteExpress 2.0"/>
    <w:docVar w:name="ne_stylename" w:val="南京航空航天大学硕士论文"/>
  </w:docVars>
  <w:rsids>
    <w:rsidRoot w:val="00D57ABC"/>
    <w:rsid w:val="000001CE"/>
    <w:rsid w:val="00002FCA"/>
    <w:rsid w:val="0000326F"/>
    <w:rsid w:val="000035CA"/>
    <w:rsid w:val="00005027"/>
    <w:rsid w:val="00005737"/>
    <w:rsid w:val="00005B31"/>
    <w:rsid w:val="00006CB7"/>
    <w:rsid w:val="00010817"/>
    <w:rsid w:val="00012275"/>
    <w:rsid w:val="00012366"/>
    <w:rsid w:val="00012426"/>
    <w:rsid w:val="0001364F"/>
    <w:rsid w:val="00014286"/>
    <w:rsid w:val="00015E67"/>
    <w:rsid w:val="00020295"/>
    <w:rsid w:val="00020D80"/>
    <w:rsid w:val="00022672"/>
    <w:rsid w:val="000228CD"/>
    <w:rsid w:val="000234B9"/>
    <w:rsid w:val="00023742"/>
    <w:rsid w:val="00023C44"/>
    <w:rsid w:val="00023F64"/>
    <w:rsid w:val="00025E85"/>
    <w:rsid w:val="00026903"/>
    <w:rsid w:val="000272D1"/>
    <w:rsid w:val="00031067"/>
    <w:rsid w:val="000323A2"/>
    <w:rsid w:val="000327D7"/>
    <w:rsid w:val="0003283E"/>
    <w:rsid w:val="00032FEE"/>
    <w:rsid w:val="000332F1"/>
    <w:rsid w:val="000335E1"/>
    <w:rsid w:val="00035FE0"/>
    <w:rsid w:val="000363CE"/>
    <w:rsid w:val="000377CB"/>
    <w:rsid w:val="00037B98"/>
    <w:rsid w:val="00040B7F"/>
    <w:rsid w:val="000416B1"/>
    <w:rsid w:val="000416B7"/>
    <w:rsid w:val="00042BAB"/>
    <w:rsid w:val="00042EC6"/>
    <w:rsid w:val="0004450E"/>
    <w:rsid w:val="000448B6"/>
    <w:rsid w:val="00045550"/>
    <w:rsid w:val="00045D0D"/>
    <w:rsid w:val="00047234"/>
    <w:rsid w:val="000473E3"/>
    <w:rsid w:val="00047A50"/>
    <w:rsid w:val="00047C62"/>
    <w:rsid w:val="00047E15"/>
    <w:rsid w:val="00050138"/>
    <w:rsid w:val="00050E6C"/>
    <w:rsid w:val="00051589"/>
    <w:rsid w:val="00051DED"/>
    <w:rsid w:val="000528EB"/>
    <w:rsid w:val="0005305D"/>
    <w:rsid w:val="00053704"/>
    <w:rsid w:val="000537E8"/>
    <w:rsid w:val="00053D3D"/>
    <w:rsid w:val="000564E1"/>
    <w:rsid w:val="00056A5F"/>
    <w:rsid w:val="0005764B"/>
    <w:rsid w:val="000579F6"/>
    <w:rsid w:val="00057F8C"/>
    <w:rsid w:val="00061814"/>
    <w:rsid w:val="00061E4C"/>
    <w:rsid w:val="00062A5A"/>
    <w:rsid w:val="00063F9F"/>
    <w:rsid w:val="00063FC9"/>
    <w:rsid w:val="00064049"/>
    <w:rsid w:val="00064C64"/>
    <w:rsid w:val="00064EBD"/>
    <w:rsid w:val="00065AFF"/>
    <w:rsid w:val="0006677B"/>
    <w:rsid w:val="00066E20"/>
    <w:rsid w:val="000678D7"/>
    <w:rsid w:val="00067E6C"/>
    <w:rsid w:val="0007044D"/>
    <w:rsid w:val="00070A58"/>
    <w:rsid w:val="00071CED"/>
    <w:rsid w:val="00071E29"/>
    <w:rsid w:val="000724E7"/>
    <w:rsid w:val="0007278C"/>
    <w:rsid w:val="0007307A"/>
    <w:rsid w:val="00073293"/>
    <w:rsid w:val="000734BE"/>
    <w:rsid w:val="000739BF"/>
    <w:rsid w:val="00075C38"/>
    <w:rsid w:val="00075CF4"/>
    <w:rsid w:val="00076A3F"/>
    <w:rsid w:val="00076B5E"/>
    <w:rsid w:val="00077280"/>
    <w:rsid w:val="000776D7"/>
    <w:rsid w:val="00077DDD"/>
    <w:rsid w:val="000811DF"/>
    <w:rsid w:val="00081977"/>
    <w:rsid w:val="0008218F"/>
    <w:rsid w:val="000828BC"/>
    <w:rsid w:val="00083557"/>
    <w:rsid w:val="00085235"/>
    <w:rsid w:val="0008535A"/>
    <w:rsid w:val="00085889"/>
    <w:rsid w:val="00090358"/>
    <w:rsid w:val="000904B9"/>
    <w:rsid w:val="0009074B"/>
    <w:rsid w:val="0009296E"/>
    <w:rsid w:val="000931DC"/>
    <w:rsid w:val="00093D63"/>
    <w:rsid w:val="000946E1"/>
    <w:rsid w:val="00094991"/>
    <w:rsid w:val="000949F1"/>
    <w:rsid w:val="00096F4E"/>
    <w:rsid w:val="000A0146"/>
    <w:rsid w:val="000A1DF2"/>
    <w:rsid w:val="000A1E3C"/>
    <w:rsid w:val="000A2226"/>
    <w:rsid w:val="000A353F"/>
    <w:rsid w:val="000A4102"/>
    <w:rsid w:val="000A48E7"/>
    <w:rsid w:val="000A4F8A"/>
    <w:rsid w:val="000A5CA7"/>
    <w:rsid w:val="000A673F"/>
    <w:rsid w:val="000A70C2"/>
    <w:rsid w:val="000B0606"/>
    <w:rsid w:val="000B0F9A"/>
    <w:rsid w:val="000B1893"/>
    <w:rsid w:val="000B1A9F"/>
    <w:rsid w:val="000B1E24"/>
    <w:rsid w:val="000B3C80"/>
    <w:rsid w:val="000B448A"/>
    <w:rsid w:val="000B52E5"/>
    <w:rsid w:val="000B55A6"/>
    <w:rsid w:val="000B5AB0"/>
    <w:rsid w:val="000B6387"/>
    <w:rsid w:val="000B67FE"/>
    <w:rsid w:val="000B756C"/>
    <w:rsid w:val="000B7E44"/>
    <w:rsid w:val="000C0241"/>
    <w:rsid w:val="000C0310"/>
    <w:rsid w:val="000C0526"/>
    <w:rsid w:val="000C0CCF"/>
    <w:rsid w:val="000C1357"/>
    <w:rsid w:val="000C1F3E"/>
    <w:rsid w:val="000C52C1"/>
    <w:rsid w:val="000C57E6"/>
    <w:rsid w:val="000C6B7B"/>
    <w:rsid w:val="000C738F"/>
    <w:rsid w:val="000D0755"/>
    <w:rsid w:val="000D0917"/>
    <w:rsid w:val="000D1D29"/>
    <w:rsid w:val="000D3161"/>
    <w:rsid w:val="000D3181"/>
    <w:rsid w:val="000D3208"/>
    <w:rsid w:val="000D435C"/>
    <w:rsid w:val="000D4604"/>
    <w:rsid w:val="000D4E3B"/>
    <w:rsid w:val="000D5AB3"/>
    <w:rsid w:val="000D5B89"/>
    <w:rsid w:val="000D5C5A"/>
    <w:rsid w:val="000D6051"/>
    <w:rsid w:val="000D7475"/>
    <w:rsid w:val="000D7524"/>
    <w:rsid w:val="000E00CD"/>
    <w:rsid w:val="000E0225"/>
    <w:rsid w:val="000E0882"/>
    <w:rsid w:val="000E0A9E"/>
    <w:rsid w:val="000E1DDF"/>
    <w:rsid w:val="000E2189"/>
    <w:rsid w:val="000E2DEB"/>
    <w:rsid w:val="000E3F46"/>
    <w:rsid w:val="000E5534"/>
    <w:rsid w:val="000E59CF"/>
    <w:rsid w:val="000E6B47"/>
    <w:rsid w:val="000F1F6F"/>
    <w:rsid w:val="000F3CB3"/>
    <w:rsid w:val="000F5F41"/>
    <w:rsid w:val="000F60F2"/>
    <w:rsid w:val="000F6710"/>
    <w:rsid w:val="000F67B0"/>
    <w:rsid w:val="000F7939"/>
    <w:rsid w:val="000F7BCD"/>
    <w:rsid w:val="001015B5"/>
    <w:rsid w:val="001019BF"/>
    <w:rsid w:val="00102066"/>
    <w:rsid w:val="0010292C"/>
    <w:rsid w:val="00102B07"/>
    <w:rsid w:val="00102B26"/>
    <w:rsid w:val="00102B36"/>
    <w:rsid w:val="00103841"/>
    <w:rsid w:val="001038C9"/>
    <w:rsid w:val="00103AE9"/>
    <w:rsid w:val="0010462C"/>
    <w:rsid w:val="00105C9B"/>
    <w:rsid w:val="00106072"/>
    <w:rsid w:val="001072DF"/>
    <w:rsid w:val="00107892"/>
    <w:rsid w:val="00107D02"/>
    <w:rsid w:val="00111D45"/>
    <w:rsid w:val="00112693"/>
    <w:rsid w:val="001137E9"/>
    <w:rsid w:val="001145B6"/>
    <w:rsid w:val="00116258"/>
    <w:rsid w:val="001177B8"/>
    <w:rsid w:val="00120C34"/>
    <w:rsid w:val="00121509"/>
    <w:rsid w:val="0012261C"/>
    <w:rsid w:val="001226BF"/>
    <w:rsid w:val="00124A9D"/>
    <w:rsid w:val="0012568B"/>
    <w:rsid w:val="00125A90"/>
    <w:rsid w:val="001277CD"/>
    <w:rsid w:val="00127D59"/>
    <w:rsid w:val="00130F84"/>
    <w:rsid w:val="0013111D"/>
    <w:rsid w:val="0013192E"/>
    <w:rsid w:val="00131BEB"/>
    <w:rsid w:val="00131F87"/>
    <w:rsid w:val="001345DC"/>
    <w:rsid w:val="00140002"/>
    <w:rsid w:val="0014000F"/>
    <w:rsid w:val="0014067D"/>
    <w:rsid w:val="00141252"/>
    <w:rsid w:val="001425D3"/>
    <w:rsid w:val="0014358C"/>
    <w:rsid w:val="00143D58"/>
    <w:rsid w:val="001443DD"/>
    <w:rsid w:val="00144522"/>
    <w:rsid w:val="001447B1"/>
    <w:rsid w:val="0014570A"/>
    <w:rsid w:val="001458CD"/>
    <w:rsid w:val="00146F05"/>
    <w:rsid w:val="0015067A"/>
    <w:rsid w:val="00150D97"/>
    <w:rsid w:val="001511A1"/>
    <w:rsid w:val="00151B6F"/>
    <w:rsid w:val="00152CE7"/>
    <w:rsid w:val="00153E71"/>
    <w:rsid w:val="00154358"/>
    <w:rsid w:val="00154610"/>
    <w:rsid w:val="001554BB"/>
    <w:rsid w:val="001557F9"/>
    <w:rsid w:val="00155B32"/>
    <w:rsid w:val="00161259"/>
    <w:rsid w:val="001623A1"/>
    <w:rsid w:val="00162AE9"/>
    <w:rsid w:val="00163013"/>
    <w:rsid w:val="001633F8"/>
    <w:rsid w:val="00163625"/>
    <w:rsid w:val="00163C1F"/>
    <w:rsid w:val="001669CB"/>
    <w:rsid w:val="001701E8"/>
    <w:rsid w:val="001709DA"/>
    <w:rsid w:val="00170DBE"/>
    <w:rsid w:val="00172A93"/>
    <w:rsid w:val="001731F6"/>
    <w:rsid w:val="00173CCF"/>
    <w:rsid w:val="0017430F"/>
    <w:rsid w:val="00174890"/>
    <w:rsid w:val="0017508C"/>
    <w:rsid w:val="00175656"/>
    <w:rsid w:val="00175EDD"/>
    <w:rsid w:val="00176551"/>
    <w:rsid w:val="00176DA4"/>
    <w:rsid w:val="0017748A"/>
    <w:rsid w:val="001801C7"/>
    <w:rsid w:val="001819D7"/>
    <w:rsid w:val="00182767"/>
    <w:rsid w:val="00182816"/>
    <w:rsid w:val="00182EC3"/>
    <w:rsid w:val="0018362E"/>
    <w:rsid w:val="00184360"/>
    <w:rsid w:val="0018440A"/>
    <w:rsid w:val="00184D6B"/>
    <w:rsid w:val="0018637F"/>
    <w:rsid w:val="00192C00"/>
    <w:rsid w:val="00193A0C"/>
    <w:rsid w:val="001940CB"/>
    <w:rsid w:val="001944D7"/>
    <w:rsid w:val="00195204"/>
    <w:rsid w:val="00195716"/>
    <w:rsid w:val="00195DBF"/>
    <w:rsid w:val="00196A9E"/>
    <w:rsid w:val="00197FE7"/>
    <w:rsid w:val="001A0188"/>
    <w:rsid w:val="001A0291"/>
    <w:rsid w:val="001A199C"/>
    <w:rsid w:val="001A2047"/>
    <w:rsid w:val="001A3840"/>
    <w:rsid w:val="001A440A"/>
    <w:rsid w:val="001A463C"/>
    <w:rsid w:val="001A517D"/>
    <w:rsid w:val="001A60F8"/>
    <w:rsid w:val="001A61A2"/>
    <w:rsid w:val="001A7231"/>
    <w:rsid w:val="001A748A"/>
    <w:rsid w:val="001A7961"/>
    <w:rsid w:val="001B1AA2"/>
    <w:rsid w:val="001B230E"/>
    <w:rsid w:val="001B247C"/>
    <w:rsid w:val="001B26CB"/>
    <w:rsid w:val="001B4D30"/>
    <w:rsid w:val="001B5270"/>
    <w:rsid w:val="001B5761"/>
    <w:rsid w:val="001B5CE3"/>
    <w:rsid w:val="001B5CE4"/>
    <w:rsid w:val="001B5F9E"/>
    <w:rsid w:val="001B6129"/>
    <w:rsid w:val="001B6967"/>
    <w:rsid w:val="001B7582"/>
    <w:rsid w:val="001C03D1"/>
    <w:rsid w:val="001C2AC0"/>
    <w:rsid w:val="001C3CBC"/>
    <w:rsid w:val="001C4D19"/>
    <w:rsid w:val="001C5679"/>
    <w:rsid w:val="001C664B"/>
    <w:rsid w:val="001D17AB"/>
    <w:rsid w:val="001D1806"/>
    <w:rsid w:val="001D244F"/>
    <w:rsid w:val="001D2717"/>
    <w:rsid w:val="001D328A"/>
    <w:rsid w:val="001D3A55"/>
    <w:rsid w:val="001D3BEA"/>
    <w:rsid w:val="001D5A32"/>
    <w:rsid w:val="001D5FBD"/>
    <w:rsid w:val="001D77E8"/>
    <w:rsid w:val="001D7E8F"/>
    <w:rsid w:val="001E0BEE"/>
    <w:rsid w:val="001E1540"/>
    <w:rsid w:val="001E1BCF"/>
    <w:rsid w:val="001E3F41"/>
    <w:rsid w:val="001E4DCC"/>
    <w:rsid w:val="001F1F63"/>
    <w:rsid w:val="001F22CF"/>
    <w:rsid w:val="001F4DA7"/>
    <w:rsid w:val="001F505C"/>
    <w:rsid w:val="001F5FAF"/>
    <w:rsid w:val="001F75E8"/>
    <w:rsid w:val="001F7F76"/>
    <w:rsid w:val="002004F2"/>
    <w:rsid w:val="00200849"/>
    <w:rsid w:val="00201894"/>
    <w:rsid w:val="00201A08"/>
    <w:rsid w:val="00201C41"/>
    <w:rsid w:val="0020279F"/>
    <w:rsid w:val="00203D69"/>
    <w:rsid w:val="00203EAC"/>
    <w:rsid w:val="00204D55"/>
    <w:rsid w:val="00205CCA"/>
    <w:rsid w:val="00205E0D"/>
    <w:rsid w:val="00206D06"/>
    <w:rsid w:val="00206DDA"/>
    <w:rsid w:val="0020738E"/>
    <w:rsid w:val="00207687"/>
    <w:rsid w:val="002079CF"/>
    <w:rsid w:val="00210C69"/>
    <w:rsid w:val="00210DEF"/>
    <w:rsid w:val="002118EF"/>
    <w:rsid w:val="002124F4"/>
    <w:rsid w:val="00213551"/>
    <w:rsid w:val="00214BDD"/>
    <w:rsid w:val="00215A16"/>
    <w:rsid w:val="00216347"/>
    <w:rsid w:val="0021707D"/>
    <w:rsid w:val="00217E0D"/>
    <w:rsid w:val="00220D05"/>
    <w:rsid w:val="002213C7"/>
    <w:rsid w:val="0022142F"/>
    <w:rsid w:val="00221C06"/>
    <w:rsid w:val="00221CE0"/>
    <w:rsid w:val="00221F86"/>
    <w:rsid w:val="00222710"/>
    <w:rsid w:val="00222E06"/>
    <w:rsid w:val="002234AC"/>
    <w:rsid w:val="002244C2"/>
    <w:rsid w:val="00224540"/>
    <w:rsid w:val="002256DA"/>
    <w:rsid w:val="00225DF4"/>
    <w:rsid w:val="00225EDE"/>
    <w:rsid w:val="00226138"/>
    <w:rsid w:val="00226216"/>
    <w:rsid w:val="00227916"/>
    <w:rsid w:val="00230B54"/>
    <w:rsid w:val="00231903"/>
    <w:rsid w:val="002336C2"/>
    <w:rsid w:val="00236155"/>
    <w:rsid w:val="00236312"/>
    <w:rsid w:val="0023644F"/>
    <w:rsid w:val="002365FD"/>
    <w:rsid w:val="002373F1"/>
    <w:rsid w:val="002378BE"/>
    <w:rsid w:val="00241871"/>
    <w:rsid w:val="00242188"/>
    <w:rsid w:val="002425B1"/>
    <w:rsid w:val="00242756"/>
    <w:rsid w:val="00243288"/>
    <w:rsid w:val="0024394A"/>
    <w:rsid w:val="00243DDB"/>
    <w:rsid w:val="00244D46"/>
    <w:rsid w:val="002465F5"/>
    <w:rsid w:val="002465FF"/>
    <w:rsid w:val="00247280"/>
    <w:rsid w:val="002511AE"/>
    <w:rsid w:val="00251D2D"/>
    <w:rsid w:val="00252626"/>
    <w:rsid w:val="0025488C"/>
    <w:rsid w:val="00255337"/>
    <w:rsid w:val="00255ABA"/>
    <w:rsid w:val="00255AF3"/>
    <w:rsid w:val="00256F69"/>
    <w:rsid w:val="0025711A"/>
    <w:rsid w:val="0025765F"/>
    <w:rsid w:val="00257FE5"/>
    <w:rsid w:val="00260275"/>
    <w:rsid w:val="00260817"/>
    <w:rsid w:val="00260E37"/>
    <w:rsid w:val="002629B9"/>
    <w:rsid w:val="00262BEA"/>
    <w:rsid w:val="00264499"/>
    <w:rsid w:val="00264650"/>
    <w:rsid w:val="0026495C"/>
    <w:rsid w:val="0026574F"/>
    <w:rsid w:val="00265C7E"/>
    <w:rsid w:val="002664A5"/>
    <w:rsid w:val="0026681A"/>
    <w:rsid w:val="002668CF"/>
    <w:rsid w:val="00267C9B"/>
    <w:rsid w:val="00270402"/>
    <w:rsid w:val="002710CC"/>
    <w:rsid w:val="00271FBD"/>
    <w:rsid w:val="002722F7"/>
    <w:rsid w:val="00272347"/>
    <w:rsid w:val="002745D6"/>
    <w:rsid w:val="002756AB"/>
    <w:rsid w:val="002756D1"/>
    <w:rsid w:val="0027589A"/>
    <w:rsid w:val="0027667F"/>
    <w:rsid w:val="002779CF"/>
    <w:rsid w:val="0028134D"/>
    <w:rsid w:val="002816CF"/>
    <w:rsid w:val="00281A6A"/>
    <w:rsid w:val="0028374C"/>
    <w:rsid w:val="002852BF"/>
    <w:rsid w:val="0028552E"/>
    <w:rsid w:val="00286FB0"/>
    <w:rsid w:val="00290063"/>
    <w:rsid w:val="002909C1"/>
    <w:rsid w:val="00291135"/>
    <w:rsid w:val="002914B9"/>
    <w:rsid w:val="00291A32"/>
    <w:rsid w:val="00291E69"/>
    <w:rsid w:val="002936AF"/>
    <w:rsid w:val="00293CE3"/>
    <w:rsid w:val="00293ECD"/>
    <w:rsid w:val="00294057"/>
    <w:rsid w:val="002948EF"/>
    <w:rsid w:val="00295767"/>
    <w:rsid w:val="002958C5"/>
    <w:rsid w:val="002961EC"/>
    <w:rsid w:val="00296404"/>
    <w:rsid w:val="002971BE"/>
    <w:rsid w:val="002978D5"/>
    <w:rsid w:val="002A0503"/>
    <w:rsid w:val="002A08ED"/>
    <w:rsid w:val="002A1560"/>
    <w:rsid w:val="002A2F89"/>
    <w:rsid w:val="002A3094"/>
    <w:rsid w:val="002A30DF"/>
    <w:rsid w:val="002A33C7"/>
    <w:rsid w:val="002A67AD"/>
    <w:rsid w:val="002A6E72"/>
    <w:rsid w:val="002A76E6"/>
    <w:rsid w:val="002B1EA0"/>
    <w:rsid w:val="002B28C6"/>
    <w:rsid w:val="002B2C50"/>
    <w:rsid w:val="002B53DE"/>
    <w:rsid w:val="002B59B1"/>
    <w:rsid w:val="002B5CB9"/>
    <w:rsid w:val="002B5D6A"/>
    <w:rsid w:val="002B6F1E"/>
    <w:rsid w:val="002B7901"/>
    <w:rsid w:val="002B7D8F"/>
    <w:rsid w:val="002C164F"/>
    <w:rsid w:val="002C1B26"/>
    <w:rsid w:val="002C3FD9"/>
    <w:rsid w:val="002C47A9"/>
    <w:rsid w:val="002C54E5"/>
    <w:rsid w:val="002C5AF2"/>
    <w:rsid w:val="002C5F24"/>
    <w:rsid w:val="002C7A24"/>
    <w:rsid w:val="002D0FEE"/>
    <w:rsid w:val="002D11EB"/>
    <w:rsid w:val="002D154D"/>
    <w:rsid w:val="002D1773"/>
    <w:rsid w:val="002D56CF"/>
    <w:rsid w:val="002D5C29"/>
    <w:rsid w:val="002D6262"/>
    <w:rsid w:val="002E031D"/>
    <w:rsid w:val="002E090D"/>
    <w:rsid w:val="002E0A66"/>
    <w:rsid w:val="002E0EC4"/>
    <w:rsid w:val="002E0FA8"/>
    <w:rsid w:val="002E1882"/>
    <w:rsid w:val="002E1E57"/>
    <w:rsid w:val="002E20EF"/>
    <w:rsid w:val="002E4534"/>
    <w:rsid w:val="002E47FB"/>
    <w:rsid w:val="002E5943"/>
    <w:rsid w:val="002E67D9"/>
    <w:rsid w:val="002E7008"/>
    <w:rsid w:val="002E7307"/>
    <w:rsid w:val="002E7E91"/>
    <w:rsid w:val="002F0339"/>
    <w:rsid w:val="002F2562"/>
    <w:rsid w:val="002F3BB9"/>
    <w:rsid w:val="002F4742"/>
    <w:rsid w:val="002F56C2"/>
    <w:rsid w:val="002F61B8"/>
    <w:rsid w:val="002F6368"/>
    <w:rsid w:val="003010DF"/>
    <w:rsid w:val="00301202"/>
    <w:rsid w:val="00301BE4"/>
    <w:rsid w:val="00302092"/>
    <w:rsid w:val="00302507"/>
    <w:rsid w:val="00302C7D"/>
    <w:rsid w:val="00302DC3"/>
    <w:rsid w:val="0030320B"/>
    <w:rsid w:val="0030445A"/>
    <w:rsid w:val="00305071"/>
    <w:rsid w:val="0030561B"/>
    <w:rsid w:val="003070A0"/>
    <w:rsid w:val="003070A6"/>
    <w:rsid w:val="0030743D"/>
    <w:rsid w:val="003076EE"/>
    <w:rsid w:val="0030772C"/>
    <w:rsid w:val="00307D08"/>
    <w:rsid w:val="003101C2"/>
    <w:rsid w:val="00312A19"/>
    <w:rsid w:val="003138D1"/>
    <w:rsid w:val="00313B9F"/>
    <w:rsid w:val="00313BD8"/>
    <w:rsid w:val="0031409D"/>
    <w:rsid w:val="00316843"/>
    <w:rsid w:val="0032032F"/>
    <w:rsid w:val="00320388"/>
    <w:rsid w:val="003203BA"/>
    <w:rsid w:val="003223DA"/>
    <w:rsid w:val="0032277F"/>
    <w:rsid w:val="00322C98"/>
    <w:rsid w:val="003243B8"/>
    <w:rsid w:val="00324DCC"/>
    <w:rsid w:val="00326857"/>
    <w:rsid w:val="00327766"/>
    <w:rsid w:val="003278D2"/>
    <w:rsid w:val="00330CBE"/>
    <w:rsid w:val="003313F8"/>
    <w:rsid w:val="00332713"/>
    <w:rsid w:val="00332836"/>
    <w:rsid w:val="003367E4"/>
    <w:rsid w:val="003367E9"/>
    <w:rsid w:val="00337180"/>
    <w:rsid w:val="00340C4F"/>
    <w:rsid w:val="0034280C"/>
    <w:rsid w:val="003432C6"/>
    <w:rsid w:val="003442EB"/>
    <w:rsid w:val="0034532A"/>
    <w:rsid w:val="0034557E"/>
    <w:rsid w:val="00345E65"/>
    <w:rsid w:val="0034670A"/>
    <w:rsid w:val="00346F0C"/>
    <w:rsid w:val="003477B7"/>
    <w:rsid w:val="00350842"/>
    <w:rsid w:val="00350EAA"/>
    <w:rsid w:val="00352617"/>
    <w:rsid w:val="00353C5E"/>
    <w:rsid w:val="00354AB0"/>
    <w:rsid w:val="0035520C"/>
    <w:rsid w:val="00355A27"/>
    <w:rsid w:val="00356BE3"/>
    <w:rsid w:val="003575DC"/>
    <w:rsid w:val="00357648"/>
    <w:rsid w:val="00360BBD"/>
    <w:rsid w:val="003613F7"/>
    <w:rsid w:val="003614C2"/>
    <w:rsid w:val="00361F8B"/>
    <w:rsid w:val="00362698"/>
    <w:rsid w:val="0036269C"/>
    <w:rsid w:val="00363440"/>
    <w:rsid w:val="00365013"/>
    <w:rsid w:val="00365254"/>
    <w:rsid w:val="003658F5"/>
    <w:rsid w:val="003662AF"/>
    <w:rsid w:val="003666B2"/>
    <w:rsid w:val="00367A88"/>
    <w:rsid w:val="00367DDB"/>
    <w:rsid w:val="003702E4"/>
    <w:rsid w:val="00370583"/>
    <w:rsid w:val="00371947"/>
    <w:rsid w:val="0037201A"/>
    <w:rsid w:val="00372290"/>
    <w:rsid w:val="0037278F"/>
    <w:rsid w:val="00372B03"/>
    <w:rsid w:val="00373D25"/>
    <w:rsid w:val="0037428B"/>
    <w:rsid w:val="00375584"/>
    <w:rsid w:val="00380B7D"/>
    <w:rsid w:val="0038145C"/>
    <w:rsid w:val="003816BC"/>
    <w:rsid w:val="0038172B"/>
    <w:rsid w:val="00381D61"/>
    <w:rsid w:val="00382AB9"/>
    <w:rsid w:val="00382C48"/>
    <w:rsid w:val="00386C88"/>
    <w:rsid w:val="00386D16"/>
    <w:rsid w:val="003874CE"/>
    <w:rsid w:val="0038793F"/>
    <w:rsid w:val="003901B9"/>
    <w:rsid w:val="00390BC6"/>
    <w:rsid w:val="00390C62"/>
    <w:rsid w:val="003912FC"/>
    <w:rsid w:val="00392F3E"/>
    <w:rsid w:val="00393663"/>
    <w:rsid w:val="0039370C"/>
    <w:rsid w:val="00393CD4"/>
    <w:rsid w:val="00396032"/>
    <w:rsid w:val="00396694"/>
    <w:rsid w:val="0039762E"/>
    <w:rsid w:val="00397AFE"/>
    <w:rsid w:val="003A0A2B"/>
    <w:rsid w:val="003A1FA9"/>
    <w:rsid w:val="003A2484"/>
    <w:rsid w:val="003A2E77"/>
    <w:rsid w:val="003A334D"/>
    <w:rsid w:val="003A383C"/>
    <w:rsid w:val="003A3948"/>
    <w:rsid w:val="003A3FA4"/>
    <w:rsid w:val="003A59F4"/>
    <w:rsid w:val="003A61FC"/>
    <w:rsid w:val="003A6420"/>
    <w:rsid w:val="003B04DA"/>
    <w:rsid w:val="003B0791"/>
    <w:rsid w:val="003B115D"/>
    <w:rsid w:val="003B14FF"/>
    <w:rsid w:val="003B21ED"/>
    <w:rsid w:val="003B32A8"/>
    <w:rsid w:val="003B3338"/>
    <w:rsid w:val="003B38FA"/>
    <w:rsid w:val="003B4A2A"/>
    <w:rsid w:val="003B56D1"/>
    <w:rsid w:val="003B59BE"/>
    <w:rsid w:val="003B67D1"/>
    <w:rsid w:val="003B681E"/>
    <w:rsid w:val="003B69B5"/>
    <w:rsid w:val="003B6A19"/>
    <w:rsid w:val="003B7DA4"/>
    <w:rsid w:val="003C0D53"/>
    <w:rsid w:val="003C1B1D"/>
    <w:rsid w:val="003C1BDC"/>
    <w:rsid w:val="003C1CB4"/>
    <w:rsid w:val="003C22D3"/>
    <w:rsid w:val="003C495A"/>
    <w:rsid w:val="003C4B12"/>
    <w:rsid w:val="003C5559"/>
    <w:rsid w:val="003C5941"/>
    <w:rsid w:val="003C5BC8"/>
    <w:rsid w:val="003C6109"/>
    <w:rsid w:val="003C6C02"/>
    <w:rsid w:val="003C728D"/>
    <w:rsid w:val="003D0192"/>
    <w:rsid w:val="003D0E46"/>
    <w:rsid w:val="003D1F67"/>
    <w:rsid w:val="003D3BE2"/>
    <w:rsid w:val="003D3BE7"/>
    <w:rsid w:val="003D3CBA"/>
    <w:rsid w:val="003D411F"/>
    <w:rsid w:val="003D4CE9"/>
    <w:rsid w:val="003D66C9"/>
    <w:rsid w:val="003E0A81"/>
    <w:rsid w:val="003E0C46"/>
    <w:rsid w:val="003E13B3"/>
    <w:rsid w:val="003E1608"/>
    <w:rsid w:val="003E2255"/>
    <w:rsid w:val="003E2301"/>
    <w:rsid w:val="003E230A"/>
    <w:rsid w:val="003E2EB3"/>
    <w:rsid w:val="003E32FD"/>
    <w:rsid w:val="003E450E"/>
    <w:rsid w:val="003E4BB2"/>
    <w:rsid w:val="003E4BC6"/>
    <w:rsid w:val="003E4E69"/>
    <w:rsid w:val="003E5400"/>
    <w:rsid w:val="003E5459"/>
    <w:rsid w:val="003E59DC"/>
    <w:rsid w:val="003E5E4A"/>
    <w:rsid w:val="003E6595"/>
    <w:rsid w:val="003E6637"/>
    <w:rsid w:val="003E748D"/>
    <w:rsid w:val="003E75F6"/>
    <w:rsid w:val="003E7E40"/>
    <w:rsid w:val="003F0DC1"/>
    <w:rsid w:val="003F1E8C"/>
    <w:rsid w:val="003F1EA9"/>
    <w:rsid w:val="003F2029"/>
    <w:rsid w:val="003F2506"/>
    <w:rsid w:val="003F2908"/>
    <w:rsid w:val="003F2B1B"/>
    <w:rsid w:val="003F2E33"/>
    <w:rsid w:val="003F4358"/>
    <w:rsid w:val="003F4B90"/>
    <w:rsid w:val="003F66A1"/>
    <w:rsid w:val="003F6F89"/>
    <w:rsid w:val="003F7369"/>
    <w:rsid w:val="003F7975"/>
    <w:rsid w:val="004003DB"/>
    <w:rsid w:val="00400D60"/>
    <w:rsid w:val="00400F73"/>
    <w:rsid w:val="004020B5"/>
    <w:rsid w:val="004020CB"/>
    <w:rsid w:val="00402A72"/>
    <w:rsid w:val="00404344"/>
    <w:rsid w:val="00404B20"/>
    <w:rsid w:val="0040590D"/>
    <w:rsid w:val="00405DF7"/>
    <w:rsid w:val="00406102"/>
    <w:rsid w:val="00406F0E"/>
    <w:rsid w:val="00411FEF"/>
    <w:rsid w:val="00412E12"/>
    <w:rsid w:val="00415970"/>
    <w:rsid w:val="0042038A"/>
    <w:rsid w:val="00420EE3"/>
    <w:rsid w:val="00421781"/>
    <w:rsid w:val="0042184B"/>
    <w:rsid w:val="00421A0D"/>
    <w:rsid w:val="00421DCF"/>
    <w:rsid w:val="0042224C"/>
    <w:rsid w:val="00422510"/>
    <w:rsid w:val="00423511"/>
    <w:rsid w:val="00425109"/>
    <w:rsid w:val="0042668E"/>
    <w:rsid w:val="0042677E"/>
    <w:rsid w:val="00426E17"/>
    <w:rsid w:val="00427E4D"/>
    <w:rsid w:val="00430C18"/>
    <w:rsid w:val="004313AA"/>
    <w:rsid w:val="00431599"/>
    <w:rsid w:val="004328D0"/>
    <w:rsid w:val="004345FB"/>
    <w:rsid w:val="00434B81"/>
    <w:rsid w:val="0043535A"/>
    <w:rsid w:val="00435E6B"/>
    <w:rsid w:val="004360BC"/>
    <w:rsid w:val="0043612C"/>
    <w:rsid w:val="004368B8"/>
    <w:rsid w:val="00437F09"/>
    <w:rsid w:val="00440489"/>
    <w:rsid w:val="00442B3A"/>
    <w:rsid w:val="00443832"/>
    <w:rsid w:val="0044410E"/>
    <w:rsid w:val="004444C0"/>
    <w:rsid w:val="0044539C"/>
    <w:rsid w:val="0044595D"/>
    <w:rsid w:val="00445EF8"/>
    <w:rsid w:val="00446B00"/>
    <w:rsid w:val="00446B8D"/>
    <w:rsid w:val="00447A0C"/>
    <w:rsid w:val="00450039"/>
    <w:rsid w:val="00450D0D"/>
    <w:rsid w:val="004517A6"/>
    <w:rsid w:val="00451863"/>
    <w:rsid w:val="00452416"/>
    <w:rsid w:val="0045252C"/>
    <w:rsid w:val="00452A80"/>
    <w:rsid w:val="004536EC"/>
    <w:rsid w:val="00453CF7"/>
    <w:rsid w:val="00454EF1"/>
    <w:rsid w:val="00455007"/>
    <w:rsid w:val="004553BB"/>
    <w:rsid w:val="00456562"/>
    <w:rsid w:val="00457824"/>
    <w:rsid w:val="00457DDF"/>
    <w:rsid w:val="00460B03"/>
    <w:rsid w:val="00460DC2"/>
    <w:rsid w:val="00461481"/>
    <w:rsid w:val="00461F9E"/>
    <w:rsid w:val="00462D19"/>
    <w:rsid w:val="00465491"/>
    <w:rsid w:val="00465C23"/>
    <w:rsid w:val="0046644B"/>
    <w:rsid w:val="004716C5"/>
    <w:rsid w:val="0047178C"/>
    <w:rsid w:val="0047239B"/>
    <w:rsid w:val="004724DA"/>
    <w:rsid w:val="00472838"/>
    <w:rsid w:val="00472B48"/>
    <w:rsid w:val="00472F44"/>
    <w:rsid w:val="00473800"/>
    <w:rsid w:val="00474669"/>
    <w:rsid w:val="00475051"/>
    <w:rsid w:val="004754A8"/>
    <w:rsid w:val="00475935"/>
    <w:rsid w:val="004759B9"/>
    <w:rsid w:val="00476703"/>
    <w:rsid w:val="004767BF"/>
    <w:rsid w:val="00477E1C"/>
    <w:rsid w:val="00480875"/>
    <w:rsid w:val="00480BA8"/>
    <w:rsid w:val="00481268"/>
    <w:rsid w:val="00481919"/>
    <w:rsid w:val="00481AE8"/>
    <w:rsid w:val="00481E0C"/>
    <w:rsid w:val="00482507"/>
    <w:rsid w:val="00482E17"/>
    <w:rsid w:val="0048472D"/>
    <w:rsid w:val="00484AC3"/>
    <w:rsid w:val="00485076"/>
    <w:rsid w:val="004856F1"/>
    <w:rsid w:val="0048576D"/>
    <w:rsid w:val="004860EE"/>
    <w:rsid w:val="00487AFC"/>
    <w:rsid w:val="00487C86"/>
    <w:rsid w:val="00490B2F"/>
    <w:rsid w:val="004917F4"/>
    <w:rsid w:val="00492384"/>
    <w:rsid w:val="004929A0"/>
    <w:rsid w:val="00493089"/>
    <w:rsid w:val="0049361D"/>
    <w:rsid w:val="00493E7F"/>
    <w:rsid w:val="0049462E"/>
    <w:rsid w:val="004955A6"/>
    <w:rsid w:val="004956BE"/>
    <w:rsid w:val="00495D82"/>
    <w:rsid w:val="00495F52"/>
    <w:rsid w:val="00496012"/>
    <w:rsid w:val="00496C7E"/>
    <w:rsid w:val="00496CE4"/>
    <w:rsid w:val="004A0055"/>
    <w:rsid w:val="004A051F"/>
    <w:rsid w:val="004A0E42"/>
    <w:rsid w:val="004A148F"/>
    <w:rsid w:val="004A203F"/>
    <w:rsid w:val="004A238D"/>
    <w:rsid w:val="004A2F5F"/>
    <w:rsid w:val="004A3D52"/>
    <w:rsid w:val="004A4BB7"/>
    <w:rsid w:val="004A4DEF"/>
    <w:rsid w:val="004A5449"/>
    <w:rsid w:val="004A5852"/>
    <w:rsid w:val="004A6757"/>
    <w:rsid w:val="004A6D63"/>
    <w:rsid w:val="004B0773"/>
    <w:rsid w:val="004B0DB8"/>
    <w:rsid w:val="004B383E"/>
    <w:rsid w:val="004B4324"/>
    <w:rsid w:val="004B6C99"/>
    <w:rsid w:val="004B7690"/>
    <w:rsid w:val="004C023B"/>
    <w:rsid w:val="004C095C"/>
    <w:rsid w:val="004C25DB"/>
    <w:rsid w:val="004C349D"/>
    <w:rsid w:val="004C3B9D"/>
    <w:rsid w:val="004C3F0E"/>
    <w:rsid w:val="004C4F3D"/>
    <w:rsid w:val="004C5D95"/>
    <w:rsid w:val="004C7AF9"/>
    <w:rsid w:val="004C7B91"/>
    <w:rsid w:val="004D052A"/>
    <w:rsid w:val="004D05EE"/>
    <w:rsid w:val="004D0929"/>
    <w:rsid w:val="004D2A94"/>
    <w:rsid w:val="004D2B56"/>
    <w:rsid w:val="004D2E86"/>
    <w:rsid w:val="004D320D"/>
    <w:rsid w:val="004D50AC"/>
    <w:rsid w:val="004D5216"/>
    <w:rsid w:val="004D5C22"/>
    <w:rsid w:val="004D60D5"/>
    <w:rsid w:val="004D6D0F"/>
    <w:rsid w:val="004E0C4B"/>
    <w:rsid w:val="004E12D3"/>
    <w:rsid w:val="004E2516"/>
    <w:rsid w:val="004E503D"/>
    <w:rsid w:val="004E5B00"/>
    <w:rsid w:val="004E63F6"/>
    <w:rsid w:val="004E680D"/>
    <w:rsid w:val="004E7BE9"/>
    <w:rsid w:val="004F1D38"/>
    <w:rsid w:val="004F319D"/>
    <w:rsid w:val="004F431E"/>
    <w:rsid w:val="004F576E"/>
    <w:rsid w:val="004F5C87"/>
    <w:rsid w:val="004F5DEB"/>
    <w:rsid w:val="004F6966"/>
    <w:rsid w:val="004F7A3E"/>
    <w:rsid w:val="00501C67"/>
    <w:rsid w:val="00502237"/>
    <w:rsid w:val="00503748"/>
    <w:rsid w:val="0050425F"/>
    <w:rsid w:val="00506285"/>
    <w:rsid w:val="005079FD"/>
    <w:rsid w:val="005107AC"/>
    <w:rsid w:val="00510AAA"/>
    <w:rsid w:val="0051105A"/>
    <w:rsid w:val="00512EE6"/>
    <w:rsid w:val="005146FE"/>
    <w:rsid w:val="00516375"/>
    <w:rsid w:val="005172DA"/>
    <w:rsid w:val="00517FE0"/>
    <w:rsid w:val="005216D4"/>
    <w:rsid w:val="00523D2E"/>
    <w:rsid w:val="00524174"/>
    <w:rsid w:val="00524242"/>
    <w:rsid w:val="0052482A"/>
    <w:rsid w:val="00524BFC"/>
    <w:rsid w:val="00525942"/>
    <w:rsid w:val="005262E6"/>
    <w:rsid w:val="00526880"/>
    <w:rsid w:val="00526D14"/>
    <w:rsid w:val="005273DC"/>
    <w:rsid w:val="00527B6E"/>
    <w:rsid w:val="00530478"/>
    <w:rsid w:val="00530E86"/>
    <w:rsid w:val="00531CBD"/>
    <w:rsid w:val="005328B5"/>
    <w:rsid w:val="00532F23"/>
    <w:rsid w:val="00533ADA"/>
    <w:rsid w:val="00535266"/>
    <w:rsid w:val="005363E9"/>
    <w:rsid w:val="00536575"/>
    <w:rsid w:val="005365B5"/>
    <w:rsid w:val="00537A37"/>
    <w:rsid w:val="00537C4C"/>
    <w:rsid w:val="00540B62"/>
    <w:rsid w:val="00541261"/>
    <w:rsid w:val="005418DD"/>
    <w:rsid w:val="00542078"/>
    <w:rsid w:val="00543077"/>
    <w:rsid w:val="00543EB9"/>
    <w:rsid w:val="00544208"/>
    <w:rsid w:val="00547B21"/>
    <w:rsid w:val="0055172B"/>
    <w:rsid w:val="00551CAE"/>
    <w:rsid w:val="005526B3"/>
    <w:rsid w:val="00552CC9"/>
    <w:rsid w:val="00552D14"/>
    <w:rsid w:val="0055346D"/>
    <w:rsid w:val="005540FC"/>
    <w:rsid w:val="005546AC"/>
    <w:rsid w:val="00554881"/>
    <w:rsid w:val="00554D7A"/>
    <w:rsid w:val="00557127"/>
    <w:rsid w:val="00557722"/>
    <w:rsid w:val="00561389"/>
    <w:rsid w:val="0056151F"/>
    <w:rsid w:val="005619F0"/>
    <w:rsid w:val="00561C01"/>
    <w:rsid w:val="00562050"/>
    <w:rsid w:val="00565629"/>
    <w:rsid w:val="005670F0"/>
    <w:rsid w:val="005677CD"/>
    <w:rsid w:val="00567F9B"/>
    <w:rsid w:val="0057050B"/>
    <w:rsid w:val="00572C24"/>
    <w:rsid w:val="00572D26"/>
    <w:rsid w:val="0057406D"/>
    <w:rsid w:val="00574612"/>
    <w:rsid w:val="00575361"/>
    <w:rsid w:val="005772F1"/>
    <w:rsid w:val="0057796C"/>
    <w:rsid w:val="00580425"/>
    <w:rsid w:val="00580486"/>
    <w:rsid w:val="005805F3"/>
    <w:rsid w:val="0058119E"/>
    <w:rsid w:val="005834BF"/>
    <w:rsid w:val="00583CE7"/>
    <w:rsid w:val="005857AC"/>
    <w:rsid w:val="00586394"/>
    <w:rsid w:val="005864D5"/>
    <w:rsid w:val="00587467"/>
    <w:rsid w:val="005875B2"/>
    <w:rsid w:val="005875B9"/>
    <w:rsid w:val="005900B5"/>
    <w:rsid w:val="00590D11"/>
    <w:rsid w:val="005919A7"/>
    <w:rsid w:val="005926D0"/>
    <w:rsid w:val="00592CF8"/>
    <w:rsid w:val="00593CB1"/>
    <w:rsid w:val="005942B8"/>
    <w:rsid w:val="00594411"/>
    <w:rsid w:val="00594D99"/>
    <w:rsid w:val="00595C7A"/>
    <w:rsid w:val="00597769"/>
    <w:rsid w:val="005A0B51"/>
    <w:rsid w:val="005A1310"/>
    <w:rsid w:val="005A2003"/>
    <w:rsid w:val="005A31AB"/>
    <w:rsid w:val="005A398E"/>
    <w:rsid w:val="005A43A6"/>
    <w:rsid w:val="005A522E"/>
    <w:rsid w:val="005A542D"/>
    <w:rsid w:val="005A6180"/>
    <w:rsid w:val="005A6E3D"/>
    <w:rsid w:val="005A6EB3"/>
    <w:rsid w:val="005B0D17"/>
    <w:rsid w:val="005B1AA6"/>
    <w:rsid w:val="005B1F09"/>
    <w:rsid w:val="005B38DA"/>
    <w:rsid w:val="005B3D23"/>
    <w:rsid w:val="005B54FA"/>
    <w:rsid w:val="005B662B"/>
    <w:rsid w:val="005B7C2D"/>
    <w:rsid w:val="005C1171"/>
    <w:rsid w:val="005C1272"/>
    <w:rsid w:val="005C235B"/>
    <w:rsid w:val="005C2503"/>
    <w:rsid w:val="005C42B8"/>
    <w:rsid w:val="005C5E06"/>
    <w:rsid w:val="005C7273"/>
    <w:rsid w:val="005D0A27"/>
    <w:rsid w:val="005D1437"/>
    <w:rsid w:val="005D16E5"/>
    <w:rsid w:val="005D3E3D"/>
    <w:rsid w:val="005D3EF9"/>
    <w:rsid w:val="005D3F15"/>
    <w:rsid w:val="005D4131"/>
    <w:rsid w:val="005D41DF"/>
    <w:rsid w:val="005D4391"/>
    <w:rsid w:val="005D4D88"/>
    <w:rsid w:val="005D5314"/>
    <w:rsid w:val="005D5B0E"/>
    <w:rsid w:val="005D758F"/>
    <w:rsid w:val="005D761C"/>
    <w:rsid w:val="005D7C4F"/>
    <w:rsid w:val="005E0125"/>
    <w:rsid w:val="005E0C9E"/>
    <w:rsid w:val="005E1D09"/>
    <w:rsid w:val="005E2820"/>
    <w:rsid w:val="005E5565"/>
    <w:rsid w:val="005E6AD7"/>
    <w:rsid w:val="005E6E1A"/>
    <w:rsid w:val="005E7FE4"/>
    <w:rsid w:val="005F0EF8"/>
    <w:rsid w:val="005F2285"/>
    <w:rsid w:val="005F4141"/>
    <w:rsid w:val="005F4C6C"/>
    <w:rsid w:val="005F5BB8"/>
    <w:rsid w:val="005F6D72"/>
    <w:rsid w:val="005F73DB"/>
    <w:rsid w:val="005F740A"/>
    <w:rsid w:val="00600465"/>
    <w:rsid w:val="00603178"/>
    <w:rsid w:val="00604644"/>
    <w:rsid w:val="00604F02"/>
    <w:rsid w:val="00605C92"/>
    <w:rsid w:val="006062D7"/>
    <w:rsid w:val="00606670"/>
    <w:rsid w:val="00606E33"/>
    <w:rsid w:val="0060770E"/>
    <w:rsid w:val="00607CAB"/>
    <w:rsid w:val="00607DE1"/>
    <w:rsid w:val="00607FA8"/>
    <w:rsid w:val="0061080A"/>
    <w:rsid w:val="006118BF"/>
    <w:rsid w:val="00612A83"/>
    <w:rsid w:val="00612F37"/>
    <w:rsid w:val="00613C9F"/>
    <w:rsid w:val="006147EF"/>
    <w:rsid w:val="0061525A"/>
    <w:rsid w:val="00615B95"/>
    <w:rsid w:val="00615BD2"/>
    <w:rsid w:val="00616683"/>
    <w:rsid w:val="0061695C"/>
    <w:rsid w:val="0061735D"/>
    <w:rsid w:val="00617B50"/>
    <w:rsid w:val="00621791"/>
    <w:rsid w:val="00621C2A"/>
    <w:rsid w:val="006222A5"/>
    <w:rsid w:val="00622A95"/>
    <w:rsid w:val="00623432"/>
    <w:rsid w:val="00623BCA"/>
    <w:rsid w:val="00623F89"/>
    <w:rsid w:val="00624359"/>
    <w:rsid w:val="006244AD"/>
    <w:rsid w:val="006245BE"/>
    <w:rsid w:val="00624A58"/>
    <w:rsid w:val="00624C13"/>
    <w:rsid w:val="006260B5"/>
    <w:rsid w:val="00626A07"/>
    <w:rsid w:val="0062752C"/>
    <w:rsid w:val="006277A2"/>
    <w:rsid w:val="006304B3"/>
    <w:rsid w:val="00631527"/>
    <w:rsid w:val="006332A3"/>
    <w:rsid w:val="006337CC"/>
    <w:rsid w:val="00633C66"/>
    <w:rsid w:val="00633E7C"/>
    <w:rsid w:val="00634137"/>
    <w:rsid w:val="006350C1"/>
    <w:rsid w:val="0063571A"/>
    <w:rsid w:val="006363D3"/>
    <w:rsid w:val="006372C0"/>
    <w:rsid w:val="0063790B"/>
    <w:rsid w:val="006406EF"/>
    <w:rsid w:val="00640D78"/>
    <w:rsid w:val="00641013"/>
    <w:rsid w:val="00641A12"/>
    <w:rsid w:val="0064212E"/>
    <w:rsid w:val="006427ED"/>
    <w:rsid w:val="006431C3"/>
    <w:rsid w:val="006436B3"/>
    <w:rsid w:val="00643B0B"/>
    <w:rsid w:val="00643C97"/>
    <w:rsid w:val="00644B06"/>
    <w:rsid w:val="00645944"/>
    <w:rsid w:val="00646970"/>
    <w:rsid w:val="00651624"/>
    <w:rsid w:val="00652544"/>
    <w:rsid w:val="00652D63"/>
    <w:rsid w:val="00653BBB"/>
    <w:rsid w:val="00653CA2"/>
    <w:rsid w:val="00653FB5"/>
    <w:rsid w:val="0065473D"/>
    <w:rsid w:val="006550B3"/>
    <w:rsid w:val="0065568F"/>
    <w:rsid w:val="00655F6B"/>
    <w:rsid w:val="00656345"/>
    <w:rsid w:val="00656703"/>
    <w:rsid w:val="0065798D"/>
    <w:rsid w:val="00657AC3"/>
    <w:rsid w:val="00660764"/>
    <w:rsid w:val="0066160C"/>
    <w:rsid w:val="00661B09"/>
    <w:rsid w:val="00662068"/>
    <w:rsid w:val="00664920"/>
    <w:rsid w:val="00665E75"/>
    <w:rsid w:val="0066606D"/>
    <w:rsid w:val="0066671A"/>
    <w:rsid w:val="00666C7A"/>
    <w:rsid w:val="006671B3"/>
    <w:rsid w:val="006674A6"/>
    <w:rsid w:val="00667DBF"/>
    <w:rsid w:val="00670524"/>
    <w:rsid w:val="00670E2D"/>
    <w:rsid w:val="00672F34"/>
    <w:rsid w:val="006732CA"/>
    <w:rsid w:val="00674688"/>
    <w:rsid w:val="0067500D"/>
    <w:rsid w:val="00675A19"/>
    <w:rsid w:val="00677D8A"/>
    <w:rsid w:val="006811AC"/>
    <w:rsid w:val="0068156B"/>
    <w:rsid w:val="006815AE"/>
    <w:rsid w:val="00681A6F"/>
    <w:rsid w:val="00682381"/>
    <w:rsid w:val="00682EEB"/>
    <w:rsid w:val="006837DA"/>
    <w:rsid w:val="00683BC4"/>
    <w:rsid w:val="00683F2B"/>
    <w:rsid w:val="0068416A"/>
    <w:rsid w:val="00684E31"/>
    <w:rsid w:val="00685EB2"/>
    <w:rsid w:val="00687678"/>
    <w:rsid w:val="00690D14"/>
    <w:rsid w:val="00691BBB"/>
    <w:rsid w:val="00693CC2"/>
    <w:rsid w:val="00693F43"/>
    <w:rsid w:val="006944C3"/>
    <w:rsid w:val="0069581E"/>
    <w:rsid w:val="00695CD9"/>
    <w:rsid w:val="006961D5"/>
    <w:rsid w:val="00696570"/>
    <w:rsid w:val="00696A9C"/>
    <w:rsid w:val="00696BEC"/>
    <w:rsid w:val="00696D7F"/>
    <w:rsid w:val="00696EA1"/>
    <w:rsid w:val="00696F9F"/>
    <w:rsid w:val="00697FF4"/>
    <w:rsid w:val="006A013B"/>
    <w:rsid w:val="006A03B1"/>
    <w:rsid w:val="006A1706"/>
    <w:rsid w:val="006A177C"/>
    <w:rsid w:val="006A1965"/>
    <w:rsid w:val="006A1B38"/>
    <w:rsid w:val="006A1BE7"/>
    <w:rsid w:val="006A1DA2"/>
    <w:rsid w:val="006A2339"/>
    <w:rsid w:val="006A33D3"/>
    <w:rsid w:val="006A4CD6"/>
    <w:rsid w:val="006A5180"/>
    <w:rsid w:val="006A51B2"/>
    <w:rsid w:val="006A575C"/>
    <w:rsid w:val="006A7909"/>
    <w:rsid w:val="006A7EB9"/>
    <w:rsid w:val="006B0E1C"/>
    <w:rsid w:val="006B1420"/>
    <w:rsid w:val="006B14BA"/>
    <w:rsid w:val="006B2774"/>
    <w:rsid w:val="006B28D6"/>
    <w:rsid w:val="006B2DF5"/>
    <w:rsid w:val="006B3630"/>
    <w:rsid w:val="006B38E9"/>
    <w:rsid w:val="006B3C96"/>
    <w:rsid w:val="006B4A09"/>
    <w:rsid w:val="006B5579"/>
    <w:rsid w:val="006B5B22"/>
    <w:rsid w:val="006B5EE2"/>
    <w:rsid w:val="006B655D"/>
    <w:rsid w:val="006B6748"/>
    <w:rsid w:val="006B67EB"/>
    <w:rsid w:val="006B7212"/>
    <w:rsid w:val="006B74D4"/>
    <w:rsid w:val="006C0A4D"/>
    <w:rsid w:val="006C0D5C"/>
    <w:rsid w:val="006C26DA"/>
    <w:rsid w:val="006C39C3"/>
    <w:rsid w:val="006C3E79"/>
    <w:rsid w:val="006C49AE"/>
    <w:rsid w:val="006C60FB"/>
    <w:rsid w:val="006C6D82"/>
    <w:rsid w:val="006C7637"/>
    <w:rsid w:val="006C7814"/>
    <w:rsid w:val="006D0475"/>
    <w:rsid w:val="006D049F"/>
    <w:rsid w:val="006D0C20"/>
    <w:rsid w:val="006D1A2B"/>
    <w:rsid w:val="006D1DAF"/>
    <w:rsid w:val="006D1FED"/>
    <w:rsid w:val="006D2EEB"/>
    <w:rsid w:val="006D42DB"/>
    <w:rsid w:val="006D46B6"/>
    <w:rsid w:val="006D4CB2"/>
    <w:rsid w:val="006D60B2"/>
    <w:rsid w:val="006D62F0"/>
    <w:rsid w:val="006D67A2"/>
    <w:rsid w:val="006D7114"/>
    <w:rsid w:val="006D78C8"/>
    <w:rsid w:val="006E2D3F"/>
    <w:rsid w:val="006E3557"/>
    <w:rsid w:val="006E5BDE"/>
    <w:rsid w:val="006E606D"/>
    <w:rsid w:val="006E6539"/>
    <w:rsid w:val="006E6E47"/>
    <w:rsid w:val="006E6EB1"/>
    <w:rsid w:val="006F0BAB"/>
    <w:rsid w:val="006F14D9"/>
    <w:rsid w:val="006F169F"/>
    <w:rsid w:val="006F267A"/>
    <w:rsid w:val="006F2EA2"/>
    <w:rsid w:val="006F30A7"/>
    <w:rsid w:val="006F3C53"/>
    <w:rsid w:val="006F5753"/>
    <w:rsid w:val="006F619C"/>
    <w:rsid w:val="006F61F4"/>
    <w:rsid w:val="006F6226"/>
    <w:rsid w:val="006F623B"/>
    <w:rsid w:val="006F6608"/>
    <w:rsid w:val="006F6D2A"/>
    <w:rsid w:val="006F7397"/>
    <w:rsid w:val="00700FB2"/>
    <w:rsid w:val="0070149B"/>
    <w:rsid w:val="0070192C"/>
    <w:rsid w:val="00702B8C"/>
    <w:rsid w:val="00702BF2"/>
    <w:rsid w:val="007034D3"/>
    <w:rsid w:val="00703636"/>
    <w:rsid w:val="00703D7E"/>
    <w:rsid w:val="0070557B"/>
    <w:rsid w:val="007056F1"/>
    <w:rsid w:val="00705F19"/>
    <w:rsid w:val="00706486"/>
    <w:rsid w:val="007074BB"/>
    <w:rsid w:val="007074E0"/>
    <w:rsid w:val="007078E3"/>
    <w:rsid w:val="00710A79"/>
    <w:rsid w:val="00710C40"/>
    <w:rsid w:val="00711F73"/>
    <w:rsid w:val="00712261"/>
    <w:rsid w:val="00712F7C"/>
    <w:rsid w:val="00713BE5"/>
    <w:rsid w:val="00714947"/>
    <w:rsid w:val="007164D3"/>
    <w:rsid w:val="00716757"/>
    <w:rsid w:val="00717AB5"/>
    <w:rsid w:val="00717FC0"/>
    <w:rsid w:val="0072011A"/>
    <w:rsid w:val="00720A3E"/>
    <w:rsid w:val="00721CD6"/>
    <w:rsid w:val="00723A3A"/>
    <w:rsid w:val="00723C43"/>
    <w:rsid w:val="00723D92"/>
    <w:rsid w:val="007247FC"/>
    <w:rsid w:val="007268F6"/>
    <w:rsid w:val="00733E49"/>
    <w:rsid w:val="00733ED0"/>
    <w:rsid w:val="00734364"/>
    <w:rsid w:val="007345F6"/>
    <w:rsid w:val="0073716C"/>
    <w:rsid w:val="00737392"/>
    <w:rsid w:val="0073740B"/>
    <w:rsid w:val="007376C3"/>
    <w:rsid w:val="00737C94"/>
    <w:rsid w:val="00737D12"/>
    <w:rsid w:val="007408BE"/>
    <w:rsid w:val="00741DD0"/>
    <w:rsid w:val="00742676"/>
    <w:rsid w:val="00744252"/>
    <w:rsid w:val="00744B62"/>
    <w:rsid w:val="00744E9A"/>
    <w:rsid w:val="0074507C"/>
    <w:rsid w:val="00746194"/>
    <w:rsid w:val="007469F1"/>
    <w:rsid w:val="00750139"/>
    <w:rsid w:val="00750209"/>
    <w:rsid w:val="00750D84"/>
    <w:rsid w:val="00750DCB"/>
    <w:rsid w:val="007525A1"/>
    <w:rsid w:val="00752858"/>
    <w:rsid w:val="007543A3"/>
    <w:rsid w:val="00754629"/>
    <w:rsid w:val="00754A24"/>
    <w:rsid w:val="00754D8E"/>
    <w:rsid w:val="00755894"/>
    <w:rsid w:val="007564B9"/>
    <w:rsid w:val="0076042B"/>
    <w:rsid w:val="007624C1"/>
    <w:rsid w:val="007647A8"/>
    <w:rsid w:val="00766805"/>
    <w:rsid w:val="00766C0F"/>
    <w:rsid w:val="007675B6"/>
    <w:rsid w:val="0076782C"/>
    <w:rsid w:val="00770072"/>
    <w:rsid w:val="0077073A"/>
    <w:rsid w:val="00770CCF"/>
    <w:rsid w:val="007710BF"/>
    <w:rsid w:val="007715EF"/>
    <w:rsid w:val="00771691"/>
    <w:rsid w:val="00772B0A"/>
    <w:rsid w:val="00773E62"/>
    <w:rsid w:val="00774146"/>
    <w:rsid w:val="00774675"/>
    <w:rsid w:val="00775272"/>
    <w:rsid w:val="007757BB"/>
    <w:rsid w:val="00775BFB"/>
    <w:rsid w:val="007761CA"/>
    <w:rsid w:val="0078032A"/>
    <w:rsid w:val="0078078F"/>
    <w:rsid w:val="00780FA7"/>
    <w:rsid w:val="007812FD"/>
    <w:rsid w:val="00781641"/>
    <w:rsid w:val="00781907"/>
    <w:rsid w:val="00781E50"/>
    <w:rsid w:val="00782EFD"/>
    <w:rsid w:val="00783B96"/>
    <w:rsid w:val="00783B9C"/>
    <w:rsid w:val="00785D76"/>
    <w:rsid w:val="00786350"/>
    <w:rsid w:val="00786CD5"/>
    <w:rsid w:val="00787401"/>
    <w:rsid w:val="00787C3F"/>
    <w:rsid w:val="00790672"/>
    <w:rsid w:val="00791CC2"/>
    <w:rsid w:val="007924D3"/>
    <w:rsid w:val="00792529"/>
    <w:rsid w:val="00793AC4"/>
    <w:rsid w:val="00793BF6"/>
    <w:rsid w:val="00793C61"/>
    <w:rsid w:val="00793F83"/>
    <w:rsid w:val="00794398"/>
    <w:rsid w:val="00794723"/>
    <w:rsid w:val="00795066"/>
    <w:rsid w:val="00795BB9"/>
    <w:rsid w:val="007966F3"/>
    <w:rsid w:val="007A0671"/>
    <w:rsid w:val="007A1B49"/>
    <w:rsid w:val="007A1FFF"/>
    <w:rsid w:val="007A20DE"/>
    <w:rsid w:val="007A2706"/>
    <w:rsid w:val="007A283E"/>
    <w:rsid w:val="007A3800"/>
    <w:rsid w:val="007A3831"/>
    <w:rsid w:val="007A53C1"/>
    <w:rsid w:val="007A54BF"/>
    <w:rsid w:val="007A582E"/>
    <w:rsid w:val="007B01EC"/>
    <w:rsid w:val="007B05BD"/>
    <w:rsid w:val="007B0B6C"/>
    <w:rsid w:val="007B24C8"/>
    <w:rsid w:val="007B2734"/>
    <w:rsid w:val="007B2AF0"/>
    <w:rsid w:val="007B2BD3"/>
    <w:rsid w:val="007B2E3E"/>
    <w:rsid w:val="007B39DD"/>
    <w:rsid w:val="007B42D5"/>
    <w:rsid w:val="007B4DD8"/>
    <w:rsid w:val="007B5655"/>
    <w:rsid w:val="007B6599"/>
    <w:rsid w:val="007B6EDF"/>
    <w:rsid w:val="007C06F2"/>
    <w:rsid w:val="007C1654"/>
    <w:rsid w:val="007C2D0C"/>
    <w:rsid w:val="007C2D26"/>
    <w:rsid w:val="007C3379"/>
    <w:rsid w:val="007C3B4E"/>
    <w:rsid w:val="007C42BA"/>
    <w:rsid w:val="007C4825"/>
    <w:rsid w:val="007C4977"/>
    <w:rsid w:val="007C4B60"/>
    <w:rsid w:val="007C4CC0"/>
    <w:rsid w:val="007C6F29"/>
    <w:rsid w:val="007C71F0"/>
    <w:rsid w:val="007C7C30"/>
    <w:rsid w:val="007D09EB"/>
    <w:rsid w:val="007D1197"/>
    <w:rsid w:val="007D1538"/>
    <w:rsid w:val="007D38C8"/>
    <w:rsid w:val="007D5093"/>
    <w:rsid w:val="007D5296"/>
    <w:rsid w:val="007D609B"/>
    <w:rsid w:val="007D63D1"/>
    <w:rsid w:val="007D7535"/>
    <w:rsid w:val="007D75DB"/>
    <w:rsid w:val="007D7A3C"/>
    <w:rsid w:val="007E0DD2"/>
    <w:rsid w:val="007E0F12"/>
    <w:rsid w:val="007E1375"/>
    <w:rsid w:val="007E2193"/>
    <w:rsid w:val="007E2F6D"/>
    <w:rsid w:val="007E48E6"/>
    <w:rsid w:val="007E4DEC"/>
    <w:rsid w:val="007E5796"/>
    <w:rsid w:val="007E603E"/>
    <w:rsid w:val="007E667B"/>
    <w:rsid w:val="007E6ECA"/>
    <w:rsid w:val="007F03BA"/>
    <w:rsid w:val="007F0841"/>
    <w:rsid w:val="007F08F4"/>
    <w:rsid w:val="007F0BCF"/>
    <w:rsid w:val="007F11E8"/>
    <w:rsid w:val="007F1763"/>
    <w:rsid w:val="007F1F19"/>
    <w:rsid w:val="007F20CA"/>
    <w:rsid w:val="007F220C"/>
    <w:rsid w:val="007F26B0"/>
    <w:rsid w:val="007F3337"/>
    <w:rsid w:val="007F3526"/>
    <w:rsid w:val="007F436C"/>
    <w:rsid w:val="007F461E"/>
    <w:rsid w:val="007F6470"/>
    <w:rsid w:val="007F724E"/>
    <w:rsid w:val="007F79DF"/>
    <w:rsid w:val="008002D7"/>
    <w:rsid w:val="00801980"/>
    <w:rsid w:val="00801B8C"/>
    <w:rsid w:val="00801D95"/>
    <w:rsid w:val="008029BE"/>
    <w:rsid w:val="00802AA8"/>
    <w:rsid w:val="00803189"/>
    <w:rsid w:val="0080357E"/>
    <w:rsid w:val="0080541E"/>
    <w:rsid w:val="008060E5"/>
    <w:rsid w:val="00806120"/>
    <w:rsid w:val="008069C7"/>
    <w:rsid w:val="0080711E"/>
    <w:rsid w:val="008074CB"/>
    <w:rsid w:val="00807C8A"/>
    <w:rsid w:val="00810548"/>
    <w:rsid w:val="008131D3"/>
    <w:rsid w:val="00813D91"/>
    <w:rsid w:val="00813E8E"/>
    <w:rsid w:val="00813EB5"/>
    <w:rsid w:val="00813F94"/>
    <w:rsid w:val="008143D4"/>
    <w:rsid w:val="00814D70"/>
    <w:rsid w:val="00814FA2"/>
    <w:rsid w:val="008154CE"/>
    <w:rsid w:val="008159DE"/>
    <w:rsid w:val="00816319"/>
    <w:rsid w:val="008175FE"/>
    <w:rsid w:val="0082000C"/>
    <w:rsid w:val="008202F7"/>
    <w:rsid w:val="008205CA"/>
    <w:rsid w:val="00820F45"/>
    <w:rsid w:val="00821294"/>
    <w:rsid w:val="00822363"/>
    <w:rsid w:val="00823575"/>
    <w:rsid w:val="00823A62"/>
    <w:rsid w:val="00823A74"/>
    <w:rsid w:val="0082496B"/>
    <w:rsid w:val="008250B5"/>
    <w:rsid w:val="00825380"/>
    <w:rsid w:val="008258A1"/>
    <w:rsid w:val="00826440"/>
    <w:rsid w:val="008264A1"/>
    <w:rsid w:val="0082739B"/>
    <w:rsid w:val="00827863"/>
    <w:rsid w:val="00830108"/>
    <w:rsid w:val="00830EFE"/>
    <w:rsid w:val="0083194C"/>
    <w:rsid w:val="008326FF"/>
    <w:rsid w:val="008336A5"/>
    <w:rsid w:val="008358E2"/>
    <w:rsid w:val="00835FE2"/>
    <w:rsid w:val="0083710D"/>
    <w:rsid w:val="00840091"/>
    <w:rsid w:val="00840A10"/>
    <w:rsid w:val="0084152D"/>
    <w:rsid w:val="008418A3"/>
    <w:rsid w:val="00844859"/>
    <w:rsid w:val="00844C26"/>
    <w:rsid w:val="0084534E"/>
    <w:rsid w:val="00845867"/>
    <w:rsid w:val="00845FC8"/>
    <w:rsid w:val="0084607C"/>
    <w:rsid w:val="0084748C"/>
    <w:rsid w:val="00847771"/>
    <w:rsid w:val="0084783E"/>
    <w:rsid w:val="0084785C"/>
    <w:rsid w:val="00847D6A"/>
    <w:rsid w:val="00851167"/>
    <w:rsid w:val="00852015"/>
    <w:rsid w:val="008520AF"/>
    <w:rsid w:val="008539F0"/>
    <w:rsid w:val="00853D92"/>
    <w:rsid w:val="00854939"/>
    <w:rsid w:val="00854DB5"/>
    <w:rsid w:val="00854EAA"/>
    <w:rsid w:val="00855001"/>
    <w:rsid w:val="0085551F"/>
    <w:rsid w:val="0085772F"/>
    <w:rsid w:val="00857EB4"/>
    <w:rsid w:val="0086035A"/>
    <w:rsid w:val="00860F87"/>
    <w:rsid w:val="0086121B"/>
    <w:rsid w:val="00863A31"/>
    <w:rsid w:val="00863BDB"/>
    <w:rsid w:val="00863FF7"/>
    <w:rsid w:val="00864C26"/>
    <w:rsid w:val="008651AF"/>
    <w:rsid w:val="0086702D"/>
    <w:rsid w:val="00870C19"/>
    <w:rsid w:val="008719B0"/>
    <w:rsid w:val="00871E01"/>
    <w:rsid w:val="008724EB"/>
    <w:rsid w:val="00872E19"/>
    <w:rsid w:val="0087377A"/>
    <w:rsid w:val="00874CE5"/>
    <w:rsid w:val="0087788C"/>
    <w:rsid w:val="0087790C"/>
    <w:rsid w:val="00881322"/>
    <w:rsid w:val="00881BDD"/>
    <w:rsid w:val="00882D3C"/>
    <w:rsid w:val="0088340B"/>
    <w:rsid w:val="0088382F"/>
    <w:rsid w:val="00885208"/>
    <w:rsid w:val="00885F70"/>
    <w:rsid w:val="00887011"/>
    <w:rsid w:val="0089222F"/>
    <w:rsid w:val="008924DD"/>
    <w:rsid w:val="00892D60"/>
    <w:rsid w:val="00893509"/>
    <w:rsid w:val="00893D1C"/>
    <w:rsid w:val="00894224"/>
    <w:rsid w:val="00894387"/>
    <w:rsid w:val="00894A16"/>
    <w:rsid w:val="00894B84"/>
    <w:rsid w:val="00895287"/>
    <w:rsid w:val="00895581"/>
    <w:rsid w:val="00895BEC"/>
    <w:rsid w:val="0089705B"/>
    <w:rsid w:val="00897295"/>
    <w:rsid w:val="00897917"/>
    <w:rsid w:val="00897BAA"/>
    <w:rsid w:val="008A059B"/>
    <w:rsid w:val="008A0679"/>
    <w:rsid w:val="008A076F"/>
    <w:rsid w:val="008A2161"/>
    <w:rsid w:val="008A2517"/>
    <w:rsid w:val="008A28D8"/>
    <w:rsid w:val="008A2A0F"/>
    <w:rsid w:val="008A39DB"/>
    <w:rsid w:val="008A3BB5"/>
    <w:rsid w:val="008A3FEE"/>
    <w:rsid w:val="008A546F"/>
    <w:rsid w:val="008A5839"/>
    <w:rsid w:val="008A58DB"/>
    <w:rsid w:val="008A5D92"/>
    <w:rsid w:val="008A68FD"/>
    <w:rsid w:val="008A6C6B"/>
    <w:rsid w:val="008A768D"/>
    <w:rsid w:val="008A7844"/>
    <w:rsid w:val="008A79E4"/>
    <w:rsid w:val="008A7DC3"/>
    <w:rsid w:val="008B112A"/>
    <w:rsid w:val="008B1C2B"/>
    <w:rsid w:val="008B252D"/>
    <w:rsid w:val="008B2B19"/>
    <w:rsid w:val="008B2CAC"/>
    <w:rsid w:val="008B41BE"/>
    <w:rsid w:val="008B4672"/>
    <w:rsid w:val="008B491E"/>
    <w:rsid w:val="008B5A41"/>
    <w:rsid w:val="008B5BF7"/>
    <w:rsid w:val="008B6023"/>
    <w:rsid w:val="008B664A"/>
    <w:rsid w:val="008B7062"/>
    <w:rsid w:val="008B70A8"/>
    <w:rsid w:val="008B71AE"/>
    <w:rsid w:val="008B7D9B"/>
    <w:rsid w:val="008C068B"/>
    <w:rsid w:val="008C2065"/>
    <w:rsid w:val="008C3E3E"/>
    <w:rsid w:val="008C43D8"/>
    <w:rsid w:val="008C4D52"/>
    <w:rsid w:val="008C5DF6"/>
    <w:rsid w:val="008C5FFF"/>
    <w:rsid w:val="008C763D"/>
    <w:rsid w:val="008C77BD"/>
    <w:rsid w:val="008C7A27"/>
    <w:rsid w:val="008D0DB4"/>
    <w:rsid w:val="008D11C0"/>
    <w:rsid w:val="008D1A60"/>
    <w:rsid w:val="008D1D77"/>
    <w:rsid w:val="008D2440"/>
    <w:rsid w:val="008D25B7"/>
    <w:rsid w:val="008D3A39"/>
    <w:rsid w:val="008D4A78"/>
    <w:rsid w:val="008D6725"/>
    <w:rsid w:val="008D6907"/>
    <w:rsid w:val="008D6E5F"/>
    <w:rsid w:val="008D6FCB"/>
    <w:rsid w:val="008E0B70"/>
    <w:rsid w:val="008E1339"/>
    <w:rsid w:val="008E183A"/>
    <w:rsid w:val="008E1CB5"/>
    <w:rsid w:val="008E1DB0"/>
    <w:rsid w:val="008E20E6"/>
    <w:rsid w:val="008E343F"/>
    <w:rsid w:val="008E3DAA"/>
    <w:rsid w:val="008E5BE6"/>
    <w:rsid w:val="008E6553"/>
    <w:rsid w:val="008E6745"/>
    <w:rsid w:val="008E6A09"/>
    <w:rsid w:val="008E77FD"/>
    <w:rsid w:val="008F0A0F"/>
    <w:rsid w:val="008F2B50"/>
    <w:rsid w:val="008F2F6C"/>
    <w:rsid w:val="008F33E0"/>
    <w:rsid w:val="008F4075"/>
    <w:rsid w:val="008F49F9"/>
    <w:rsid w:val="008F4A68"/>
    <w:rsid w:val="008F4B18"/>
    <w:rsid w:val="008F525A"/>
    <w:rsid w:val="008F5268"/>
    <w:rsid w:val="008F5ADA"/>
    <w:rsid w:val="008F7AF7"/>
    <w:rsid w:val="008F7C22"/>
    <w:rsid w:val="0090021F"/>
    <w:rsid w:val="009005AD"/>
    <w:rsid w:val="009019D1"/>
    <w:rsid w:val="00901F16"/>
    <w:rsid w:val="0090260D"/>
    <w:rsid w:val="00902D3D"/>
    <w:rsid w:val="00904C00"/>
    <w:rsid w:val="00904FE6"/>
    <w:rsid w:val="0090531E"/>
    <w:rsid w:val="00905CBE"/>
    <w:rsid w:val="00906549"/>
    <w:rsid w:val="00906845"/>
    <w:rsid w:val="009069AB"/>
    <w:rsid w:val="00906EC0"/>
    <w:rsid w:val="00906FE3"/>
    <w:rsid w:val="009104F8"/>
    <w:rsid w:val="00910AF9"/>
    <w:rsid w:val="00911EC6"/>
    <w:rsid w:val="00911FAE"/>
    <w:rsid w:val="00911FCB"/>
    <w:rsid w:val="00912343"/>
    <w:rsid w:val="00913177"/>
    <w:rsid w:val="00916596"/>
    <w:rsid w:val="00916688"/>
    <w:rsid w:val="00916959"/>
    <w:rsid w:val="009201C5"/>
    <w:rsid w:val="009203A5"/>
    <w:rsid w:val="00920EEB"/>
    <w:rsid w:val="00920F1E"/>
    <w:rsid w:val="00921C93"/>
    <w:rsid w:val="00921ED8"/>
    <w:rsid w:val="00922FD9"/>
    <w:rsid w:val="009253D1"/>
    <w:rsid w:val="00925673"/>
    <w:rsid w:val="00925D34"/>
    <w:rsid w:val="00926149"/>
    <w:rsid w:val="009275BD"/>
    <w:rsid w:val="00927D9A"/>
    <w:rsid w:val="00930A74"/>
    <w:rsid w:val="0093128E"/>
    <w:rsid w:val="009314A3"/>
    <w:rsid w:val="00931500"/>
    <w:rsid w:val="0093168E"/>
    <w:rsid w:val="009322AC"/>
    <w:rsid w:val="009322E1"/>
    <w:rsid w:val="00934007"/>
    <w:rsid w:val="009341F3"/>
    <w:rsid w:val="00934BD6"/>
    <w:rsid w:val="00935306"/>
    <w:rsid w:val="009353D9"/>
    <w:rsid w:val="009359CA"/>
    <w:rsid w:val="00935F11"/>
    <w:rsid w:val="00935F19"/>
    <w:rsid w:val="00937150"/>
    <w:rsid w:val="0093732B"/>
    <w:rsid w:val="00937D32"/>
    <w:rsid w:val="00937F18"/>
    <w:rsid w:val="00940BF8"/>
    <w:rsid w:val="00940DCF"/>
    <w:rsid w:val="00941A2D"/>
    <w:rsid w:val="009423E8"/>
    <w:rsid w:val="009432A0"/>
    <w:rsid w:val="00943D22"/>
    <w:rsid w:val="009447D9"/>
    <w:rsid w:val="00944812"/>
    <w:rsid w:val="00944FD2"/>
    <w:rsid w:val="00947C56"/>
    <w:rsid w:val="0095030A"/>
    <w:rsid w:val="009508C3"/>
    <w:rsid w:val="009512AF"/>
    <w:rsid w:val="00953334"/>
    <w:rsid w:val="00953D21"/>
    <w:rsid w:val="00953F64"/>
    <w:rsid w:val="00954E36"/>
    <w:rsid w:val="0095601D"/>
    <w:rsid w:val="00957A17"/>
    <w:rsid w:val="00957F66"/>
    <w:rsid w:val="00960BEB"/>
    <w:rsid w:val="009611D6"/>
    <w:rsid w:val="00961AF8"/>
    <w:rsid w:val="009629FF"/>
    <w:rsid w:val="00964550"/>
    <w:rsid w:val="009647CA"/>
    <w:rsid w:val="00964F44"/>
    <w:rsid w:val="00964FE4"/>
    <w:rsid w:val="0096592F"/>
    <w:rsid w:val="00967C9A"/>
    <w:rsid w:val="00970629"/>
    <w:rsid w:val="00970D33"/>
    <w:rsid w:val="009719D1"/>
    <w:rsid w:val="0097215B"/>
    <w:rsid w:val="0097238F"/>
    <w:rsid w:val="00973A32"/>
    <w:rsid w:val="009741B8"/>
    <w:rsid w:val="00974490"/>
    <w:rsid w:val="00974DE9"/>
    <w:rsid w:val="00975905"/>
    <w:rsid w:val="009763F6"/>
    <w:rsid w:val="00976676"/>
    <w:rsid w:val="00977482"/>
    <w:rsid w:val="00977CAC"/>
    <w:rsid w:val="009802C2"/>
    <w:rsid w:val="00980768"/>
    <w:rsid w:val="009807B7"/>
    <w:rsid w:val="00980FA4"/>
    <w:rsid w:val="009814B4"/>
    <w:rsid w:val="00981A5F"/>
    <w:rsid w:val="00981EA6"/>
    <w:rsid w:val="0098277B"/>
    <w:rsid w:val="00982B10"/>
    <w:rsid w:val="00983607"/>
    <w:rsid w:val="0098378E"/>
    <w:rsid w:val="00983924"/>
    <w:rsid w:val="00983FDA"/>
    <w:rsid w:val="0098436E"/>
    <w:rsid w:val="00984590"/>
    <w:rsid w:val="00984BEB"/>
    <w:rsid w:val="009851FE"/>
    <w:rsid w:val="00985582"/>
    <w:rsid w:val="009863E8"/>
    <w:rsid w:val="009867F6"/>
    <w:rsid w:val="00986DC2"/>
    <w:rsid w:val="00986F9A"/>
    <w:rsid w:val="009876C9"/>
    <w:rsid w:val="00990261"/>
    <w:rsid w:val="00990F47"/>
    <w:rsid w:val="00991C6A"/>
    <w:rsid w:val="00991D10"/>
    <w:rsid w:val="00992739"/>
    <w:rsid w:val="00993292"/>
    <w:rsid w:val="0099378A"/>
    <w:rsid w:val="00995682"/>
    <w:rsid w:val="0099571A"/>
    <w:rsid w:val="00996105"/>
    <w:rsid w:val="009969A6"/>
    <w:rsid w:val="00996C58"/>
    <w:rsid w:val="00997942"/>
    <w:rsid w:val="009A0B90"/>
    <w:rsid w:val="009A1DF5"/>
    <w:rsid w:val="009A29E7"/>
    <w:rsid w:val="009A2BA9"/>
    <w:rsid w:val="009A3D12"/>
    <w:rsid w:val="009A4984"/>
    <w:rsid w:val="009A5919"/>
    <w:rsid w:val="009A5F48"/>
    <w:rsid w:val="009A5F9D"/>
    <w:rsid w:val="009A640E"/>
    <w:rsid w:val="009A6E57"/>
    <w:rsid w:val="009A6F8B"/>
    <w:rsid w:val="009B0F30"/>
    <w:rsid w:val="009B1018"/>
    <w:rsid w:val="009B1DF2"/>
    <w:rsid w:val="009B2F99"/>
    <w:rsid w:val="009B3196"/>
    <w:rsid w:val="009B49BD"/>
    <w:rsid w:val="009B5115"/>
    <w:rsid w:val="009B5859"/>
    <w:rsid w:val="009B6B6A"/>
    <w:rsid w:val="009B7515"/>
    <w:rsid w:val="009C019B"/>
    <w:rsid w:val="009C0EAA"/>
    <w:rsid w:val="009C132E"/>
    <w:rsid w:val="009C2224"/>
    <w:rsid w:val="009C24FD"/>
    <w:rsid w:val="009C2C4A"/>
    <w:rsid w:val="009C5081"/>
    <w:rsid w:val="009C5F29"/>
    <w:rsid w:val="009C664B"/>
    <w:rsid w:val="009C7644"/>
    <w:rsid w:val="009C7C2B"/>
    <w:rsid w:val="009D235F"/>
    <w:rsid w:val="009D2776"/>
    <w:rsid w:val="009D2804"/>
    <w:rsid w:val="009D2CA2"/>
    <w:rsid w:val="009D2CCF"/>
    <w:rsid w:val="009D329E"/>
    <w:rsid w:val="009D36DB"/>
    <w:rsid w:val="009D43E0"/>
    <w:rsid w:val="009D4636"/>
    <w:rsid w:val="009D47D8"/>
    <w:rsid w:val="009D57C0"/>
    <w:rsid w:val="009D57C9"/>
    <w:rsid w:val="009D5D65"/>
    <w:rsid w:val="009D72CA"/>
    <w:rsid w:val="009E0208"/>
    <w:rsid w:val="009E0819"/>
    <w:rsid w:val="009E0AD4"/>
    <w:rsid w:val="009E12BF"/>
    <w:rsid w:val="009E1835"/>
    <w:rsid w:val="009E1D34"/>
    <w:rsid w:val="009E1FB4"/>
    <w:rsid w:val="009E1FFF"/>
    <w:rsid w:val="009E2BAB"/>
    <w:rsid w:val="009E316E"/>
    <w:rsid w:val="009E32E0"/>
    <w:rsid w:val="009E347B"/>
    <w:rsid w:val="009E36D3"/>
    <w:rsid w:val="009E4473"/>
    <w:rsid w:val="009E4912"/>
    <w:rsid w:val="009E49A4"/>
    <w:rsid w:val="009E67C4"/>
    <w:rsid w:val="009E7502"/>
    <w:rsid w:val="009F0BFF"/>
    <w:rsid w:val="009F14DD"/>
    <w:rsid w:val="009F2F16"/>
    <w:rsid w:val="009F3BF9"/>
    <w:rsid w:val="009F5A23"/>
    <w:rsid w:val="009F6264"/>
    <w:rsid w:val="009F67F1"/>
    <w:rsid w:val="009F740B"/>
    <w:rsid w:val="009F7C18"/>
    <w:rsid w:val="009F7DAA"/>
    <w:rsid w:val="00A00F92"/>
    <w:rsid w:val="00A021DE"/>
    <w:rsid w:val="00A02499"/>
    <w:rsid w:val="00A0271E"/>
    <w:rsid w:val="00A030FF"/>
    <w:rsid w:val="00A03BF1"/>
    <w:rsid w:val="00A05222"/>
    <w:rsid w:val="00A05A91"/>
    <w:rsid w:val="00A05CEC"/>
    <w:rsid w:val="00A05F2F"/>
    <w:rsid w:val="00A06592"/>
    <w:rsid w:val="00A066D0"/>
    <w:rsid w:val="00A06B41"/>
    <w:rsid w:val="00A07500"/>
    <w:rsid w:val="00A10007"/>
    <w:rsid w:val="00A10CB6"/>
    <w:rsid w:val="00A10CBA"/>
    <w:rsid w:val="00A11E86"/>
    <w:rsid w:val="00A13030"/>
    <w:rsid w:val="00A13237"/>
    <w:rsid w:val="00A13365"/>
    <w:rsid w:val="00A14F15"/>
    <w:rsid w:val="00A1540B"/>
    <w:rsid w:val="00A15663"/>
    <w:rsid w:val="00A15CF8"/>
    <w:rsid w:val="00A15DF4"/>
    <w:rsid w:val="00A169D9"/>
    <w:rsid w:val="00A17408"/>
    <w:rsid w:val="00A17FC4"/>
    <w:rsid w:val="00A20366"/>
    <w:rsid w:val="00A204DD"/>
    <w:rsid w:val="00A226B9"/>
    <w:rsid w:val="00A2370E"/>
    <w:rsid w:val="00A23B10"/>
    <w:rsid w:val="00A23E67"/>
    <w:rsid w:val="00A240A8"/>
    <w:rsid w:val="00A24527"/>
    <w:rsid w:val="00A24FF9"/>
    <w:rsid w:val="00A2524B"/>
    <w:rsid w:val="00A25A41"/>
    <w:rsid w:val="00A26C41"/>
    <w:rsid w:val="00A26DA5"/>
    <w:rsid w:val="00A2757D"/>
    <w:rsid w:val="00A2788E"/>
    <w:rsid w:val="00A27E2F"/>
    <w:rsid w:val="00A30767"/>
    <w:rsid w:val="00A313C8"/>
    <w:rsid w:val="00A31682"/>
    <w:rsid w:val="00A33E3D"/>
    <w:rsid w:val="00A35598"/>
    <w:rsid w:val="00A35C67"/>
    <w:rsid w:val="00A36012"/>
    <w:rsid w:val="00A3617D"/>
    <w:rsid w:val="00A3660D"/>
    <w:rsid w:val="00A37223"/>
    <w:rsid w:val="00A41EA0"/>
    <w:rsid w:val="00A4433E"/>
    <w:rsid w:val="00A450C0"/>
    <w:rsid w:val="00A4590B"/>
    <w:rsid w:val="00A46254"/>
    <w:rsid w:val="00A46CF3"/>
    <w:rsid w:val="00A47344"/>
    <w:rsid w:val="00A47670"/>
    <w:rsid w:val="00A5050D"/>
    <w:rsid w:val="00A506D1"/>
    <w:rsid w:val="00A50712"/>
    <w:rsid w:val="00A50781"/>
    <w:rsid w:val="00A51365"/>
    <w:rsid w:val="00A5204F"/>
    <w:rsid w:val="00A53077"/>
    <w:rsid w:val="00A53276"/>
    <w:rsid w:val="00A53421"/>
    <w:rsid w:val="00A53539"/>
    <w:rsid w:val="00A535F7"/>
    <w:rsid w:val="00A53A78"/>
    <w:rsid w:val="00A53CD5"/>
    <w:rsid w:val="00A54920"/>
    <w:rsid w:val="00A5514E"/>
    <w:rsid w:val="00A55B83"/>
    <w:rsid w:val="00A55DE0"/>
    <w:rsid w:val="00A56298"/>
    <w:rsid w:val="00A565B4"/>
    <w:rsid w:val="00A572C8"/>
    <w:rsid w:val="00A60F1B"/>
    <w:rsid w:val="00A61507"/>
    <w:rsid w:val="00A61DD5"/>
    <w:rsid w:val="00A6224E"/>
    <w:rsid w:val="00A63E27"/>
    <w:rsid w:val="00A64581"/>
    <w:rsid w:val="00A660AD"/>
    <w:rsid w:val="00A662C2"/>
    <w:rsid w:val="00A663E3"/>
    <w:rsid w:val="00A7005E"/>
    <w:rsid w:val="00A71179"/>
    <w:rsid w:val="00A716D2"/>
    <w:rsid w:val="00A719C4"/>
    <w:rsid w:val="00A71B0A"/>
    <w:rsid w:val="00A71C68"/>
    <w:rsid w:val="00A71C9F"/>
    <w:rsid w:val="00A721F3"/>
    <w:rsid w:val="00A73A3A"/>
    <w:rsid w:val="00A73C0B"/>
    <w:rsid w:val="00A74242"/>
    <w:rsid w:val="00A74390"/>
    <w:rsid w:val="00A74CE6"/>
    <w:rsid w:val="00A7791B"/>
    <w:rsid w:val="00A77A64"/>
    <w:rsid w:val="00A80866"/>
    <w:rsid w:val="00A81B1D"/>
    <w:rsid w:val="00A82059"/>
    <w:rsid w:val="00A82DBD"/>
    <w:rsid w:val="00A8354E"/>
    <w:rsid w:val="00A83C2D"/>
    <w:rsid w:val="00A85C6E"/>
    <w:rsid w:val="00A86304"/>
    <w:rsid w:val="00A87441"/>
    <w:rsid w:val="00A87A36"/>
    <w:rsid w:val="00A87D29"/>
    <w:rsid w:val="00A9052D"/>
    <w:rsid w:val="00A905E5"/>
    <w:rsid w:val="00A90F4E"/>
    <w:rsid w:val="00A91D74"/>
    <w:rsid w:val="00A92556"/>
    <w:rsid w:val="00A93050"/>
    <w:rsid w:val="00A930F6"/>
    <w:rsid w:val="00A936E9"/>
    <w:rsid w:val="00A941C0"/>
    <w:rsid w:val="00A941CB"/>
    <w:rsid w:val="00A94557"/>
    <w:rsid w:val="00A94B59"/>
    <w:rsid w:val="00A959EE"/>
    <w:rsid w:val="00A96627"/>
    <w:rsid w:val="00A966BE"/>
    <w:rsid w:val="00A96B63"/>
    <w:rsid w:val="00A96F50"/>
    <w:rsid w:val="00A9748F"/>
    <w:rsid w:val="00A978A2"/>
    <w:rsid w:val="00A97902"/>
    <w:rsid w:val="00AA184C"/>
    <w:rsid w:val="00AA1D76"/>
    <w:rsid w:val="00AA21FA"/>
    <w:rsid w:val="00AA274E"/>
    <w:rsid w:val="00AA3D01"/>
    <w:rsid w:val="00AA4118"/>
    <w:rsid w:val="00AA4807"/>
    <w:rsid w:val="00AA491C"/>
    <w:rsid w:val="00AA5D2A"/>
    <w:rsid w:val="00AA5FB7"/>
    <w:rsid w:val="00AA6FB3"/>
    <w:rsid w:val="00AA7F8D"/>
    <w:rsid w:val="00AB194C"/>
    <w:rsid w:val="00AB19F1"/>
    <w:rsid w:val="00AB2124"/>
    <w:rsid w:val="00AB219C"/>
    <w:rsid w:val="00AB30E3"/>
    <w:rsid w:val="00AC040A"/>
    <w:rsid w:val="00AC066E"/>
    <w:rsid w:val="00AC0CE1"/>
    <w:rsid w:val="00AC0DE0"/>
    <w:rsid w:val="00AC1227"/>
    <w:rsid w:val="00AC1277"/>
    <w:rsid w:val="00AC228B"/>
    <w:rsid w:val="00AC23C4"/>
    <w:rsid w:val="00AC29B9"/>
    <w:rsid w:val="00AC3150"/>
    <w:rsid w:val="00AC3CEF"/>
    <w:rsid w:val="00AC4409"/>
    <w:rsid w:val="00AC4444"/>
    <w:rsid w:val="00AC53C8"/>
    <w:rsid w:val="00AC5682"/>
    <w:rsid w:val="00AC5A42"/>
    <w:rsid w:val="00AC6B12"/>
    <w:rsid w:val="00AC6EB5"/>
    <w:rsid w:val="00AC7157"/>
    <w:rsid w:val="00AC732E"/>
    <w:rsid w:val="00AD0547"/>
    <w:rsid w:val="00AD0D66"/>
    <w:rsid w:val="00AD1E9F"/>
    <w:rsid w:val="00AD25A5"/>
    <w:rsid w:val="00AD2DEA"/>
    <w:rsid w:val="00AD3A5F"/>
    <w:rsid w:val="00AD5C7F"/>
    <w:rsid w:val="00AD5FE0"/>
    <w:rsid w:val="00AD65A1"/>
    <w:rsid w:val="00AD6B5A"/>
    <w:rsid w:val="00AD7000"/>
    <w:rsid w:val="00AE08B2"/>
    <w:rsid w:val="00AE1243"/>
    <w:rsid w:val="00AE3338"/>
    <w:rsid w:val="00AE466D"/>
    <w:rsid w:val="00AE474A"/>
    <w:rsid w:val="00AE5AE2"/>
    <w:rsid w:val="00AE5BC5"/>
    <w:rsid w:val="00AE65B0"/>
    <w:rsid w:val="00AE7335"/>
    <w:rsid w:val="00AF13AB"/>
    <w:rsid w:val="00AF1AE4"/>
    <w:rsid w:val="00AF1BEB"/>
    <w:rsid w:val="00AF1D82"/>
    <w:rsid w:val="00AF2B4B"/>
    <w:rsid w:val="00AF3485"/>
    <w:rsid w:val="00AF488C"/>
    <w:rsid w:val="00AF588D"/>
    <w:rsid w:val="00AF7B8F"/>
    <w:rsid w:val="00B000F1"/>
    <w:rsid w:val="00B0129D"/>
    <w:rsid w:val="00B01EAB"/>
    <w:rsid w:val="00B0414D"/>
    <w:rsid w:val="00B04ACD"/>
    <w:rsid w:val="00B053BB"/>
    <w:rsid w:val="00B06229"/>
    <w:rsid w:val="00B06376"/>
    <w:rsid w:val="00B07870"/>
    <w:rsid w:val="00B07B16"/>
    <w:rsid w:val="00B10CD6"/>
    <w:rsid w:val="00B11271"/>
    <w:rsid w:val="00B11BBD"/>
    <w:rsid w:val="00B125DD"/>
    <w:rsid w:val="00B13662"/>
    <w:rsid w:val="00B1376F"/>
    <w:rsid w:val="00B13948"/>
    <w:rsid w:val="00B14E43"/>
    <w:rsid w:val="00B16189"/>
    <w:rsid w:val="00B16AAB"/>
    <w:rsid w:val="00B17C85"/>
    <w:rsid w:val="00B20C52"/>
    <w:rsid w:val="00B22A8A"/>
    <w:rsid w:val="00B239C9"/>
    <w:rsid w:val="00B256D7"/>
    <w:rsid w:val="00B26415"/>
    <w:rsid w:val="00B26A29"/>
    <w:rsid w:val="00B27483"/>
    <w:rsid w:val="00B27510"/>
    <w:rsid w:val="00B27A04"/>
    <w:rsid w:val="00B300B6"/>
    <w:rsid w:val="00B316FC"/>
    <w:rsid w:val="00B31DE4"/>
    <w:rsid w:val="00B31F8E"/>
    <w:rsid w:val="00B3265F"/>
    <w:rsid w:val="00B34BC7"/>
    <w:rsid w:val="00B34E75"/>
    <w:rsid w:val="00B355CB"/>
    <w:rsid w:val="00B37562"/>
    <w:rsid w:val="00B37B82"/>
    <w:rsid w:val="00B37DC1"/>
    <w:rsid w:val="00B37F8F"/>
    <w:rsid w:val="00B40869"/>
    <w:rsid w:val="00B4226B"/>
    <w:rsid w:val="00B42CC5"/>
    <w:rsid w:val="00B42EA7"/>
    <w:rsid w:val="00B43957"/>
    <w:rsid w:val="00B43B8B"/>
    <w:rsid w:val="00B43CE4"/>
    <w:rsid w:val="00B44BBB"/>
    <w:rsid w:val="00B452C3"/>
    <w:rsid w:val="00B458F1"/>
    <w:rsid w:val="00B46BB1"/>
    <w:rsid w:val="00B47949"/>
    <w:rsid w:val="00B50855"/>
    <w:rsid w:val="00B50F46"/>
    <w:rsid w:val="00B53166"/>
    <w:rsid w:val="00B532FF"/>
    <w:rsid w:val="00B53440"/>
    <w:rsid w:val="00B53F4D"/>
    <w:rsid w:val="00B544A5"/>
    <w:rsid w:val="00B546FA"/>
    <w:rsid w:val="00B5539D"/>
    <w:rsid w:val="00B55D86"/>
    <w:rsid w:val="00B56496"/>
    <w:rsid w:val="00B566B0"/>
    <w:rsid w:val="00B575E9"/>
    <w:rsid w:val="00B60E92"/>
    <w:rsid w:val="00B61767"/>
    <w:rsid w:val="00B61859"/>
    <w:rsid w:val="00B61F6F"/>
    <w:rsid w:val="00B62121"/>
    <w:rsid w:val="00B627AA"/>
    <w:rsid w:val="00B628FB"/>
    <w:rsid w:val="00B62AFD"/>
    <w:rsid w:val="00B62DB6"/>
    <w:rsid w:val="00B65AD8"/>
    <w:rsid w:val="00B65D4B"/>
    <w:rsid w:val="00B66076"/>
    <w:rsid w:val="00B66862"/>
    <w:rsid w:val="00B671D2"/>
    <w:rsid w:val="00B70F93"/>
    <w:rsid w:val="00B72126"/>
    <w:rsid w:val="00B727EA"/>
    <w:rsid w:val="00B732CC"/>
    <w:rsid w:val="00B7393C"/>
    <w:rsid w:val="00B74A00"/>
    <w:rsid w:val="00B75096"/>
    <w:rsid w:val="00B756AA"/>
    <w:rsid w:val="00B76172"/>
    <w:rsid w:val="00B7745B"/>
    <w:rsid w:val="00B775E3"/>
    <w:rsid w:val="00B77EAA"/>
    <w:rsid w:val="00B82507"/>
    <w:rsid w:val="00B827C6"/>
    <w:rsid w:val="00B82837"/>
    <w:rsid w:val="00B831D0"/>
    <w:rsid w:val="00B832AF"/>
    <w:rsid w:val="00B837D3"/>
    <w:rsid w:val="00B86372"/>
    <w:rsid w:val="00B8698C"/>
    <w:rsid w:val="00B86C9C"/>
    <w:rsid w:val="00B86EF7"/>
    <w:rsid w:val="00B870BC"/>
    <w:rsid w:val="00B871C0"/>
    <w:rsid w:val="00B87958"/>
    <w:rsid w:val="00B87AFF"/>
    <w:rsid w:val="00B90225"/>
    <w:rsid w:val="00B90A36"/>
    <w:rsid w:val="00B91184"/>
    <w:rsid w:val="00B91C1D"/>
    <w:rsid w:val="00B94293"/>
    <w:rsid w:val="00B944B6"/>
    <w:rsid w:val="00B94B61"/>
    <w:rsid w:val="00B954F6"/>
    <w:rsid w:val="00B969DB"/>
    <w:rsid w:val="00B9789B"/>
    <w:rsid w:val="00B97C42"/>
    <w:rsid w:val="00BA0192"/>
    <w:rsid w:val="00BA1D2D"/>
    <w:rsid w:val="00BA2EF8"/>
    <w:rsid w:val="00BA3047"/>
    <w:rsid w:val="00BA3D4A"/>
    <w:rsid w:val="00BA5CA1"/>
    <w:rsid w:val="00BA65BC"/>
    <w:rsid w:val="00BA79D5"/>
    <w:rsid w:val="00BA7A58"/>
    <w:rsid w:val="00BB03F4"/>
    <w:rsid w:val="00BB0453"/>
    <w:rsid w:val="00BB15EB"/>
    <w:rsid w:val="00BB1E8C"/>
    <w:rsid w:val="00BB227F"/>
    <w:rsid w:val="00BB27D2"/>
    <w:rsid w:val="00BB2805"/>
    <w:rsid w:val="00BB3152"/>
    <w:rsid w:val="00BB32F3"/>
    <w:rsid w:val="00BB3310"/>
    <w:rsid w:val="00BB3751"/>
    <w:rsid w:val="00BB39D2"/>
    <w:rsid w:val="00BB4349"/>
    <w:rsid w:val="00BB50FD"/>
    <w:rsid w:val="00BB5D29"/>
    <w:rsid w:val="00BB711E"/>
    <w:rsid w:val="00BC0902"/>
    <w:rsid w:val="00BC0C83"/>
    <w:rsid w:val="00BC2777"/>
    <w:rsid w:val="00BC2C7A"/>
    <w:rsid w:val="00BC305F"/>
    <w:rsid w:val="00BC68A0"/>
    <w:rsid w:val="00BC713F"/>
    <w:rsid w:val="00BD02AF"/>
    <w:rsid w:val="00BD0925"/>
    <w:rsid w:val="00BD0DBF"/>
    <w:rsid w:val="00BD2354"/>
    <w:rsid w:val="00BD2444"/>
    <w:rsid w:val="00BD2D3C"/>
    <w:rsid w:val="00BD5916"/>
    <w:rsid w:val="00BD6149"/>
    <w:rsid w:val="00BD668D"/>
    <w:rsid w:val="00BD727D"/>
    <w:rsid w:val="00BE01B6"/>
    <w:rsid w:val="00BE0AE6"/>
    <w:rsid w:val="00BE20B6"/>
    <w:rsid w:val="00BE23F3"/>
    <w:rsid w:val="00BE29A8"/>
    <w:rsid w:val="00BE3469"/>
    <w:rsid w:val="00BE34C6"/>
    <w:rsid w:val="00BE3D1E"/>
    <w:rsid w:val="00BE40D2"/>
    <w:rsid w:val="00BE433A"/>
    <w:rsid w:val="00BE465E"/>
    <w:rsid w:val="00BE4BB7"/>
    <w:rsid w:val="00BE562B"/>
    <w:rsid w:val="00BE5DF3"/>
    <w:rsid w:val="00BE5F49"/>
    <w:rsid w:val="00BE65EB"/>
    <w:rsid w:val="00BE6694"/>
    <w:rsid w:val="00BE6CC7"/>
    <w:rsid w:val="00BE6DDE"/>
    <w:rsid w:val="00BE76EA"/>
    <w:rsid w:val="00BE7A52"/>
    <w:rsid w:val="00BE7C62"/>
    <w:rsid w:val="00BF0214"/>
    <w:rsid w:val="00BF20C5"/>
    <w:rsid w:val="00BF27CD"/>
    <w:rsid w:val="00BF2C2E"/>
    <w:rsid w:val="00BF304A"/>
    <w:rsid w:val="00BF3406"/>
    <w:rsid w:val="00BF3EFC"/>
    <w:rsid w:val="00BF42C7"/>
    <w:rsid w:val="00BF4C6F"/>
    <w:rsid w:val="00BF4DC1"/>
    <w:rsid w:val="00C00290"/>
    <w:rsid w:val="00C0138E"/>
    <w:rsid w:val="00C0178F"/>
    <w:rsid w:val="00C028D1"/>
    <w:rsid w:val="00C02C03"/>
    <w:rsid w:val="00C02D2E"/>
    <w:rsid w:val="00C03383"/>
    <w:rsid w:val="00C039B6"/>
    <w:rsid w:val="00C03B0C"/>
    <w:rsid w:val="00C06108"/>
    <w:rsid w:val="00C063A9"/>
    <w:rsid w:val="00C0670C"/>
    <w:rsid w:val="00C0695C"/>
    <w:rsid w:val="00C11811"/>
    <w:rsid w:val="00C127CF"/>
    <w:rsid w:val="00C12D7C"/>
    <w:rsid w:val="00C13511"/>
    <w:rsid w:val="00C152DC"/>
    <w:rsid w:val="00C165F5"/>
    <w:rsid w:val="00C16928"/>
    <w:rsid w:val="00C16EB4"/>
    <w:rsid w:val="00C17564"/>
    <w:rsid w:val="00C1764F"/>
    <w:rsid w:val="00C20DC6"/>
    <w:rsid w:val="00C21301"/>
    <w:rsid w:val="00C21408"/>
    <w:rsid w:val="00C216A5"/>
    <w:rsid w:val="00C218BE"/>
    <w:rsid w:val="00C221E3"/>
    <w:rsid w:val="00C22C99"/>
    <w:rsid w:val="00C22DDE"/>
    <w:rsid w:val="00C23458"/>
    <w:rsid w:val="00C2388C"/>
    <w:rsid w:val="00C24281"/>
    <w:rsid w:val="00C24C58"/>
    <w:rsid w:val="00C25143"/>
    <w:rsid w:val="00C269C6"/>
    <w:rsid w:val="00C26D64"/>
    <w:rsid w:val="00C277A0"/>
    <w:rsid w:val="00C27B04"/>
    <w:rsid w:val="00C30934"/>
    <w:rsid w:val="00C30968"/>
    <w:rsid w:val="00C30E04"/>
    <w:rsid w:val="00C31A37"/>
    <w:rsid w:val="00C322C0"/>
    <w:rsid w:val="00C32457"/>
    <w:rsid w:val="00C330BC"/>
    <w:rsid w:val="00C33272"/>
    <w:rsid w:val="00C33C7A"/>
    <w:rsid w:val="00C34F9F"/>
    <w:rsid w:val="00C3573F"/>
    <w:rsid w:val="00C35A86"/>
    <w:rsid w:val="00C35BF4"/>
    <w:rsid w:val="00C360B3"/>
    <w:rsid w:val="00C360DA"/>
    <w:rsid w:val="00C3713A"/>
    <w:rsid w:val="00C373BA"/>
    <w:rsid w:val="00C375CE"/>
    <w:rsid w:val="00C37686"/>
    <w:rsid w:val="00C3784F"/>
    <w:rsid w:val="00C40139"/>
    <w:rsid w:val="00C404E6"/>
    <w:rsid w:val="00C409DD"/>
    <w:rsid w:val="00C4135D"/>
    <w:rsid w:val="00C41D64"/>
    <w:rsid w:val="00C41EA0"/>
    <w:rsid w:val="00C42E10"/>
    <w:rsid w:val="00C44B88"/>
    <w:rsid w:val="00C4588B"/>
    <w:rsid w:val="00C4632C"/>
    <w:rsid w:val="00C46F15"/>
    <w:rsid w:val="00C4713C"/>
    <w:rsid w:val="00C474BB"/>
    <w:rsid w:val="00C4785F"/>
    <w:rsid w:val="00C47C39"/>
    <w:rsid w:val="00C47CBA"/>
    <w:rsid w:val="00C47FC5"/>
    <w:rsid w:val="00C509DF"/>
    <w:rsid w:val="00C50BE7"/>
    <w:rsid w:val="00C50EEC"/>
    <w:rsid w:val="00C5245D"/>
    <w:rsid w:val="00C5433C"/>
    <w:rsid w:val="00C54EFE"/>
    <w:rsid w:val="00C54FE8"/>
    <w:rsid w:val="00C565E9"/>
    <w:rsid w:val="00C57C0E"/>
    <w:rsid w:val="00C57CD4"/>
    <w:rsid w:val="00C6219C"/>
    <w:rsid w:val="00C62510"/>
    <w:rsid w:val="00C62687"/>
    <w:rsid w:val="00C64309"/>
    <w:rsid w:val="00C6539B"/>
    <w:rsid w:val="00C654DB"/>
    <w:rsid w:val="00C66474"/>
    <w:rsid w:val="00C6655D"/>
    <w:rsid w:val="00C66AE7"/>
    <w:rsid w:val="00C70F2D"/>
    <w:rsid w:val="00C71065"/>
    <w:rsid w:val="00C720BB"/>
    <w:rsid w:val="00C73E0D"/>
    <w:rsid w:val="00C746DD"/>
    <w:rsid w:val="00C7486D"/>
    <w:rsid w:val="00C74992"/>
    <w:rsid w:val="00C74FE3"/>
    <w:rsid w:val="00C75388"/>
    <w:rsid w:val="00C75B59"/>
    <w:rsid w:val="00C75C71"/>
    <w:rsid w:val="00C76079"/>
    <w:rsid w:val="00C763C6"/>
    <w:rsid w:val="00C77B14"/>
    <w:rsid w:val="00C77C07"/>
    <w:rsid w:val="00C80330"/>
    <w:rsid w:val="00C80681"/>
    <w:rsid w:val="00C81440"/>
    <w:rsid w:val="00C8188B"/>
    <w:rsid w:val="00C81B4F"/>
    <w:rsid w:val="00C82542"/>
    <w:rsid w:val="00C830FD"/>
    <w:rsid w:val="00C83165"/>
    <w:rsid w:val="00C83CE5"/>
    <w:rsid w:val="00C84B9C"/>
    <w:rsid w:val="00C85152"/>
    <w:rsid w:val="00C859AD"/>
    <w:rsid w:val="00C86403"/>
    <w:rsid w:val="00C8680C"/>
    <w:rsid w:val="00C86A25"/>
    <w:rsid w:val="00C9009F"/>
    <w:rsid w:val="00C904E3"/>
    <w:rsid w:val="00C90617"/>
    <w:rsid w:val="00C92980"/>
    <w:rsid w:val="00C92BEB"/>
    <w:rsid w:val="00C92FB0"/>
    <w:rsid w:val="00C9393E"/>
    <w:rsid w:val="00C946D7"/>
    <w:rsid w:val="00C94AB2"/>
    <w:rsid w:val="00C94CB4"/>
    <w:rsid w:val="00C9538D"/>
    <w:rsid w:val="00C95D8B"/>
    <w:rsid w:val="00C964AA"/>
    <w:rsid w:val="00CA006C"/>
    <w:rsid w:val="00CA2573"/>
    <w:rsid w:val="00CA2E1F"/>
    <w:rsid w:val="00CA2E9C"/>
    <w:rsid w:val="00CA36A5"/>
    <w:rsid w:val="00CA37CF"/>
    <w:rsid w:val="00CA5791"/>
    <w:rsid w:val="00CA5B43"/>
    <w:rsid w:val="00CA63D6"/>
    <w:rsid w:val="00CA74E6"/>
    <w:rsid w:val="00CB1E86"/>
    <w:rsid w:val="00CB3AD5"/>
    <w:rsid w:val="00CB3CD1"/>
    <w:rsid w:val="00CB3E96"/>
    <w:rsid w:val="00CB456A"/>
    <w:rsid w:val="00CB5514"/>
    <w:rsid w:val="00CB56F4"/>
    <w:rsid w:val="00CB5AF3"/>
    <w:rsid w:val="00CB5D83"/>
    <w:rsid w:val="00CB6073"/>
    <w:rsid w:val="00CB6CAE"/>
    <w:rsid w:val="00CB6EDF"/>
    <w:rsid w:val="00CB7F45"/>
    <w:rsid w:val="00CC0501"/>
    <w:rsid w:val="00CC090F"/>
    <w:rsid w:val="00CC0B8D"/>
    <w:rsid w:val="00CC1024"/>
    <w:rsid w:val="00CC1A4A"/>
    <w:rsid w:val="00CC1F9F"/>
    <w:rsid w:val="00CC2605"/>
    <w:rsid w:val="00CC3136"/>
    <w:rsid w:val="00CC36B0"/>
    <w:rsid w:val="00CC3A9F"/>
    <w:rsid w:val="00CC3BDC"/>
    <w:rsid w:val="00CC4A22"/>
    <w:rsid w:val="00CC4AF2"/>
    <w:rsid w:val="00CC585A"/>
    <w:rsid w:val="00CC5D85"/>
    <w:rsid w:val="00CC5F64"/>
    <w:rsid w:val="00CC69A6"/>
    <w:rsid w:val="00CC74E9"/>
    <w:rsid w:val="00CD00FD"/>
    <w:rsid w:val="00CD0FE5"/>
    <w:rsid w:val="00CD253D"/>
    <w:rsid w:val="00CD260E"/>
    <w:rsid w:val="00CD2CA5"/>
    <w:rsid w:val="00CD3001"/>
    <w:rsid w:val="00CD31B4"/>
    <w:rsid w:val="00CD49A2"/>
    <w:rsid w:val="00CD4AC2"/>
    <w:rsid w:val="00CD4DA2"/>
    <w:rsid w:val="00CD571A"/>
    <w:rsid w:val="00CD673E"/>
    <w:rsid w:val="00CE11F8"/>
    <w:rsid w:val="00CE1354"/>
    <w:rsid w:val="00CE1958"/>
    <w:rsid w:val="00CE1F25"/>
    <w:rsid w:val="00CE28AE"/>
    <w:rsid w:val="00CE2E3C"/>
    <w:rsid w:val="00CE434C"/>
    <w:rsid w:val="00CE63FA"/>
    <w:rsid w:val="00CE7156"/>
    <w:rsid w:val="00CE7431"/>
    <w:rsid w:val="00CE79BB"/>
    <w:rsid w:val="00CF078A"/>
    <w:rsid w:val="00CF0FC5"/>
    <w:rsid w:val="00CF2159"/>
    <w:rsid w:val="00CF2590"/>
    <w:rsid w:val="00CF2D1F"/>
    <w:rsid w:val="00CF2EF3"/>
    <w:rsid w:val="00CF3830"/>
    <w:rsid w:val="00CF3A0D"/>
    <w:rsid w:val="00CF4262"/>
    <w:rsid w:val="00CF440F"/>
    <w:rsid w:val="00CF604A"/>
    <w:rsid w:val="00CF7B07"/>
    <w:rsid w:val="00CF7E44"/>
    <w:rsid w:val="00D0084C"/>
    <w:rsid w:val="00D00D05"/>
    <w:rsid w:val="00D01EE7"/>
    <w:rsid w:val="00D02551"/>
    <w:rsid w:val="00D03124"/>
    <w:rsid w:val="00D0412A"/>
    <w:rsid w:val="00D04614"/>
    <w:rsid w:val="00D0464F"/>
    <w:rsid w:val="00D04D56"/>
    <w:rsid w:val="00D051C1"/>
    <w:rsid w:val="00D0655E"/>
    <w:rsid w:val="00D06AFB"/>
    <w:rsid w:val="00D07C2F"/>
    <w:rsid w:val="00D10180"/>
    <w:rsid w:val="00D10289"/>
    <w:rsid w:val="00D103D2"/>
    <w:rsid w:val="00D1139D"/>
    <w:rsid w:val="00D12937"/>
    <w:rsid w:val="00D12BED"/>
    <w:rsid w:val="00D1339D"/>
    <w:rsid w:val="00D14E2E"/>
    <w:rsid w:val="00D1676C"/>
    <w:rsid w:val="00D17132"/>
    <w:rsid w:val="00D205EF"/>
    <w:rsid w:val="00D21D11"/>
    <w:rsid w:val="00D22239"/>
    <w:rsid w:val="00D224BD"/>
    <w:rsid w:val="00D233C8"/>
    <w:rsid w:val="00D2380C"/>
    <w:rsid w:val="00D25687"/>
    <w:rsid w:val="00D25FA3"/>
    <w:rsid w:val="00D27311"/>
    <w:rsid w:val="00D2739D"/>
    <w:rsid w:val="00D2765C"/>
    <w:rsid w:val="00D30DDB"/>
    <w:rsid w:val="00D311BC"/>
    <w:rsid w:val="00D31524"/>
    <w:rsid w:val="00D3226C"/>
    <w:rsid w:val="00D36C09"/>
    <w:rsid w:val="00D374EE"/>
    <w:rsid w:val="00D41014"/>
    <w:rsid w:val="00D42F52"/>
    <w:rsid w:val="00D4368D"/>
    <w:rsid w:val="00D43CB9"/>
    <w:rsid w:val="00D44245"/>
    <w:rsid w:val="00D44F9B"/>
    <w:rsid w:val="00D4567C"/>
    <w:rsid w:val="00D45ABE"/>
    <w:rsid w:val="00D4682E"/>
    <w:rsid w:val="00D46A10"/>
    <w:rsid w:val="00D46D69"/>
    <w:rsid w:val="00D471C9"/>
    <w:rsid w:val="00D50A25"/>
    <w:rsid w:val="00D50CCE"/>
    <w:rsid w:val="00D52191"/>
    <w:rsid w:val="00D53D21"/>
    <w:rsid w:val="00D53E88"/>
    <w:rsid w:val="00D53ED5"/>
    <w:rsid w:val="00D54FF2"/>
    <w:rsid w:val="00D55039"/>
    <w:rsid w:val="00D554CF"/>
    <w:rsid w:val="00D56694"/>
    <w:rsid w:val="00D57ABC"/>
    <w:rsid w:val="00D62705"/>
    <w:rsid w:val="00D62BD0"/>
    <w:rsid w:val="00D62EB0"/>
    <w:rsid w:val="00D637CB"/>
    <w:rsid w:val="00D6601E"/>
    <w:rsid w:val="00D66256"/>
    <w:rsid w:val="00D6663C"/>
    <w:rsid w:val="00D6738B"/>
    <w:rsid w:val="00D71A9C"/>
    <w:rsid w:val="00D71C44"/>
    <w:rsid w:val="00D72FB8"/>
    <w:rsid w:val="00D7389D"/>
    <w:rsid w:val="00D747D6"/>
    <w:rsid w:val="00D77427"/>
    <w:rsid w:val="00D778ED"/>
    <w:rsid w:val="00D77FB1"/>
    <w:rsid w:val="00D80119"/>
    <w:rsid w:val="00D808D6"/>
    <w:rsid w:val="00D80C1E"/>
    <w:rsid w:val="00D8180A"/>
    <w:rsid w:val="00D82013"/>
    <w:rsid w:val="00D82FCF"/>
    <w:rsid w:val="00D83561"/>
    <w:rsid w:val="00D83BA3"/>
    <w:rsid w:val="00D84D4C"/>
    <w:rsid w:val="00D85196"/>
    <w:rsid w:val="00D85CC1"/>
    <w:rsid w:val="00D862B6"/>
    <w:rsid w:val="00D91119"/>
    <w:rsid w:val="00D916C4"/>
    <w:rsid w:val="00D9251A"/>
    <w:rsid w:val="00D92829"/>
    <w:rsid w:val="00D92D05"/>
    <w:rsid w:val="00D94859"/>
    <w:rsid w:val="00D94985"/>
    <w:rsid w:val="00D95C4C"/>
    <w:rsid w:val="00D95C88"/>
    <w:rsid w:val="00D95F6B"/>
    <w:rsid w:val="00D962BD"/>
    <w:rsid w:val="00D9690D"/>
    <w:rsid w:val="00D972C0"/>
    <w:rsid w:val="00DA0EB1"/>
    <w:rsid w:val="00DA115C"/>
    <w:rsid w:val="00DA1311"/>
    <w:rsid w:val="00DA132E"/>
    <w:rsid w:val="00DA20C8"/>
    <w:rsid w:val="00DA32A4"/>
    <w:rsid w:val="00DA357F"/>
    <w:rsid w:val="00DA3634"/>
    <w:rsid w:val="00DA4580"/>
    <w:rsid w:val="00DA4695"/>
    <w:rsid w:val="00DA4E54"/>
    <w:rsid w:val="00DA6695"/>
    <w:rsid w:val="00DA66E4"/>
    <w:rsid w:val="00DA7AB0"/>
    <w:rsid w:val="00DB1A01"/>
    <w:rsid w:val="00DB1C7A"/>
    <w:rsid w:val="00DB2451"/>
    <w:rsid w:val="00DB2881"/>
    <w:rsid w:val="00DB3319"/>
    <w:rsid w:val="00DB3A69"/>
    <w:rsid w:val="00DB43A7"/>
    <w:rsid w:val="00DB489A"/>
    <w:rsid w:val="00DB4CD7"/>
    <w:rsid w:val="00DB4E32"/>
    <w:rsid w:val="00DB63D0"/>
    <w:rsid w:val="00DB6906"/>
    <w:rsid w:val="00DB78BA"/>
    <w:rsid w:val="00DC0266"/>
    <w:rsid w:val="00DC0BF4"/>
    <w:rsid w:val="00DC0CE8"/>
    <w:rsid w:val="00DC1376"/>
    <w:rsid w:val="00DC22C8"/>
    <w:rsid w:val="00DC274A"/>
    <w:rsid w:val="00DC2EF7"/>
    <w:rsid w:val="00DC35CF"/>
    <w:rsid w:val="00DC36F4"/>
    <w:rsid w:val="00DC3D2F"/>
    <w:rsid w:val="00DC4740"/>
    <w:rsid w:val="00DD0AB5"/>
    <w:rsid w:val="00DD0DB9"/>
    <w:rsid w:val="00DD1E0E"/>
    <w:rsid w:val="00DD23CD"/>
    <w:rsid w:val="00DD29A0"/>
    <w:rsid w:val="00DD31EF"/>
    <w:rsid w:val="00DD36D1"/>
    <w:rsid w:val="00DD433F"/>
    <w:rsid w:val="00DD5B2E"/>
    <w:rsid w:val="00DE087F"/>
    <w:rsid w:val="00DE0F5E"/>
    <w:rsid w:val="00DE1193"/>
    <w:rsid w:val="00DE32E3"/>
    <w:rsid w:val="00DE459C"/>
    <w:rsid w:val="00DE45CD"/>
    <w:rsid w:val="00DE5D5B"/>
    <w:rsid w:val="00DE65E4"/>
    <w:rsid w:val="00DE6D12"/>
    <w:rsid w:val="00DE6EF9"/>
    <w:rsid w:val="00DE6FF5"/>
    <w:rsid w:val="00DF03EA"/>
    <w:rsid w:val="00DF16B5"/>
    <w:rsid w:val="00DF1BBF"/>
    <w:rsid w:val="00DF2AF9"/>
    <w:rsid w:val="00DF56C9"/>
    <w:rsid w:val="00DF5F88"/>
    <w:rsid w:val="00DF614F"/>
    <w:rsid w:val="00DF628E"/>
    <w:rsid w:val="00DF6B37"/>
    <w:rsid w:val="00DF73B3"/>
    <w:rsid w:val="00DF7406"/>
    <w:rsid w:val="00DF7471"/>
    <w:rsid w:val="00DF77D2"/>
    <w:rsid w:val="00E01328"/>
    <w:rsid w:val="00E01DDB"/>
    <w:rsid w:val="00E01FC4"/>
    <w:rsid w:val="00E02FA3"/>
    <w:rsid w:val="00E0315A"/>
    <w:rsid w:val="00E03512"/>
    <w:rsid w:val="00E0531C"/>
    <w:rsid w:val="00E054E8"/>
    <w:rsid w:val="00E06760"/>
    <w:rsid w:val="00E0695E"/>
    <w:rsid w:val="00E069D4"/>
    <w:rsid w:val="00E06E25"/>
    <w:rsid w:val="00E06F21"/>
    <w:rsid w:val="00E06FD2"/>
    <w:rsid w:val="00E07D37"/>
    <w:rsid w:val="00E123C3"/>
    <w:rsid w:val="00E12496"/>
    <w:rsid w:val="00E13009"/>
    <w:rsid w:val="00E13369"/>
    <w:rsid w:val="00E145D1"/>
    <w:rsid w:val="00E159FE"/>
    <w:rsid w:val="00E15A88"/>
    <w:rsid w:val="00E17757"/>
    <w:rsid w:val="00E17D63"/>
    <w:rsid w:val="00E20095"/>
    <w:rsid w:val="00E20D07"/>
    <w:rsid w:val="00E20F54"/>
    <w:rsid w:val="00E2140C"/>
    <w:rsid w:val="00E21AA4"/>
    <w:rsid w:val="00E226B2"/>
    <w:rsid w:val="00E22EC8"/>
    <w:rsid w:val="00E23DCA"/>
    <w:rsid w:val="00E25540"/>
    <w:rsid w:val="00E271C3"/>
    <w:rsid w:val="00E3069A"/>
    <w:rsid w:val="00E309EB"/>
    <w:rsid w:val="00E30C8C"/>
    <w:rsid w:val="00E31033"/>
    <w:rsid w:val="00E3118D"/>
    <w:rsid w:val="00E31E43"/>
    <w:rsid w:val="00E32339"/>
    <w:rsid w:val="00E3302D"/>
    <w:rsid w:val="00E33311"/>
    <w:rsid w:val="00E34B4C"/>
    <w:rsid w:val="00E35592"/>
    <w:rsid w:val="00E364AB"/>
    <w:rsid w:val="00E407ED"/>
    <w:rsid w:val="00E41CC9"/>
    <w:rsid w:val="00E42EFE"/>
    <w:rsid w:val="00E4328E"/>
    <w:rsid w:val="00E4380D"/>
    <w:rsid w:val="00E43DC3"/>
    <w:rsid w:val="00E45994"/>
    <w:rsid w:val="00E45BAD"/>
    <w:rsid w:val="00E45DBC"/>
    <w:rsid w:val="00E461FE"/>
    <w:rsid w:val="00E4727C"/>
    <w:rsid w:val="00E5156C"/>
    <w:rsid w:val="00E518BF"/>
    <w:rsid w:val="00E520AB"/>
    <w:rsid w:val="00E543DE"/>
    <w:rsid w:val="00E55504"/>
    <w:rsid w:val="00E60451"/>
    <w:rsid w:val="00E60BDC"/>
    <w:rsid w:val="00E61862"/>
    <w:rsid w:val="00E61F2B"/>
    <w:rsid w:val="00E6218F"/>
    <w:rsid w:val="00E624D1"/>
    <w:rsid w:val="00E6379B"/>
    <w:rsid w:val="00E63E88"/>
    <w:rsid w:val="00E6417A"/>
    <w:rsid w:val="00E64701"/>
    <w:rsid w:val="00E65070"/>
    <w:rsid w:val="00E6559F"/>
    <w:rsid w:val="00E655D5"/>
    <w:rsid w:val="00E67151"/>
    <w:rsid w:val="00E67EBE"/>
    <w:rsid w:val="00E70084"/>
    <w:rsid w:val="00E702AF"/>
    <w:rsid w:val="00E702D9"/>
    <w:rsid w:val="00E70C9F"/>
    <w:rsid w:val="00E70DBF"/>
    <w:rsid w:val="00E7122E"/>
    <w:rsid w:val="00E71738"/>
    <w:rsid w:val="00E7183F"/>
    <w:rsid w:val="00E72072"/>
    <w:rsid w:val="00E7379C"/>
    <w:rsid w:val="00E73A8A"/>
    <w:rsid w:val="00E765B9"/>
    <w:rsid w:val="00E8013B"/>
    <w:rsid w:val="00E806D5"/>
    <w:rsid w:val="00E80C84"/>
    <w:rsid w:val="00E81F54"/>
    <w:rsid w:val="00E82629"/>
    <w:rsid w:val="00E8397F"/>
    <w:rsid w:val="00E8431E"/>
    <w:rsid w:val="00E84E0F"/>
    <w:rsid w:val="00E8557C"/>
    <w:rsid w:val="00E855EF"/>
    <w:rsid w:val="00E879E4"/>
    <w:rsid w:val="00E90FC2"/>
    <w:rsid w:val="00E91FAC"/>
    <w:rsid w:val="00E9216E"/>
    <w:rsid w:val="00E9245D"/>
    <w:rsid w:val="00E92A1F"/>
    <w:rsid w:val="00E93633"/>
    <w:rsid w:val="00E94D09"/>
    <w:rsid w:val="00E94DF0"/>
    <w:rsid w:val="00E958E8"/>
    <w:rsid w:val="00E96A19"/>
    <w:rsid w:val="00E97222"/>
    <w:rsid w:val="00E97B28"/>
    <w:rsid w:val="00EA0841"/>
    <w:rsid w:val="00EA2E17"/>
    <w:rsid w:val="00EA307A"/>
    <w:rsid w:val="00EA3728"/>
    <w:rsid w:val="00EA408E"/>
    <w:rsid w:val="00EA496C"/>
    <w:rsid w:val="00EA604C"/>
    <w:rsid w:val="00EA6A1F"/>
    <w:rsid w:val="00EA704B"/>
    <w:rsid w:val="00EA78E7"/>
    <w:rsid w:val="00EB1B99"/>
    <w:rsid w:val="00EB1F6B"/>
    <w:rsid w:val="00EB31E5"/>
    <w:rsid w:val="00EB3B2A"/>
    <w:rsid w:val="00EB4936"/>
    <w:rsid w:val="00EB4CC0"/>
    <w:rsid w:val="00EB562C"/>
    <w:rsid w:val="00EB6B85"/>
    <w:rsid w:val="00EB6C9D"/>
    <w:rsid w:val="00EC1E88"/>
    <w:rsid w:val="00EC1FAB"/>
    <w:rsid w:val="00EC2B50"/>
    <w:rsid w:val="00EC3058"/>
    <w:rsid w:val="00EC3B46"/>
    <w:rsid w:val="00EC43D8"/>
    <w:rsid w:val="00EC48AE"/>
    <w:rsid w:val="00EC5BE8"/>
    <w:rsid w:val="00EC6759"/>
    <w:rsid w:val="00EC6C90"/>
    <w:rsid w:val="00ED0D91"/>
    <w:rsid w:val="00ED1708"/>
    <w:rsid w:val="00ED1BA8"/>
    <w:rsid w:val="00ED4D3E"/>
    <w:rsid w:val="00ED5427"/>
    <w:rsid w:val="00ED5CC2"/>
    <w:rsid w:val="00ED5FC1"/>
    <w:rsid w:val="00ED6635"/>
    <w:rsid w:val="00EE2058"/>
    <w:rsid w:val="00EE267A"/>
    <w:rsid w:val="00EE2BD8"/>
    <w:rsid w:val="00EE4735"/>
    <w:rsid w:val="00EE4766"/>
    <w:rsid w:val="00EE5178"/>
    <w:rsid w:val="00EE6427"/>
    <w:rsid w:val="00EE708C"/>
    <w:rsid w:val="00EE7E22"/>
    <w:rsid w:val="00EF1777"/>
    <w:rsid w:val="00EF19E9"/>
    <w:rsid w:val="00EF1E92"/>
    <w:rsid w:val="00EF34F8"/>
    <w:rsid w:val="00EF6E79"/>
    <w:rsid w:val="00EF73FE"/>
    <w:rsid w:val="00EF7EDE"/>
    <w:rsid w:val="00F005B0"/>
    <w:rsid w:val="00F01043"/>
    <w:rsid w:val="00F03861"/>
    <w:rsid w:val="00F06A6C"/>
    <w:rsid w:val="00F077CE"/>
    <w:rsid w:val="00F079B7"/>
    <w:rsid w:val="00F10C62"/>
    <w:rsid w:val="00F115B1"/>
    <w:rsid w:val="00F11721"/>
    <w:rsid w:val="00F11A03"/>
    <w:rsid w:val="00F13744"/>
    <w:rsid w:val="00F15879"/>
    <w:rsid w:val="00F158CD"/>
    <w:rsid w:val="00F15E82"/>
    <w:rsid w:val="00F161C8"/>
    <w:rsid w:val="00F173D6"/>
    <w:rsid w:val="00F17734"/>
    <w:rsid w:val="00F21385"/>
    <w:rsid w:val="00F219CD"/>
    <w:rsid w:val="00F21B18"/>
    <w:rsid w:val="00F21F91"/>
    <w:rsid w:val="00F22C59"/>
    <w:rsid w:val="00F231E3"/>
    <w:rsid w:val="00F24DD1"/>
    <w:rsid w:val="00F27B78"/>
    <w:rsid w:val="00F27EAE"/>
    <w:rsid w:val="00F3001B"/>
    <w:rsid w:val="00F30966"/>
    <w:rsid w:val="00F31A89"/>
    <w:rsid w:val="00F31ED6"/>
    <w:rsid w:val="00F3264C"/>
    <w:rsid w:val="00F34A76"/>
    <w:rsid w:val="00F3558C"/>
    <w:rsid w:val="00F355C0"/>
    <w:rsid w:val="00F3751F"/>
    <w:rsid w:val="00F4187F"/>
    <w:rsid w:val="00F4248F"/>
    <w:rsid w:val="00F424FB"/>
    <w:rsid w:val="00F426B3"/>
    <w:rsid w:val="00F433EC"/>
    <w:rsid w:val="00F44082"/>
    <w:rsid w:val="00F444E1"/>
    <w:rsid w:val="00F451A8"/>
    <w:rsid w:val="00F45EA5"/>
    <w:rsid w:val="00F46081"/>
    <w:rsid w:val="00F47C0C"/>
    <w:rsid w:val="00F519E1"/>
    <w:rsid w:val="00F520A9"/>
    <w:rsid w:val="00F53B34"/>
    <w:rsid w:val="00F53CB5"/>
    <w:rsid w:val="00F5405A"/>
    <w:rsid w:val="00F5413C"/>
    <w:rsid w:val="00F54743"/>
    <w:rsid w:val="00F5476D"/>
    <w:rsid w:val="00F54CB2"/>
    <w:rsid w:val="00F55521"/>
    <w:rsid w:val="00F5679E"/>
    <w:rsid w:val="00F56F4C"/>
    <w:rsid w:val="00F574B6"/>
    <w:rsid w:val="00F600AD"/>
    <w:rsid w:val="00F604FF"/>
    <w:rsid w:val="00F607F5"/>
    <w:rsid w:val="00F61E93"/>
    <w:rsid w:val="00F620A5"/>
    <w:rsid w:val="00F629FD"/>
    <w:rsid w:val="00F62D9F"/>
    <w:rsid w:val="00F62F7B"/>
    <w:rsid w:val="00F633B9"/>
    <w:rsid w:val="00F634DF"/>
    <w:rsid w:val="00F6352D"/>
    <w:rsid w:val="00F6473F"/>
    <w:rsid w:val="00F6678E"/>
    <w:rsid w:val="00F672A5"/>
    <w:rsid w:val="00F67BFF"/>
    <w:rsid w:val="00F707E8"/>
    <w:rsid w:val="00F70F62"/>
    <w:rsid w:val="00F71B73"/>
    <w:rsid w:val="00F72F21"/>
    <w:rsid w:val="00F75098"/>
    <w:rsid w:val="00F75978"/>
    <w:rsid w:val="00F77DB7"/>
    <w:rsid w:val="00F77E23"/>
    <w:rsid w:val="00F801DF"/>
    <w:rsid w:val="00F803B7"/>
    <w:rsid w:val="00F80974"/>
    <w:rsid w:val="00F819C8"/>
    <w:rsid w:val="00F8223E"/>
    <w:rsid w:val="00F8374E"/>
    <w:rsid w:val="00F83F09"/>
    <w:rsid w:val="00F84C78"/>
    <w:rsid w:val="00F850CA"/>
    <w:rsid w:val="00F85399"/>
    <w:rsid w:val="00F85815"/>
    <w:rsid w:val="00F860E7"/>
    <w:rsid w:val="00F86192"/>
    <w:rsid w:val="00F87BA6"/>
    <w:rsid w:val="00F902A1"/>
    <w:rsid w:val="00F905ED"/>
    <w:rsid w:val="00F90AFA"/>
    <w:rsid w:val="00F91592"/>
    <w:rsid w:val="00F9163E"/>
    <w:rsid w:val="00F92431"/>
    <w:rsid w:val="00F92E8D"/>
    <w:rsid w:val="00F93753"/>
    <w:rsid w:val="00F945E5"/>
    <w:rsid w:val="00F949E5"/>
    <w:rsid w:val="00F94A76"/>
    <w:rsid w:val="00F95078"/>
    <w:rsid w:val="00F96950"/>
    <w:rsid w:val="00F96C7D"/>
    <w:rsid w:val="00F970BB"/>
    <w:rsid w:val="00F9717D"/>
    <w:rsid w:val="00FA001F"/>
    <w:rsid w:val="00FA0796"/>
    <w:rsid w:val="00FA34B3"/>
    <w:rsid w:val="00FA4FB9"/>
    <w:rsid w:val="00FA53EF"/>
    <w:rsid w:val="00FA63E2"/>
    <w:rsid w:val="00FB11E5"/>
    <w:rsid w:val="00FB1463"/>
    <w:rsid w:val="00FB2ED6"/>
    <w:rsid w:val="00FB2EFF"/>
    <w:rsid w:val="00FB3D5F"/>
    <w:rsid w:val="00FB4256"/>
    <w:rsid w:val="00FB4C86"/>
    <w:rsid w:val="00FB5496"/>
    <w:rsid w:val="00FB6381"/>
    <w:rsid w:val="00FB7929"/>
    <w:rsid w:val="00FC0B9B"/>
    <w:rsid w:val="00FC13BD"/>
    <w:rsid w:val="00FC1A9C"/>
    <w:rsid w:val="00FC2033"/>
    <w:rsid w:val="00FC2214"/>
    <w:rsid w:val="00FC233B"/>
    <w:rsid w:val="00FC2A5D"/>
    <w:rsid w:val="00FC3998"/>
    <w:rsid w:val="00FC559B"/>
    <w:rsid w:val="00FC56F0"/>
    <w:rsid w:val="00FC7C69"/>
    <w:rsid w:val="00FD20C5"/>
    <w:rsid w:val="00FD31BE"/>
    <w:rsid w:val="00FD3C6C"/>
    <w:rsid w:val="00FD4F10"/>
    <w:rsid w:val="00FD5735"/>
    <w:rsid w:val="00FD5C43"/>
    <w:rsid w:val="00FD6957"/>
    <w:rsid w:val="00FD79FE"/>
    <w:rsid w:val="00FE0582"/>
    <w:rsid w:val="00FE1F9C"/>
    <w:rsid w:val="00FE2366"/>
    <w:rsid w:val="00FE3B0F"/>
    <w:rsid w:val="00FE4515"/>
    <w:rsid w:val="00FE4F8E"/>
    <w:rsid w:val="00FE68A9"/>
    <w:rsid w:val="00FE6979"/>
    <w:rsid w:val="00FE6C81"/>
    <w:rsid w:val="00FE7057"/>
    <w:rsid w:val="00FE7A1D"/>
    <w:rsid w:val="00FE7CC1"/>
    <w:rsid w:val="00FF0D9E"/>
    <w:rsid w:val="00FF1899"/>
    <w:rsid w:val="00FF1AFF"/>
    <w:rsid w:val="00FF1DC7"/>
    <w:rsid w:val="00FF2C9D"/>
    <w:rsid w:val="00FF2CB8"/>
    <w:rsid w:val="00FF33E0"/>
    <w:rsid w:val="00FF3587"/>
    <w:rsid w:val="00FF3C9F"/>
    <w:rsid w:val="00FF3DAA"/>
    <w:rsid w:val="00FF3FF3"/>
    <w:rsid w:val="00FF5526"/>
    <w:rsid w:val="00FF57C5"/>
    <w:rsid w:val="00FF6F09"/>
    <w:rsid w:val="00FF7350"/>
    <w:rsid w:val="025B4C03"/>
    <w:rsid w:val="05962F05"/>
    <w:rsid w:val="0A636CB9"/>
    <w:rsid w:val="0A6C02E5"/>
    <w:rsid w:val="0D587E2D"/>
    <w:rsid w:val="0F696B20"/>
    <w:rsid w:val="0F930041"/>
    <w:rsid w:val="13F04E01"/>
    <w:rsid w:val="188F6328"/>
    <w:rsid w:val="19C029B9"/>
    <w:rsid w:val="1A516B2E"/>
    <w:rsid w:val="1AFF658A"/>
    <w:rsid w:val="1CCD6DE5"/>
    <w:rsid w:val="1F3C5FFF"/>
    <w:rsid w:val="22D46CD2"/>
    <w:rsid w:val="248C1DC6"/>
    <w:rsid w:val="2B574479"/>
    <w:rsid w:val="2D256324"/>
    <w:rsid w:val="34457D1B"/>
    <w:rsid w:val="3D1379DA"/>
    <w:rsid w:val="3F285800"/>
    <w:rsid w:val="3F9F1F66"/>
    <w:rsid w:val="40302BBE"/>
    <w:rsid w:val="40B97058"/>
    <w:rsid w:val="40D95004"/>
    <w:rsid w:val="41151C8F"/>
    <w:rsid w:val="41492FE5"/>
    <w:rsid w:val="42576B28"/>
    <w:rsid w:val="42DD317C"/>
    <w:rsid w:val="47076EB3"/>
    <w:rsid w:val="4C115F9A"/>
    <w:rsid w:val="4C8F6EBF"/>
    <w:rsid w:val="50487AB0"/>
    <w:rsid w:val="50C05A80"/>
    <w:rsid w:val="569A6B8C"/>
    <w:rsid w:val="586D1749"/>
    <w:rsid w:val="596A6FCD"/>
    <w:rsid w:val="599F1BFB"/>
    <w:rsid w:val="5C3E32AE"/>
    <w:rsid w:val="5CBA3AE4"/>
    <w:rsid w:val="60404653"/>
    <w:rsid w:val="608508AD"/>
    <w:rsid w:val="62883C98"/>
    <w:rsid w:val="64FA2339"/>
    <w:rsid w:val="65D36A18"/>
    <w:rsid w:val="7141612A"/>
    <w:rsid w:val="748D3BB0"/>
    <w:rsid w:val="74EF2CD1"/>
    <w:rsid w:val="78F341AE"/>
    <w:rsid w:val="7B9855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99" w:name="Normal"/>
    <w:lsdException w:qFormat="1" w:unhideWhenUsed="0" w:uiPriority="1" w:semiHidden="0" w:name="heading 1" w:locked="1"/>
    <w:lsdException w:qFormat="1" w:unhideWhenUsed="0" w:uiPriority="1" w:semiHidden="0" w:name="heading 2" w:locked="1"/>
    <w:lsdException w:qFormat="1" w:unhideWhenUsed="0" w:uiPriority="1" w:semiHidden="0" w:name="heading 3" w:locked="1"/>
    <w:lsdException w:qFormat="1" w:unhideWhenUsed="0" w:uiPriority="1" w:semiHidden="0" w:name="heading 4" w:locked="1"/>
    <w:lsdException w:qFormat="1" w:unhideWhenUsed="0" w:uiPriority="99"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ocked="1"/>
    <w:lsdException w:qFormat="1" w:unhideWhenUsed="0" w:uiPriority="39" w:semiHidden="0" w:name="toc 2" w:locked="1"/>
    <w:lsdException w:qFormat="1" w:unhideWhenUsed="0" w:uiPriority="39" w:semiHidden="0" w:name="toc 3" w:locked="1"/>
    <w:lsdException w:qFormat="1" w:unhideWhenUsed="0"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14" w:semiHidden="0" w:name="footnote text" w:locked="1"/>
    <w:lsdException w:qFormat="1" w:unhideWhenUsed="0" w:uiPriority="0" w:semiHidden="0" w:name="annotation text" w:locked="1"/>
    <w:lsdException w:qFormat="1" w:uiPriority="99" w:semiHidden="0" w:name="header"/>
    <w:lsdException w:qFormat="1" w:uiPriority="99" w:semiHidden="0" w:name="footer"/>
    <w:lsdException w:uiPriority="99" w:name="index heading"/>
    <w:lsdException w:qFormat="1" w:uiPriority="0" w:semiHidden="0" w:name="caption"/>
    <w:lsdException w:qFormat="1" w:unhideWhenUsed="0" w:uiPriority="99" w:semiHidden="0" w:name="table of figures"/>
    <w:lsdException w:uiPriority="99" w:name="envelope address"/>
    <w:lsdException w:uiPriority="99" w:name="envelope return"/>
    <w:lsdException w:qFormat="1" w:unhideWhenUsed="0" w:uiPriority="14" w:semiHidden="0" w:name="footnote reference" w:locked="1"/>
    <w:lsdException w:qFormat="1" w:unhideWhenUsed="0" w:uiPriority="0" w:semiHidden="0" w:name="annotation reference" w:locked="1"/>
    <w:lsdException w:uiPriority="99" w:name="line number"/>
    <w:lsdException w:uiPriority="99" w:name="page number"/>
    <w:lsdException w:qFormat="1" w:uiPriority="99" w:semiHidden="0" w:name="endnote reference"/>
    <w:lsdException w:unhideWhenUsed="0" w:uiPriority="0" w:semiHidden="0" w:name="endnote text" w:locked="1"/>
    <w:lsdException w:uiPriority="99" w:name="table of authorities"/>
    <w:lsdException w:uiPriority="99" w:name="macro"/>
    <w:lsdException w:unhideWhenUsed="0"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nhideWhenUsed="0"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4"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3" w:semiHidden="0" w:name="Emphasis" w:locked="1"/>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1" w:name="HTML Keyboard"/>
    <w:lsdException w:qFormat="1" w:uiPriority="99" w:name="HTML Preformatted"/>
    <w:lsdException w:uiPriority="99" w:name="HTML Sample"/>
    <w:lsdException w:uiPriority="99" w:name="HTML Typewriter"/>
    <w:lsdException w:uiPriority="1"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5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99"/>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4"/>
    <w:link w:val="35"/>
    <w:qFormat/>
    <w:locked/>
    <w:uiPriority w:val="1"/>
    <w:pPr>
      <w:pageBreakBefore/>
      <w:widowControl w:val="0"/>
      <w:numPr>
        <w:ilvl w:val="0"/>
        <w:numId w:val="1"/>
      </w:numPr>
      <w:spacing w:before="100" w:beforeLines="100"/>
      <w:jc w:val="center"/>
      <w:outlineLvl w:val="0"/>
    </w:pPr>
    <w:rPr>
      <w:bCs w:val="0"/>
      <w:kern w:val="0"/>
      <w:sz w:val="30"/>
      <w:szCs w:val="44"/>
    </w:rPr>
  </w:style>
  <w:style w:type="paragraph" w:styleId="4">
    <w:name w:val="heading 2"/>
    <w:basedOn w:val="3"/>
    <w:next w:val="5"/>
    <w:link w:val="34"/>
    <w:qFormat/>
    <w:locked/>
    <w:uiPriority w:val="1"/>
    <w:pPr>
      <w:keepNext/>
      <w:numPr>
        <w:ilvl w:val="1"/>
        <w:numId w:val="1"/>
      </w:numPr>
      <w:tabs>
        <w:tab w:val="left" w:pos="680"/>
      </w:tabs>
      <w:outlineLvl w:val="1"/>
    </w:pPr>
    <w:rPr>
      <w:bCs w:val="0"/>
      <w:sz w:val="28"/>
      <w:szCs w:val="32"/>
    </w:rPr>
  </w:style>
  <w:style w:type="paragraph" w:styleId="7">
    <w:name w:val="heading 3"/>
    <w:basedOn w:val="3"/>
    <w:next w:val="5"/>
    <w:link w:val="36"/>
    <w:qFormat/>
    <w:locked/>
    <w:uiPriority w:val="1"/>
    <w:pPr>
      <w:keepNext/>
      <w:keepLines/>
      <w:numPr>
        <w:ilvl w:val="2"/>
        <w:numId w:val="1"/>
      </w:numPr>
      <w:tabs>
        <w:tab w:val="left" w:pos="680"/>
      </w:tabs>
      <w:outlineLvl w:val="2"/>
    </w:pPr>
    <w:rPr>
      <w:bCs w:val="0"/>
      <w:szCs w:val="32"/>
    </w:rPr>
  </w:style>
  <w:style w:type="paragraph" w:styleId="8">
    <w:name w:val="heading 4"/>
    <w:basedOn w:val="6"/>
    <w:next w:val="5"/>
    <w:link w:val="37"/>
    <w:qFormat/>
    <w:locked/>
    <w:uiPriority w:val="1"/>
    <w:pPr>
      <w:keepNext/>
      <w:keepLines/>
      <w:numPr>
        <w:ilvl w:val="3"/>
        <w:numId w:val="1"/>
      </w:numPr>
      <w:outlineLvl w:val="3"/>
    </w:pPr>
    <w:rPr>
      <w:rFonts w:cstheme="majorBidi"/>
      <w:bCs w:val="0"/>
      <w:szCs w:val="28"/>
    </w:rPr>
  </w:style>
  <w:style w:type="paragraph" w:styleId="9">
    <w:name w:val="heading 5"/>
    <w:basedOn w:val="1"/>
    <w:next w:val="1"/>
    <w:link w:val="42"/>
    <w:semiHidden/>
    <w:qFormat/>
    <w:uiPriority w:val="99"/>
    <w:pPr>
      <w:keepNext/>
      <w:keepLines/>
      <w:spacing w:before="280" w:after="290" w:line="376" w:lineRule="auto"/>
      <w:outlineLvl w:val="4"/>
    </w:pPr>
    <w:rPr>
      <w:b/>
      <w:bCs/>
      <w:sz w:val="28"/>
      <w:szCs w:val="28"/>
    </w:rPr>
  </w:style>
  <w:style w:type="paragraph" w:styleId="10">
    <w:name w:val="heading 7"/>
    <w:basedOn w:val="1"/>
    <w:next w:val="1"/>
    <w:link w:val="38"/>
    <w:semiHidden/>
    <w:unhideWhenUsed/>
    <w:qFormat/>
    <w:uiPriority w:val="0"/>
    <w:pPr>
      <w:keepNext/>
      <w:keepLines/>
      <w:spacing w:before="240" w:after="64" w:line="320" w:lineRule="auto"/>
      <w:outlineLvl w:val="6"/>
    </w:pPr>
    <w:rPr>
      <w:b/>
      <w:bCs/>
      <w:sz w:val="24"/>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customStyle="1" w:styleId="3">
    <w:name w:val="默认黑体"/>
    <w:link w:val="58"/>
    <w:qFormat/>
    <w:locked/>
    <w:uiPriority w:val="0"/>
    <w:pPr>
      <w:spacing w:line="360" w:lineRule="auto"/>
      <w:jc w:val="both"/>
    </w:pPr>
    <w:rPr>
      <w:rFonts w:ascii="Arial" w:hAnsi="Arial" w:eastAsia="黑体" w:cs="Courier New"/>
      <w:bCs/>
      <w:kern w:val="2"/>
      <w:sz w:val="24"/>
      <w:szCs w:val="24"/>
      <w:lang w:val="en-US" w:eastAsia="zh-CN" w:bidi="ar-SA"/>
    </w:rPr>
  </w:style>
  <w:style w:type="paragraph" w:customStyle="1" w:styleId="5">
    <w:name w:val="论文正文"/>
    <w:basedOn w:val="6"/>
    <w:link w:val="51"/>
    <w:qFormat/>
    <w:locked/>
    <w:uiPriority w:val="2"/>
    <w:pPr>
      <w:ind w:firstLine="200" w:firstLineChars="200"/>
    </w:pPr>
  </w:style>
  <w:style w:type="paragraph" w:customStyle="1" w:styleId="6">
    <w:name w:val="默认宋体"/>
    <w:link w:val="57"/>
    <w:qFormat/>
    <w:locked/>
    <w:uiPriority w:val="0"/>
    <w:pPr>
      <w:spacing w:line="360" w:lineRule="auto"/>
      <w:jc w:val="both"/>
    </w:pPr>
    <w:rPr>
      <w:rFonts w:ascii="Times New Roman" w:hAnsi="Times New Roman" w:eastAsia="宋体" w:cs="Courier New"/>
      <w:bCs/>
      <w:kern w:val="2"/>
      <w:sz w:val="24"/>
      <w:szCs w:val="24"/>
      <w:lang w:val="en-US" w:eastAsia="zh-CN" w:bidi="ar-SA"/>
    </w:rPr>
  </w:style>
  <w:style w:type="paragraph" w:styleId="11">
    <w:name w:val="caption"/>
    <w:basedOn w:val="1"/>
    <w:next w:val="1"/>
    <w:unhideWhenUsed/>
    <w:qFormat/>
    <w:uiPriority w:val="0"/>
    <w:pPr>
      <w:jc w:val="center"/>
    </w:pPr>
    <w:rPr>
      <w:rFonts w:eastAsia="黑体" w:cstheme="majorBidi"/>
      <w:szCs w:val="20"/>
    </w:rPr>
  </w:style>
  <w:style w:type="paragraph" w:styleId="12">
    <w:name w:val="annotation text"/>
    <w:basedOn w:val="1"/>
    <w:link w:val="84"/>
    <w:qFormat/>
    <w:locked/>
    <w:uiPriority w:val="0"/>
    <w:pPr>
      <w:jc w:val="left"/>
    </w:pPr>
  </w:style>
  <w:style w:type="paragraph" w:styleId="13">
    <w:name w:val="toc 3"/>
    <w:basedOn w:val="6"/>
    <w:next w:val="5"/>
    <w:qFormat/>
    <w:locked/>
    <w:uiPriority w:val="39"/>
    <w:pPr>
      <w:tabs>
        <w:tab w:val="left" w:pos="1680"/>
        <w:tab w:val="right" w:leader="dot" w:pos="9344"/>
      </w:tabs>
      <w:ind w:left="600" w:leftChars="600"/>
    </w:pPr>
  </w:style>
  <w:style w:type="paragraph" w:styleId="14">
    <w:name w:val="Balloon Text"/>
    <w:basedOn w:val="1"/>
    <w:link w:val="55"/>
    <w:semiHidden/>
    <w:unhideWhenUsed/>
    <w:qFormat/>
    <w:uiPriority w:val="0"/>
    <w:rPr>
      <w:sz w:val="18"/>
      <w:szCs w:val="18"/>
    </w:rPr>
  </w:style>
  <w:style w:type="paragraph" w:styleId="15">
    <w:name w:val="footer"/>
    <w:basedOn w:val="1"/>
    <w:link w:val="40"/>
    <w:unhideWhenUsed/>
    <w:qFormat/>
    <w:uiPriority w:val="99"/>
    <w:pPr>
      <w:tabs>
        <w:tab w:val="center" w:pos="4153"/>
        <w:tab w:val="right" w:pos="8306"/>
      </w:tabs>
      <w:snapToGrid w:val="0"/>
      <w:jc w:val="left"/>
    </w:pPr>
    <w:rPr>
      <w:szCs w:val="18"/>
    </w:rPr>
  </w:style>
  <w:style w:type="paragraph" w:styleId="16">
    <w:name w:val="header"/>
    <w:basedOn w:val="1"/>
    <w:link w:val="39"/>
    <w:unhideWhenUsed/>
    <w:qFormat/>
    <w:uiPriority w:val="99"/>
    <w:pPr>
      <w:pBdr>
        <w:bottom w:val="single" w:color="auto" w:sz="6" w:space="1"/>
      </w:pBdr>
      <w:tabs>
        <w:tab w:val="center" w:pos="4153"/>
        <w:tab w:val="right" w:pos="8306"/>
      </w:tabs>
      <w:snapToGrid w:val="0"/>
      <w:jc w:val="center"/>
    </w:pPr>
    <w:rPr>
      <w:szCs w:val="18"/>
    </w:rPr>
  </w:style>
  <w:style w:type="paragraph" w:styleId="17">
    <w:name w:val="toc 1"/>
    <w:basedOn w:val="6"/>
    <w:next w:val="5"/>
    <w:qFormat/>
    <w:locked/>
    <w:uiPriority w:val="39"/>
    <w:pPr>
      <w:tabs>
        <w:tab w:val="right" w:leader="dot" w:pos="9344"/>
      </w:tabs>
      <w:ind w:left="200" w:leftChars="200"/>
    </w:pPr>
  </w:style>
  <w:style w:type="paragraph" w:styleId="18">
    <w:name w:val="toc 4"/>
    <w:basedOn w:val="1"/>
    <w:next w:val="1"/>
    <w:semiHidden/>
    <w:qFormat/>
    <w:uiPriority w:val="39"/>
    <w:pPr>
      <w:ind w:left="1260" w:leftChars="600"/>
    </w:pPr>
  </w:style>
  <w:style w:type="paragraph" w:styleId="19">
    <w:name w:val="footnote text"/>
    <w:basedOn w:val="6"/>
    <w:link w:val="50"/>
    <w:qFormat/>
    <w:locked/>
    <w:uiPriority w:val="14"/>
    <w:pPr>
      <w:spacing w:line="240" w:lineRule="auto"/>
      <w:jc w:val="left"/>
    </w:pPr>
    <w:rPr>
      <w:sz w:val="18"/>
      <w:szCs w:val="18"/>
    </w:rPr>
  </w:style>
  <w:style w:type="paragraph" w:styleId="20">
    <w:name w:val="table of figures"/>
    <w:basedOn w:val="1"/>
    <w:next w:val="1"/>
    <w:qFormat/>
    <w:uiPriority w:val="99"/>
    <w:pPr>
      <w:ind w:left="200" w:leftChars="200" w:hanging="200" w:hangingChars="200"/>
    </w:pPr>
  </w:style>
  <w:style w:type="paragraph" w:styleId="21">
    <w:name w:val="toc 2"/>
    <w:basedOn w:val="6"/>
    <w:next w:val="5"/>
    <w:qFormat/>
    <w:locked/>
    <w:uiPriority w:val="39"/>
    <w:pPr>
      <w:tabs>
        <w:tab w:val="left" w:pos="1470"/>
        <w:tab w:val="right" w:leader="dot" w:pos="9344"/>
      </w:tabs>
      <w:ind w:left="400" w:leftChars="400"/>
    </w:pPr>
  </w:style>
  <w:style w:type="paragraph" w:styleId="22">
    <w:name w:val="HTML Preformatted"/>
    <w:basedOn w:val="1"/>
    <w:link w:val="83"/>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23">
    <w:name w:val="Normal (Web)"/>
    <w:basedOn w:val="1"/>
    <w:semiHidden/>
    <w:unhideWhenUsed/>
    <w:qFormat/>
    <w:uiPriority w:val="99"/>
    <w:pPr>
      <w:widowControl/>
      <w:spacing w:before="100" w:beforeAutospacing="1" w:after="100" w:afterAutospacing="1"/>
      <w:jc w:val="left"/>
    </w:pPr>
    <w:rPr>
      <w:rFonts w:ascii="宋体" w:hAnsi="宋体" w:cs="宋体"/>
      <w:kern w:val="0"/>
      <w:sz w:val="24"/>
    </w:rPr>
  </w:style>
  <w:style w:type="paragraph" w:styleId="24">
    <w:name w:val="annotation subject"/>
    <w:basedOn w:val="1"/>
    <w:next w:val="1"/>
    <w:link w:val="56"/>
    <w:semiHidden/>
    <w:unhideWhenUsed/>
    <w:qFormat/>
    <w:uiPriority w:val="0"/>
    <w:pPr>
      <w:jc w:val="left"/>
    </w:pPr>
    <w:rPr>
      <w:b/>
      <w:bCs/>
    </w:rPr>
  </w:style>
  <w:style w:type="table" w:styleId="26">
    <w:name w:val="Table Grid"/>
    <w:basedOn w:val="25"/>
    <w:qFormat/>
    <w:uiPriority w:val="59"/>
    <w:tblPr>
      <w:tblBorders>
        <w:top w:val="single" w:color="auto" w:sz="12" w:space="0"/>
        <w:bottom w:val="single" w:color="auto" w:sz="12" w:space="0"/>
      </w:tblBorders>
      <w:tblCellMar>
        <w:top w:w="0" w:type="dxa"/>
        <w:left w:w="108" w:type="dxa"/>
        <w:bottom w:w="0" w:type="dxa"/>
        <w:right w:w="108" w:type="dxa"/>
      </w:tblCellMar>
    </w:tblPr>
    <w:tblStylePr w:type="firstRow">
      <w:tcPr>
        <w:tcBorders>
          <w:bottom w:val="single" w:color="auto" w:sz="4" w:space="0"/>
        </w:tcBorders>
      </w:tcPr>
    </w:tblStylePr>
  </w:style>
  <w:style w:type="character" w:styleId="28">
    <w:name w:val="endnote reference"/>
    <w:basedOn w:val="27"/>
    <w:unhideWhenUsed/>
    <w:qFormat/>
    <w:uiPriority w:val="99"/>
    <w:rPr>
      <w:vertAlign w:val="superscript"/>
    </w:rPr>
  </w:style>
  <w:style w:type="character" w:styleId="29">
    <w:name w:val="Emphasis"/>
    <w:basedOn w:val="27"/>
    <w:qFormat/>
    <w:locked/>
    <w:uiPriority w:val="3"/>
    <w:rPr>
      <w:b/>
      <w:iCs/>
    </w:rPr>
  </w:style>
  <w:style w:type="character" w:styleId="30">
    <w:name w:val="Hyperlink"/>
    <w:basedOn w:val="27"/>
    <w:unhideWhenUsed/>
    <w:qFormat/>
    <w:uiPriority w:val="99"/>
    <w:rPr>
      <w:color w:val="0563C1" w:themeColor="hyperlink"/>
      <w:u w:val="single"/>
      <w14:textFill>
        <w14:solidFill>
          <w14:schemeClr w14:val="hlink"/>
        </w14:solidFill>
      </w14:textFill>
    </w:rPr>
  </w:style>
  <w:style w:type="character" w:styleId="31">
    <w:name w:val="HTML Code"/>
    <w:basedOn w:val="27"/>
    <w:semiHidden/>
    <w:unhideWhenUsed/>
    <w:qFormat/>
    <w:uiPriority w:val="99"/>
    <w:rPr>
      <w:rFonts w:ascii="宋体" w:hAnsi="宋体" w:eastAsia="宋体" w:cs="宋体"/>
      <w:sz w:val="24"/>
      <w:szCs w:val="24"/>
    </w:rPr>
  </w:style>
  <w:style w:type="character" w:styleId="32">
    <w:name w:val="annotation reference"/>
    <w:basedOn w:val="27"/>
    <w:qFormat/>
    <w:locked/>
    <w:uiPriority w:val="0"/>
    <w:rPr>
      <w:sz w:val="21"/>
      <w:szCs w:val="21"/>
    </w:rPr>
  </w:style>
  <w:style w:type="character" w:styleId="33">
    <w:name w:val="footnote reference"/>
    <w:basedOn w:val="27"/>
    <w:qFormat/>
    <w:locked/>
    <w:uiPriority w:val="14"/>
    <w:rPr>
      <w:vertAlign w:val="superscript"/>
    </w:rPr>
  </w:style>
  <w:style w:type="character" w:customStyle="1" w:styleId="34">
    <w:name w:val="标题 2 Char"/>
    <w:basedOn w:val="27"/>
    <w:link w:val="4"/>
    <w:qFormat/>
    <w:uiPriority w:val="1"/>
    <w:rPr>
      <w:rFonts w:ascii="Arial" w:hAnsi="Arial" w:eastAsia="黑体" w:cs="Courier New"/>
      <w:kern w:val="2"/>
      <w:sz w:val="28"/>
      <w:szCs w:val="32"/>
    </w:rPr>
  </w:style>
  <w:style w:type="character" w:customStyle="1" w:styleId="35">
    <w:name w:val="标题 1 Char"/>
    <w:basedOn w:val="27"/>
    <w:link w:val="2"/>
    <w:qFormat/>
    <w:uiPriority w:val="1"/>
    <w:rPr>
      <w:rFonts w:ascii="Arial" w:hAnsi="Arial" w:eastAsia="黑体" w:cs="Courier New"/>
      <w:sz w:val="30"/>
      <w:szCs w:val="44"/>
    </w:rPr>
  </w:style>
  <w:style w:type="character" w:customStyle="1" w:styleId="36">
    <w:name w:val="标题 3 Char"/>
    <w:basedOn w:val="27"/>
    <w:link w:val="7"/>
    <w:qFormat/>
    <w:uiPriority w:val="1"/>
    <w:rPr>
      <w:rFonts w:ascii="Arial" w:hAnsi="Arial" w:eastAsia="黑体" w:cs="Courier New"/>
      <w:kern w:val="2"/>
      <w:sz w:val="24"/>
      <w:szCs w:val="32"/>
    </w:rPr>
  </w:style>
  <w:style w:type="character" w:customStyle="1" w:styleId="37">
    <w:name w:val="标题 4 Char"/>
    <w:basedOn w:val="27"/>
    <w:link w:val="8"/>
    <w:qFormat/>
    <w:uiPriority w:val="1"/>
    <w:rPr>
      <w:rFonts w:cstheme="majorBidi"/>
      <w:kern w:val="2"/>
      <w:sz w:val="24"/>
      <w:szCs w:val="28"/>
    </w:rPr>
  </w:style>
  <w:style w:type="character" w:customStyle="1" w:styleId="38">
    <w:name w:val="标题 7 Char"/>
    <w:basedOn w:val="27"/>
    <w:link w:val="10"/>
    <w:semiHidden/>
    <w:qFormat/>
    <w:uiPriority w:val="0"/>
    <w:rPr>
      <w:b/>
      <w:bCs/>
      <w:kern w:val="2"/>
      <w:sz w:val="24"/>
      <w:szCs w:val="24"/>
    </w:rPr>
  </w:style>
  <w:style w:type="character" w:customStyle="1" w:styleId="39">
    <w:name w:val="页眉 Char"/>
    <w:basedOn w:val="27"/>
    <w:link w:val="16"/>
    <w:qFormat/>
    <w:uiPriority w:val="99"/>
    <w:rPr>
      <w:kern w:val="2"/>
      <w:sz w:val="21"/>
      <w:szCs w:val="18"/>
    </w:rPr>
  </w:style>
  <w:style w:type="character" w:customStyle="1" w:styleId="40">
    <w:name w:val="页脚 Char"/>
    <w:basedOn w:val="27"/>
    <w:link w:val="15"/>
    <w:qFormat/>
    <w:uiPriority w:val="99"/>
    <w:rPr>
      <w:kern w:val="2"/>
      <w:sz w:val="21"/>
      <w:szCs w:val="18"/>
    </w:rPr>
  </w:style>
  <w:style w:type="paragraph" w:customStyle="1" w:styleId="41">
    <w:name w:val="默认标题"/>
    <w:basedOn w:val="3"/>
    <w:next w:val="6"/>
    <w:link w:val="45"/>
    <w:qFormat/>
    <w:locked/>
    <w:uiPriority w:val="9"/>
    <w:pPr>
      <w:jc w:val="center"/>
      <w:outlineLvl w:val="0"/>
    </w:pPr>
    <w:rPr>
      <w:rFonts w:cstheme="minorBidi"/>
      <w:bCs w:val="0"/>
      <w:kern w:val="28"/>
      <w:sz w:val="30"/>
      <w:szCs w:val="32"/>
    </w:rPr>
  </w:style>
  <w:style w:type="character" w:customStyle="1" w:styleId="42">
    <w:name w:val="标题 5 Char"/>
    <w:basedOn w:val="27"/>
    <w:link w:val="9"/>
    <w:semiHidden/>
    <w:qFormat/>
    <w:uiPriority w:val="99"/>
    <w:rPr>
      <w:b/>
      <w:bCs/>
      <w:kern w:val="2"/>
      <w:sz w:val="28"/>
      <w:szCs w:val="28"/>
    </w:rPr>
  </w:style>
  <w:style w:type="paragraph" w:customStyle="1" w:styleId="43">
    <w:name w:val="加宽标题"/>
    <w:basedOn w:val="41"/>
    <w:link w:val="44"/>
    <w:qFormat/>
    <w:locked/>
    <w:uiPriority w:val="9"/>
    <w:pPr>
      <w:ind w:left="300" w:leftChars="300"/>
    </w:pPr>
    <w:rPr>
      <w:spacing w:val="300"/>
      <w:kern w:val="0"/>
    </w:rPr>
  </w:style>
  <w:style w:type="character" w:customStyle="1" w:styleId="44">
    <w:name w:val="加宽标题 字符"/>
    <w:basedOn w:val="45"/>
    <w:link w:val="43"/>
    <w:qFormat/>
    <w:uiPriority w:val="9"/>
    <w:rPr>
      <w:rFonts w:ascii="Arial" w:hAnsi="Arial" w:eastAsia="黑体" w:cstheme="minorBidi"/>
      <w:spacing w:val="300"/>
      <w:kern w:val="28"/>
      <w:sz w:val="30"/>
      <w:szCs w:val="32"/>
    </w:rPr>
  </w:style>
  <w:style w:type="character" w:customStyle="1" w:styleId="45">
    <w:name w:val="默认标题 字符"/>
    <w:basedOn w:val="27"/>
    <w:link w:val="41"/>
    <w:qFormat/>
    <w:uiPriority w:val="9"/>
    <w:rPr>
      <w:rFonts w:ascii="Arial" w:hAnsi="Arial" w:eastAsia="黑体" w:cstheme="minorBidi"/>
      <w:kern w:val="28"/>
      <w:sz w:val="30"/>
      <w:szCs w:val="32"/>
    </w:rPr>
  </w:style>
  <w:style w:type="paragraph" w:customStyle="1" w:styleId="46">
    <w:name w:val="封面标题"/>
    <w:basedOn w:val="3"/>
    <w:next w:val="3"/>
    <w:link w:val="47"/>
    <w:qFormat/>
    <w:locked/>
    <w:uiPriority w:val="9"/>
    <w:pPr>
      <w:jc w:val="center"/>
      <w:outlineLvl w:val="0"/>
    </w:pPr>
    <w:rPr>
      <w:rFonts w:cstheme="majorBidi"/>
      <w:bCs w:val="0"/>
      <w:sz w:val="44"/>
      <w:szCs w:val="32"/>
    </w:rPr>
  </w:style>
  <w:style w:type="character" w:customStyle="1" w:styleId="47">
    <w:name w:val="封面标题 字符"/>
    <w:basedOn w:val="27"/>
    <w:link w:val="46"/>
    <w:qFormat/>
    <w:uiPriority w:val="9"/>
    <w:rPr>
      <w:rFonts w:ascii="Arial" w:hAnsi="Arial" w:eastAsia="黑体" w:cstheme="majorBidi"/>
      <w:kern w:val="2"/>
      <w:sz w:val="44"/>
      <w:szCs w:val="32"/>
    </w:rPr>
  </w:style>
  <w:style w:type="paragraph" w:customStyle="1" w:styleId="48">
    <w:name w:val="目录索引标题"/>
    <w:basedOn w:val="41"/>
    <w:next w:val="5"/>
    <w:qFormat/>
    <w:locked/>
    <w:uiPriority w:val="9"/>
  </w:style>
  <w:style w:type="table" w:customStyle="1" w:styleId="49">
    <w:name w:val="三线表格"/>
    <w:basedOn w:val="25"/>
    <w:qFormat/>
    <w:locked/>
    <w:uiPriority w:val="99"/>
    <w:pPr>
      <w:jc w:val="center"/>
    </w:pPr>
    <w:rPr>
      <w:sz w:val="21"/>
    </w:rPr>
    <w:tblPr>
      <w:jc w:val="center"/>
      <w:tblCellMar>
        <w:top w:w="0" w:type="dxa"/>
        <w:left w:w="108" w:type="dxa"/>
        <w:bottom w:w="0" w:type="dxa"/>
        <w:right w:w="108" w:type="dxa"/>
      </w:tblCellMar>
    </w:tblPr>
    <w:trPr>
      <w:jc w:val="center"/>
    </w:trPr>
    <w:tcPr>
      <w:shd w:val="clear" w:color="auto" w:fill="auto"/>
      <w:vAlign w:val="center"/>
    </w:tcPr>
    <w:tblStylePr w:type="firstRow">
      <w:pPr>
        <w:jc w:val="center"/>
      </w:pPr>
      <w:rPr>
        <w:rFonts w:eastAsia="宋体"/>
        <w:sz w:val="21"/>
      </w:rPr>
      <w:tcPr>
        <w:tcBorders>
          <w:top w:val="single" w:color="000000" w:themeColor="text1" w:sz="12" w:space="0"/>
          <w:left w:val="nil"/>
          <w:bottom w:val="single" w:color="000000" w:themeColor="text1" w:sz="4" w:space="0"/>
          <w:right w:val="nil"/>
          <w:insideH w:val="nil"/>
          <w:insideV w:val="nil"/>
          <w:tl2br w:val="nil"/>
          <w:tr2bl w:val="nil"/>
        </w:tcBorders>
        <w:shd w:val="clear" w:color="auto" w:fill="auto"/>
      </w:tcPr>
    </w:tblStylePr>
    <w:tblStylePr w:type="lastRow">
      <w:pPr>
        <w:jc w:val="center"/>
      </w:pPr>
      <w:rPr>
        <w:b w:val="0"/>
      </w:rPr>
      <w:tcPr>
        <w:tcBorders>
          <w:top w:val="nil"/>
          <w:left w:val="nil"/>
          <w:bottom w:val="single" w:color="000000" w:themeColor="text1" w:sz="12" w:space="0"/>
          <w:right w:val="nil"/>
          <w:insideH w:val="nil"/>
          <w:insideV w:val="nil"/>
        </w:tcBorders>
        <w:shd w:val="clear" w:color="auto" w:fill="auto"/>
      </w:tcPr>
    </w:tblStylePr>
  </w:style>
  <w:style w:type="character" w:customStyle="1" w:styleId="50">
    <w:name w:val="脚注文本 Char"/>
    <w:basedOn w:val="27"/>
    <w:link w:val="19"/>
    <w:qFormat/>
    <w:uiPriority w:val="14"/>
    <w:rPr>
      <w:rFonts w:cs="Courier New"/>
      <w:bCs/>
      <w:kern w:val="2"/>
      <w:sz w:val="18"/>
      <w:szCs w:val="18"/>
    </w:rPr>
  </w:style>
  <w:style w:type="character" w:customStyle="1" w:styleId="51">
    <w:name w:val="论文正文 Char"/>
    <w:basedOn w:val="27"/>
    <w:link w:val="5"/>
    <w:qFormat/>
    <w:uiPriority w:val="2"/>
    <w:rPr>
      <w:rFonts w:cs="Courier New"/>
      <w:bCs/>
      <w:kern w:val="2"/>
      <w:sz w:val="24"/>
      <w:szCs w:val="24"/>
    </w:rPr>
  </w:style>
  <w:style w:type="paragraph" w:customStyle="1" w:styleId="52">
    <w:name w:val="代码样式"/>
    <w:basedOn w:val="6"/>
    <w:link w:val="53"/>
    <w:qFormat/>
    <w:locked/>
    <w:uiPriority w:val="6"/>
    <w:pPr>
      <w:widowControl w:val="0"/>
      <w:shd w:val="clear" w:color="auto" w:fill="F1F1F1" w:themeFill="background1" w:themeFillShade="F2"/>
      <w:wordWrap w:val="0"/>
      <w:autoSpaceDE w:val="0"/>
      <w:autoSpaceDN w:val="0"/>
      <w:adjustRightInd w:val="0"/>
      <w:spacing w:line="240" w:lineRule="auto"/>
      <w:jc w:val="left"/>
    </w:pPr>
    <w:rPr>
      <w:rFonts w:ascii="Courier New" w:hAnsi="Courier New" w:cs="Consolas"/>
      <w:kern w:val="0"/>
      <w:sz w:val="21"/>
      <w:szCs w:val="19"/>
    </w:rPr>
  </w:style>
  <w:style w:type="character" w:customStyle="1" w:styleId="53">
    <w:name w:val="代码样式 字符"/>
    <w:basedOn w:val="27"/>
    <w:link w:val="52"/>
    <w:qFormat/>
    <w:uiPriority w:val="6"/>
    <w:rPr>
      <w:rFonts w:ascii="Courier New" w:hAnsi="Courier New" w:cs="Consolas"/>
      <w:bCs/>
      <w:sz w:val="21"/>
      <w:szCs w:val="19"/>
      <w:shd w:val="clear" w:color="auto" w:fill="F1F1F1" w:themeFill="background1" w:themeFillShade="F2"/>
    </w:rPr>
  </w:style>
  <w:style w:type="character" w:customStyle="1" w:styleId="54">
    <w:name w:val="未处理的提及1"/>
    <w:basedOn w:val="27"/>
    <w:semiHidden/>
    <w:unhideWhenUsed/>
    <w:qFormat/>
    <w:uiPriority w:val="99"/>
    <w:rPr>
      <w:color w:val="605E5C"/>
      <w:shd w:val="clear" w:color="auto" w:fill="E1DFDD"/>
    </w:rPr>
  </w:style>
  <w:style w:type="character" w:customStyle="1" w:styleId="55">
    <w:name w:val="批注框文本 Char"/>
    <w:basedOn w:val="27"/>
    <w:link w:val="14"/>
    <w:semiHidden/>
    <w:qFormat/>
    <w:uiPriority w:val="0"/>
    <w:rPr>
      <w:kern w:val="2"/>
      <w:sz w:val="18"/>
      <w:szCs w:val="18"/>
    </w:rPr>
  </w:style>
  <w:style w:type="character" w:customStyle="1" w:styleId="56">
    <w:name w:val="批注主题 Char"/>
    <w:basedOn w:val="27"/>
    <w:link w:val="24"/>
    <w:semiHidden/>
    <w:qFormat/>
    <w:uiPriority w:val="0"/>
    <w:rPr>
      <w:b/>
      <w:bCs/>
      <w:kern w:val="2"/>
      <w:sz w:val="21"/>
      <w:szCs w:val="24"/>
    </w:rPr>
  </w:style>
  <w:style w:type="character" w:customStyle="1" w:styleId="57">
    <w:name w:val="默认宋体 字符"/>
    <w:basedOn w:val="27"/>
    <w:link w:val="6"/>
    <w:qFormat/>
    <w:uiPriority w:val="0"/>
    <w:rPr>
      <w:rFonts w:cs="Courier New"/>
      <w:bCs/>
      <w:kern w:val="2"/>
      <w:sz w:val="24"/>
      <w:szCs w:val="24"/>
    </w:rPr>
  </w:style>
  <w:style w:type="character" w:customStyle="1" w:styleId="58">
    <w:name w:val="默认黑体 字符"/>
    <w:basedOn w:val="27"/>
    <w:link w:val="3"/>
    <w:qFormat/>
    <w:uiPriority w:val="0"/>
    <w:rPr>
      <w:rFonts w:ascii="Arial" w:hAnsi="Arial" w:eastAsia="黑体" w:cs="Courier New"/>
      <w:bCs/>
      <w:kern w:val="2"/>
      <w:sz w:val="24"/>
      <w:szCs w:val="24"/>
    </w:rPr>
  </w:style>
  <w:style w:type="character" w:customStyle="1" w:styleId="59">
    <w:name w:val="待修改部分"/>
    <w:qFormat/>
    <w:locked/>
    <w:uiPriority w:val="3"/>
    <w:rPr>
      <w:color w:val="FF0000"/>
    </w:rPr>
  </w:style>
  <w:style w:type="paragraph" w:customStyle="1" w:styleId="60">
    <w:name w:val="图题样式"/>
    <w:basedOn w:val="3"/>
    <w:next w:val="5"/>
    <w:link w:val="62"/>
    <w:qFormat/>
    <w:locked/>
    <w:uiPriority w:val="4"/>
    <w:pPr>
      <w:widowControl w:val="0"/>
      <w:spacing w:after="100" w:afterLines="100" w:line="240" w:lineRule="auto"/>
      <w:jc w:val="center"/>
    </w:pPr>
    <w:rPr>
      <w:sz w:val="21"/>
    </w:rPr>
  </w:style>
  <w:style w:type="paragraph" w:customStyle="1" w:styleId="61">
    <w:name w:val="图片样式"/>
    <w:basedOn w:val="60"/>
    <w:next w:val="5"/>
    <w:link w:val="63"/>
    <w:qFormat/>
    <w:locked/>
    <w:uiPriority w:val="4"/>
    <w:pPr>
      <w:keepNext/>
      <w:spacing w:before="100" w:beforeLines="100" w:after="0" w:afterLines="0"/>
    </w:pPr>
  </w:style>
  <w:style w:type="character" w:customStyle="1" w:styleId="62">
    <w:name w:val="图题样式 字符"/>
    <w:basedOn w:val="57"/>
    <w:link w:val="60"/>
    <w:qFormat/>
    <w:uiPriority w:val="4"/>
    <w:rPr>
      <w:rFonts w:ascii="Arial" w:hAnsi="Arial" w:eastAsia="黑体" w:cs="Courier New"/>
      <w:kern w:val="2"/>
      <w:sz w:val="21"/>
      <w:szCs w:val="24"/>
    </w:rPr>
  </w:style>
  <w:style w:type="character" w:customStyle="1" w:styleId="63">
    <w:name w:val="图片样式 字符"/>
    <w:basedOn w:val="62"/>
    <w:link w:val="61"/>
    <w:qFormat/>
    <w:uiPriority w:val="4"/>
    <w:rPr>
      <w:rFonts w:ascii="Arial" w:hAnsi="Arial" w:eastAsia="黑体" w:cs="Courier New"/>
      <w:kern w:val="2"/>
      <w:sz w:val="21"/>
      <w:szCs w:val="24"/>
    </w:rPr>
  </w:style>
  <w:style w:type="paragraph" w:customStyle="1" w:styleId="64">
    <w:name w:val="表题样式"/>
    <w:basedOn w:val="3"/>
    <w:next w:val="5"/>
    <w:link w:val="65"/>
    <w:qFormat/>
    <w:locked/>
    <w:uiPriority w:val="4"/>
    <w:pPr>
      <w:keepNext/>
      <w:spacing w:before="100" w:beforeLines="100" w:line="240" w:lineRule="auto"/>
      <w:jc w:val="center"/>
    </w:pPr>
    <w:rPr>
      <w:sz w:val="21"/>
    </w:rPr>
  </w:style>
  <w:style w:type="character" w:customStyle="1" w:styleId="65">
    <w:name w:val="表题样式 字符"/>
    <w:basedOn w:val="58"/>
    <w:link w:val="64"/>
    <w:qFormat/>
    <w:uiPriority w:val="4"/>
    <w:rPr>
      <w:rFonts w:ascii="Arial" w:hAnsi="Arial" w:eastAsia="黑体" w:cs="Courier New"/>
      <w:kern w:val="2"/>
      <w:sz w:val="21"/>
      <w:szCs w:val="24"/>
    </w:rPr>
  </w:style>
  <w:style w:type="table" w:customStyle="1" w:styleId="66">
    <w:name w:val="网格表 5 深色 - 着色 51"/>
    <w:basedOn w:val="25"/>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D9E2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5"/>
      </w:tcPr>
    </w:tblStylePr>
    <w:tblStylePr w:type="band1Vert">
      <w:tcPr>
        <w:shd w:val="clear" w:color="auto" w:fill="B4C6E7" w:themeFill="accent5" w:themeFillTint="66"/>
      </w:tcPr>
    </w:tblStylePr>
    <w:tblStylePr w:type="band1Horz">
      <w:tcPr>
        <w:shd w:val="clear" w:color="auto" w:fill="B4C6E7" w:themeFill="accent5" w:themeFillTint="66"/>
      </w:tcPr>
    </w:tblStylePr>
  </w:style>
  <w:style w:type="table" w:customStyle="1" w:styleId="67">
    <w:name w:val="无格式表格 51"/>
    <w:basedOn w:val="25"/>
    <w:qFormat/>
    <w:uiPriority w:val="45"/>
    <w:tblPr>
      <w:tblCellMar>
        <w:top w:w="0" w:type="dxa"/>
        <w:left w:w="108" w:type="dxa"/>
        <w:bottom w:w="0" w:type="dxa"/>
        <w:right w:w="108" w:type="dxa"/>
      </w:tblCellMar>
    </w:tbl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68">
    <w:name w:val="无格式表格 31"/>
    <w:basedOn w:val="25"/>
    <w:qFormat/>
    <w:uiPriority w:val="43"/>
    <w:tblPr>
      <w:tblCellMar>
        <w:top w:w="0" w:type="dxa"/>
        <w:left w:w="108" w:type="dxa"/>
        <w:bottom w:w="0" w:type="dxa"/>
        <w:right w:w="108" w:type="dxa"/>
      </w:tblCellMar>
    </w:tbl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69">
    <w:name w:val="无格式表格 21"/>
    <w:basedOn w:val="25"/>
    <w:qFormat/>
    <w:uiPriority w:val="42"/>
    <w:tblPr>
      <w:tblBorders>
        <w:top w:val="single" w:color="7E7E7E" w:themeColor="text1" w:themeTint="80" w:sz="4" w:space="0"/>
        <w:bottom w:val="single" w:color="7E7E7E" w:themeColor="text1" w:themeTint="80" w:sz="4" w:space="0"/>
      </w:tblBorders>
      <w:tblCellMar>
        <w:top w:w="0" w:type="dxa"/>
        <w:left w:w="108" w:type="dxa"/>
        <w:bottom w:w="0" w:type="dxa"/>
        <w:right w:w="108" w:type="dxa"/>
      </w:tblCellMar>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70">
    <w:name w:val="网格表 21"/>
    <w:basedOn w:val="25"/>
    <w:qFormat/>
    <w:uiPriority w:val="47"/>
    <w:tblPr>
      <w:jc w:val="center"/>
      <w:tblBorders>
        <w:bottom w:val="single" w:color="000000" w:themeColor="text1" w:sz="4" w:space="0"/>
      </w:tblBorders>
      <w:tblCellMar>
        <w:top w:w="0" w:type="dxa"/>
        <w:left w:w="108" w:type="dxa"/>
        <w:bottom w:w="0" w:type="dxa"/>
        <w:right w:w="108" w:type="dxa"/>
      </w:tblCellMar>
    </w:tblPr>
    <w:trPr>
      <w:jc w:val="center"/>
    </w:trPr>
    <w:tcPr>
      <w:vAlign w:val="center"/>
    </w:tcPr>
    <w:tblStylePr w:type="firstRow">
      <w:pPr>
        <w:jc w:val="center"/>
      </w:pPr>
      <w:rPr>
        <w:b/>
        <w:bCs/>
      </w:rPr>
      <w:tcPr>
        <w:tcBorders>
          <w:top w:val="single" w:color="000000" w:themeColor="text1" w:sz="12" w:space="0"/>
          <w:bottom w:val="single" w:color="000000" w:themeColor="text1" w:sz="4" w:space="0"/>
          <w:insideH w:val="nil"/>
          <w:insideV w:val="nil"/>
        </w:tcBorders>
        <w:shd w:val="clear" w:color="auto" w:fill="FFFFFF" w:themeFill="background1"/>
      </w:tcPr>
    </w:tblStylePr>
    <w:tblStylePr w:type="lastRow">
      <w:rPr>
        <w:b w:val="0"/>
        <w:bCs/>
      </w:rPr>
      <w:tcPr>
        <w:tcBorders>
          <w:top w:val="nil"/>
          <w:left w:val="nil"/>
          <w:bottom w:val="single" w:color="000000" w:themeColor="text1" w:sz="12" w:space="0"/>
          <w:right w:val="nil"/>
          <w:insideH w:val="nil"/>
          <w:insideV w:val="nil"/>
          <w:tl2br w:val="nil"/>
          <w:tr2bl w:val="nil"/>
        </w:tcBorders>
        <w:shd w:val="clear" w:color="auto" w:fill="FFFFFF" w:themeFill="background1"/>
      </w:tcPr>
    </w:tblStylePr>
    <w:tblStylePr w:type="firstCol">
      <w:rPr>
        <w:b w:val="0"/>
        <w:bCs/>
      </w:rPr>
    </w:tblStylePr>
    <w:tblStylePr w:type="lastCol">
      <w:rPr>
        <w:b/>
        <w:bCs/>
      </w:rPr>
    </w:tblStylePr>
  </w:style>
  <w:style w:type="table" w:customStyle="1" w:styleId="71">
    <w:name w:val="网格表 2 - 着色 41"/>
    <w:basedOn w:val="25"/>
    <w:qFormat/>
    <w:uiPriority w:val="47"/>
    <w:tblPr>
      <w:tblBorders>
        <w:top w:val="single" w:color="FFD965" w:themeColor="accent4" w:themeTint="99" w:sz="2" w:space="0"/>
        <w:bottom w:val="single" w:color="FFD965" w:themeColor="accent4" w:themeTint="99" w:sz="2" w:space="0"/>
        <w:insideH w:val="single" w:color="FFD965" w:themeColor="accent4" w:themeTint="99" w:sz="2" w:space="0"/>
        <w:insideV w:val="single" w:color="FFD965" w:themeColor="accent4" w:themeTint="99" w:sz="2" w:space="0"/>
      </w:tblBorders>
      <w:tblCellMar>
        <w:top w:w="0" w:type="dxa"/>
        <w:left w:w="108" w:type="dxa"/>
        <w:bottom w:w="0" w:type="dxa"/>
        <w:right w:w="108" w:type="dxa"/>
      </w:tblCellMar>
    </w:tblPr>
    <w:tblStylePr w:type="firstRow">
      <w:rPr>
        <w:b/>
        <w:bCs/>
      </w:rPr>
      <w:tcPr>
        <w:tcBorders>
          <w:top w:val="nil"/>
          <w:bottom w:val="single" w:color="FFD965" w:themeColor="accent4" w:themeTint="99" w:sz="12" w:space="0"/>
          <w:insideH w:val="nil"/>
          <w:insideV w:val="nil"/>
        </w:tcBorders>
        <w:shd w:val="clear" w:color="auto" w:fill="FFFFFF" w:themeFill="background1"/>
      </w:tcPr>
    </w:tblStylePr>
    <w:tblStylePr w:type="lastRow">
      <w:rPr>
        <w:b/>
        <w:bCs/>
      </w:rPr>
      <w:tcPr>
        <w:tcBorders>
          <w:top w:val="double" w:color="FFD965"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paragraph" w:customStyle="1" w:styleId="72">
    <w:name w:val="公式样式"/>
    <w:basedOn w:val="6"/>
    <w:next w:val="5"/>
    <w:link w:val="73"/>
    <w:qFormat/>
    <w:locked/>
    <w:uiPriority w:val="4"/>
    <w:pPr>
      <w:tabs>
        <w:tab w:val="center" w:pos="4678"/>
        <w:tab w:val="right" w:pos="9354"/>
      </w:tabs>
    </w:pPr>
    <w:rPr>
      <w:rFonts w:cstheme="minorBidi"/>
      <w:szCs w:val="22"/>
    </w:rPr>
  </w:style>
  <w:style w:type="character" w:customStyle="1" w:styleId="73">
    <w:name w:val="公式样式 字符"/>
    <w:basedOn w:val="27"/>
    <w:link w:val="72"/>
    <w:qFormat/>
    <w:uiPriority w:val="4"/>
    <w:rPr>
      <w:rFonts w:cstheme="minorBidi"/>
      <w:bCs/>
      <w:kern w:val="2"/>
      <w:sz w:val="24"/>
      <w:szCs w:val="22"/>
    </w:rPr>
  </w:style>
  <w:style w:type="paragraph" w:customStyle="1" w:styleId="74">
    <w:name w:val="引用文献著录"/>
    <w:basedOn w:val="6"/>
    <w:link w:val="76"/>
    <w:qFormat/>
    <w:locked/>
    <w:uiPriority w:val="4"/>
    <w:pPr>
      <w:widowControl w:val="0"/>
      <w:wordWrap w:val="0"/>
      <w:spacing w:line="240" w:lineRule="auto"/>
      <w:ind w:left="425" w:hanging="425"/>
    </w:pPr>
    <w:rPr>
      <w:sz w:val="21"/>
    </w:rPr>
  </w:style>
  <w:style w:type="paragraph" w:customStyle="1" w:styleId="75">
    <w:name w:val="说明文字"/>
    <w:basedOn w:val="6"/>
    <w:link w:val="77"/>
    <w:qFormat/>
    <w:locked/>
    <w:uiPriority w:val="15"/>
    <w:pPr>
      <w:pBdr>
        <w:top w:val="single" w:color="auto" w:sz="4" w:space="4"/>
        <w:left w:val="single" w:color="auto" w:sz="4" w:space="4"/>
        <w:bottom w:val="single" w:color="auto" w:sz="4" w:space="4"/>
        <w:right w:val="single" w:color="auto" w:sz="4" w:space="4"/>
      </w:pBdr>
      <w:shd w:val="clear" w:color="auto" w:fill="FEF2CC" w:themeFill="accent4" w:themeFillTint="33"/>
      <w:spacing w:line="240" w:lineRule="auto"/>
      <w:ind w:left="100" w:leftChars="100" w:right="100" w:rightChars="100"/>
      <w:jc w:val="left"/>
    </w:pPr>
    <w:rPr>
      <w:sz w:val="21"/>
    </w:rPr>
  </w:style>
  <w:style w:type="character" w:customStyle="1" w:styleId="76">
    <w:name w:val="引用文献著录 字符"/>
    <w:basedOn w:val="57"/>
    <w:link w:val="74"/>
    <w:qFormat/>
    <w:uiPriority w:val="4"/>
    <w:rPr>
      <w:rFonts w:cs="Courier New"/>
      <w:kern w:val="2"/>
      <w:sz w:val="21"/>
      <w:szCs w:val="24"/>
    </w:rPr>
  </w:style>
  <w:style w:type="character" w:customStyle="1" w:styleId="77">
    <w:name w:val="说明文字 字符"/>
    <w:basedOn w:val="57"/>
    <w:link w:val="75"/>
    <w:qFormat/>
    <w:uiPriority w:val="15"/>
    <w:rPr>
      <w:rFonts w:cs="Courier New"/>
      <w:kern w:val="2"/>
      <w:sz w:val="21"/>
      <w:szCs w:val="24"/>
      <w:shd w:val="clear" w:color="auto" w:fill="FEF2CC" w:themeFill="accent4" w:themeFillTint="33"/>
    </w:rPr>
  </w:style>
  <w:style w:type="paragraph" w:customStyle="1" w:styleId="78">
    <w:name w:val="目录索引加宽标题"/>
    <w:basedOn w:val="43"/>
    <w:next w:val="5"/>
    <w:qFormat/>
    <w:locked/>
    <w:uiPriority w:val="9"/>
    <w:rPr>
      <w:szCs w:val="30"/>
    </w:rPr>
  </w:style>
  <w:style w:type="paragraph" w:customStyle="1" w:styleId="79">
    <w:name w:val="封面表单样式"/>
    <w:basedOn w:val="3"/>
    <w:qFormat/>
    <w:locked/>
    <w:uiPriority w:val="9"/>
    <w:pPr>
      <w:jc w:val="center"/>
    </w:pPr>
    <w:rPr>
      <w:sz w:val="30"/>
    </w:rPr>
  </w:style>
  <w:style w:type="character" w:styleId="80">
    <w:name w:val="Placeholder Text"/>
    <w:basedOn w:val="27"/>
    <w:semiHidden/>
    <w:qFormat/>
    <w:uiPriority w:val="99"/>
    <w:rPr>
      <w:color w:val="808080"/>
    </w:rPr>
  </w:style>
  <w:style w:type="paragraph" w:customStyle="1" w:styleId="81">
    <w:name w:val=")表格字"/>
    <w:basedOn w:val="1"/>
    <w:link w:val="82"/>
    <w:qFormat/>
    <w:uiPriority w:val="99"/>
    <w:pPr>
      <w:widowControl/>
      <w:tabs>
        <w:tab w:val="left" w:pos="377"/>
      </w:tabs>
      <w:jc w:val="center"/>
    </w:pPr>
    <w:rPr>
      <w:kern w:val="0"/>
    </w:rPr>
  </w:style>
  <w:style w:type="character" w:customStyle="1" w:styleId="82">
    <w:name w:val=")表格字 字符"/>
    <w:basedOn w:val="27"/>
    <w:link w:val="81"/>
    <w:qFormat/>
    <w:uiPriority w:val="99"/>
    <w:rPr>
      <w:sz w:val="21"/>
      <w:szCs w:val="24"/>
    </w:rPr>
  </w:style>
  <w:style w:type="character" w:customStyle="1" w:styleId="83">
    <w:name w:val="HTML 预设格式 Char"/>
    <w:basedOn w:val="27"/>
    <w:link w:val="22"/>
    <w:semiHidden/>
    <w:qFormat/>
    <w:uiPriority w:val="99"/>
    <w:rPr>
      <w:rFonts w:ascii="宋体" w:hAnsi="宋体" w:cs="宋体"/>
      <w:sz w:val="24"/>
      <w:szCs w:val="24"/>
    </w:rPr>
  </w:style>
  <w:style w:type="character" w:customStyle="1" w:styleId="84">
    <w:name w:val="批注文字 Char"/>
    <w:basedOn w:val="27"/>
    <w:link w:val="12"/>
    <w:qFormat/>
    <w:uiPriority w:val="0"/>
    <w:rPr>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7" Type="http://schemas.openxmlformats.org/officeDocument/2006/relationships/fontTable" Target="fontTable.xml"/><Relationship Id="rId86" Type="http://schemas.openxmlformats.org/officeDocument/2006/relationships/customXml" Target="../customXml/item2.xml"/><Relationship Id="rId85" Type="http://schemas.openxmlformats.org/officeDocument/2006/relationships/numbering" Target="numbering.xml"/><Relationship Id="rId84" Type="http://schemas.openxmlformats.org/officeDocument/2006/relationships/customXml" Target="../customXml/item1.xml"/><Relationship Id="rId83" Type="http://schemas.openxmlformats.org/officeDocument/2006/relationships/image" Target="media/image39.png"/><Relationship Id="rId82" Type="http://schemas.openxmlformats.org/officeDocument/2006/relationships/image" Target="media/image38.png"/><Relationship Id="rId81" Type="http://schemas.openxmlformats.org/officeDocument/2006/relationships/image" Target="media/image37.png"/><Relationship Id="rId80" Type="http://schemas.openxmlformats.org/officeDocument/2006/relationships/image" Target="media/image36.png"/><Relationship Id="rId8" Type="http://schemas.openxmlformats.org/officeDocument/2006/relationships/footer" Target="footer3.xml"/><Relationship Id="rId79" Type="http://schemas.openxmlformats.org/officeDocument/2006/relationships/image" Target="media/image35.png"/><Relationship Id="rId78" Type="http://schemas.openxmlformats.org/officeDocument/2006/relationships/image" Target="media/image34.png"/><Relationship Id="rId77" Type="http://schemas.openxmlformats.org/officeDocument/2006/relationships/image" Target="media/image33.png"/><Relationship Id="rId76" Type="http://schemas.openxmlformats.org/officeDocument/2006/relationships/image" Target="media/image32.png"/><Relationship Id="rId75" Type="http://schemas.openxmlformats.org/officeDocument/2006/relationships/image" Target="media/image31.png"/><Relationship Id="rId74" Type="http://schemas.openxmlformats.org/officeDocument/2006/relationships/image" Target="media/image30.emf"/><Relationship Id="rId73" Type="http://schemas.openxmlformats.org/officeDocument/2006/relationships/package" Target="embeddings/Microsoft_Visio___23.vsdx"/><Relationship Id="rId72" Type="http://schemas.openxmlformats.org/officeDocument/2006/relationships/image" Target="media/image29.png"/><Relationship Id="rId71" Type="http://schemas.openxmlformats.org/officeDocument/2006/relationships/image" Target="media/image28.png"/><Relationship Id="rId70" Type="http://schemas.openxmlformats.org/officeDocument/2006/relationships/image" Target="media/image27.png"/><Relationship Id="rId7" Type="http://schemas.openxmlformats.org/officeDocument/2006/relationships/footer" Target="footer2.xml"/><Relationship Id="rId69" Type="http://schemas.openxmlformats.org/officeDocument/2006/relationships/image" Target="media/image26.emf"/><Relationship Id="rId68" Type="http://schemas.openxmlformats.org/officeDocument/2006/relationships/package" Target="embeddings/Microsoft_Visio___22.vsdx"/><Relationship Id="rId67" Type="http://schemas.openxmlformats.org/officeDocument/2006/relationships/image" Target="media/image25.emf"/><Relationship Id="rId66" Type="http://schemas.openxmlformats.org/officeDocument/2006/relationships/package" Target="embeddings/Microsoft_Visio___21.vsdx"/><Relationship Id="rId65" Type="http://schemas.openxmlformats.org/officeDocument/2006/relationships/image" Target="media/image24.png"/><Relationship Id="rId64" Type="http://schemas.openxmlformats.org/officeDocument/2006/relationships/image" Target="media/image23.png"/><Relationship Id="rId63" Type="http://schemas.openxmlformats.org/officeDocument/2006/relationships/image" Target="media/image22.png"/><Relationship Id="rId62" Type="http://schemas.openxmlformats.org/officeDocument/2006/relationships/image" Target="media/image21.emf"/><Relationship Id="rId61" Type="http://schemas.openxmlformats.org/officeDocument/2006/relationships/package" Target="embeddings/Microsoft_Visio___20.vsdx"/><Relationship Id="rId60" Type="http://schemas.openxmlformats.org/officeDocument/2006/relationships/image" Target="media/image20.emf"/><Relationship Id="rId6" Type="http://schemas.openxmlformats.org/officeDocument/2006/relationships/footer" Target="footer1.xml"/><Relationship Id="rId59" Type="http://schemas.openxmlformats.org/officeDocument/2006/relationships/package" Target="embeddings/Microsoft_Visio___19.vsdx"/><Relationship Id="rId58" Type="http://schemas.openxmlformats.org/officeDocument/2006/relationships/image" Target="media/image19.emf"/><Relationship Id="rId57" Type="http://schemas.openxmlformats.org/officeDocument/2006/relationships/package" Target="embeddings/Microsoft_Visio___18.vsdx"/><Relationship Id="rId56" Type="http://schemas.openxmlformats.org/officeDocument/2006/relationships/image" Target="media/image18.emf"/><Relationship Id="rId55" Type="http://schemas.openxmlformats.org/officeDocument/2006/relationships/package" Target="embeddings/Microsoft_Visio___17.vsdx"/><Relationship Id="rId54" Type="http://schemas.openxmlformats.org/officeDocument/2006/relationships/image" Target="media/image17.emf"/><Relationship Id="rId53" Type="http://schemas.openxmlformats.org/officeDocument/2006/relationships/package" Target="embeddings/Microsoft_Visio___16.vsdx"/><Relationship Id="rId52" Type="http://schemas.openxmlformats.org/officeDocument/2006/relationships/image" Target="media/image16.emf"/><Relationship Id="rId51" Type="http://schemas.openxmlformats.org/officeDocument/2006/relationships/package" Target="embeddings/Microsoft_Visio___15.vsdx"/><Relationship Id="rId50" Type="http://schemas.openxmlformats.org/officeDocument/2006/relationships/image" Target="media/image15.emf"/><Relationship Id="rId5" Type="http://schemas.openxmlformats.org/officeDocument/2006/relationships/header" Target="header1.xml"/><Relationship Id="rId49" Type="http://schemas.openxmlformats.org/officeDocument/2006/relationships/package" Target="embeddings/Microsoft_Visio___14.vsdx"/><Relationship Id="rId48" Type="http://schemas.openxmlformats.org/officeDocument/2006/relationships/image" Target="media/image14.emf"/><Relationship Id="rId47" Type="http://schemas.openxmlformats.org/officeDocument/2006/relationships/package" Target="embeddings/Microsoft_Visio___13.vsdx"/><Relationship Id="rId46" Type="http://schemas.openxmlformats.org/officeDocument/2006/relationships/image" Target="media/image13.emf"/><Relationship Id="rId45" Type="http://schemas.openxmlformats.org/officeDocument/2006/relationships/package" Target="embeddings/Microsoft_Visio___12.vsdx"/><Relationship Id="rId44" Type="http://schemas.openxmlformats.org/officeDocument/2006/relationships/image" Target="media/image12.emf"/><Relationship Id="rId43" Type="http://schemas.openxmlformats.org/officeDocument/2006/relationships/package" Target="embeddings/Microsoft_Visio___11.vsdx"/><Relationship Id="rId42" Type="http://schemas.openxmlformats.org/officeDocument/2006/relationships/image" Target="media/image11.emf"/><Relationship Id="rId41" Type="http://schemas.openxmlformats.org/officeDocument/2006/relationships/package" Target="embeddings/Microsoft_Visio___10.vsdx"/><Relationship Id="rId40" Type="http://schemas.openxmlformats.org/officeDocument/2006/relationships/image" Target="media/image10.emf"/><Relationship Id="rId4" Type="http://schemas.microsoft.com/office/2011/relationships/commentsExtended" Target="commentsExtended.xml"/><Relationship Id="rId39" Type="http://schemas.openxmlformats.org/officeDocument/2006/relationships/package" Target="embeddings/Microsoft_Visio___9.vsdx"/><Relationship Id="rId38" Type="http://schemas.openxmlformats.org/officeDocument/2006/relationships/image" Target="media/image9.emf"/><Relationship Id="rId37" Type="http://schemas.openxmlformats.org/officeDocument/2006/relationships/package" Target="embeddings/Microsoft_Visio___8.vsdx"/><Relationship Id="rId36" Type="http://schemas.openxmlformats.org/officeDocument/2006/relationships/image" Target="media/image8.emf"/><Relationship Id="rId35" Type="http://schemas.openxmlformats.org/officeDocument/2006/relationships/package" Target="embeddings/Microsoft_Visio___7.vsdx"/><Relationship Id="rId34" Type="http://schemas.openxmlformats.org/officeDocument/2006/relationships/image" Target="media/image7.emf"/><Relationship Id="rId33" Type="http://schemas.openxmlformats.org/officeDocument/2006/relationships/package" Target="embeddings/Microsoft_Visio___6.vsdx"/><Relationship Id="rId32" Type="http://schemas.openxmlformats.org/officeDocument/2006/relationships/image" Target="media/image6.emf"/><Relationship Id="rId31" Type="http://schemas.openxmlformats.org/officeDocument/2006/relationships/package" Target="embeddings/Microsoft_Visio___5.vsdx"/><Relationship Id="rId30" Type="http://schemas.openxmlformats.org/officeDocument/2006/relationships/image" Target="media/image5.emf"/><Relationship Id="rId3" Type="http://schemas.openxmlformats.org/officeDocument/2006/relationships/comments" Target="comments.xml"/><Relationship Id="rId29" Type="http://schemas.openxmlformats.org/officeDocument/2006/relationships/package" Target="embeddings/Microsoft_Visio___4.vsdx"/><Relationship Id="rId28" Type="http://schemas.openxmlformats.org/officeDocument/2006/relationships/image" Target="media/image4.emf"/><Relationship Id="rId27" Type="http://schemas.openxmlformats.org/officeDocument/2006/relationships/package" Target="embeddings/Microsoft_Visio___3.vsdx"/><Relationship Id="rId26" Type="http://schemas.openxmlformats.org/officeDocument/2006/relationships/image" Target="media/image3.emf"/><Relationship Id="rId25" Type="http://schemas.openxmlformats.org/officeDocument/2006/relationships/package" Target="embeddings/Microsoft_Visio___2.vsdx"/><Relationship Id="rId24" Type="http://schemas.openxmlformats.org/officeDocument/2006/relationships/image" Target="media/image2.emf"/><Relationship Id="rId23" Type="http://schemas.openxmlformats.org/officeDocument/2006/relationships/package" Target="embeddings/Microsoft_Visio___1.vsdx"/><Relationship Id="rId22" Type="http://schemas.openxmlformats.org/officeDocument/2006/relationships/image" Target="media/image1.png"/><Relationship Id="rId21" Type="http://schemas.openxmlformats.org/officeDocument/2006/relationships/theme" Target="theme/theme1.xml"/><Relationship Id="rId20" Type="http://schemas.openxmlformats.org/officeDocument/2006/relationships/header" Target="header6.xml"/><Relationship Id="rId2" Type="http://schemas.openxmlformats.org/officeDocument/2006/relationships/settings" Target="settings.xml"/><Relationship Id="rId19" Type="http://schemas.openxmlformats.org/officeDocument/2006/relationships/footer" Target="footer10.xml"/><Relationship Id="rId18" Type="http://schemas.openxmlformats.org/officeDocument/2006/relationships/footer" Target="footer9.xml"/><Relationship Id="rId17" Type="http://schemas.openxmlformats.org/officeDocument/2006/relationships/header" Target="header5.xml"/><Relationship Id="rId16" Type="http://schemas.openxmlformats.org/officeDocument/2006/relationships/header" Target="header4.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header" Target="header3.xml"/><Relationship Id="rId12" Type="http://schemas.openxmlformats.org/officeDocument/2006/relationships/header" Target="header2.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 Id="rId88" Type="http://schemas.openxmlformats.org/officeDocument/2006/relationships/image" Target="media/image40.png"/><Relationship Id="rId89" Type="http://schemas.openxmlformats.org/officeDocument/2006/relationships/image" Target="media/image41.png"/><Relationship Id="rId90" Type="http://schemas.openxmlformats.org/officeDocument/2006/relationships/image" Target="media/image42.png"/><Relationship Id="rId91" Type="http://schemas.openxmlformats.org/officeDocument/2006/relationships/image" Target="media/image43.png"/><Relationship Id="rId92" Type="http://schemas.openxmlformats.org/officeDocument/2006/relationships/image" Target="media/image44.png"/><Relationship Id="rId93" Type="http://schemas.openxmlformats.org/officeDocument/2006/relationships/image" Target="media/image45.png"/><Relationship Id="rId94" Type="http://schemas.openxmlformats.org/officeDocument/2006/relationships/image" Target="media/image46.png"/><Relationship Id="rId95" Type="http://schemas.openxmlformats.org/officeDocument/2006/relationships/image" Target="media/image47.png"/><Relationship Id="rId96" Type="http://schemas.openxmlformats.org/officeDocument/2006/relationships/image" Target="media/image48.png"/><Relationship Id="rId97" Type="http://schemas.openxmlformats.org/officeDocument/2006/relationships/image" Target="media/image49.png"/><Relationship Id="rId98" Type="http://schemas.openxmlformats.org/officeDocument/2006/relationships/image" Target="media/image50.png"/><Relationship Id="rId99" Type="http://schemas.openxmlformats.org/officeDocument/2006/relationships/image" Target="media/image51.png"/><Relationship Id="rId100" Type="http://schemas.openxmlformats.org/officeDocument/2006/relationships/image" Target="media/image52.png"/><Relationship Id="rId101" Type="http://schemas.openxmlformats.org/officeDocument/2006/relationships/image" Target="media/image53.png"/><Relationship Id="rId102" Type="http://schemas.openxmlformats.org/officeDocument/2006/relationships/image" Target="media/image54.png"/><Relationship Id="rId103" Type="http://schemas.openxmlformats.org/officeDocument/2006/relationships/image" Target="media/image55.png"/><Relationship Id="rId104" Type="http://schemas.openxmlformats.org/officeDocument/2006/relationships/image" Target="media/image56.png"/><Relationship Id="rId105" Type="http://schemas.openxmlformats.org/officeDocument/2006/relationships/image" Target="media/image57.png"/><Relationship Id="rId106" Type="http://schemas.openxmlformats.org/officeDocument/2006/relationships/image" Target="media/image58.png"/><Relationship Id="rId107" Type="http://schemas.openxmlformats.org/officeDocument/2006/relationships/image" Target="media/image59.png"/><Relationship Id="rId108" Type="http://schemas.openxmlformats.org/officeDocument/2006/relationships/image" Target="media/image60.png"/><Relationship Id="rId109" Type="http://schemas.openxmlformats.org/officeDocument/2006/relationships/image" Target="media/image61.png"/><Relationship Id="rId110" Type="http://schemas.openxmlformats.org/officeDocument/2006/relationships/image" Target="media/image62.png"/><Relationship Id="rId111" Type="http://schemas.openxmlformats.org/officeDocument/2006/relationships/image" Target="media/image63.png"/><Relationship Id="rId112" Type="http://schemas.openxmlformats.org/officeDocument/2006/relationships/image" Target="media/image64.png"/><Relationship Id="rId113" Type="http://schemas.openxmlformats.org/officeDocument/2006/relationships/image" Target="media/image65.png"/><Relationship Id="rId114" Type="http://schemas.openxmlformats.org/officeDocument/2006/relationships/image" Target="media/image66.png"/><Relationship Id="rId115" Type="http://schemas.openxmlformats.org/officeDocument/2006/relationships/image" Target="media/image67.png"/><Relationship Id="rId116" Type="http://schemas.openxmlformats.org/officeDocument/2006/relationships/image" Target="media/image68.png"/><Relationship Id="rId117" Type="http://schemas.openxmlformats.org/officeDocument/2006/relationships/image" Target="media/image69.png"/><Relationship Id="rId118" Type="http://schemas.openxmlformats.org/officeDocument/2006/relationships/image" Target="media/image70.png"/><Relationship Id="rId119" Type="http://schemas.openxmlformats.org/officeDocument/2006/relationships/image" Target="media/image71.png"/><Relationship Id="rId120" Type="http://schemas.openxmlformats.org/officeDocument/2006/relationships/image" Target="media/image72.png"/><Relationship Id="rId121" Type="http://schemas.openxmlformats.org/officeDocument/2006/relationships/image" Target="media/image73.png"/><Relationship Id="rId122" Type="http://schemas.openxmlformats.org/officeDocument/2006/relationships/image" Target="media/image74.png"/><Relationship Id="rId123" Type="http://schemas.openxmlformats.org/officeDocument/2006/relationships/image" Target="media/image75.png"/><Relationship Id="rId124" Type="http://schemas.openxmlformats.org/officeDocument/2006/relationships/header" Target="header7.xml"/><Relationship Id="rId125" Type="http://schemas.openxmlformats.org/officeDocument/2006/relationships/footer" Target="footer11.xml"/></Relationships>
</file>

<file path=word/_rels/settings.xml.rels><?xml version='1.0' encoding='UTF-8' standalone='yes'?>
<Relationships xmlns="http://schemas.openxmlformats.org/package/2006/relationships"><Relationship Id="rId1" Type="http://schemas.openxmlformats.org/officeDocument/2006/relationships/attachedTemplate" Target="file:///F:\&#23454;&#36341;&#19982;&#22521;&#20859;&#31185;\3.&#27605;&#19994;&#35774;&#35745;\&#27605;&#35774;&#26684;&#24335;&#27169;&#26495;\&#21335;&#20140;&#33322;&#31354;&#33322;&#22825;&#22823;&#23398;&#26412;&#31185;&#27605;&#19994;&#35774;&#35745;&#65288;&#35770;&#25991;&#65289;&#25776;&#20889;&#35268;&#33539;&#21644;&#21442;&#32771;&#27169;&#26495;\&#27605;&#19994;&#35774;&#35745;&#65288;&#35770;&#25991;&#65289;&#21442;&#32771;&#27169;&#26495;\&#21335;&#20140;&#33322;&#31354;&#33322;&#22825;&#22823;&#23398;&#27605;&#19994;&#35774;&#35745;&#65288;&#35770;&#25991;&#65289;&#26684;&#24335;&#27169;&#26495;-2020.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9127F18-2764-405A-A622-F679F962127F}">
  <ds:schemaRefs/>
</ds:datastoreItem>
</file>

<file path=docProps/app.xml><?xml version="1.0" encoding="utf-8"?>
<Properties xmlns="http://schemas.openxmlformats.org/officeDocument/2006/extended-properties" xmlns:vt="http://schemas.openxmlformats.org/officeDocument/2006/docPropsVTypes">
  <Template>南京航空航天大学毕业设计（论文）格式模板-2020.dotx</Template>
  <Pages>57</Pages>
  <Words>1378</Words>
  <Characters>3043</Characters>
  <Lines>299</Lines>
  <Paragraphs>84</Paragraphs>
  <TotalTime>13</TotalTime>
  <ScaleCrop>false</ScaleCrop>
  <LinksUpToDate>false</LinksUpToDate>
  <CharactersWithSpaces>3414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2021-09-29T02:56:00Z</dcterms:created>
  <dcterms:modified xsi:type="dcterms:W3CDTF">2026-05-11T10:08:39Z</dcterms:modified>
  <dc:title>南京工业职业技术大学毕业设计（论文）</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C8C06BB3C96B4B2588187621D77ECED4</vt:lpwstr>
  </property>
  <property fmtid="{D5CDD505-2E9C-101B-9397-08002B2CF9AE}" pid="4" name="KSOTemplateDocerSaveRecord">
    <vt:lpwstr>eyJoZGlkIjoiYTQzN2MxMzE5NjExNGUyOGE0MDQ3MWU5NTk1MDQwNjUiLCJ1c2VySWQiOiIxNDUyOTg4Mjk2In0=</vt:lpwstr>
  </property>
</Properties>
</file>