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10</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36</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40</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42</w:t>
      </w:r>
    </w:p>
    <w:p>
      <w:pPr>
        <w:tabs>
          <w:tab w:pos="8200" w:val="right" w:leader="dot"/>
        </w:tabs>
        <w:spacing w:lineRule="auto" w:line="240" w:before="0" w:after="0"/>
        <w:ind w:left="720"/>
      </w:pPr>
      <w:r>
        <w:rPr>
          <w:rFonts w:ascii="Times New Roman" w:hAnsi="Times New Roman" w:eastAsia="宋体"/>
          <w:b w:val="0"/>
          <w:sz w:val="20"/>
        </w:rPr>
        <w:t>6.6.3 横梁配筋验算</w:t>
        <w:tab/>
        <w:t>43</w:t>
      </w:r>
    </w:p>
    <w:p>
      <w:pPr>
        <w:tabs>
          <w:tab w:pos="8200" w:val="right" w:leader="dot"/>
        </w:tabs>
        <w:spacing w:lineRule="auto" w:line="240" w:before="0" w:after="0"/>
        <w:ind w:left="360"/>
      </w:pPr>
      <w:r>
        <w:rPr>
          <w:rFonts w:ascii="Times New Roman" w:hAnsi="Times New Roman" w:eastAsia="宋体"/>
          <w:b w:val="0"/>
          <w:sz w:val="20"/>
        </w:rPr>
        <w:t>6.7 桩基承载力验算</w:t>
        <w:tab/>
        <w:t>43</w:t>
      </w:r>
    </w:p>
    <w:p>
      <w:pPr>
        <w:tabs>
          <w:tab w:pos="8200" w:val="right" w:leader="dot"/>
        </w:tabs>
        <w:spacing w:lineRule="auto" w:line="240" w:before="0" w:after="0"/>
        <w:ind w:left="720"/>
      </w:pPr>
      <w:r>
        <w:rPr>
          <w:rFonts w:ascii="Times New Roman" w:hAnsi="Times New Roman" w:eastAsia="宋体"/>
          <w:b w:val="0"/>
          <w:sz w:val="20"/>
        </w:rPr>
        <w:t>6.7.1 桩型与桩长确定</w:t>
        <w:tab/>
        <w:t>43</w:t>
      </w:r>
    </w:p>
    <w:p>
      <w:pPr>
        <w:tabs>
          <w:tab w:pos="8200" w:val="right" w:leader="dot"/>
        </w:tabs>
        <w:spacing w:lineRule="auto" w:line="240" w:before="0" w:after="0"/>
        <w:ind w:left="720"/>
      </w:pPr>
      <w:r>
        <w:rPr>
          <w:rFonts w:ascii="Times New Roman" w:hAnsi="Times New Roman" w:eastAsia="宋体"/>
          <w:b w:val="0"/>
          <w:sz w:val="20"/>
        </w:rPr>
        <w:t>6.7.2 单桩竖向承载力验算</w:t>
        <w:tab/>
        <w:t>44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45</w:t>
      </w:r>
    </w:p>
    <w:p>
      <w:pPr>
        <w:tabs>
          <w:tab w:pos="8200" w:val="right" w:leader="dot"/>
        </w:tabs>
        <w:spacing w:lineRule="auto" w:line="240" w:before="0" w:after="0"/>
        <w:ind w:left="360"/>
      </w:pPr>
      <w:r>
        <w:rPr>
          <w:rFonts w:ascii="Times New Roman" w:hAnsi="Times New Roman" w:eastAsia="宋体"/>
          <w:b w:val="0"/>
          <w:sz w:val="20"/>
        </w:rPr>
        <w:t>6.8 靠船与系缆构件验算</w:t>
        <w:tab/>
        <w:t>46</w:t>
      </w:r>
    </w:p>
    <w:p>
      <w:pPr>
        <w:tabs>
          <w:tab w:pos="8200" w:val="right" w:leader="dot"/>
        </w:tabs>
        <w:spacing w:lineRule="auto" w:line="240" w:before="0" w:after="0"/>
        <w:ind w:left="720"/>
      </w:pPr>
      <w:r>
        <w:rPr>
          <w:rFonts w:ascii="Times New Roman" w:hAnsi="Times New Roman" w:eastAsia="宋体"/>
          <w:b w:val="0"/>
          <w:sz w:val="20"/>
        </w:rPr>
        <w:t>6.8.1 靠船构件验算</w:t>
        <w:tab/>
        <w:t>46</w:t>
      </w:r>
    </w:p>
    <w:p>
      <w:pPr>
        <w:tabs>
          <w:tab w:pos="8200" w:val="right" w:leader="dot"/>
        </w:tabs>
        <w:spacing w:lineRule="auto" w:line="240" w:before="0" w:after="0"/>
        <w:ind w:left="720"/>
      </w:pPr>
      <w:r>
        <w:rPr>
          <w:rFonts w:ascii="Times New Roman" w:hAnsi="Times New Roman" w:eastAsia="宋体"/>
          <w:b w:val="0"/>
          <w:sz w:val="20"/>
        </w:rPr>
        <w:t>6.8.2 系船柱与系缆力验算</w:t>
        <w:tab/>
        <w:t>46</w:t>
      </w:r>
    </w:p>
    <w:p>
      <w:pPr>
        <w:tabs>
          <w:tab w:pos="8200" w:val="right" w:leader="dot"/>
        </w:tabs>
        <w:spacing w:lineRule="auto" w:line="240" w:before="0" w:after="0"/>
        <w:ind w:left="360"/>
      </w:pPr>
      <w:r>
        <w:rPr>
          <w:rFonts w:ascii="Times New Roman" w:hAnsi="Times New Roman" w:eastAsia="宋体"/>
          <w:b w:val="0"/>
          <w:sz w:val="20"/>
        </w:rPr>
        <w:t>6.9 本章小结</w:t>
        <w:tab/>
        <w:t>48</w:t>
      </w:r>
    </w:p>
    <w:p>
      <w:pPr>
        <w:tabs>
          <w:tab w:pos="8200" w:val="right" w:leader="dot"/>
        </w:tabs>
        <w:spacing w:lineRule="auto" w:line="240" w:before="0" w:after="0"/>
        <w:ind w:left="0"/>
      </w:pPr>
      <w:r>
        <w:rPr>
          <w:rFonts w:ascii="Times New Roman" w:hAnsi="Times New Roman" w:eastAsia="宋体"/>
          <w:b/>
          <w:sz w:val="24"/>
        </w:rPr>
        <w:t>第七章 工程量、概算与施工组织</w:t>
        <w:tab/>
        <w:t>49</w:t>
      </w:r>
    </w:p>
    <w:p>
      <w:pPr>
        <w:tabs>
          <w:tab w:pos="8200" w:val="right" w:leader="dot"/>
        </w:tabs>
        <w:spacing w:lineRule="auto" w:line="240" w:before="0" w:after="0"/>
        <w:ind w:left="360"/>
      </w:pPr>
      <w:r>
        <w:rPr>
          <w:rFonts w:ascii="Times New Roman" w:hAnsi="Times New Roman" w:eastAsia="宋体"/>
          <w:b w:val="0"/>
          <w:sz w:val="20"/>
        </w:rPr>
        <w:t>7.1 主要工程量估算</w:t>
        <w:tab/>
        <w:t>49</w:t>
      </w:r>
    </w:p>
    <w:p>
      <w:pPr>
        <w:tabs>
          <w:tab w:pos="8200" w:val="right" w:leader="dot"/>
        </w:tabs>
        <w:spacing w:lineRule="auto" w:line="240" w:before="0" w:after="0"/>
        <w:ind w:left="720"/>
      </w:pPr>
      <w:r>
        <w:rPr>
          <w:rFonts w:ascii="Times New Roman" w:hAnsi="Times New Roman" w:eastAsia="宋体"/>
          <w:b w:val="0"/>
          <w:sz w:val="20"/>
        </w:rPr>
        <w:t>7.1.1 桩基工程量</w:t>
        <w:tab/>
        <w:t>49</w:t>
      </w:r>
    </w:p>
    <w:p>
      <w:pPr>
        <w:tabs>
          <w:tab w:pos="8200" w:val="right" w:leader="dot"/>
        </w:tabs>
        <w:spacing w:lineRule="auto" w:line="240" w:before="0" w:after="0"/>
        <w:ind w:left="720"/>
      </w:pPr>
      <w:r>
        <w:rPr>
          <w:rFonts w:ascii="Times New Roman" w:hAnsi="Times New Roman" w:eastAsia="宋体"/>
          <w:b w:val="0"/>
          <w:sz w:val="20"/>
        </w:rPr>
        <w:t>7.1.2 上部结构工程量</w:t>
        <w:tab/>
        <w:t>49</w:t>
      </w:r>
    </w:p>
    <w:p>
      <w:pPr>
        <w:tabs>
          <w:tab w:pos="8200" w:val="right" w:leader="dot"/>
        </w:tabs>
        <w:spacing w:lineRule="auto" w:line="240" w:before="0" w:after="0"/>
        <w:ind w:left="720"/>
      </w:pPr>
      <w:r>
        <w:rPr>
          <w:rFonts w:ascii="Times New Roman" w:hAnsi="Times New Roman" w:eastAsia="宋体"/>
          <w:b w:val="0"/>
          <w:sz w:val="20"/>
        </w:rPr>
        <w:t>7.1.3 附属设施工程量</w:t>
        <w:tab/>
        <w:t>50</w:t>
      </w:r>
    </w:p>
    <w:p>
      <w:pPr>
        <w:tabs>
          <w:tab w:pos="8200" w:val="right" w:leader="dot"/>
        </w:tabs>
        <w:spacing w:lineRule="auto" w:line="240" w:before="0" w:after="0"/>
        <w:ind w:left="360"/>
      </w:pPr>
      <w:r>
        <w:rPr>
          <w:rFonts w:ascii="Times New Roman" w:hAnsi="Times New Roman" w:eastAsia="宋体"/>
          <w:b w:val="0"/>
          <w:sz w:val="20"/>
        </w:rPr>
        <w:t>7.2 工程概算</w:t>
        <w:tab/>
        <w:t>52</w:t>
      </w:r>
    </w:p>
    <w:p>
      <w:pPr>
        <w:tabs>
          <w:tab w:pos="8200" w:val="right" w:leader="dot"/>
        </w:tabs>
        <w:spacing w:lineRule="auto" w:line="240" w:before="0" w:after="0"/>
        <w:ind w:left="720"/>
      </w:pPr>
      <w:r>
        <w:rPr>
          <w:rFonts w:ascii="Times New Roman" w:hAnsi="Times New Roman" w:eastAsia="宋体"/>
          <w:b w:val="0"/>
          <w:sz w:val="20"/>
        </w:rPr>
        <w:t>7.2.1 概算编制依据</w:t>
        <w:tab/>
        <w:t>52</w:t>
      </w:r>
    </w:p>
    <w:p>
      <w:pPr>
        <w:tabs>
          <w:tab w:pos="8200" w:val="right" w:leader="dot"/>
        </w:tabs>
        <w:spacing w:lineRule="auto" w:line="240" w:before="0" w:after="0"/>
        <w:ind w:left="720"/>
      </w:pPr>
      <w:r>
        <w:rPr>
          <w:rFonts w:ascii="Times New Roman" w:hAnsi="Times New Roman" w:eastAsia="宋体"/>
          <w:b w:val="0"/>
          <w:sz w:val="20"/>
        </w:rPr>
        <w:t>7.2.2 分项费用估算</w:t>
        <w:tab/>
        <w:t>53</w:t>
      </w:r>
    </w:p>
    <w:p>
      <w:pPr>
        <w:tabs>
          <w:tab w:pos="8200" w:val="right" w:leader="dot"/>
        </w:tabs>
        <w:spacing w:lineRule="auto" w:line="240" w:before="0" w:after="0"/>
        <w:ind w:left="720"/>
      </w:pPr>
      <w:r>
        <w:rPr>
          <w:rFonts w:ascii="Times New Roman" w:hAnsi="Times New Roman" w:eastAsia="宋体"/>
          <w:b w:val="0"/>
          <w:sz w:val="20"/>
        </w:rPr>
        <w:t>7.2.3 总投资估算</w:t>
        <w:tab/>
        <w:t>54</w:t>
      </w:r>
    </w:p>
    <w:p>
      <w:pPr>
        <w:tabs>
          <w:tab w:pos="8200" w:val="right" w:leader="dot"/>
        </w:tabs>
        <w:spacing w:lineRule="auto" w:line="240" w:before="0" w:after="0"/>
        <w:ind w:left="360"/>
      </w:pPr>
      <w:r>
        <w:rPr>
          <w:rFonts w:ascii="Times New Roman" w:hAnsi="Times New Roman" w:eastAsia="宋体"/>
          <w:b w:val="0"/>
          <w:sz w:val="20"/>
        </w:rPr>
        <w:t>7.3 施工组织建议</w:t>
        <w:tab/>
        <w:t>55</w:t>
      </w:r>
    </w:p>
    <w:p>
      <w:pPr>
        <w:tabs>
          <w:tab w:pos="8200" w:val="right" w:leader="dot"/>
        </w:tabs>
        <w:spacing w:lineRule="auto" w:line="240" w:before="0" w:after="0"/>
        <w:ind w:left="720"/>
      </w:pPr>
      <w:r>
        <w:rPr>
          <w:rFonts w:ascii="Times New Roman" w:hAnsi="Times New Roman" w:eastAsia="宋体"/>
          <w:b w:val="0"/>
          <w:sz w:val="20"/>
        </w:rPr>
        <w:t>7.3.1 施工顺序</w:t>
        <w:tab/>
        <w:t>55</w:t>
      </w:r>
    </w:p>
    <w:p>
      <w:pPr>
        <w:tabs>
          <w:tab w:pos="8200" w:val="right" w:leader="dot"/>
        </w:tabs>
        <w:spacing w:lineRule="auto" w:line="240" w:before="0" w:after="0"/>
        <w:ind w:left="720"/>
      </w:pPr>
      <w:r>
        <w:rPr>
          <w:rFonts w:ascii="Times New Roman" w:hAnsi="Times New Roman" w:eastAsia="宋体"/>
          <w:b w:val="0"/>
          <w:sz w:val="20"/>
        </w:rPr>
        <w:t>7.3.2 主要施工方法</w:t>
        <w:tab/>
        <w:t>55</w:t>
      </w:r>
    </w:p>
    <w:p>
      <w:pPr>
        <w:tabs>
          <w:tab w:pos="8200" w:val="right" w:leader="dot"/>
        </w:tabs>
        <w:spacing w:lineRule="auto" w:line="240" w:before="0" w:after="0"/>
        <w:ind w:left="720"/>
      </w:pPr>
      <w:r>
        <w:rPr>
          <w:rFonts w:ascii="Times New Roman" w:hAnsi="Times New Roman" w:eastAsia="宋体"/>
          <w:b w:val="0"/>
          <w:sz w:val="20"/>
        </w:rPr>
        <w:t>7.3.3 施工进度安排</w:t>
        <w:tab/>
        <w:t>56</w:t>
      </w:r>
    </w:p>
    <w:p>
      <w:pPr>
        <w:tabs>
          <w:tab w:pos="8200" w:val="right" w:leader="dot"/>
        </w:tabs>
        <w:spacing w:lineRule="auto" w:line="240" w:before="0" w:after="0"/>
        <w:ind w:left="720"/>
      </w:pPr>
      <w:r>
        <w:rPr>
          <w:rFonts w:ascii="Times New Roman" w:hAnsi="Times New Roman" w:eastAsia="宋体"/>
          <w:b w:val="0"/>
          <w:sz w:val="20"/>
        </w:rPr>
        <w:t>7.3.4 临时工程与施工交通</w:t>
        <w:tab/>
        <w:t>57</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57</w:t>
      </w:r>
    </w:p>
    <w:p>
      <w:pPr>
        <w:tabs>
          <w:tab w:pos="8200" w:val="right" w:leader="dot"/>
        </w:tabs>
        <w:spacing w:lineRule="auto" w:line="240" w:before="0" w:after="0"/>
        <w:ind w:left="360"/>
      </w:pPr>
      <w:r>
        <w:rPr>
          <w:rFonts w:ascii="Times New Roman" w:hAnsi="Times New Roman" w:eastAsia="宋体"/>
          <w:b w:val="0"/>
          <w:sz w:val="20"/>
        </w:rPr>
        <w:t>7.5 本章小结</w:t>
        <w:tab/>
        <w:t>58</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60</w:t>
      </w:r>
    </w:p>
    <w:p>
      <w:pPr>
        <w:tabs>
          <w:tab w:pos="8200" w:val="right" w:leader="dot"/>
        </w:tabs>
        <w:spacing w:lineRule="auto" w:line="240" w:before="0" w:after="0"/>
        <w:ind w:left="360"/>
      </w:pPr>
      <w:r>
        <w:rPr>
          <w:rFonts w:ascii="Times New Roman" w:hAnsi="Times New Roman" w:eastAsia="宋体"/>
          <w:b w:val="0"/>
          <w:sz w:val="20"/>
        </w:rPr>
        <w:t>8.1 环境保护设计</w:t>
        <w:tab/>
        <w:t>60</w:t>
      </w:r>
    </w:p>
    <w:p>
      <w:pPr>
        <w:tabs>
          <w:tab w:pos="8200" w:val="right" w:leader="dot"/>
        </w:tabs>
        <w:spacing w:lineRule="auto" w:line="240" w:before="0" w:after="0"/>
        <w:ind w:left="720"/>
      </w:pPr>
      <w:r>
        <w:rPr>
          <w:rFonts w:ascii="Times New Roman" w:hAnsi="Times New Roman" w:eastAsia="宋体"/>
          <w:b w:val="0"/>
          <w:sz w:val="20"/>
        </w:rPr>
        <w:t>8.1.1 粉尘控制</w:t>
        <w:tab/>
        <w:t>60</w:t>
      </w:r>
    </w:p>
    <w:p>
      <w:pPr>
        <w:tabs>
          <w:tab w:pos="8200" w:val="right" w:leader="dot"/>
        </w:tabs>
        <w:spacing w:lineRule="auto" w:line="240" w:before="0" w:after="0"/>
        <w:ind w:left="720"/>
      </w:pPr>
      <w:r>
        <w:rPr>
          <w:rFonts w:ascii="Times New Roman" w:hAnsi="Times New Roman" w:eastAsia="宋体"/>
          <w:b w:val="0"/>
          <w:sz w:val="20"/>
        </w:rPr>
        <w:t>8.1.2 污水与雨水控制</w:t>
        <w:tab/>
        <w:t>60</w:t>
      </w:r>
    </w:p>
    <w:p>
      <w:pPr>
        <w:tabs>
          <w:tab w:pos="8200" w:val="right" w:leader="dot"/>
        </w:tabs>
        <w:spacing w:lineRule="auto" w:line="240" w:before="0" w:after="0"/>
        <w:ind w:left="720"/>
      </w:pPr>
      <w:r>
        <w:rPr>
          <w:rFonts w:ascii="Times New Roman" w:hAnsi="Times New Roman" w:eastAsia="宋体"/>
          <w:b w:val="0"/>
          <w:sz w:val="20"/>
        </w:rPr>
        <w:t>8.1.3 噪声控制</w:t>
        <w:tab/>
        <w:t>61</w:t>
      </w:r>
    </w:p>
    <w:p>
      <w:pPr>
        <w:tabs>
          <w:tab w:pos="8200" w:val="right" w:leader="dot"/>
        </w:tabs>
        <w:spacing w:lineRule="auto" w:line="240" w:before="0" w:after="0"/>
        <w:ind w:left="360"/>
      </w:pPr>
      <w:r>
        <w:rPr>
          <w:rFonts w:ascii="Times New Roman" w:hAnsi="Times New Roman" w:eastAsia="宋体"/>
          <w:b w:val="0"/>
          <w:sz w:val="20"/>
        </w:rPr>
        <w:t>8.2 安全与职业卫生设计</w:t>
        <w:tab/>
        <w:t>61</w:t>
      </w:r>
    </w:p>
    <w:p>
      <w:pPr>
        <w:tabs>
          <w:tab w:pos="8200" w:val="right" w:leader="dot"/>
        </w:tabs>
        <w:spacing w:lineRule="auto" w:line="240" w:before="0" w:after="0"/>
        <w:ind w:left="720"/>
      </w:pPr>
      <w:r>
        <w:rPr>
          <w:rFonts w:ascii="Times New Roman" w:hAnsi="Times New Roman" w:eastAsia="宋体"/>
          <w:b w:val="0"/>
          <w:sz w:val="20"/>
        </w:rPr>
        <w:t>8.2.1 码头作业安全</w:t>
        <w:tab/>
        <w:t>61</w:t>
      </w:r>
    </w:p>
    <w:p>
      <w:pPr>
        <w:tabs>
          <w:tab w:pos="8200" w:val="right" w:leader="dot"/>
        </w:tabs>
        <w:spacing w:lineRule="auto" w:line="240" w:before="0" w:after="0"/>
        <w:ind w:left="720"/>
      </w:pPr>
      <w:r>
        <w:rPr>
          <w:rFonts w:ascii="Times New Roman" w:hAnsi="Times New Roman" w:eastAsia="宋体"/>
          <w:b w:val="0"/>
          <w:sz w:val="20"/>
        </w:rPr>
        <w:t>8.2.2 消防与防爆措施</w:t>
        <w:tab/>
        <w:t>61</w:t>
      </w:r>
    </w:p>
    <w:p>
      <w:pPr>
        <w:tabs>
          <w:tab w:pos="8200" w:val="right" w:leader="dot"/>
        </w:tabs>
        <w:spacing w:lineRule="auto" w:line="240" w:before="0" w:after="0"/>
        <w:ind w:left="720"/>
      </w:pPr>
      <w:r>
        <w:rPr>
          <w:rFonts w:ascii="Times New Roman" w:hAnsi="Times New Roman" w:eastAsia="宋体"/>
          <w:b w:val="0"/>
          <w:sz w:val="20"/>
        </w:rPr>
        <w:t>8.2.3 职业卫生措施</w:t>
        <w:tab/>
        <w:t>61</w:t>
      </w:r>
    </w:p>
    <w:p>
      <w:pPr>
        <w:tabs>
          <w:tab w:pos="8200" w:val="right" w:leader="dot"/>
        </w:tabs>
        <w:spacing w:lineRule="auto" w:line="240" w:before="0" w:after="0"/>
        <w:ind w:left="360"/>
      </w:pPr>
      <w:r>
        <w:rPr>
          <w:rFonts w:ascii="Times New Roman" w:hAnsi="Times New Roman" w:eastAsia="宋体"/>
          <w:b w:val="0"/>
          <w:sz w:val="20"/>
        </w:rPr>
        <w:t>8.3 设计成果汇总</w:t>
        <w:tab/>
        <w:t>61</w:t>
      </w:r>
    </w:p>
    <w:p>
      <w:pPr>
        <w:tabs>
          <w:tab w:pos="8200" w:val="right" w:leader="dot"/>
        </w:tabs>
        <w:spacing w:lineRule="auto" w:line="240" w:before="0" w:after="0"/>
        <w:ind w:left="360"/>
      </w:pPr>
      <w:r>
        <w:rPr>
          <w:rFonts w:ascii="Times New Roman" w:hAnsi="Times New Roman" w:eastAsia="宋体"/>
          <w:b w:val="0"/>
          <w:sz w:val="20"/>
        </w:rPr>
        <w:t>8.4 结论</w:t>
        <w:tab/>
        <w:t>62</w:t>
      </w:r>
    </w:p>
    <w:p>
      <w:pPr>
        <w:tabs>
          <w:tab w:pos="8200" w:val="right" w:leader="dot"/>
        </w:tabs>
        <w:spacing w:lineRule="auto" w:line="240" w:before="0" w:after="0"/>
        <w:ind w:left="360"/>
      </w:pPr>
      <w:r>
        <w:rPr>
          <w:rFonts w:ascii="Times New Roman" w:hAnsi="Times New Roman" w:eastAsia="宋体"/>
          <w:b w:val="0"/>
          <w:sz w:val="20"/>
        </w:rPr>
        <w:t>8.5 展望</w:t>
        <w:tab/>
        <w:t>63</w:t>
      </w:r>
    </w:p>
    <w:p>
      <w:pPr>
        <w:tabs>
          <w:tab w:pos="8200" w:val="right" w:leader="dot"/>
        </w:tabs>
        <w:spacing w:lineRule="auto" w:line="240" w:before="0" w:after="0"/>
        <w:ind w:left="0"/>
      </w:pPr>
      <w:r>
        <w:rPr>
          <w:rFonts w:ascii="Times New Roman" w:hAnsi="Times New Roman" w:eastAsia="宋体"/>
          <w:b/>
          <w:sz w:val="24"/>
        </w:rPr>
        <w:t>参考文献</w:t>
        <w:tab/>
        <w:t>64</w:t>
      </w:r>
    </w:p>
    <w:p>
      <w:pPr>
        <w:tabs>
          <w:tab w:pos="8200" w:val="right" w:leader="dot"/>
        </w:tabs>
        <w:spacing w:lineRule="auto" w:line="240" w:before="0" w:after="0"/>
        <w:ind w:left="0"/>
      </w:pPr>
      <w:r>
        <w:rPr>
          <w:rFonts w:ascii="Times New Roman" w:hAnsi="Times New Roman" w:eastAsia="宋体"/>
          <w:b/>
          <w:sz w:val="24"/>
        </w:rPr>
        <w:t>致 谢</w:t>
        <w:tab/>
        <w:t>66</w:t>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32"/>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工程性质</w:t>
            </w:r>
          </w:p>
        </w:tc>
        <w:tc>
          <w:tcPr>
            <w:tcW w:type="dxa" w:w="2880"/>
            <w:vAlign w:val="center"/>
          </w:tcPr>
          <w:p>
            <w:pPr>
              <w:keepLines/>
              <w:spacing w:lineRule="auto" w:line="276"/>
              <w:jc w:val="center"/>
            </w:pPr>
            <w:r>
              <w:rPr>
                <w:rFonts w:ascii="Times New Roman" w:hAnsi="Times New Roman" w:eastAsia="宋体"/>
                <w:b w:val="0"/>
                <w:sz w:val="18"/>
              </w:rPr>
              <w:t>电厂专用进口燃料煤码头</w:t>
            </w:r>
          </w:p>
        </w:tc>
        <w:tc>
          <w:tcPr>
            <w:tcW w:type="dxa" w:w="3168"/>
            <w:vAlign w:val="center"/>
          </w:tcPr>
          <w:p>
            <w:pPr>
              <w:keepLines/>
              <w:spacing w:lineRule="auto" w:line="276"/>
              <w:jc w:val="center"/>
            </w:pPr>
            <w:r>
              <w:rPr>
                <w:rFonts w:ascii="Times New Roman" w:hAnsi="Times New Roman" w:eastAsia="宋体"/>
                <w:b w:val="0"/>
                <w:sz w:val="18"/>
              </w:rPr>
              <w:t>服务汕尾电厂燃料煤运输</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设计船型</w:t>
            </w:r>
          </w:p>
        </w:tc>
        <w:tc>
          <w:tcPr>
            <w:tcW w:type="dxa" w:w="2880"/>
            <w:vAlign w:val="center"/>
          </w:tcPr>
          <w:p>
            <w:pPr>
              <w:keepLines/>
              <w:spacing w:lineRule="auto" w:line="276"/>
              <w:jc w:val="center"/>
            </w:pPr>
            <w:r>
              <w:rPr>
                <w:rFonts w:ascii="Times New Roman" w:hAnsi="Times New Roman" w:eastAsia="宋体"/>
                <w:b w:val="0"/>
                <w:sz w:val="18"/>
              </w:rPr>
              <w:t>5万DWT散货船</w:t>
            </w:r>
          </w:p>
        </w:tc>
        <w:tc>
          <w:tcPr>
            <w:tcW w:type="dxa" w:w="3168"/>
            <w:vAlign w:val="center"/>
          </w:tcPr>
          <w:p>
            <w:pPr>
              <w:keepLines/>
              <w:spacing w:lineRule="auto" w:line="276"/>
              <w:jc w:val="center"/>
            </w:pPr>
            <w:r>
              <w:rPr>
                <w:rFonts w:ascii="Times New Roman" w:hAnsi="Times New Roman" w:eastAsia="宋体"/>
                <w:b w:val="0"/>
                <w:sz w:val="18"/>
              </w:rPr>
              <w:t>按任务书确定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年工作天数</w:t>
            </w:r>
          </w:p>
        </w:tc>
        <w:tc>
          <w:tcPr>
            <w:tcW w:type="dxa" w:w="2880"/>
            <w:vAlign w:val="center"/>
          </w:tcPr>
          <w:p>
            <w:pPr>
              <w:keepLines/>
              <w:spacing w:lineRule="auto" w:line="276"/>
              <w:jc w:val="center"/>
            </w:pPr>
            <w:r>
              <w:rPr>
                <w:rFonts w:ascii="Times New Roman" w:hAnsi="Times New Roman" w:eastAsia="宋体"/>
                <w:b w:val="0"/>
                <w:sz w:val="18"/>
              </w:rPr>
              <w:t>321d</w:t>
            </w:r>
          </w:p>
        </w:tc>
        <w:tc>
          <w:tcPr>
            <w:tcW w:type="dxa" w:w="3168"/>
            <w:vAlign w:val="center"/>
          </w:tcPr>
          <w:p>
            <w:pPr>
              <w:keepLines/>
              <w:spacing w:lineRule="auto" w:line="276"/>
              <w:jc w:val="center"/>
            </w:pPr>
            <w:r>
              <w:rPr>
                <w:rFonts w:ascii="Times New Roman" w:hAnsi="Times New Roman" w:eastAsia="宋体"/>
                <w:b w:val="0"/>
                <w:sz w:val="18"/>
              </w:rPr>
              <w:t>用于通过能力计算</w:t>
            </w:r>
          </w:p>
        </w:tc>
      </w:tr>
      <w:tr>
        <w:trPr>
          <w:cantSplit/>
        </w:trPr>
        <w:tc>
          <w:tcPr>
            <w:tcW w:type="dxa" w:w="2304"/>
            <w:vAlign w:val="center"/>
          </w:tcPr>
          <w:p>
            <w:pPr>
              <w:keepLines/>
              <w:spacing w:lineRule="auto" w:line="276"/>
              <w:jc w:val="center"/>
            </w:pPr>
            <w:r>
              <w:rPr>
                <w:rFonts w:ascii="Times New Roman" w:hAnsi="Times New Roman" w:eastAsia="宋体"/>
                <w:b w:val="0"/>
                <w:sz w:val="18"/>
              </w:rPr>
              <w:t>每日纯作业时间</w:t>
            </w:r>
          </w:p>
        </w:tc>
        <w:tc>
          <w:tcPr>
            <w:tcW w:type="dxa" w:w="2880"/>
            <w:vAlign w:val="center"/>
          </w:tcPr>
          <w:p>
            <w:pPr>
              <w:keepLines/>
              <w:spacing w:lineRule="auto" w:line="276"/>
              <w:jc w:val="center"/>
            </w:pPr>
            <w:r>
              <w:rPr>
                <w:rFonts w:ascii="Times New Roman" w:hAnsi="Times New Roman" w:eastAsia="宋体"/>
                <w:b w:val="0"/>
                <w:sz w:val="18"/>
              </w:rPr>
              <w:t>21h</w:t>
            </w:r>
          </w:p>
        </w:tc>
        <w:tc>
          <w:tcPr>
            <w:tcW w:type="dxa" w:w="3168"/>
            <w:vAlign w:val="center"/>
          </w:tcPr>
          <w:p>
            <w:pPr>
              <w:keepLines/>
              <w:spacing w:lineRule="auto" w:line="276"/>
              <w:jc w:val="center"/>
            </w:pPr>
            <w:r>
              <w:rPr>
                <w:rFonts w:ascii="Times New Roman" w:hAnsi="Times New Roman" w:eastAsia="宋体"/>
                <w:b w:val="0"/>
                <w:sz w:val="18"/>
              </w:rPr>
              <w:t>扣除检修及非作业时间</w:t>
            </w:r>
          </w:p>
        </w:tc>
      </w:tr>
      <w:tr>
        <w:trPr>
          <w:cantSplit/>
        </w:trPr>
        <w:tc>
          <w:tcPr>
            <w:tcW w:type="dxa" w:w="2304"/>
            <w:vAlign w:val="center"/>
          </w:tcPr>
          <w:p>
            <w:pPr>
              <w:keepLines/>
              <w:spacing w:lineRule="auto" w:line="276"/>
              <w:jc w:val="center"/>
            </w:pPr>
            <w:r>
              <w:rPr>
                <w:rFonts w:ascii="Times New Roman" w:hAnsi="Times New Roman" w:eastAsia="宋体"/>
                <w:b w:val="0"/>
                <w:sz w:val="18"/>
              </w:rPr>
              <w:t>结构安全等级</w:t>
            </w:r>
          </w:p>
        </w:tc>
        <w:tc>
          <w:tcPr>
            <w:tcW w:type="dxa" w:w="2880"/>
            <w:vAlign w:val="center"/>
          </w:tcPr>
          <w:p>
            <w:pPr>
              <w:keepLines/>
              <w:spacing w:lineRule="auto" w:line="276"/>
              <w:jc w:val="center"/>
            </w:pPr>
            <w:r>
              <w:rPr>
                <w:rFonts w:ascii="Times New Roman" w:hAnsi="Times New Roman" w:eastAsia="宋体"/>
                <w:b w:val="0"/>
                <w:sz w:val="18"/>
              </w:rPr>
              <w:t>二级</w:t>
            </w:r>
          </w:p>
        </w:tc>
        <w:tc>
          <w:tcPr>
            <w:tcW w:type="dxa" w:w="3168"/>
            <w:vAlign w:val="center"/>
          </w:tcPr>
          <w:p>
            <w:pPr>
              <w:keepLines/>
              <w:spacing w:lineRule="auto" w:line="276"/>
              <w:jc w:val="center"/>
            </w:pPr>
            <w:r>
              <w:rPr>
                <w:rFonts w:ascii="Times New Roman" w:hAnsi="Times New Roman" w:eastAsia="宋体"/>
                <w:b w:val="0"/>
                <w:sz w:val="18"/>
              </w:rPr>
              <w:t>按任务书取值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设计烈度</w:t>
            </w:r>
          </w:p>
        </w:tc>
        <w:tc>
          <w:tcPr>
            <w:tcW w:type="dxa" w:w="2880"/>
            <w:vAlign w:val="center"/>
          </w:tcPr>
          <w:p>
            <w:pPr>
              <w:keepLines/>
              <w:spacing w:lineRule="auto" w:line="276"/>
              <w:jc w:val="center"/>
            </w:pPr>
            <w:r>
              <w:rPr>
                <w:rFonts w:ascii="Times New Roman" w:hAnsi="Times New Roman" w:eastAsia="宋体"/>
                <w:b w:val="0"/>
                <w:sz w:val="18"/>
              </w:rPr>
              <w:t>7度</w:t>
            </w:r>
          </w:p>
        </w:tc>
        <w:tc>
          <w:tcPr>
            <w:tcW w:type="dxa" w:w="3168"/>
            <w:vAlign w:val="center"/>
          </w:tcPr>
          <w:p>
            <w:pPr>
              <w:keepLines/>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气温</w:t>
            </w:r>
          </w:p>
        </w:tc>
        <w:tc>
          <w:tcPr>
            <w:tcW w:type="dxa" w:w="3456"/>
            <w:vAlign w:val="center"/>
          </w:tcPr>
          <w:p>
            <w:pPr>
              <w:keepLines/>
              <w:spacing w:lineRule="auto" w:line="276"/>
              <w:jc w:val="center"/>
            </w:pPr>
            <w:r>
              <w:rPr>
                <w:rFonts w:ascii="Times New Roman" w:hAnsi="Times New Roman" w:eastAsia="宋体"/>
                <w:b w:val="0"/>
                <w:sz w:val="18"/>
              </w:rPr>
              <w:t>多年平均21.8℃，最高36.5℃</w:t>
            </w:r>
          </w:p>
        </w:tc>
        <w:tc>
          <w:tcPr>
            <w:tcW w:type="dxa" w:w="3168"/>
            <w:vAlign w:val="center"/>
          </w:tcPr>
          <w:p>
            <w:pPr>
              <w:keepLines/>
              <w:spacing w:lineRule="auto" w:line="276"/>
              <w:jc w:val="center"/>
            </w:pPr>
            <w:r>
              <w:rPr>
                <w:rFonts w:ascii="Times New Roman" w:hAnsi="Times New Roman" w:eastAsia="宋体"/>
                <w:b w:val="0"/>
                <w:sz w:val="18"/>
              </w:rPr>
              <w:t>影响混凝土施工养护和设备运行</w:t>
            </w:r>
          </w:p>
        </w:tc>
      </w:tr>
      <w:tr>
        <w:trPr>
          <w:cantSplit/>
        </w:trPr>
        <w:tc>
          <w:tcPr>
            <w:tcW w:type="dxa" w:w="1728"/>
            <w:vAlign w:val="center"/>
          </w:tcPr>
          <w:p>
            <w:pPr>
              <w:keepLines/>
              <w:spacing w:lineRule="auto" w:line="276"/>
              <w:jc w:val="center"/>
            </w:pPr>
            <w:r>
              <w:rPr>
                <w:rFonts w:ascii="Times New Roman" w:hAnsi="Times New Roman" w:eastAsia="宋体"/>
                <w:b w:val="0"/>
                <w:sz w:val="18"/>
              </w:rPr>
              <w:t>降水</w:t>
            </w:r>
          </w:p>
        </w:tc>
        <w:tc>
          <w:tcPr>
            <w:tcW w:type="dxa" w:w="3456"/>
            <w:vAlign w:val="center"/>
          </w:tcPr>
          <w:p>
            <w:pPr>
              <w:keepLines/>
              <w:spacing w:lineRule="auto" w:line="276"/>
              <w:jc w:val="center"/>
            </w:pPr>
            <w:r>
              <w:rPr>
                <w:rFonts w:ascii="Times New Roman" w:hAnsi="Times New Roman" w:eastAsia="宋体"/>
                <w:b w:val="0"/>
                <w:sz w:val="18"/>
              </w:rPr>
              <w:t>多年平均1589.4mm，雨季集中</w:t>
            </w:r>
          </w:p>
        </w:tc>
        <w:tc>
          <w:tcPr>
            <w:tcW w:type="dxa" w:w="3168"/>
            <w:vAlign w:val="center"/>
          </w:tcPr>
          <w:p>
            <w:pPr>
              <w:keepLines/>
              <w:spacing w:lineRule="auto" w:line="276"/>
              <w:jc w:val="center"/>
            </w:pPr>
            <w:r>
              <w:rPr>
                <w:rFonts w:ascii="Times New Roman" w:hAnsi="Times New Roman" w:eastAsia="宋体"/>
                <w:b w:val="0"/>
                <w:sz w:val="18"/>
              </w:rPr>
              <w:t>需设置堆场排水和含煤污水处理</w:t>
            </w:r>
          </w:p>
        </w:tc>
      </w:tr>
      <w:tr>
        <w:trPr>
          <w:cantSplit/>
        </w:trPr>
        <w:tc>
          <w:tcPr>
            <w:tcW w:type="dxa" w:w="1728"/>
            <w:vAlign w:val="center"/>
          </w:tcPr>
          <w:p>
            <w:pPr>
              <w:keepLines/>
              <w:spacing w:lineRule="auto" w:line="276"/>
              <w:jc w:val="center"/>
            </w:pPr>
            <w:r>
              <w:rPr>
                <w:rFonts w:ascii="Times New Roman" w:hAnsi="Times New Roman" w:eastAsia="宋体"/>
                <w:b w:val="0"/>
                <w:sz w:val="18"/>
              </w:rPr>
              <w:t>风况</w:t>
            </w:r>
          </w:p>
        </w:tc>
        <w:tc>
          <w:tcPr>
            <w:tcW w:type="dxa" w:w="3456"/>
            <w:vAlign w:val="center"/>
          </w:tcPr>
          <w:p>
            <w:pPr>
              <w:keepLines/>
              <w:spacing w:lineRule="auto" w:line="276"/>
              <w:jc w:val="center"/>
            </w:pPr>
            <w:r>
              <w:rPr>
                <w:rFonts w:ascii="Times New Roman" w:hAnsi="Times New Roman" w:eastAsia="宋体"/>
                <w:b w:val="0"/>
                <w:sz w:val="18"/>
              </w:rPr>
              <w:t>常风向ENE，最大风速40.0m/s</w:t>
            </w:r>
          </w:p>
        </w:tc>
        <w:tc>
          <w:tcPr>
            <w:tcW w:type="dxa" w:w="3168"/>
            <w:vAlign w:val="center"/>
          </w:tcPr>
          <w:p>
            <w:pPr>
              <w:keepLines/>
              <w:spacing w:lineRule="auto" w:line="276"/>
              <w:jc w:val="center"/>
            </w:pPr>
            <w:r>
              <w:rPr>
                <w:rFonts w:ascii="Times New Roman" w:hAnsi="Times New Roman" w:eastAsia="宋体"/>
                <w:b w:val="0"/>
                <w:sz w:val="18"/>
              </w:rPr>
              <w:t>控制靠离泊、机械锚定和扬尘</w:t>
            </w:r>
          </w:p>
        </w:tc>
      </w:tr>
      <w:tr>
        <w:trPr>
          <w:cantSplit/>
        </w:trPr>
        <w:tc>
          <w:tcPr>
            <w:tcW w:type="dxa" w:w="1728"/>
            <w:vAlign w:val="center"/>
          </w:tcPr>
          <w:p>
            <w:pPr>
              <w:keepLines/>
              <w:spacing w:lineRule="auto" w:line="276"/>
              <w:jc w:val="center"/>
            </w:pPr>
            <w:r>
              <w:rPr>
                <w:rFonts w:ascii="Times New Roman" w:hAnsi="Times New Roman" w:eastAsia="宋体"/>
                <w:b w:val="0"/>
                <w:sz w:val="18"/>
              </w:rPr>
              <w:t>台风</w:t>
            </w:r>
          </w:p>
        </w:tc>
        <w:tc>
          <w:tcPr>
            <w:tcW w:type="dxa" w:w="3456"/>
            <w:vAlign w:val="center"/>
          </w:tcPr>
          <w:p>
            <w:pPr>
              <w:keepLines/>
              <w:spacing w:lineRule="auto" w:line="276"/>
              <w:jc w:val="center"/>
            </w:pPr>
            <w:r>
              <w:rPr>
                <w:rFonts w:ascii="Times New Roman" w:hAnsi="Times New Roman" w:eastAsia="宋体"/>
                <w:b w:val="0"/>
                <w:sz w:val="18"/>
              </w:rPr>
              <w:t>6月至10月影响较大</w:t>
            </w:r>
          </w:p>
        </w:tc>
        <w:tc>
          <w:tcPr>
            <w:tcW w:type="dxa" w:w="3168"/>
            <w:vAlign w:val="center"/>
          </w:tcPr>
          <w:p>
            <w:pPr>
              <w:keepLines/>
              <w:spacing w:lineRule="auto" w:line="276"/>
              <w:jc w:val="center"/>
            </w:pPr>
            <w:r>
              <w:rPr>
                <w:rFonts w:ascii="Times New Roman" w:hAnsi="Times New Roman" w:eastAsia="宋体"/>
                <w:b w:val="0"/>
                <w:sz w:val="18"/>
              </w:rPr>
              <w:t>需制定防台和船舶避风措施</w:t>
            </w:r>
          </w:p>
        </w:tc>
      </w:tr>
      <w:tr>
        <w:trPr>
          <w:cantSplit/>
        </w:trPr>
        <w:tc>
          <w:tcPr>
            <w:tcW w:type="dxa" w:w="1728"/>
            <w:vAlign w:val="center"/>
          </w:tcPr>
          <w:p>
            <w:pPr>
              <w:keepLines/>
              <w:spacing w:lineRule="auto" w:line="276"/>
              <w:jc w:val="center"/>
            </w:pPr>
            <w:r>
              <w:rPr>
                <w:rFonts w:ascii="Times New Roman" w:hAnsi="Times New Roman" w:eastAsia="宋体"/>
                <w:b w:val="0"/>
                <w:sz w:val="18"/>
              </w:rPr>
              <w:t>雾况</w:t>
            </w:r>
          </w:p>
        </w:tc>
        <w:tc>
          <w:tcPr>
            <w:tcW w:type="dxa" w:w="3456"/>
            <w:vAlign w:val="center"/>
          </w:tcPr>
          <w:p>
            <w:pPr>
              <w:keepLines/>
              <w:spacing w:lineRule="auto" w:line="276"/>
              <w:jc w:val="center"/>
            </w:pPr>
            <w:r>
              <w:rPr>
                <w:rFonts w:ascii="Times New Roman" w:hAnsi="Times New Roman" w:eastAsia="宋体"/>
                <w:b w:val="0"/>
                <w:sz w:val="18"/>
              </w:rPr>
              <w:t>多年平均雾日17.9d</w:t>
            </w:r>
          </w:p>
        </w:tc>
        <w:tc>
          <w:tcPr>
            <w:tcW w:type="dxa" w:w="3168"/>
            <w:vAlign w:val="center"/>
          </w:tcPr>
          <w:p>
            <w:pPr>
              <w:keepLines/>
              <w:spacing w:lineRule="auto" w:line="276"/>
              <w:jc w:val="center"/>
            </w:pPr>
            <w:r>
              <w:rPr>
                <w:rFonts w:ascii="Times New Roman" w:hAnsi="Times New Roman" w:eastAsia="宋体"/>
                <w:b w:val="0"/>
                <w:sz w:val="18"/>
              </w:rPr>
              <w:t>影响通航和装卸作业安全</w:t>
            </w:r>
          </w:p>
        </w:tc>
      </w:tr>
      <w:tr>
        <w:trPr>
          <w:cantSplit/>
        </w:trPr>
        <w:tc>
          <w:tcPr>
            <w:tcW w:type="dxa" w:w="1728"/>
            <w:vAlign w:val="center"/>
          </w:tcPr>
          <w:p>
            <w:pPr>
              <w:keepLines/>
              <w:spacing w:lineRule="auto" w:line="276"/>
              <w:jc w:val="center"/>
            </w:pPr>
            <w:r>
              <w:rPr>
                <w:rFonts w:ascii="Times New Roman" w:hAnsi="Times New Roman" w:eastAsia="宋体"/>
                <w:b w:val="0"/>
                <w:sz w:val="18"/>
              </w:rPr>
              <w:t>湿度</w:t>
            </w:r>
          </w:p>
        </w:tc>
        <w:tc>
          <w:tcPr>
            <w:tcW w:type="dxa" w:w="3456"/>
            <w:vAlign w:val="center"/>
          </w:tcPr>
          <w:p>
            <w:pPr>
              <w:keepLines/>
              <w:spacing w:lineRule="auto" w:line="276"/>
              <w:jc w:val="center"/>
            </w:pPr>
            <w:r>
              <w:rPr>
                <w:rFonts w:ascii="Times New Roman" w:hAnsi="Times New Roman" w:eastAsia="宋体"/>
                <w:b w:val="0"/>
                <w:sz w:val="18"/>
              </w:rPr>
              <w:t>多年平均相对湿度80.7%</w:t>
            </w:r>
          </w:p>
        </w:tc>
        <w:tc>
          <w:tcPr>
            <w:tcW w:type="dxa" w:w="3168"/>
            <w:vAlign w:val="center"/>
          </w:tcPr>
          <w:p>
            <w:pPr>
              <w:keepLines/>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设计高水位</w:t>
            </w:r>
          </w:p>
        </w:tc>
        <w:tc>
          <w:tcPr>
            <w:tcW w:type="dxa" w:w="1872"/>
            <w:vAlign w:val="center"/>
          </w:tcPr>
          <w:p>
            <w:pPr>
              <w:keepLines/>
              <w:spacing w:lineRule="auto" w:line="276"/>
              <w:jc w:val="center"/>
            </w:pPr>
            <w:r>
              <w:rPr>
                <w:rFonts w:ascii="Times New Roman" w:hAnsi="Times New Roman" w:eastAsia="宋体"/>
                <w:b w:val="0"/>
                <w:sz w:val="18"/>
              </w:rPr>
              <w:t>1.91</w:t>
            </w:r>
          </w:p>
        </w:tc>
        <w:tc>
          <w:tcPr>
            <w:tcW w:type="dxa" w:w="3888"/>
            <w:vAlign w:val="center"/>
          </w:tcPr>
          <w:p>
            <w:pPr>
              <w:keepLines/>
              <w:spacing w:lineRule="auto" w:line="276"/>
              <w:jc w:val="center"/>
            </w:pPr>
            <w:r>
              <w:rPr>
                <w:rFonts w:ascii="Times New Roman" w:hAnsi="Times New Roman" w:eastAsia="宋体"/>
                <w:b w:val="0"/>
                <w:sz w:val="18"/>
              </w:rPr>
              <w:t>码头面高程和靠泊作业控制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设计低水位</w:t>
            </w:r>
          </w:p>
        </w:tc>
        <w:tc>
          <w:tcPr>
            <w:tcW w:type="dxa" w:w="1872"/>
            <w:vAlign w:val="center"/>
          </w:tcPr>
          <w:p>
            <w:pPr>
              <w:keepLines/>
              <w:spacing w:lineRule="auto" w:line="276"/>
              <w:jc w:val="center"/>
            </w:pPr>
            <w:r>
              <w:rPr>
                <w:rFonts w:ascii="Times New Roman" w:hAnsi="Times New Roman" w:eastAsia="宋体"/>
                <w:b w:val="0"/>
                <w:sz w:val="18"/>
              </w:rPr>
              <w:t>0.22</w:t>
            </w:r>
          </w:p>
        </w:tc>
        <w:tc>
          <w:tcPr>
            <w:tcW w:type="dxa" w:w="3888"/>
            <w:vAlign w:val="center"/>
          </w:tcPr>
          <w:p>
            <w:pPr>
              <w:keepLines/>
              <w:spacing w:lineRule="auto" w:line="276"/>
              <w:jc w:val="center"/>
            </w:pPr>
            <w:r>
              <w:rPr>
                <w:rFonts w:ascii="Times New Roman" w:hAnsi="Times New Roman" w:eastAsia="宋体"/>
                <w:b w:val="0"/>
                <w:sz w:val="18"/>
              </w:rPr>
              <w:t>前沿水深和船舶吃水控制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极端高水位</w:t>
            </w:r>
          </w:p>
        </w:tc>
        <w:tc>
          <w:tcPr>
            <w:tcW w:type="dxa" w:w="1872"/>
            <w:vAlign w:val="center"/>
          </w:tcPr>
          <w:p>
            <w:pPr>
              <w:keepLines/>
              <w:spacing w:lineRule="auto" w:line="276"/>
              <w:jc w:val="center"/>
            </w:pPr>
            <w:r>
              <w:rPr>
                <w:rFonts w:ascii="Times New Roman" w:hAnsi="Times New Roman" w:eastAsia="宋体"/>
                <w:b w:val="0"/>
                <w:sz w:val="18"/>
              </w:rPr>
              <w:t>3.56</w:t>
            </w:r>
          </w:p>
        </w:tc>
        <w:tc>
          <w:tcPr>
            <w:tcW w:type="dxa" w:w="3888"/>
            <w:vAlign w:val="center"/>
          </w:tcPr>
          <w:p>
            <w:pPr>
              <w:keepLines/>
              <w:spacing w:lineRule="auto" w:line="276"/>
              <w:jc w:val="center"/>
            </w:pPr>
            <w:r>
              <w:rPr>
                <w:rFonts w:ascii="Times New Roman" w:hAnsi="Times New Roman" w:eastAsia="宋体"/>
                <w:b w:val="0"/>
                <w:sz w:val="18"/>
              </w:rPr>
              <w:t>结构安全和防淹校核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极端低水位</w:t>
            </w:r>
          </w:p>
        </w:tc>
        <w:tc>
          <w:tcPr>
            <w:tcW w:type="dxa" w:w="1872"/>
            <w:vAlign w:val="center"/>
          </w:tcPr>
          <w:p>
            <w:pPr>
              <w:keepLines/>
              <w:spacing w:lineRule="auto" w:line="276"/>
              <w:jc w:val="center"/>
            </w:pPr>
            <w:r>
              <w:rPr>
                <w:rFonts w:ascii="Times New Roman" w:hAnsi="Times New Roman" w:eastAsia="宋体"/>
                <w:b w:val="0"/>
                <w:sz w:val="18"/>
              </w:rPr>
              <w:t>-0.35</w:t>
            </w:r>
          </w:p>
        </w:tc>
        <w:tc>
          <w:tcPr>
            <w:tcW w:type="dxa" w:w="3888"/>
            <w:vAlign w:val="center"/>
          </w:tcPr>
          <w:p>
            <w:pPr>
              <w:keepLines/>
              <w:spacing w:lineRule="auto" w:line="276"/>
              <w:jc w:val="center"/>
            </w:pPr>
            <w:r>
              <w:rPr>
                <w:rFonts w:ascii="Times New Roman" w:hAnsi="Times New Roman" w:eastAsia="宋体"/>
                <w:b w:val="0"/>
                <w:sz w:val="18"/>
              </w:rPr>
              <w:t>最低通航水位校核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1小时90%乘潮水位</w:t>
            </w:r>
          </w:p>
        </w:tc>
        <w:tc>
          <w:tcPr>
            <w:tcW w:type="dxa" w:w="1872"/>
            <w:vAlign w:val="center"/>
          </w:tcPr>
          <w:p>
            <w:pPr>
              <w:keepLines/>
              <w:spacing w:lineRule="auto" w:line="276"/>
              <w:jc w:val="center"/>
            </w:pPr>
            <w:r>
              <w:rPr>
                <w:rFonts w:ascii="Times New Roman" w:hAnsi="Times New Roman" w:eastAsia="宋体"/>
                <w:b w:val="0"/>
                <w:sz w:val="18"/>
              </w:rPr>
              <w:t>0.85</w:t>
            </w:r>
          </w:p>
        </w:tc>
        <w:tc>
          <w:tcPr>
            <w:tcW w:type="dxa" w:w="3888"/>
            <w:vAlign w:val="center"/>
          </w:tcPr>
          <w:p>
            <w:pPr>
              <w:keepLines/>
              <w:spacing w:lineRule="auto" w:line="276"/>
              <w:jc w:val="center"/>
            </w:pPr>
            <w:r>
              <w:rPr>
                <w:rFonts w:ascii="Times New Roman" w:hAnsi="Times New Roman" w:eastAsia="宋体"/>
                <w:b w:val="0"/>
                <w:sz w:val="18"/>
              </w:rPr>
              <w:t>乘潮进出港参考</w:t>
            </w:r>
          </w:p>
        </w:tc>
      </w:tr>
      <w:tr>
        <w:trPr>
          <w:cantSplit/>
        </w:trPr>
        <w:tc>
          <w:tcPr>
            <w:tcW w:type="dxa" w:w="2592"/>
            <w:vAlign w:val="center"/>
          </w:tcPr>
          <w:p>
            <w:pPr>
              <w:keepLines/>
              <w:spacing w:lineRule="auto" w:line="276"/>
              <w:jc w:val="center"/>
            </w:pPr>
            <w:r>
              <w:rPr>
                <w:rFonts w:ascii="Times New Roman" w:hAnsi="Times New Roman" w:eastAsia="宋体"/>
                <w:b w:val="0"/>
                <w:sz w:val="18"/>
              </w:rPr>
              <w:t>3小时90%乘潮水位</w:t>
            </w:r>
          </w:p>
        </w:tc>
        <w:tc>
          <w:tcPr>
            <w:tcW w:type="dxa" w:w="1872"/>
            <w:vAlign w:val="center"/>
          </w:tcPr>
          <w:p>
            <w:pPr>
              <w:keepLines/>
              <w:spacing w:lineRule="auto" w:line="276"/>
              <w:jc w:val="center"/>
            </w:pPr>
            <w:r>
              <w:rPr>
                <w:rFonts w:ascii="Times New Roman" w:hAnsi="Times New Roman" w:eastAsia="宋体"/>
                <w:b w:val="0"/>
                <w:sz w:val="18"/>
              </w:rPr>
              <w:t>0.75</w:t>
            </w:r>
          </w:p>
        </w:tc>
        <w:tc>
          <w:tcPr>
            <w:tcW w:type="dxa" w:w="3888"/>
            <w:vAlign w:val="center"/>
          </w:tcPr>
          <w:p>
            <w:pPr>
              <w:keepLines/>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pageBreakBefore/>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工程评价</w:t>
            </w:r>
          </w:p>
        </w:tc>
      </w:tr>
      <w:tr>
        <w:trPr>
          <w:cantSplit/>
        </w:trPr>
        <w:tc>
          <w:tcPr>
            <w:tcW w:type="dxa" w:w="1152"/>
            <w:vAlign w:val="center"/>
          </w:tcPr>
          <w:p>
            <w:pPr>
              <w:keepLines/>
              <w:spacing w:lineRule="auto" w:line="276"/>
              <w:jc w:val="center"/>
            </w:pPr>
            <w:r>
              <w:rPr>
                <w:rFonts w:ascii="Times New Roman" w:hAnsi="Times New Roman" w:eastAsia="宋体"/>
                <w:b w:val="0"/>
                <w:sz w:val="18"/>
              </w:rPr>
              <w:t>①</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流塑～软塑，承载力低，压缩性大</w:t>
            </w:r>
          </w:p>
        </w:tc>
      </w:tr>
      <w:tr>
        <w:trPr>
          <w:cantSplit/>
        </w:trPr>
        <w:tc>
          <w:tcPr>
            <w:tcW w:type="dxa" w:w="1152"/>
            <w:vAlign w:val="center"/>
          </w:tcPr>
          <w:p>
            <w:pPr>
              <w:keepLines/>
              <w:spacing w:lineRule="auto" w:line="276"/>
              <w:jc w:val="center"/>
            </w:pPr>
            <w:r>
              <w:rPr>
                <w:rFonts w:ascii="Times New Roman" w:hAnsi="Times New Roman" w:eastAsia="宋体"/>
                <w:b w:val="0"/>
                <w:sz w:val="18"/>
              </w:rPr>
              <w:t>②</w:t>
            </w:r>
          </w:p>
        </w:tc>
        <w:tc>
          <w:tcPr>
            <w:tcW w:type="dxa" w:w="2880"/>
            <w:vAlign w:val="center"/>
          </w:tcPr>
          <w:p>
            <w:pPr>
              <w:keepLines/>
              <w:spacing w:lineRule="auto" w:line="276"/>
              <w:jc w:val="center"/>
            </w:pPr>
            <w:r>
              <w:rPr>
                <w:rFonts w:ascii="Times New Roman" w:hAnsi="Times New Roman" w:eastAsia="宋体"/>
                <w:b w:val="0"/>
                <w:sz w:val="18"/>
              </w:rPr>
              <w:t>粘土</w:t>
            </w:r>
          </w:p>
        </w:tc>
        <w:tc>
          <w:tcPr>
            <w:tcW w:type="dxa" w:w="4320"/>
            <w:vAlign w:val="center"/>
          </w:tcPr>
          <w:p>
            <w:pPr>
              <w:keepLines/>
              <w:spacing w:lineRule="auto" w:line="276"/>
              <w:jc w:val="center"/>
            </w:pPr>
            <w:r>
              <w:rPr>
                <w:rFonts w:ascii="Times New Roman" w:hAnsi="Times New Roman" w:eastAsia="宋体"/>
                <w:b w:val="0"/>
                <w:sz w:val="18"/>
              </w:rPr>
              <w:t>软可塑至硬可塑，局部夹砂</w:t>
            </w:r>
          </w:p>
        </w:tc>
      </w:tr>
      <w:tr>
        <w:trPr>
          <w:cantSplit/>
        </w:trPr>
        <w:tc>
          <w:tcPr>
            <w:tcW w:type="dxa" w:w="1152"/>
            <w:vAlign w:val="center"/>
          </w:tcPr>
          <w:p>
            <w:pPr>
              <w:keepLines/>
              <w:spacing w:lineRule="auto" w:line="276"/>
              <w:jc w:val="center"/>
            </w:pPr>
            <w:r>
              <w:rPr>
                <w:rFonts w:ascii="Times New Roman" w:hAnsi="Times New Roman" w:eastAsia="宋体"/>
                <w:b w:val="0"/>
                <w:sz w:val="18"/>
              </w:rPr>
              <w:t>③</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软弱层较厚，对沉降控制不利</w:t>
            </w:r>
          </w:p>
        </w:tc>
      </w:tr>
      <w:tr>
        <w:trPr>
          <w:cantSplit/>
        </w:trPr>
        <w:tc>
          <w:tcPr>
            <w:tcW w:type="dxa" w:w="1152"/>
            <w:vAlign w:val="center"/>
          </w:tcPr>
          <w:p>
            <w:pPr>
              <w:keepLines/>
              <w:spacing w:lineRule="auto" w:line="276"/>
              <w:jc w:val="center"/>
            </w:pPr>
            <w:r>
              <w:rPr>
                <w:rFonts w:ascii="Times New Roman" w:hAnsi="Times New Roman" w:eastAsia="宋体"/>
                <w:b w:val="0"/>
                <w:sz w:val="18"/>
              </w:rPr>
              <w:t>④</w:t>
            </w:r>
          </w:p>
        </w:tc>
        <w:tc>
          <w:tcPr>
            <w:tcW w:type="dxa" w:w="2880"/>
            <w:vAlign w:val="center"/>
          </w:tcPr>
          <w:p>
            <w:pPr>
              <w:keepLines/>
              <w:spacing w:lineRule="auto" w:line="276"/>
              <w:jc w:val="center"/>
            </w:pPr>
            <w:r>
              <w:rPr>
                <w:rFonts w:ascii="Times New Roman" w:hAnsi="Times New Roman" w:eastAsia="宋体"/>
                <w:b w:val="0"/>
                <w:sz w:val="18"/>
              </w:rPr>
              <w:t>粘土～粉质粘土</w:t>
            </w:r>
          </w:p>
        </w:tc>
        <w:tc>
          <w:tcPr>
            <w:tcW w:type="dxa" w:w="4320"/>
            <w:vAlign w:val="center"/>
          </w:tcPr>
          <w:p>
            <w:pPr>
              <w:keepLines/>
              <w:spacing w:lineRule="auto" w:line="276"/>
              <w:jc w:val="center"/>
            </w:pPr>
            <w:r>
              <w:rPr>
                <w:rFonts w:ascii="Times New Roman" w:hAnsi="Times New Roman" w:eastAsia="宋体"/>
                <w:b w:val="0"/>
                <w:sz w:val="18"/>
              </w:rPr>
              <w:t>性质变化较大，可作为过渡土层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⑤</w:t>
            </w:r>
          </w:p>
        </w:tc>
        <w:tc>
          <w:tcPr>
            <w:tcW w:type="dxa" w:w="2880"/>
            <w:vAlign w:val="center"/>
          </w:tcPr>
          <w:p>
            <w:pPr>
              <w:keepLines/>
              <w:spacing w:lineRule="auto" w:line="276"/>
              <w:jc w:val="center"/>
            </w:pPr>
            <w:r>
              <w:rPr>
                <w:rFonts w:ascii="Times New Roman" w:hAnsi="Times New Roman" w:eastAsia="宋体"/>
                <w:b w:val="0"/>
                <w:sz w:val="18"/>
              </w:rPr>
              <w:t>粗砾砂</w:t>
            </w:r>
          </w:p>
        </w:tc>
        <w:tc>
          <w:tcPr>
            <w:tcW w:type="dxa" w:w="4320"/>
            <w:vAlign w:val="center"/>
          </w:tcPr>
          <w:p>
            <w:pPr>
              <w:keepLines/>
              <w:spacing w:lineRule="auto" w:line="276"/>
              <w:jc w:val="center"/>
            </w:pPr>
            <w:r>
              <w:rPr>
                <w:rFonts w:ascii="Times New Roman" w:hAnsi="Times New Roman" w:eastAsia="宋体"/>
                <w:b w:val="0"/>
                <w:sz w:val="18"/>
              </w:rPr>
              <w:t>中密～密实，透水性较强</w:t>
            </w:r>
          </w:p>
        </w:tc>
      </w:tr>
      <w:tr>
        <w:trPr>
          <w:cantSplit/>
        </w:trPr>
        <w:tc>
          <w:tcPr>
            <w:tcW w:type="dxa" w:w="1152"/>
            <w:vAlign w:val="center"/>
          </w:tcPr>
          <w:p>
            <w:pPr>
              <w:keepLines/>
              <w:spacing w:lineRule="auto" w:line="276"/>
              <w:jc w:val="center"/>
            </w:pPr>
            <w:r>
              <w:rPr>
                <w:rFonts w:ascii="Times New Roman" w:hAnsi="Times New Roman" w:eastAsia="宋体"/>
                <w:b w:val="0"/>
                <w:sz w:val="18"/>
              </w:rPr>
              <w:t>⑥</w:t>
            </w:r>
          </w:p>
        </w:tc>
        <w:tc>
          <w:tcPr>
            <w:tcW w:type="dxa" w:w="2880"/>
            <w:vAlign w:val="center"/>
          </w:tcPr>
          <w:p>
            <w:pPr>
              <w:keepLines/>
              <w:spacing w:lineRule="auto" w:line="276"/>
              <w:jc w:val="center"/>
            </w:pPr>
            <w:r>
              <w:rPr>
                <w:rFonts w:ascii="Times New Roman" w:hAnsi="Times New Roman" w:eastAsia="宋体"/>
                <w:b w:val="0"/>
                <w:sz w:val="18"/>
              </w:rPr>
              <w:t>花岗岩残积土</w:t>
            </w:r>
          </w:p>
        </w:tc>
        <w:tc>
          <w:tcPr>
            <w:tcW w:type="dxa" w:w="4320"/>
            <w:vAlign w:val="center"/>
          </w:tcPr>
          <w:p>
            <w:pPr>
              <w:keepLines/>
              <w:spacing w:lineRule="auto" w:line="276"/>
              <w:jc w:val="center"/>
            </w:pPr>
            <w:r>
              <w:rPr>
                <w:rFonts w:ascii="Times New Roman" w:hAnsi="Times New Roman" w:eastAsia="宋体"/>
                <w:b w:val="0"/>
                <w:sz w:val="18"/>
              </w:rPr>
              <w:t>承载力较高，遇水易软化</w:t>
            </w:r>
          </w:p>
        </w:tc>
      </w:tr>
      <w:tr>
        <w:trPr>
          <w:cantSplit/>
        </w:trPr>
        <w:tc>
          <w:tcPr>
            <w:tcW w:type="dxa" w:w="1152"/>
            <w:vAlign w:val="center"/>
          </w:tcPr>
          <w:p>
            <w:pPr>
              <w:keepLines/>
              <w:spacing w:lineRule="auto" w:line="276"/>
              <w:jc w:val="center"/>
            </w:pPr>
            <w:r>
              <w:rPr>
                <w:rFonts w:ascii="Times New Roman" w:hAnsi="Times New Roman" w:eastAsia="宋体"/>
                <w:b w:val="0"/>
                <w:sz w:val="18"/>
              </w:rPr>
              <w:t>⑦</w:t>
            </w:r>
          </w:p>
        </w:tc>
        <w:tc>
          <w:tcPr>
            <w:tcW w:type="dxa" w:w="2880"/>
            <w:vAlign w:val="center"/>
          </w:tcPr>
          <w:p>
            <w:pPr>
              <w:keepLines/>
              <w:spacing w:lineRule="auto" w:line="276"/>
              <w:jc w:val="center"/>
            </w:pPr>
            <w:r>
              <w:rPr>
                <w:rFonts w:ascii="Times New Roman" w:hAnsi="Times New Roman" w:eastAsia="宋体"/>
                <w:b w:val="0"/>
                <w:sz w:val="18"/>
              </w:rPr>
              <w:t>全风化花岗岩</w:t>
            </w:r>
          </w:p>
        </w:tc>
        <w:tc>
          <w:tcPr>
            <w:tcW w:type="dxa" w:w="4320"/>
            <w:vAlign w:val="center"/>
          </w:tcPr>
          <w:p>
            <w:pPr>
              <w:keepLines/>
              <w:spacing w:lineRule="auto" w:line="276"/>
              <w:jc w:val="center"/>
            </w:pPr>
            <w:r>
              <w:rPr>
                <w:rFonts w:ascii="Times New Roman" w:hAnsi="Times New Roman" w:eastAsia="宋体"/>
                <w:b w:val="0"/>
                <w:sz w:val="18"/>
              </w:rPr>
              <w:t>可作为桩端进入前的较好土层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⑧</w:t>
            </w:r>
          </w:p>
        </w:tc>
        <w:tc>
          <w:tcPr>
            <w:tcW w:type="dxa" w:w="2880"/>
            <w:vAlign w:val="center"/>
          </w:tcPr>
          <w:p>
            <w:pPr>
              <w:keepLines/>
              <w:spacing w:lineRule="auto" w:line="276"/>
              <w:jc w:val="center"/>
            </w:pPr>
            <w:r>
              <w:rPr>
                <w:rFonts w:ascii="Times New Roman" w:hAnsi="Times New Roman" w:eastAsia="宋体"/>
                <w:b w:val="0"/>
                <w:sz w:val="18"/>
              </w:rPr>
              <w:t>强风化花岗岩</w:t>
            </w:r>
          </w:p>
        </w:tc>
        <w:tc>
          <w:tcPr>
            <w:tcW w:type="dxa" w:w="4320"/>
            <w:vAlign w:val="center"/>
          </w:tcPr>
          <w:p>
            <w:pPr>
              <w:keepLines/>
              <w:spacing w:lineRule="auto" w:line="276"/>
              <w:jc w:val="center"/>
            </w:pPr>
            <w:r>
              <w:rPr>
                <w:rFonts w:ascii="Times New Roman" w:hAnsi="Times New Roman" w:eastAsia="宋体"/>
                <w:b w:val="0"/>
                <w:sz w:val="18"/>
              </w:rPr>
              <w:t>承载力较高，适合作为桩端持力层</w:t>
            </w:r>
          </w:p>
        </w:tc>
      </w:tr>
      <w:tr>
        <w:trPr>
          <w:cantSplit/>
        </w:trPr>
        <w:tc>
          <w:tcPr>
            <w:tcW w:type="dxa" w:w="1152"/>
            <w:vAlign w:val="center"/>
          </w:tcPr>
          <w:p>
            <w:pPr>
              <w:keepLines/>
              <w:spacing w:lineRule="auto" w:line="276"/>
              <w:jc w:val="center"/>
            </w:pPr>
            <w:r>
              <w:rPr>
                <w:rFonts w:ascii="Times New Roman" w:hAnsi="Times New Roman" w:eastAsia="宋体"/>
                <w:b w:val="0"/>
                <w:sz w:val="18"/>
              </w:rPr>
              <w:t>⑨</w:t>
            </w:r>
          </w:p>
        </w:tc>
        <w:tc>
          <w:tcPr>
            <w:tcW w:type="dxa" w:w="2880"/>
            <w:vAlign w:val="center"/>
          </w:tcPr>
          <w:p>
            <w:pPr>
              <w:keepLines/>
              <w:spacing w:lineRule="auto" w:line="276"/>
              <w:jc w:val="center"/>
            </w:pPr>
            <w:r>
              <w:rPr>
                <w:rFonts w:ascii="Times New Roman" w:hAnsi="Times New Roman" w:eastAsia="宋体"/>
                <w:b w:val="0"/>
                <w:sz w:val="18"/>
              </w:rPr>
              <w:t>中等风化花岗岩</w:t>
            </w:r>
          </w:p>
        </w:tc>
        <w:tc>
          <w:tcPr>
            <w:tcW w:type="dxa" w:w="4320"/>
            <w:vAlign w:val="center"/>
          </w:tcPr>
          <w:p>
            <w:pPr>
              <w:keepLines/>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设计船型</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5万DWT散货船</w:t>
            </w:r>
          </w:p>
        </w:tc>
      </w:tr>
      <w:tr>
        <w:trPr>
          <w:cantSplit/>
        </w:trPr>
        <w:tc>
          <w:tcPr>
            <w:tcW w:type="dxa" w:w="2592"/>
            <w:vAlign w:val="center"/>
          </w:tcPr>
          <w:p>
            <w:pPr>
              <w:keepLines/>
              <w:spacing w:lineRule="auto" w:line="276"/>
              <w:jc w:val="center"/>
            </w:pPr>
            <w:r>
              <w:rPr>
                <w:rFonts w:ascii="Times New Roman" w:hAnsi="Times New Roman" w:eastAsia="宋体"/>
                <w:b w:val="0"/>
                <w:sz w:val="18"/>
              </w:rPr>
              <w:t>船长</w:t>
            </w:r>
          </w:p>
        </w:tc>
        <w:tc>
          <w:tcPr>
            <w:tcW w:type="dxa" w:w="1728"/>
            <w:vAlign w:val="center"/>
          </w:tcPr>
          <w:p>
            <w:pPr>
              <w:keepLines/>
              <w:spacing w:lineRule="auto" w:line="276"/>
              <w:jc w:val="center"/>
            </w:pPr>
            <w:r>
              <w:rPr>
                <w:rFonts w:ascii="Times New Roman" w:hAnsi="Times New Roman" w:eastAsia="宋体"/>
                <w:b w:val="0"/>
                <w:sz w:val="18"/>
              </w:rPr>
              <w:t>L</w:t>
            </w:r>
          </w:p>
        </w:tc>
        <w:tc>
          <w:tcPr>
            <w:tcW w:type="dxa" w:w="4032"/>
            <w:vAlign w:val="center"/>
          </w:tcPr>
          <w:p>
            <w:pPr>
              <w:keepLines/>
              <w:spacing w:lineRule="auto" w:line="276"/>
              <w:jc w:val="center"/>
            </w:pPr>
            <w:r>
              <w:rPr>
                <w:rFonts w:ascii="Times New Roman" w:hAnsi="Times New Roman" w:eastAsia="宋体"/>
                <w:b w:val="0"/>
                <w:sz w:val="18"/>
              </w:rPr>
              <w:t>225m</w:t>
            </w:r>
          </w:p>
        </w:tc>
      </w:tr>
      <w:tr>
        <w:trPr>
          <w:cantSplit/>
        </w:trPr>
        <w:tc>
          <w:tcPr>
            <w:tcW w:type="dxa" w:w="2592"/>
            <w:vAlign w:val="center"/>
          </w:tcPr>
          <w:p>
            <w:pPr>
              <w:keepLines/>
              <w:spacing w:lineRule="auto" w:line="276"/>
              <w:jc w:val="center"/>
            </w:pPr>
            <w:r>
              <w:rPr>
                <w:rFonts w:ascii="Times New Roman" w:hAnsi="Times New Roman" w:eastAsia="宋体"/>
                <w:b w:val="0"/>
                <w:sz w:val="18"/>
              </w:rPr>
              <w:t>型宽</w:t>
            </w:r>
          </w:p>
        </w:tc>
        <w:tc>
          <w:tcPr>
            <w:tcW w:type="dxa" w:w="1728"/>
            <w:vAlign w:val="center"/>
          </w:tcPr>
          <w:p>
            <w:pPr>
              <w:keepLines/>
              <w:spacing w:lineRule="auto" w:line="276"/>
              <w:jc w:val="center"/>
            </w:pPr>
            <w:r>
              <w:rPr>
                <w:rFonts w:ascii="Times New Roman" w:hAnsi="Times New Roman" w:eastAsia="宋体"/>
                <w:b w:val="0"/>
                <w:sz w:val="18"/>
              </w:rPr>
              <w:t>B</w:t>
            </w:r>
          </w:p>
        </w:tc>
        <w:tc>
          <w:tcPr>
            <w:tcW w:type="dxa" w:w="4032"/>
            <w:vAlign w:val="center"/>
          </w:tcPr>
          <w:p>
            <w:pPr>
              <w:keepLines/>
              <w:spacing w:lineRule="auto" w:line="276"/>
              <w:jc w:val="center"/>
            </w:pPr>
            <w:r>
              <w:rPr>
                <w:rFonts w:ascii="Times New Roman" w:hAnsi="Times New Roman" w:eastAsia="宋体"/>
                <w:b w:val="0"/>
                <w:sz w:val="18"/>
              </w:rPr>
              <w:t>32.5m</w:t>
            </w:r>
          </w:p>
        </w:tc>
      </w:tr>
      <w:tr>
        <w:trPr>
          <w:cantSplit/>
        </w:trPr>
        <w:tc>
          <w:tcPr>
            <w:tcW w:type="dxa" w:w="2592"/>
            <w:vAlign w:val="center"/>
          </w:tcPr>
          <w:p>
            <w:pPr>
              <w:keepLines/>
              <w:spacing w:lineRule="auto" w:line="276"/>
              <w:jc w:val="center"/>
            </w:pPr>
            <w:r>
              <w:rPr>
                <w:rFonts w:ascii="Times New Roman" w:hAnsi="Times New Roman" w:eastAsia="宋体"/>
                <w:b w:val="0"/>
                <w:sz w:val="18"/>
              </w:rPr>
              <w:t>满载吃水</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4032"/>
            <w:vAlign w:val="center"/>
          </w:tcPr>
          <w:p>
            <w:pPr>
              <w:keepLines/>
              <w:spacing w:lineRule="auto" w:line="276"/>
              <w:jc w:val="center"/>
            </w:pPr>
            <w:r>
              <w:rPr>
                <w:rFonts w:ascii="Times New Roman" w:hAnsi="Times New Roman" w:eastAsia="宋体"/>
                <w:b w:val="0"/>
                <w:sz w:val="18"/>
              </w:rPr>
              <w:t>11.5m</w:t>
            </w:r>
          </w:p>
        </w:tc>
      </w:tr>
      <w:tr>
        <w:trPr>
          <w:cantSplit/>
        </w:trPr>
        <w:tc>
          <w:tcPr>
            <w:tcW w:type="dxa" w:w="2592"/>
            <w:vAlign w:val="center"/>
          </w:tcPr>
          <w:p>
            <w:pPr>
              <w:keepLines/>
              <w:spacing w:lineRule="auto" w:line="276"/>
              <w:jc w:val="center"/>
            </w:pPr>
            <w:r>
              <w:rPr>
                <w:rFonts w:ascii="Times New Roman" w:hAnsi="Times New Roman" w:eastAsia="宋体"/>
                <w:b w:val="0"/>
                <w:sz w:val="18"/>
              </w:rPr>
              <w:t>靠泊方式</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单泊位顺岸式靠泊</w:t>
            </w:r>
          </w:p>
        </w:tc>
      </w:tr>
      <w:tr>
        <w:trPr>
          <w:cantSplit/>
        </w:trPr>
        <w:tc>
          <w:tcPr>
            <w:tcW w:type="dxa" w:w="2592"/>
            <w:vAlign w:val="center"/>
          </w:tcPr>
          <w:p>
            <w:pPr>
              <w:keepLines/>
              <w:spacing w:lineRule="auto" w:line="276"/>
              <w:jc w:val="center"/>
            </w:pPr>
            <w:r>
              <w:rPr>
                <w:rFonts w:ascii="Times New Roman" w:hAnsi="Times New Roman" w:eastAsia="宋体"/>
                <w:b w:val="0"/>
                <w:sz w:val="18"/>
              </w:rPr>
              <w:t>作业货种</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r>
          <m:t>Lb=L+2d=223+2×18=259 m≈260 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H=HDW+a=1.91+1.50=3.41 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D=T+Z₁+Z₂+Z₃=12.0+0.30+0.10+0.10=12.50 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r>
          <m:t>Bₜ=2B=2×32.2=64.4 m≈65 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r>
          <m:t>Dₜ=2L=2×223=446 m≈450 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r>
          <m:t>Bc=B+2c=32.2+2×25=82.2 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r>
          <m:t>Rₐ=3L=3×223=669 m≈700 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33"/>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2592"/>
            <w:vAlign w:val="center"/>
          </w:tcPr>
          <w:p>
            <w:pPr>
              <w:keepLines/>
              <w:spacing w:lineRule="auto" w:line="276"/>
              <w:jc w:val="center"/>
            </w:pPr>
            <w:r>
              <w:rPr>
                <w:rFonts w:ascii="Times New Roman" w:hAnsi="Times New Roman" w:eastAsia="宋体"/>
                <w:b w:val="0"/>
                <w:sz w:val="18"/>
              </w:rPr>
              <w:t>259m</w:t>
            </w:r>
          </w:p>
        </w:tc>
        <w:tc>
          <w:tcPr>
            <w:tcW w:type="dxa" w:w="3312"/>
            <w:vAlign w:val="center"/>
          </w:tcPr>
          <w:p>
            <w:pPr>
              <w:keepLines/>
              <w:spacing w:lineRule="auto" w:line="276"/>
              <w:jc w:val="center"/>
            </w:pPr>
            <w:r>
              <w:rPr>
                <w:rFonts w:ascii="Times New Roman" w:hAnsi="Times New Roman" w:eastAsia="宋体"/>
                <w:b w:val="0"/>
                <w:sz w:val="18"/>
              </w:rPr>
              <w:t>260m</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2592"/>
            <w:vAlign w:val="center"/>
          </w:tcPr>
          <w:p>
            <w:pPr>
              <w:keepLines/>
              <w:spacing w:lineRule="auto" w:line="276"/>
              <w:jc w:val="center"/>
            </w:pPr>
            <w:r>
              <w:rPr>
                <w:rFonts w:ascii="Times New Roman" w:hAnsi="Times New Roman" w:eastAsia="宋体"/>
                <w:b w:val="0"/>
                <w:sz w:val="18"/>
              </w:rPr>
              <w:t>3.41m</w:t>
            </w:r>
          </w:p>
        </w:tc>
        <w:tc>
          <w:tcPr>
            <w:tcW w:type="dxa" w:w="3312"/>
            <w:vAlign w:val="center"/>
          </w:tcPr>
          <w:p>
            <w:pPr>
              <w:keepLines/>
              <w:spacing w:lineRule="auto" w:line="276"/>
              <w:jc w:val="center"/>
            </w:pPr>
            <w:r>
              <w:rPr>
                <w:rFonts w:ascii="Times New Roman" w:hAnsi="Times New Roman" w:eastAsia="宋体"/>
                <w:b w:val="0"/>
                <w:sz w:val="18"/>
              </w:rPr>
              <w:t>3.60m</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2592"/>
            <w:vAlign w:val="center"/>
          </w:tcPr>
          <w:p>
            <w:pPr>
              <w:keepLines/>
              <w:spacing w:lineRule="auto" w:line="276"/>
              <w:jc w:val="center"/>
            </w:pPr>
            <w:r>
              <w:rPr>
                <w:rFonts w:ascii="Times New Roman" w:hAnsi="Times New Roman" w:eastAsia="宋体"/>
                <w:b w:val="0"/>
                <w:sz w:val="18"/>
              </w:rPr>
              <w:t>12.50m</w:t>
            </w:r>
          </w:p>
        </w:tc>
        <w:tc>
          <w:tcPr>
            <w:tcW w:type="dxa" w:w="3312"/>
            <w:vAlign w:val="center"/>
          </w:tcPr>
          <w:p>
            <w:pPr>
              <w:keepLines/>
              <w:spacing w:lineRule="auto" w:line="276"/>
              <w:jc w:val="center"/>
            </w:pPr>
            <w:r>
              <w:rPr>
                <w:rFonts w:ascii="Times New Roman" w:hAnsi="Times New Roman" w:eastAsia="宋体"/>
                <w:b w:val="0"/>
                <w:sz w:val="18"/>
              </w:rPr>
              <w:t>12.50m</w:t>
            </w:r>
          </w:p>
        </w:tc>
      </w:tr>
      <w:tr>
        <w:trPr>
          <w:cantSplit/>
        </w:trPr>
        <w:tc>
          <w:tcPr>
            <w:tcW w:type="dxa" w:w="2448"/>
            <w:vAlign w:val="center"/>
          </w:tcPr>
          <w:p>
            <w:pPr>
              <w:keepLines/>
              <w:spacing w:lineRule="auto" w:line="276"/>
              <w:jc w:val="center"/>
            </w:pPr>
            <w:r>
              <w:rPr>
                <w:rFonts w:ascii="Times New Roman" w:hAnsi="Times New Roman" w:eastAsia="宋体"/>
                <w:b w:val="0"/>
                <w:sz w:val="18"/>
              </w:rPr>
              <w:t>停泊水域宽度</w:t>
            </w:r>
          </w:p>
        </w:tc>
        <w:tc>
          <w:tcPr>
            <w:tcW w:type="dxa" w:w="2592"/>
            <w:vAlign w:val="center"/>
          </w:tcPr>
          <w:p>
            <w:pPr>
              <w:keepLines/>
              <w:spacing w:lineRule="auto" w:line="276"/>
              <w:jc w:val="center"/>
            </w:pPr>
            <w:r>
              <w:rPr>
                <w:rFonts w:ascii="Times New Roman" w:hAnsi="Times New Roman" w:eastAsia="宋体"/>
                <w:b w:val="0"/>
                <w:sz w:val="18"/>
              </w:rPr>
              <w:t>64.4m</w:t>
            </w:r>
          </w:p>
        </w:tc>
        <w:tc>
          <w:tcPr>
            <w:tcW w:type="dxa" w:w="3312"/>
            <w:vAlign w:val="center"/>
          </w:tcPr>
          <w:p>
            <w:pPr>
              <w:keepLines/>
              <w:spacing w:lineRule="auto" w:line="276"/>
              <w:jc w:val="center"/>
            </w:pPr>
            <w:r>
              <w:rPr>
                <w:rFonts w:ascii="Times New Roman" w:hAnsi="Times New Roman" w:eastAsia="宋体"/>
                <w:b w:val="0"/>
                <w:sz w:val="18"/>
              </w:rPr>
              <w:t>65m</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回旋水域直径</w:t>
            </w:r>
          </w:p>
        </w:tc>
        <w:tc>
          <w:tcPr>
            <w:tcW w:type="dxa" w:w="2592"/>
            <w:vAlign w:val="center"/>
          </w:tcPr>
          <w:p>
            <w:pPr>
              <w:keepLines/>
              <w:spacing w:lineRule="auto" w:line="276"/>
              <w:jc w:val="center"/>
            </w:pPr>
            <w:r>
              <w:rPr>
                <w:rFonts w:ascii="Times New Roman" w:hAnsi="Times New Roman" w:eastAsia="宋体"/>
                <w:b w:val="0"/>
                <w:sz w:val="18"/>
              </w:rPr>
              <w:t>446m</w:t>
            </w:r>
          </w:p>
        </w:tc>
        <w:tc>
          <w:tcPr>
            <w:tcW w:type="dxa" w:w="3312"/>
            <w:vAlign w:val="center"/>
          </w:tcPr>
          <w:p>
            <w:pPr>
              <w:keepLines/>
              <w:spacing w:lineRule="auto" w:line="276"/>
              <w:jc w:val="center"/>
            </w:pPr>
            <w:r>
              <w:rPr>
                <w:rFonts w:ascii="Times New Roman" w:hAnsi="Times New Roman" w:eastAsia="宋体"/>
                <w:b w:val="0"/>
                <w:sz w:val="18"/>
              </w:rPr>
              <w:t>450m</w:t>
            </w:r>
          </w:p>
        </w:tc>
      </w:tr>
      <w:tr>
        <w:trPr>
          <w:cantSplit/>
        </w:trPr>
        <w:tc>
          <w:tcPr>
            <w:tcW w:type="dxa" w:w="2448"/>
            <w:vAlign w:val="center"/>
          </w:tcPr>
          <w:p>
            <w:pPr>
              <w:keepLines/>
              <w:spacing w:lineRule="auto" w:line="276"/>
              <w:jc w:val="center"/>
            </w:pPr>
            <w:r>
              <w:rPr>
                <w:rFonts w:ascii="Times New Roman" w:hAnsi="Times New Roman" w:eastAsia="宋体"/>
                <w:b w:val="0"/>
                <w:sz w:val="18"/>
              </w:rPr>
              <w:t>航道底宽</w:t>
            </w:r>
          </w:p>
        </w:tc>
        <w:tc>
          <w:tcPr>
            <w:tcW w:type="dxa" w:w="2592"/>
            <w:vAlign w:val="center"/>
          </w:tcPr>
          <w:p>
            <w:pPr>
              <w:keepLines/>
              <w:spacing w:lineRule="auto" w:line="276"/>
              <w:jc w:val="center"/>
            </w:pPr>
            <w:r>
              <w:rPr>
                <w:rFonts w:ascii="Times New Roman" w:hAnsi="Times New Roman" w:eastAsia="宋体"/>
                <w:b w:val="0"/>
                <w:sz w:val="18"/>
              </w:rPr>
              <w:t>82.2m</w:t>
            </w:r>
          </w:p>
        </w:tc>
        <w:tc>
          <w:tcPr>
            <w:tcW w:type="dxa" w:w="3312"/>
            <w:vAlign w:val="center"/>
          </w:tcPr>
          <w:p>
            <w:pPr>
              <w:keepLines/>
              <w:spacing w:lineRule="auto" w:line="276"/>
              <w:jc w:val="center"/>
            </w:pPr>
            <w:r>
              <w:rPr>
                <w:rFonts w:ascii="Times New Roman" w:hAnsi="Times New Roman" w:eastAsia="宋体"/>
                <w:b w:val="0"/>
                <w:sz w:val="18"/>
              </w:rPr>
              <w:t>90m</w:t>
            </w:r>
          </w:p>
        </w:tc>
      </w:tr>
      <w:tr>
        <w:trPr>
          <w:cantSplit/>
        </w:trPr>
        <w:tc>
          <w:tcPr>
            <w:tcW w:type="dxa" w:w="2448"/>
            <w:vAlign w:val="center"/>
          </w:tcPr>
          <w:p>
            <w:pPr>
              <w:keepLines/>
              <w:spacing w:lineRule="auto" w:line="276"/>
              <w:jc w:val="center"/>
            </w:pPr>
            <w:r>
              <w:rPr>
                <w:rFonts w:ascii="Times New Roman" w:hAnsi="Times New Roman" w:eastAsia="宋体"/>
                <w:b w:val="0"/>
                <w:sz w:val="18"/>
              </w:rPr>
              <w:t>锚地回旋半径</w:t>
            </w:r>
          </w:p>
        </w:tc>
        <w:tc>
          <w:tcPr>
            <w:tcW w:type="dxa" w:w="2592"/>
            <w:vAlign w:val="center"/>
          </w:tcPr>
          <w:p>
            <w:pPr>
              <w:keepLines/>
              <w:spacing w:lineRule="auto" w:line="276"/>
              <w:jc w:val="center"/>
            </w:pPr>
            <w:r>
              <w:rPr>
                <w:rFonts w:ascii="Times New Roman" w:hAnsi="Times New Roman" w:eastAsia="宋体"/>
                <w:b w:val="0"/>
                <w:sz w:val="18"/>
              </w:rPr>
              <w:t>669m</w:t>
            </w:r>
          </w:p>
        </w:tc>
        <w:tc>
          <w:tcPr>
            <w:tcW w:type="dxa" w:w="3312"/>
            <w:vAlign w:val="center"/>
          </w:tcPr>
          <w:p>
            <w:pPr>
              <w:keepLines/>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34"/>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r>
          <m:t>Qₕ=(Qy)/(N× t)</m:t>
        </m:r>
      </m:oMath>
      <w:r>
        <w:rPr>
          <w:rFonts w:ascii="Times New Roman" w:hAnsi="Times New Roman" w:eastAsia="宋体"/>
          <w:sz w:val="24"/>
        </w:rPr>
        <w:tab/>
        <w:t>(4.1)</w:t>
      </w:r>
    </w:p>
    <w:p>
      <w:pPr>
        <w:tabs>
          <w:tab w:pos="4100" w:val="center"/>
          <w:tab w:pos="8200" w:val="right"/>
        </w:tabs>
        <w:spacing w:lineRule="auto" w:line="360" w:before="0" w:after="0"/>
        <w:jc w:val="left"/>
      </w:pPr>
      <w:r>
        <w:tab/>
      </w:r>
      <m:oMath>
        <m:r>
          <m:t>Qₕ=(3,000,000)/(321×21)=445 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r>
          <m:t>Pₛ=(Gₛ)/(tₛ)=(50,000)/(36)=1389 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r>
          <m:t>Pb=365× Pₜ× td× η=365×1500×21×0.55=6.32×10⁶ 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2880"/>
            <w:vAlign w:val="center"/>
          </w:tcPr>
          <w:p>
            <w:pPr>
              <w:keepLines/>
              <w:spacing w:lineRule="auto" w:line="276"/>
              <w:jc w:val="center"/>
            </w:pPr>
            <w:r>
              <w:rPr>
                <w:rFonts w:ascii="Times New Roman" w:hAnsi="Times New Roman" w:eastAsia="宋体"/>
                <w:b w:val="0"/>
                <w:sz w:val="18"/>
              </w:rPr>
              <w:t>桥式抓斗卸船机</w:t>
            </w:r>
          </w:p>
        </w:tc>
        <w:tc>
          <w:tcPr>
            <w:tcW w:type="dxa" w:w="3744"/>
            <w:vAlign w:val="center"/>
          </w:tcPr>
          <w:p>
            <w:pPr>
              <w:keepLines/>
              <w:spacing w:lineRule="auto" w:line="276"/>
              <w:jc w:val="center"/>
            </w:pPr>
            <w:r>
              <w:rPr>
                <w:rFonts w:ascii="Times New Roman" w:hAnsi="Times New Roman" w:eastAsia="宋体"/>
                <w:b w:val="0"/>
                <w:sz w:val="18"/>
              </w:rPr>
              <w:t>1500t/h</w:t>
            </w:r>
          </w:p>
        </w:tc>
        <w:tc>
          <w:tcPr>
            <w:tcW w:type="dxa" w:w="1728"/>
            <w:vAlign w:val="center"/>
          </w:tcPr>
          <w:p>
            <w:pPr>
              <w:keepLines/>
              <w:spacing w:lineRule="auto" w:line="276"/>
              <w:jc w:val="center"/>
            </w:pPr>
            <w:r>
              <w:rPr>
                <w:rFonts w:ascii="Times New Roman" w:hAnsi="Times New Roman" w:eastAsia="宋体"/>
                <w:b w:val="0"/>
                <w:sz w:val="18"/>
              </w:rPr>
              <w:t>2台</w:t>
            </w:r>
          </w:p>
        </w:tc>
      </w:tr>
      <w:tr>
        <w:trPr>
          <w:cantSplit/>
        </w:trPr>
        <w:tc>
          <w:tcPr>
            <w:tcW w:type="dxa" w:w="2880"/>
            <w:vAlign w:val="center"/>
          </w:tcPr>
          <w:p>
            <w:pPr>
              <w:keepLines/>
              <w:spacing w:lineRule="auto" w:line="276"/>
              <w:jc w:val="center"/>
            </w:pPr>
            <w:r>
              <w:rPr>
                <w:rFonts w:ascii="Times New Roman" w:hAnsi="Times New Roman" w:eastAsia="宋体"/>
                <w:b w:val="0"/>
                <w:sz w:val="18"/>
              </w:rPr>
              <w:t>带式输送机</w:t>
            </w:r>
          </w:p>
        </w:tc>
        <w:tc>
          <w:tcPr>
            <w:tcW w:type="dxa" w:w="3744"/>
            <w:vAlign w:val="center"/>
          </w:tcPr>
          <w:p>
            <w:pPr>
              <w:keepLines/>
              <w:spacing w:lineRule="auto" w:line="276"/>
              <w:jc w:val="center"/>
            </w:pPr>
            <w:r>
              <w:rPr>
                <w:rFonts w:ascii="Times New Roman" w:hAnsi="Times New Roman" w:eastAsia="宋体"/>
                <w:b w:val="0"/>
                <w:sz w:val="18"/>
              </w:rPr>
              <w:t>B=1400mm，1500t/h</w:t>
            </w:r>
          </w:p>
        </w:tc>
        <w:tc>
          <w:tcPr>
            <w:tcW w:type="dxa" w:w="1728"/>
            <w:vAlign w:val="center"/>
          </w:tcPr>
          <w:p>
            <w:pPr>
              <w:keepLines/>
              <w:spacing w:lineRule="auto" w:line="276"/>
              <w:jc w:val="center"/>
            </w:pPr>
            <w:r>
              <w:rPr>
                <w:rFonts w:ascii="Times New Roman" w:hAnsi="Times New Roman" w:eastAsia="宋体"/>
                <w:b w:val="0"/>
                <w:sz w:val="18"/>
              </w:rPr>
              <w:t>若干</w:t>
            </w:r>
          </w:p>
        </w:tc>
      </w:tr>
      <w:tr>
        <w:trPr>
          <w:cantSplit/>
        </w:trPr>
        <w:tc>
          <w:tcPr>
            <w:tcW w:type="dxa" w:w="2880"/>
            <w:vAlign w:val="center"/>
          </w:tcPr>
          <w:p>
            <w:pPr>
              <w:keepLines/>
              <w:spacing w:lineRule="auto" w:line="276"/>
              <w:jc w:val="center"/>
            </w:pPr>
            <w:r>
              <w:rPr>
                <w:rFonts w:ascii="Times New Roman" w:hAnsi="Times New Roman" w:eastAsia="宋体"/>
                <w:b w:val="0"/>
                <w:sz w:val="18"/>
              </w:rPr>
              <w:t>斗轮堆取料机</w:t>
            </w:r>
          </w:p>
        </w:tc>
        <w:tc>
          <w:tcPr>
            <w:tcW w:type="dxa" w:w="3744"/>
            <w:vAlign w:val="center"/>
          </w:tcPr>
          <w:p>
            <w:pPr>
              <w:keepLines/>
              <w:spacing w:lineRule="auto" w:line="276"/>
              <w:jc w:val="center"/>
            </w:pPr>
            <w:r>
              <w:rPr>
                <w:rFonts w:ascii="Times New Roman" w:hAnsi="Times New Roman" w:eastAsia="宋体"/>
                <w:b w:val="0"/>
                <w:sz w:val="18"/>
              </w:rPr>
              <w:t>堆料1500t/h，取料1200t/h</w:t>
            </w:r>
          </w:p>
        </w:tc>
        <w:tc>
          <w:tcPr>
            <w:tcW w:type="dxa" w:w="1728"/>
            <w:vAlign w:val="center"/>
          </w:tcPr>
          <w:p>
            <w:pPr>
              <w:keepLines/>
              <w:spacing w:lineRule="auto" w:line="276"/>
              <w:jc w:val="center"/>
            </w:pPr>
            <w:r>
              <w:rPr>
                <w:rFonts w:ascii="Times New Roman" w:hAnsi="Times New Roman" w:eastAsia="宋体"/>
                <w:b w:val="0"/>
                <w:sz w:val="18"/>
              </w:rPr>
              <w:t>1台</w:t>
            </w:r>
          </w:p>
        </w:tc>
      </w:tr>
      <w:tr>
        <w:trPr>
          <w:cantSplit/>
        </w:trPr>
        <w:tc>
          <w:tcPr>
            <w:tcW w:type="dxa" w:w="2880"/>
            <w:vAlign w:val="center"/>
          </w:tcPr>
          <w:p>
            <w:pPr>
              <w:keepLines/>
              <w:spacing w:lineRule="auto" w:line="276"/>
              <w:jc w:val="center"/>
            </w:pPr>
            <w:r>
              <w:rPr>
                <w:rFonts w:ascii="Times New Roman" w:hAnsi="Times New Roman" w:eastAsia="宋体"/>
                <w:b w:val="0"/>
                <w:sz w:val="18"/>
              </w:rPr>
              <w:t>转运站</w:t>
            </w:r>
          </w:p>
        </w:tc>
        <w:tc>
          <w:tcPr>
            <w:tcW w:type="dxa" w:w="3744"/>
            <w:vAlign w:val="center"/>
          </w:tcPr>
          <w:p>
            <w:pPr>
              <w:keepLines/>
              <w:spacing w:lineRule="auto" w:line="276"/>
              <w:jc w:val="center"/>
            </w:pPr>
            <w:r>
              <w:rPr>
                <w:rFonts w:ascii="Times New Roman" w:hAnsi="Times New Roman" w:eastAsia="宋体"/>
                <w:b w:val="0"/>
                <w:sz w:val="18"/>
              </w:rPr>
              <w:t>封闭式，设除尘喷淋</w:t>
            </w:r>
          </w:p>
        </w:tc>
        <w:tc>
          <w:tcPr>
            <w:tcW w:type="dxa" w:w="1728"/>
            <w:vAlign w:val="center"/>
          </w:tcPr>
          <w:p>
            <w:pPr>
              <w:keepLines/>
              <w:spacing w:lineRule="auto" w:line="276"/>
              <w:jc w:val="center"/>
            </w:pPr>
            <w:r>
              <w:rPr>
                <w:rFonts w:ascii="Times New Roman" w:hAnsi="Times New Roman" w:eastAsia="宋体"/>
                <w:b w:val="0"/>
                <w:sz w:val="18"/>
              </w:rPr>
              <w:t>3座</w:t>
            </w:r>
          </w:p>
        </w:tc>
      </w:tr>
      <w:tr>
        <w:trPr>
          <w:cantSplit/>
        </w:trPr>
        <w:tc>
          <w:tcPr>
            <w:tcW w:type="dxa" w:w="2880"/>
            <w:vAlign w:val="center"/>
          </w:tcPr>
          <w:p>
            <w:pPr>
              <w:keepLines/>
              <w:spacing w:lineRule="auto" w:line="276"/>
              <w:jc w:val="center"/>
            </w:pPr>
            <w:r>
              <w:rPr>
                <w:rFonts w:ascii="Times New Roman" w:hAnsi="Times New Roman" w:eastAsia="宋体"/>
                <w:b w:val="0"/>
                <w:sz w:val="18"/>
              </w:rPr>
              <w:t>电子皮带秤</w:t>
            </w:r>
          </w:p>
        </w:tc>
        <w:tc>
          <w:tcPr>
            <w:tcW w:type="dxa" w:w="3744"/>
            <w:vAlign w:val="center"/>
          </w:tcPr>
          <w:p>
            <w:pPr>
              <w:keepLines/>
              <w:spacing w:lineRule="auto" w:line="276"/>
              <w:jc w:val="center"/>
            </w:pPr>
            <w:r>
              <w:rPr>
                <w:rFonts w:ascii="Times New Roman" w:hAnsi="Times New Roman" w:eastAsia="宋体"/>
                <w:b w:val="0"/>
                <w:sz w:val="18"/>
              </w:rPr>
              <w:t>动态计量</w:t>
            </w:r>
          </w:p>
        </w:tc>
        <w:tc>
          <w:tcPr>
            <w:tcW w:type="dxa" w:w="1728"/>
            <w:vAlign w:val="center"/>
          </w:tcPr>
          <w:p>
            <w:pPr>
              <w:keepLines/>
              <w:spacing w:lineRule="auto" w:line="276"/>
              <w:jc w:val="center"/>
            </w:pPr>
            <w:r>
              <w:rPr>
                <w:rFonts w:ascii="Times New Roman" w:hAnsi="Times New Roman" w:eastAsia="宋体"/>
                <w:b w:val="0"/>
                <w:sz w:val="18"/>
              </w:rPr>
              <w:t>2套</w:t>
            </w:r>
          </w:p>
        </w:tc>
      </w:tr>
      <w:tr>
        <w:trPr>
          <w:cantSplit/>
        </w:trPr>
        <w:tc>
          <w:tcPr>
            <w:tcW w:type="dxa" w:w="2880"/>
            <w:vAlign w:val="center"/>
          </w:tcPr>
          <w:p>
            <w:pPr>
              <w:keepLines/>
              <w:spacing w:lineRule="auto" w:line="276"/>
              <w:jc w:val="center"/>
            </w:pPr>
            <w:r>
              <w:rPr>
                <w:rFonts w:ascii="Times New Roman" w:hAnsi="Times New Roman" w:eastAsia="宋体"/>
                <w:b w:val="0"/>
                <w:sz w:val="18"/>
              </w:rPr>
              <w:t>除铁器与采样装置</w:t>
            </w:r>
          </w:p>
        </w:tc>
        <w:tc>
          <w:tcPr>
            <w:tcW w:type="dxa" w:w="3744"/>
            <w:vAlign w:val="center"/>
          </w:tcPr>
          <w:p>
            <w:pPr>
              <w:keepLines/>
              <w:spacing w:lineRule="auto" w:line="276"/>
              <w:jc w:val="center"/>
            </w:pPr>
            <w:r>
              <w:rPr>
                <w:rFonts w:ascii="Times New Roman" w:hAnsi="Times New Roman" w:eastAsia="宋体"/>
                <w:b w:val="0"/>
                <w:sz w:val="18"/>
              </w:rPr>
              <w:t>输煤系统配套</w:t>
            </w:r>
          </w:p>
        </w:tc>
        <w:tc>
          <w:tcPr>
            <w:tcW w:type="dxa" w:w="1728"/>
            <w:vAlign w:val="center"/>
          </w:tcPr>
          <w:p>
            <w:pPr>
              <w:keepLines/>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C=(QyTc)/(365)=(3,000,000×20)/(365)=164,384 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r>
          <m:t>A₀=(C)/(ρ hη)=(180,000)/(0.85×10×0.65)=32,579 m²</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储备天数</w:t>
            </w:r>
          </w:p>
        </w:tc>
        <w:tc>
          <w:tcPr>
            <w:tcW w:type="dxa" w:w="2592"/>
            <w:vAlign w:val="center"/>
          </w:tcPr>
          <w:p>
            <w:pPr>
              <w:keepLines/>
              <w:spacing w:lineRule="auto" w:line="276"/>
              <w:jc w:val="center"/>
            </w:pPr>
            <w:r>
              <w:rPr>
                <w:rFonts w:ascii="Times New Roman" w:hAnsi="Times New Roman" w:eastAsia="宋体"/>
                <w:b w:val="0"/>
                <w:sz w:val="18"/>
              </w:rPr>
              <w:t>20d</w:t>
            </w:r>
          </w:p>
        </w:tc>
        <w:tc>
          <w:tcPr>
            <w:tcW w:type="dxa" w:w="3168"/>
            <w:vAlign w:val="center"/>
          </w:tcPr>
          <w:p>
            <w:pPr>
              <w:keepLines/>
              <w:spacing w:lineRule="auto" w:line="276"/>
              <w:jc w:val="center"/>
            </w:pPr>
            <w:r>
              <w:rPr>
                <w:rFonts w:ascii="Times New Roman" w:hAnsi="Times New Roman" w:eastAsia="宋体"/>
                <w:b w:val="0"/>
                <w:sz w:val="18"/>
              </w:rPr>
              <w:t>20d</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有效储量</w:t>
            </w:r>
          </w:p>
        </w:tc>
        <w:tc>
          <w:tcPr>
            <w:tcW w:type="dxa" w:w="2592"/>
            <w:vAlign w:val="center"/>
          </w:tcPr>
          <w:p>
            <w:pPr>
              <w:keepLines/>
              <w:spacing w:lineRule="auto" w:line="276"/>
              <w:jc w:val="center"/>
            </w:pPr>
            <w:r>
              <w:rPr>
                <w:rFonts w:ascii="Times New Roman" w:hAnsi="Times New Roman" w:eastAsia="宋体"/>
                <w:b w:val="0"/>
                <w:sz w:val="18"/>
              </w:rPr>
              <w:t>16.44万t</w:t>
            </w:r>
          </w:p>
        </w:tc>
        <w:tc>
          <w:tcPr>
            <w:tcW w:type="dxa" w:w="3168"/>
            <w:vAlign w:val="center"/>
          </w:tcPr>
          <w:p>
            <w:pPr>
              <w:keepLines/>
              <w:spacing w:lineRule="auto" w:line="276"/>
              <w:jc w:val="center"/>
            </w:pPr>
            <w:r>
              <w:rPr>
                <w:rFonts w:ascii="Times New Roman" w:hAnsi="Times New Roman" w:eastAsia="宋体"/>
                <w:b w:val="0"/>
                <w:sz w:val="18"/>
              </w:rPr>
              <w:t>18万t</w:t>
            </w:r>
          </w:p>
        </w:tc>
      </w:tr>
      <w:tr>
        <w:trPr>
          <w:cantSplit/>
        </w:trPr>
        <w:tc>
          <w:tcPr>
            <w:tcW w:type="dxa" w:w="2592"/>
            <w:vAlign w:val="center"/>
          </w:tcPr>
          <w:p>
            <w:pPr>
              <w:keepLines/>
              <w:spacing w:lineRule="auto" w:line="276"/>
              <w:jc w:val="center"/>
            </w:pPr>
            <w:r>
              <w:rPr>
                <w:rFonts w:ascii="Times New Roman" w:hAnsi="Times New Roman" w:eastAsia="宋体"/>
                <w:b w:val="0"/>
                <w:sz w:val="18"/>
              </w:rPr>
              <w:t>堆积密度</w:t>
            </w:r>
          </w:p>
        </w:tc>
        <w:tc>
          <w:tcPr>
            <w:tcW w:type="dxa" w:w="2592"/>
            <w:vAlign w:val="center"/>
          </w:tcPr>
          <w:p>
            <w:pPr>
              <w:keepLines/>
              <w:spacing w:lineRule="auto" w:line="276"/>
              <w:jc w:val="center"/>
            </w:pPr>
            <w:r>
              <w:rPr>
                <w:rFonts w:ascii="Times New Roman" w:hAnsi="Times New Roman" w:eastAsia="宋体"/>
                <w:b w:val="0"/>
                <w:sz w:val="18"/>
              </w:rPr>
              <w:t>0.85t/m³</w:t>
            </w:r>
          </w:p>
        </w:tc>
        <w:tc>
          <w:tcPr>
            <w:tcW w:type="dxa" w:w="3168"/>
            <w:vAlign w:val="center"/>
          </w:tcPr>
          <w:p>
            <w:pPr>
              <w:keepLines/>
              <w:spacing w:lineRule="auto" w:line="276"/>
              <w:jc w:val="center"/>
            </w:pPr>
            <w:r>
              <w:rPr>
                <w:rFonts w:ascii="Times New Roman" w:hAnsi="Times New Roman" w:eastAsia="宋体"/>
                <w:b w:val="0"/>
                <w:sz w:val="18"/>
              </w:rPr>
              <w:t>0.85t/m³</w:t>
            </w:r>
          </w:p>
        </w:tc>
      </w:tr>
      <w:tr>
        <w:trPr>
          <w:cantSplit/>
        </w:trPr>
        <w:tc>
          <w:tcPr>
            <w:tcW w:type="dxa" w:w="2592"/>
            <w:vAlign w:val="center"/>
          </w:tcPr>
          <w:p>
            <w:pPr>
              <w:keepLines/>
              <w:spacing w:lineRule="auto" w:line="276"/>
              <w:jc w:val="center"/>
            </w:pPr>
            <w:r>
              <w:rPr>
                <w:rFonts w:ascii="Times New Roman" w:hAnsi="Times New Roman" w:eastAsia="宋体"/>
                <w:b w:val="0"/>
                <w:sz w:val="18"/>
              </w:rPr>
              <w:t>平均堆高</w:t>
            </w:r>
          </w:p>
        </w:tc>
        <w:tc>
          <w:tcPr>
            <w:tcW w:type="dxa" w:w="2592"/>
            <w:vAlign w:val="center"/>
          </w:tcPr>
          <w:p>
            <w:pPr>
              <w:keepLines/>
              <w:spacing w:lineRule="auto" w:line="276"/>
              <w:jc w:val="center"/>
            </w:pPr>
            <w:r>
              <w:rPr>
                <w:rFonts w:ascii="Times New Roman" w:hAnsi="Times New Roman" w:eastAsia="宋体"/>
                <w:b w:val="0"/>
                <w:sz w:val="18"/>
              </w:rPr>
              <w:t>10m</w:t>
            </w:r>
          </w:p>
        </w:tc>
        <w:tc>
          <w:tcPr>
            <w:tcW w:type="dxa" w:w="3168"/>
            <w:vAlign w:val="center"/>
          </w:tcPr>
          <w:p>
            <w:pPr>
              <w:keepLines/>
              <w:spacing w:lineRule="auto" w:line="276"/>
              <w:jc w:val="center"/>
            </w:pPr>
            <w:r>
              <w:rPr>
                <w:rFonts w:ascii="Times New Roman" w:hAnsi="Times New Roman" w:eastAsia="宋体"/>
                <w:b w:val="0"/>
                <w:sz w:val="18"/>
              </w:rPr>
              <w:t>10m</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有效堆存面积</w:t>
            </w:r>
          </w:p>
        </w:tc>
        <w:tc>
          <w:tcPr>
            <w:tcW w:type="dxa" w:w="2592"/>
            <w:vAlign w:val="center"/>
          </w:tcPr>
          <w:p>
            <w:pPr>
              <w:keepLines/>
              <w:spacing w:lineRule="auto" w:line="276"/>
              <w:jc w:val="center"/>
            </w:pPr>
            <w:r>
              <w:rPr>
                <w:rFonts w:ascii="Times New Roman" w:hAnsi="Times New Roman" w:eastAsia="宋体"/>
                <w:b w:val="0"/>
                <w:sz w:val="18"/>
              </w:rPr>
              <w:t>3.26万m²</w:t>
            </w:r>
          </w:p>
        </w:tc>
        <w:tc>
          <w:tcPr>
            <w:tcW w:type="dxa" w:w="3168"/>
            <w:vAlign w:val="center"/>
          </w:tcPr>
          <w:p>
            <w:pPr>
              <w:keepLines/>
              <w:spacing w:lineRule="auto" w:line="276"/>
              <w:jc w:val="center"/>
            </w:pPr>
            <w:r>
              <w:rPr>
                <w:rFonts w:ascii="Times New Roman" w:hAnsi="Times New Roman" w:eastAsia="宋体"/>
                <w:b w:val="0"/>
                <w:sz w:val="18"/>
              </w:rPr>
              <w:t>3.3万m²</w:t>
            </w:r>
          </w:p>
        </w:tc>
      </w:tr>
      <w:tr>
        <w:trPr>
          <w:cantSplit/>
        </w:trPr>
        <w:tc>
          <w:tcPr>
            <w:tcW w:type="dxa" w:w="2592"/>
            <w:vAlign w:val="center"/>
          </w:tcPr>
          <w:p>
            <w:pPr>
              <w:keepLines/>
              <w:spacing w:lineRule="auto" w:line="276"/>
              <w:jc w:val="center"/>
            </w:pPr>
            <w:r>
              <w:rPr>
                <w:rFonts w:ascii="Times New Roman" w:hAnsi="Times New Roman" w:eastAsia="宋体"/>
                <w:b w:val="0"/>
                <w:sz w:val="18"/>
              </w:rPr>
              <w:t>堆场总面积</w:t>
            </w:r>
          </w:p>
        </w:tc>
        <w:tc>
          <w:tcPr>
            <w:tcW w:type="dxa" w:w="2592"/>
            <w:vAlign w:val="center"/>
          </w:tcPr>
          <w:p>
            <w:pPr>
              <w:keepLines/>
              <w:spacing w:lineRule="auto" w:line="276"/>
              <w:jc w:val="center"/>
            </w:pPr>
            <w:r>
              <w:rPr>
                <w:rFonts w:ascii="Times New Roman" w:hAnsi="Times New Roman" w:eastAsia="宋体"/>
                <w:b w:val="0"/>
                <w:sz w:val="18"/>
              </w:rPr>
              <w:t>4.40万m²</w:t>
            </w:r>
          </w:p>
        </w:tc>
        <w:tc>
          <w:tcPr>
            <w:tcW w:type="dxa" w:w="3168"/>
            <w:vAlign w:val="center"/>
          </w:tcPr>
          <w:p>
            <w:pPr>
              <w:keepLines/>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6"/>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7"/>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r>
          <m:t>nc=(260)/(20)=13</m:t>
        </m:r>
      </m:oMath>
      <w:r>
        <w:rPr>
          <w:rFonts w:ascii="Times New Roman" w:hAnsi="Times New Roman" w:eastAsia="宋体"/>
          <w:sz w:val="24"/>
        </w:rPr>
        <w:tab/>
        <w:t>(5.1)</w:t>
      </w:r>
    </w:p>
    <w:p>
      <w:pPr>
        <w:tabs>
          <w:tab w:pos="4100" w:val="center"/>
          <w:tab w:pos="8200" w:val="right"/>
        </w:tabs>
        <w:spacing w:lineRule="auto" w:line="360" w:before="0" w:after="0"/>
        <w:jc w:val="left"/>
      </w:pPr>
      <w:r>
        <w:tab/>
      </w:r>
      <m:oMath>
        <m:r>
          <m:t>Vᵣ=LbBᵣhᵣ=260×18×4=18720 m³</m:t>
        </m:r>
      </m:oMath>
      <w:r>
        <w:rPr>
          <w:rFonts w:ascii="Times New Roman" w:hAnsi="Times New Roman" w:eastAsia="宋体"/>
          <w:sz w:val="24"/>
        </w:rPr>
        <w:tab/>
        <w:t>(5.2)</w:t>
      </w:r>
    </w:p>
    <w:p>
      <w:pPr>
        <w:tabs>
          <w:tab w:pos="4100" w:val="center"/>
          <w:tab w:pos="8200" w:val="right"/>
        </w:tabs>
        <w:spacing w:lineRule="auto" w:line="360" w:before="0" w:after="0"/>
        <w:jc w:val="left"/>
      </w:pPr>
      <w:r>
        <w:tab/>
      </w:r>
      <m:oMath>
        <m:r>
          <m:t>Vb=LbBbhb=260×16×2=8320 m³</m:t>
        </m:r>
      </m:oMath>
      <w:r>
        <w:rPr>
          <w:rFonts w:ascii="Times New Roman" w:hAnsi="Times New Roman" w:eastAsia="宋体"/>
          <w:sz w:val="24"/>
        </w:rPr>
        <w:tab/>
        <w:t>(5.3)</w:t>
      </w:r>
    </w:p>
    <w:p>
      <w:pPr>
        <w:tabs>
          <w:tab w:pos="4100" w:val="center"/>
          <w:tab w:pos="8200" w:val="right"/>
        </w:tabs>
        <w:spacing w:lineRule="auto" w:line="360" w:before="0" w:after="0"/>
        <w:jc w:val="left"/>
      </w:pPr>
      <w:r>
        <w:tab/>
      </w:r>
      <m:oMath>
        <m:r>
          <m:t>Eₐ=0.5Kₐγ′ H²l=0.5×0.33×10×14²×20=6468 kN</m:t>
        </m:r>
      </m:oMath>
      <w:r>
        <w:rPr>
          <w:rFonts w:ascii="Times New Roman" w:hAnsi="Times New Roman" w:eastAsia="宋体"/>
          <w:sz w:val="24"/>
        </w:rPr>
        <w:tab/>
        <w:t>(5.4)</w:t>
      </w:r>
    </w:p>
    <w:p>
      <w:pPr>
        <w:tabs>
          <w:tab w:pos="4100" w:val="center"/>
          <w:tab w:pos="8200" w:val="right"/>
        </w:tabs>
        <w:spacing w:lineRule="auto" w:line="360" w:before="0" w:after="0"/>
        <w:jc w:val="left"/>
      </w:pPr>
      <w:r>
        <w:tab/>
      </w:r>
      <m:oMath>
        <m:r>
          <m:t>Eq=KₐqHl=0.33×50×14×20=4620 kN</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对方案选择的影响</w:t>
            </w:r>
          </w:p>
        </w:tc>
      </w:tr>
      <w:tr>
        <w:trPr>
          <w:cantSplit/>
        </w:trPr>
        <w:tc>
          <w:tcPr>
            <w:tcW w:type="dxa" w:w="2376"/>
            <w:vAlign w:val="center"/>
          </w:tcPr>
          <w:p>
            <w:pPr>
              <w:keepLines/>
              <w:spacing w:lineRule="auto" w:line="276"/>
              <w:jc w:val="center"/>
            </w:pPr>
            <w:r>
              <w:rPr>
                <w:rFonts w:ascii="Times New Roman" w:hAnsi="Times New Roman" w:eastAsia="宋体"/>
                <w:b w:val="0"/>
                <w:sz w:val="18"/>
              </w:rPr>
              <w:t>沉箱单元数量</w:t>
            </w:r>
          </w:p>
        </w:tc>
        <w:tc>
          <w:tcPr>
            <w:tcW w:type="dxa" w:w="2016"/>
            <w:vAlign w:val="center"/>
          </w:tcPr>
          <w:p>
            <w:pPr>
              <w:keepLines/>
              <w:spacing w:lineRule="auto" w:line="276"/>
              <w:jc w:val="center"/>
            </w:pPr>
            <w:r>
              <w:rPr>
                <w:rFonts w:ascii="Times New Roman" w:hAnsi="Times New Roman" w:eastAsia="宋体"/>
                <w:b w:val="0"/>
                <w:sz w:val="18"/>
              </w:rPr>
              <w:t>13座</w:t>
            </w:r>
          </w:p>
        </w:tc>
        <w:tc>
          <w:tcPr>
            <w:tcW w:type="dxa" w:w="3960"/>
            <w:vAlign w:val="center"/>
          </w:tcPr>
          <w:p>
            <w:pPr>
              <w:keepLines/>
              <w:spacing w:lineRule="auto" w:line="276"/>
              <w:jc w:val="center"/>
            </w:pPr>
            <w:r>
              <w:rPr>
                <w:rFonts w:ascii="Times New Roman" w:hAnsi="Times New Roman" w:eastAsia="宋体"/>
                <w:b w:val="0"/>
                <w:sz w:val="18"/>
              </w:rPr>
              <w:t>构件预制、浮运和沉放工作量较大</w:t>
            </w:r>
          </w:p>
        </w:tc>
      </w:tr>
      <w:tr>
        <w:trPr>
          <w:cantSplit/>
        </w:trPr>
        <w:tc>
          <w:tcPr>
            <w:tcW w:type="dxa" w:w="2376"/>
            <w:vAlign w:val="center"/>
          </w:tcPr>
          <w:p>
            <w:pPr>
              <w:keepLines/>
              <w:spacing w:lineRule="auto" w:line="276"/>
              <w:jc w:val="center"/>
            </w:pPr>
            <w:r>
              <w:rPr>
                <w:rFonts w:ascii="Times New Roman" w:hAnsi="Times New Roman" w:eastAsia="宋体"/>
                <w:b w:val="0"/>
                <w:sz w:val="18"/>
              </w:rPr>
              <w:t>软基换填量</w:t>
            </w:r>
          </w:p>
        </w:tc>
        <w:tc>
          <w:tcPr>
            <w:tcW w:type="dxa" w:w="2016"/>
            <w:vAlign w:val="center"/>
          </w:tcPr>
          <w:p>
            <w:pPr>
              <w:keepLines/>
              <w:spacing w:lineRule="auto" w:line="276"/>
              <w:jc w:val="center"/>
            </w:pPr>
            <w:r>
              <w:rPr>
                <w:rFonts w:ascii="Times New Roman" w:hAnsi="Times New Roman" w:eastAsia="宋体"/>
                <w:b w:val="0"/>
                <w:sz w:val="18"/>
              </w:rPr>
              <w:t>约18720m³</w:t>
            </w:r>
          </w:p>
        </w:tc>
        <w:tc>
          <w:tcPr>
            <w:tcW w:type="dxa" w:w="3960"/>
            <w:vAlign w:val="center"/>
          </w:tcPr>
          <w:p>
            <w:pPr>
              <w:keepLines/>
              <w:spacing w:lineRule="auto" w:line="276"/>
              <w:jc w:val="center"/>
            </w:pPr>
            <w:r>
              <w:rPr>
                <w:rFonts w:ascii="Times New Roman" w:hAnsi="Times New Roman" w:eastAsia="宋体"/>
                <w:b w:val="0"/>
                <w:sz w:val="18"/>
              </w:rPr>
              <w:t>水下地基处理工程量明显</w:t>
            </w:r>
          </w:p>
        </w:tc>
      </w:tr>
      <w:tr>
        <w:trPr>
          <w:cantSplit/>
        </w:trPr>
        <w:tc>
          <w:tcPr>
            <w:tcW w:type="dxa" w:w="2376"/>
            <w:vAlign w:val="center"/>
          </w:tcPr>
          <w:p>
            <w:pPr>
              <w:keepLines/>
              <w:spacing w:lineRule="auto" w:line="276"/>
              <w:jc w:val="center"/>
            </w:pPr>
            <w:r>
              <w:rPr>
                <w:rFonts w:ascii="Times New Roman" w:hAnsi="Times New Roman" w:eastAsia="宋体"/>
                <w:b w:val="0"/>
                <w:sz w:val="18"/>
              </w:rPr>
              <w:t>抛石基床量</w:t>
            </w:r>
          </w:p>
        </w:tc>
        <w:tc>
          <w:tcPr>
            <w:tcW w:type="dxa" w:w="2016"/>
            <w:vAlign w:val="center"/>
          </w:tcPr>
          <w:p>
            <w:pPr>
              <w:keepLines/>
              <w:spacing w:lineRule="auto" w:line="276"/>
              <w:jc w:val="center"/>
            </w:pPr>
            <w:r>
              <w:rPr>
                <w:rFonts w:ascii="Times New Roman" w:hAnsi="Times New Roman" w:eastAsia="宋体"/>
                <w:b w:val="0"/>
                <w:sz w:val="18"/>
              </w:rPr>
              <w:t>约8320m³</w:t>
            </w:r>
          </w:p>
        </w:tc>
        <w:tc>
          <w:tcPr>
            <w:tcW w:type="dxa" w:w="3960"/>
            <w:vAlign w:val="center"/>
          </w:tcPr>
          <w:p>
            <w:pPr>
              <w:keepLines/>
              <w:spacing w:lineRule="auto" w:line="276"/>
              <w:jc w:val="center"/>
            </w:pPr>
            <w:r>
              <w:rPr>
                <w:rFonts w:ascii="Times New Roman" w:hAnsi="Times New Roman" w:eastAsia="宋体"/>
                <w:b w:val="0"/>
                <w:sz w:val="18"/>
              </w:rPr>
              <w:t>需整平和承载复核</w:t>
            </w:r>
          </w:p>
        </w:tc>
      </w:tr>
      <w:tr>
        <w:trPr>
          <w:cantSplit/>
        </w:trPr>
        <w:tc>
          <w:tcPr>
            <w:tcW w:type="dxa" w:w="2376"/>
            <w:vAlign w:val="center"/>
          </w:tcPr>
          <w:p>
            <w:pPr>
              <w:keepLines/>
              <w:spacing w:lineRule="auto" w:line="276"/>
              <w:jc w:val="center"/>
            </w:pPr>
            <w:r>
              <w:rPr>
                <w:rFonts w:ascii="Times New Roman" w:hAnsi="Times New Roman" w:eastAsia="宋体"/>
                <w:b w:val="0"/>
                <w:sz w:val="18"/>
              </w:rPr>
              <w:t>主动土压力</w:t>
            </w:r>
          </w:p>
        </w:tc>
        <w:tc>
          <w:tcPr>
            <w:tcW w:type="dxa" w:w="2016"/>
            <w:vAlign w:val="center"/>
          </w:tcPr>
          <w:p>
            <w:pPr>
              <w:keepLines/>
              <w:spacing w:lineRule="auto" w:line="276"/>
              <w:jc w:val="center"/>
            </w:pPr>
            <w:r>
              <w:rPr>
                <w:rFonts w:ascii="Times New Roman" w:hAnsi="Times New Roman" w:eastAsia="宋体"/>
                <w:b w:val="0"/>
                <w:sz w:val="18"/>
              </w:rPr>
              <w:t>约6468kN/单元</w:t>
            </w:r>
          </w:p>
        </w:tc>
        <w:tc>
          <w:tcPr>
            <w:tcW w:type="dxa" w:w="3960"/>
            <w:vAlign w:val="center"/>
          </w:tcPr>
          <w:p>
            <w:pPr>
              <w:keepLines/>
              <w:spacing w:lineRule="auto" w:line="276"/>
              <w:jc w:val="center"/>
            </w:pPr>
            <w:r>
              <w:rPr>
                <w:rFonts w:ascii="Times New Roman" w:hAnsi="Times New Roman" w:eastAsia="宋体"/>
                <w:b w:val="0"/>
                <w:sz w:val="18"/>
              </w:rPr>
              <w:t>控制抗滑和抗倾覆</w:t>
            </w:r>
          </w:p>
        </w:tc>
      </w:tr>
      <w:tr>
        <w:trPr>
          <w:cantSplit/>
        </w:trPr>
        <w:tc>
          <w:tcPr>
            <w:tcW w:type="dxa" w:w="2376"/>
            <w:vAlign w:val="center"/>
          </w:tcPr>
          <w:p>
            <w:pPr>
              <w:keepLines/>
              <w:spacing w:lineRule="auto" w:line="276"/>
              <w:jc w:val="center"/>
            </w:pPr>
            <w:r>
              <w:rPr>
                <w:rFonts w:ascii="Times New Roman" w:hAnsi="Times New Roman" w:eastAsia="宋体"/>
                <w:b w:val="0"/>
                <w:sz w:val="18"/>
              </w:rPr>
              <w:t>堆载附加土压力</w:t>
            </w:r>
          </w:p>
        </w:tc>
        <w:tc>
          <w:tcPr>
            <w:tcW w:type="dxa" w:w="2016"/>
            <w:vAlign w:val="center"/>
          </w:tcPr>
          <w:p>
            <w:pPr>
              <w:keepLines/>
              <w:spacing w:lineRule="auto" w:line="276"/>
              <w:jc w:val="center"/>
            </w:pPr>
            <w:r>
              <w:rPr>
                <w:rFonts w:ascii="Times New Roman" w:hAnsi="Times New Roman" w:eastAsia="宋体"/>
                <w:b w:val="0"/>
                <w:sz w:val="18"/>
              </w:rPr>
              <w:t>约4620kN/单元</w:t>
            </w:r>
          </w:p>
        </w:tc>
        <w:tc>
          <w:tcPr>
            <w:tcW w:type="dxa" w:w="3960"/>
            <w:vAlign w:val="center"/>
          </w:tcPr>
          <w:p>
            <w:pPr>
              <w:keepLines/>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r>
      <w:tr>
        <w:trPr>
          <w:cantSplit/>
        </w:trPr>
        <w:tc>
          <w:tcPr>
            <w:tcW w:type="dxa" w:w="2160"/>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适合软土地基，桩端进入持力层</w:t>
            </w:r>
          </w:p>
        </w:tc>
        <w:tc>
          <w:tcPr>
            <w:tcW w:type="dxa" w:w="3024"/>
            <w:vAlign w:val="center"/>
          </w:tcPr>
          <w:p>
            <w:pPr>
              <w:keepLines/>
              <w:spacing w:lineRule="auto" w:line="276"/>
              <w:jc w:val="center"/>
            </w:pPr>
            <w:r>
              <w:rPr>
                <w:rFonts w:ascii="Times New Roman" w:hAnsi="Times New Roman" w:eastAsia="宋体"/>
                <w:b w:val="0"/>
                <w:sz w:val="18"/>
              </w:rPr>
              <w:t>需较高地基承载力和基床处理</w:t>
            </w:r>
          </w:p>
        </w:tc>
      </w:tr>
      <w:tr>
        <w:trPr>
          <w:cantSplit/>
        </w:trPr>
        <w:tc>
          <w:tcPr>
            <w:tcW w:type="dxa" w:w="2160"/>
            <w:vAlign w:val="center"/>
          </w:tcPr>
          <w:p>
            <w:pPr>
              <w:keepLines/>
              <w:spacing w:lineRule="auto" w:line="276"/>
              <w:jc w:val="center"/>
            </w:pPr>
            <w:r>
              <w:rPr>
                <w:rFonts w:ascii="Times New Roman" w:hAnsi="Times New Roman" w:eastAsia="宋体"/>
                <w:b w:val="0"/>
                <w:sz w:val="18"/>
              </w:rPr>
              <w:t>施工条件</w:t>
            </w:r>
          </w:p>
        </w:tc>
        <w:tc>
          <w:tcPr>
            <w:tcW w:type="dxa" w:w="3168"/>
            <w:vAlign w:val="center"/>
          </w:tcPr>
          <w:p>
            <w:pPr>
              <w:keepLines/>
              <w:spacing w:lineRule="auto" w:line="276"/>
              <w:jc w:val="center"/>
            </w:pPr>
            <w:r>
              <w:rPr>
                <w:rFonts w:ascii="Times New Roman" w:hAnsi="Times New Roman" w:eastAsia="宋体"/>
                <w:b w:val="0"/>
                <w:sz w:val="18"/>
              </w:rPr>
              <w:t>打桩与梁板施工成熟</w:t>
            </w:r>
          </w:p>
        </w:tc>
        <w:tc>
          <w:tcPr>
            <w:tcW w:type="dxa" w:w="3024"/>
            <w:vAlign w:val="center"/>
          </w:tcPr>
          <w:p>
            <w:pPr>
              <w:keepLines/>
              <w:spacing w:lineRule="auto" w:line="276"/>
              <w:jc w:val="center"/>
            </w:pPr>
            <w:r>
              <w:rPr>
                <w:rFonts w:ascii="Times New Roman" w:hAnsi="Times New Roman" w:eastAsia="宋体"/>
                <w:b w:val="0"/>
                <w:sz w:val="18"/>
              </w:rPr>
              <w:t>需沉箱预制、浮运和沉放</w:t>
            </w:r>
          </w:p>
        </w:tc>
      </w:tr>
      <w:tr>
        <w:trPr>
          <w:cantSplit/>
        </w:trPr>
        <w:tc>
          <w:tcPr>
            <w:tcW w:type="dxa" w:w="2160"/>
            <w:vAlign w:val="center"/>
          </w:tcPr>
          <w:p>
            <w:pPr>
              <w:keepLines/>
              <w:spacing w:lineRule="auto" w:line="276"/>
              <w:jc w:val="center"/>
            </w:pPr>
            <w:r>
              <w:rPr>
                <w:rFonts w:ascii="Times New Roman" w:hAnsi="Times New Roman" w:eastAsia="宋体"/>
                <w:b w:val="0"/>
                <w:sz w:val="18"/>
              </w:rPr>
              <w:t>工程量</w:t>
            </w:r>
          </w:p>
        </w:tc>
        <w:tc>
          <w:tcPr>
            <w:tcW w:type="dxa" w:w="3168"/>
            <w:vAlign w:val="center"/>
          </w:tcPr>
          <w:p>
            <w:pPr>
              <w:keepLines/>
              <w:spacing w:lineRule="auto" w:line="276"/>
              <w:jc w:val="center"/>
            </w:pPr>
            <w:r>
              <w:rPr>
                <w:rFonts w:ascii="Times New Roman" w:hAnsi="Times New Roman" w:eastAsia="宋体"/>
                <w:b w:val="0"/>
                <w:sz w:val="18"/>
              </w:rPr>
              <w:t>桩基较多，地基处理少</w:t>
            </w:r>
          </w:p>
        </w:tc>
        <w:tc>
          <w:tcPr>
            <w:tcW w:type="dxa" w:w="3024"/>
            <w:vAlign w:val="center"/>
          </w:tcPr>
          <w:p>
            <w:pPr>
              <w:keepLines/>
              <w:spacing w:lineRule="auto" w:line="276"/>
              <w:jc w:val="center"/>
            </w:pPr>
            <w:r>
              <w:rPr>
                <w:rFonts w:ascii="Times New Roman" w:hAnsi="Times New Roman" w:eastAsia="宋体"/>
                <w:b w:val="0"/>
                <w:sz w:val="18"/>
              </w:rPr>
              <w:t>混凝土和抛石工程量大</w:t>
            </w:r>
          </w:p>
        </w:tc>
      </w:tr>
      <w:tr>
        <w:trPr>
          <w:cantSplit/>
        </w:trPr>
        <w:tc>
          <w:tcPr>
            <w:tcW w:type="dxa" w:w="2160"/>
            <w:vAlign w:val="center"/>
          </w:tcPr>
          <w:p>
            <w:pPr>
              <w:keepLines/>
              <w:spacing w:lineRule="auto" w:line="276"/>
              <w:jc w:val="center"/>
            </w:pPr>
            <w:r>
              <w:rPr>
                <w:rFonts w:ascii="Times New Roman" w:hAnsi="Times New Roman" w:eastAsia="宋体"/>
                <w:b w:val="0"/>
                <w:sz w:val="18"/>
              </w:rPr>
              <w:t>沉降控制</w:t>
            </w:r>
          </w:p>
        </w:tc>
        <w:tc>
          <w:tcPr>
            <w:tcW w:type="dxa" w:w="3168"/>
            <w:vAlign w:val="center"/>
          </w:tcPr>
          <w:p>
            <w:pPr>
              <w:keepLines/>
              <w:spacing w:lineRule="auto" w:line="276"/>
              <w:jc w:val="center"/>
            </w:pPr>
            <w:r>
              <w:rPr>
                <w:rFonts w:ascii="Times New Roman" w:hAnsi="Times New Roman" w:eastAsia="宋体"/>
                <w:b w:val="0"/>
                <w:sz w:val="18"/>
              </w:rPr>
              <w:t>整体沉降小，差异沉降可控</w:t>
            </w:r>
          </w:p>
        </w:tc>
        <w:tc>
          <w:tcPr>
            <w:tcW w:type="dxa" w:w="3024"/>
            <w:vAlign w:val="center"/>
          </w:tcPr>
          <w:p>
            <w:pPr>
              <w:keepLines/>
              <w:spacing w:lineRule="auto" w:line="276"/>
              <w:jc w:val="center"/>
            </w:pPr>
            <w:r>
              <w:rPr>
                <w:rFonts w:ascii="Times New Roman" w:hAnsi="Times New Roman" w:eastAsia="宋体"/>
                <w:b w:val="0"/>
                <w:sz w:val="18"/>
              </w:rPr>
              <w:t>软土区沉降风险较大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运行维护</w:t>
            </w:r>
          </w:p>
        </w:tc>
        <w:tc>
          <w:tcPr>
            <w:tcW w:type="dxa" w:w="3168"/>
            <w:vAlign w:val="center"/>
          </w:tcPr>
          <w:p>
            <w:pPr>
              <w:keepLines/>
              <w:spacing w:lineRule="auto" w:line="276"/>
              <w:jc w:val="center"/>
            </w:pPr>
            <w:r>
              <w:rPr>
                <w:rFonts w:ascii="Times New Roman" w:hAnsi="Times New Roman" w:eastAsia="宋体"/>
                <w:b w:val="0"/>
                <w:sz w:val="18"/>
              </w:rPr>
              <w:t>构件可分区检修</w:t>
            </w:r>
          </w:p>
        </w:tc>
        <w:tc>
          <w:tcPr>
            <w:tcW w:type="dxa" w:w="3024"/>
            <w:vAlign w:val="center"/>
          </w:tcPr>
          <w:p>
            <w:pPr>
              <w:keepLines/>
              <w:spacing w:lineRule="auto" w:line="276"/>
              <w:jc w:val="center"/>
            </w:pPr>
            <w:r>
              <w:rPr>
                <w:rFonts w:ascii="Times New Roman" w:hAnsi="Times New Roman" w:eastAsia="宋体"/>
                <w:b w:val="0"/>
                <w:sz w:val="18"/>
              </w:rPr>
              <w:t>前沿整体性好但修复难度较大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综合评价</w:t>
            </w:r>
          </w:p>
        </w:tc>
        <w:tc>
          <w:tcPr>
            <w:tcW w:type="dxa" w:w="3168"/>
            <w:vAlign w:val="center"/>
          </w:tcPr>
          <w:p>
            <w:pPr>
              <w:keepLines/>
              <w:spacing w:lineRule="auto" w:line="276"/>
              <w:jc w:val="center"/>
            </w:pPr>
            <w:r>
              <w:rPr>
                <w:rFonts w:ascii="Times New Roman" w:hAnsi="Times New Roman" w:eastAsia="宋体"/>
                <w:b w:val="0"/>
                <w:sz w:val="18"/>
              </w:rPr>
              <w:t>推荐方案</w:t>
            </w:r>
          </w:p>
        </w:tc>
        <w:tc>
          <w:tcPr>
            <w:tcW w:type="dxa" w:w="3024"/>
            <w:vAlign w:val="center"/>
          </w:tcPr>
          <w:p>
            <w:pPr>
              <w:keepLines/>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9"/>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pageBreakBefore/>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码头长度</w:t>
            </w:r>
          </w:p>
        </w:tc>
        <w:tc>
          <w:tcPr>
            <w:tcW w:type="dxa" w:w="2304"/>
            <w:vAlign w:val="center"/>
          </w:tcPr>
          <w:p>
            <w:pPr>
              <w:keepLines/>
              <w:spacing w:lineRule="auto" w:line="276"/>
              <w:jc w:val="center"/>
            </w:pPr>
            <w:r>
              <w:rPr>
                <w:rFonts w:ascii="Times New Roman" w:hAnsi="Times New Roman" w:eastAsia="宋体"/>
                <w:b w:val="0"/>
                <w:sz w:val="18"/>
              </w:rPr>
              <w:t>260m</w:t>
            </w:r>
          </w:p>
        </w:tc>
        <w:tc>
          <w:tcPr>
            <w:tcW w:type="dxa" w:w="3744"/>
            <w:vAlign w:val="center"/>
          </w:tcPr>
          <w:p>
            <w:pPr>
              <w:keepLines/>
              <w:spacing w:lineRule="auto" w:line="276"/>
              <w:jc w:val="center"/>
            </w:pPr>
            <w:r>
              <w:rPr>
                <w:rFonts w:ascii="Times New Roman" w:hAnsi="Times New Roman" w:eastAsia="宋体"/>
                <w:b w:val="0"/>
                <w:sz w:val="18"/>
              </w:rPr>
              <w:t>与泊位长度一致</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码头宽度</w:t>
            </w:r>
          </w:p>
        </w:tc>
        <w:tc>
          <w:tcPr>
            <w:tcW w:type="dxa" w:w="2304"/>
            <w:vAlign w:val="center"/>
          </w:tcPr>
          <w:p>
            <w:pPr>
              <w:keepLines/>
              <w:spacing w:lineRule="auto" w:line="276"/>
              <w:jc w:val="center"/>
            </w:pPr>
            <w:r>
              <w:rPr>
                <w:rFonts w:ascii="Times New Roman" w:hAnsi="Times New Roman" w:eastAsia="宋体"/>
                <w:b w:val="0"/>
                <w:sz w:val="18"/>
              </w:rPr>
              <w:t>18m</w:t>
            </w:r>
          </w:p>
        </w:tc>
        <w:tc>
          <w:tcPr>
            <w:tcW w:type="dxa" w:w="3744"/>
            <w:vAlign w:val="center"/>
          </w:tcPr>
          <w:p>
            <w:pPr>
              <w:keepLines/>
              <w:spacing w:lineRule="auto" w:line="276"/>
              <w:jc w:val="center"/>
            </w:pPr>
            <w:r>
              <w:rPr>
                <w:rFonts w:ascii="Times New Roman" w:hAnsi="Times New Roman" w:eastAsia="宋体"/>
                <w:b w:val="0"/>
                <w:sz w:val="18"/>
              </w:rPr>
              <w:t>满足卸船机轨距和作业通道</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排架间距</w:t>
            </w:r>
          </w:p>
        </w:tc>
        <w:tc>
          <w:tcPr>
            <w:tcW w:type="dxa" w:w="2304"/>
            <w:vAlign w:val="center"/>
          </w:tcPr>
          <w:p>
            <w:pPr>
              <w:keepLines/>
              <w:spacing w:lineRule="auto" w:line="276"/>
              <w:jc w:val="center"/>
            </w:pPr>
            <w:r>
              <w:rPr>
                <w:rFonts w:ascii="Times New Roman" w:hAnsi="Times New Roman" w:eastAsia="宋体"/>
                <w:b w:val="0"/>
                <w:sz w:val="18"/>
              </w:rPr>
              <w:t>8m</w:t>
            </w:r>
          </w:p>
        </w:tc>
        <w:tc>
          <w:tcPr>
            <w:tcW w:type="dxa" w:w="3744"/>
            <w:vAlign w:val="center"/>
          </w:tcPr>
          <w:p>
            <w:pPr>
              <w:keepLines/>
              <w:spacing w:lineRule="auto" w:line="276"/>
              <w:jc w:val="center"/>
            </w:pPr>
            <w:r>
              <w:rPr>
                <w:rFonts w:ascii="Times New Roman" w:hAnsi="Times New Roman" w:eastAsia="宋体"/>
                <w:b w:val="0"/>
                <w:sz w:val="18"/>
              </w:rPr>
              <w:t>兼顾上部结构受力和施工</w:t>
            </w:r>
          </w:p>
        </w:tc>
      </w:tr>
      <w:tr>
        <w:trPr>
          <w:cantSplit/>
        </w:trPr>
        <w:tc>
          <w:tcPr>
            <w:tcW w:type="dxa" w:w="2304"/>
            <w:vAlign w:val="center"/>
          </w:tcPr>
          <w:p>
            <w:pPr>
              <w:keepLines/>
              <w:spacing w:lineRule="auto" w:line="276"/>
              <w:jc w:val="center"/>
            </w:pPr>
            <w:r>
              <w:rPr>
                <w:rFonts w:ascii="Times New Roman" w:hAnsi="Times New Roman" w:eastAsia="宋体"/>
                <w:b w:val="0"/>
                <w:sz w:val="18"/>
              </w:rPr>
              <w:t>面板厚度</w:t>
            </w:r>
          </w:p>
        </w:tc>
        <w:tc>
          <w:tcPr>
            <w:tcW w:type="dxa" w:w="2304"/>
            <w:vAlign w:val="center"/>
          </w:tcPr>
          <w:p>
            <w:pPr>
              <w:keepLines/>
              <w:spacing w:lineRule="auto" w:line="276"/>
              <w:jc w:val="center"/>
            </w:pPr>
            <w:r>
              <w:rPr>
                <w:rFonts w:ascii="Times New Roman" w:hAnsi="Times New Roman" w:eastAsia="宋体"/>
                <w:b w:val="0"/>
                <w:sz w:val="18"/>
              </w:rPr>
              <w:t>0.35m</w:t>
            </w:r>
          </w:p>
        </w:tc>
        <w:tc>
          <w:tcPr>
            <w:tcW w:type="dxa" w:w="3744"/>
            <w:vAlign w:val="center"/>
          </w:tcPr>
          <w:p>
            <w:pPr>
              <w:keepLines/>
              <w:spacing w:lineRule="auto" w:line="276"/>
              <w:jc w:val="center"/>
            </w:pPr>
            <w:r>
              <w:rPr>
                <w:rFonts w:ascii="Times New Roman" w:hAnsi="Times New Roman" w:eastAsia="宋体"/>
                <w:b w:val="0"/>
                <w:sz w:val="18"/>
              </w:rPr>
              <w:t>叠合面板初步取值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纵梁截面</w:t>
            </w:r>
          </w:p>
        </w:tc>
        <w:tc>
          <w:tcPr>
            <w:tcW w:type="dxa" w:w="2304"/>
            <w:vAlign w:val="center"/>
          </w:tcPr>
          <w:p>
            <w:pPr>
              <w:keepLines/>
              <w:spacing w:lineRule="auto" w:line="276"/>
              <w:jc w:val="center"/>
            </w:pPr>
            <w:r>
              <w:rPr>
                <w:rFonts w:ascii="Times New Roman" w:hAnsi="Times New Roman" w:eastAsia="宋体"/>
                <w:b w:val="0"/>
                <w:sz w:val="18"/>
              </w:rPr>
              <w:t>0.60m×1.00m</w:t>
            </w:r>
          </w:p>
        </w:tc>
        <w:tc>
          <w:tcPr>
            <w:tcW w:type="dxa" w:w="3744"/>
            <w:vAlign w:val="center"/>
          </w:tcPr>
          <w:p>
            <w:pPr>
              <w:keepLines/>
              <w:spacing w:lineRule="auto" w:line="276"/>
              <w:jc w:val="center"/>
            </w:pPr>
            <w:r>
              <w:rPr>
                <w:rFonts w:ascii="Times New Roman" w:hAnsi="Times New Roman" w:eastAsia="宋体"/>
                <w:b w:val="0"/>
                <w:sz w:val="18"/>
              </w:rPr>
              <w:t>按8m跨简支梁估算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横梁截面</w:t>
            </w:r>
          </w:p>
        </w:tc>
        <w:tc>
          <w:tcPr>
            <w:tcW w:type="dxa" w:w="2304"/>
            <w:vAlign w:val="center"/>
          </w:tcPr>
          <w:p>
            <w:pPr>
              <w:keepLines/>
              <w:spacing w:lineRule="auto" w:line="276"/>
              <w:jc w:val="center"/>
            </w:pPr>
            <w:r>
              <w:rPr>
                <w:rFonts w:ascii="Times New Roman" w:hAnsi="Times New Roman" w:eastAsia="宋体"/>
                <w:b w:val="0"/>
                <w:sz w:val="18"/>
              </w:rPr>
              <w:t>1.00m×1.40m</w:t>
            </w:r>
          </w:p>
        </w:tc>
        <w:tc>
          <w:tcPr>
            <w:tcW w:type="dxa" w:w="3744"/>
            <w:vAlign w:val="center"/>
          </w:tcPr>
          <w:p>
            <w:pPr>
              <w:keepLines/>
              <w:spacing w:lineRule="auto" w:line="276"/>
              <w:jc w:val="center"/>
            </w:pPr>
            <w:r>
              <w:rPr>
                <w:rFonts w:ascii="Times New Roman" w:hAnsi="Times New Roman" w:eastAsia="宋体"/>
                <w:b w:val="0"/>
                <w:sz w:val="18"/>
              </w:rPr>
              <w:t>按排架梁估算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轨道梁控制</w:t>
            </w:r>
          </w:p>
        </w:tc>
        <w:tc>
          <w:tcPr>
            <w:tcW w:type="dxa" w:w="2304"/>
            <w:vAlign w:val="center"/>
          </w:tcPr>
          <w:p>
            <w:pPr>
              <w:keepLines/>
              <w:spacing w:lineRule="auto" w:line="276"/>
              <w:jc w:val="center"/>
            </w:pPr>
            <w:r>
              <w:rPr>
                <w:rFonts w:ascii="Times New Roman" w:hAnsi="Times New Roman" w:eastAsia="宋体"/>
                <w:b w:val="0"/>
                <w:sz w:val="18"/>
              </w:rPr>
              <w:t>桩上布置</w:t>
            </w:r>
          </w:p>
        </w:tc>
        <w:tc>
          <w:tcPr>
            <w:tcW w:type="dxa" w:w="3744"/>
            <w:vAlign w:val="center"/>
          </w:tcPr>
          <w:p>
            <w:pPr>
              <w:keepLines/>
              <w:spacing w:lineRule="auto" w:line="276"/>
              <w:jc w:val="center"/>
            </w:pPr>
            <w:r>
              <w:rPr>
                <w:rFonts w:ascii="Times New Roman" w:hAnsi="Times New Roman" w:eastAsia="宋体"/>
                <w:b w:val="0"/>
                <w:sz w:val="18"/>
              </w:rPr>
              <w:t>卸船机轮压优先传至桩基</w:t>
            </w:r>
          </w:p>
        </w:tc>
      </w:tr>
      <w:tr>
        <w:trPr>
          <w:cantSplit/>
        </w:trPr>
        <w:tc>
          <w:tcPr>
            <w:tcW w:type="dxa" w:w="2304"/>
            <w:vAlign w:val="center"/>
          </w:tcPr>
          <w:p>
            <w:pPr>
              <w:keepLines/>
              <w:spacing w:lineRule="auto" w:line="276"/>
              <w:jc w:val="center"/>
            </w:pPr>
            <w:r>
              <w:rPr>
                <w:rFonts w:ascii="Times New Roman" w:hAnsi="Times New Roman" w:eastAsia="宋体"/>
                <w:b w:val="0"/>
                <w:sz w:val="18"/>
              </w:rPr>
              <w:t>面层及磨耗层</w:t>
            </w:r>
          </w:p>
        </w:tc>
        <w:tc>
          <w:tcPr>
            <w:tcW w:type="dxa" w:w="2304"/>
            <w:vAlign w:val="center"/>
          </w:tcPr>
          <w:p>
            <w:pPr>
              <w:keepLines/>
              <w:spacing w:lineRule="auto" w:line="276"/>
              <w:jc w:val="center"/>
            </w:pPr>
            <w:r>
              <w:rPr>
                <w:rFonts w:ascii="Times New Roman" w:hAnsi="Times New Roman" w:eastAsia="宋体"/>
                <w:b w:val="0"/>
                <w:sz w:val="18"/>
              </w:rPr>
              <w:t>50mm</w:t>
            </w:r>
          </w:p>
        </w:tc>
        <w:tc>
          <w:tcPr>
            <w:tcW w:type="dxa" w:w="3744"/>
            <w:vAlign w:val="center"/>
          </w:tcPr>
          <w:p>
            <w:pPr>
              <w:keepLines/>
              <w:spacing w:lineRule="auto" w:line="276"/>
              <w:jc w:val="center"/>
            </w:pPr>
            <w:r>
              <w:rPr>
                <w:rFonts w:ascii="Times New Roman" w:hAnsi="Times New Roman" w:eastAsia="宋体"/>
                <w:b w:val="0"/>
                <w:sz w:val="18"/>
              </w:rPr>
              <w:t>施工图阶段结合面板构造确定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PHC管桩</w:t>
            </w:r>
          </w:p>
        </w:tc>
        <w:tc>
          <w:tcPr>
            <w:tcW w:type="dxa" w:w="2304"/>
            <w:vAlign w:val="center"/>
          </w:tcPr>
          <w:p>
            <w:pPr>
              <w:keepLines/>
              <w:spacing w:lineRule="auto" w:line="276"/>
              <w:jc w:val="center"/>
            </w:pPr>
            <w:r>
              <w:rPr>
                <w:rFonts w:ascii="Times New Roman" w:hAnsi="Times New Roman" w:eastAsia="宋体"/>
                <w:b w:val="0"/>
                <w:sz w:val="18"/>
              </w:rPr>
              <w:t>φ800mm</w:t>
            </w:r>
          </w:p>
        </w:tc>
        <w:tc>
          <w:tcPr>
            <w:tcW w:type="dxa" w:w="3744"/>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排架桩数</w:t>
            </w:r>
          </w:p>
        </w:tc>
        <w:tc>
          <w:tcPr>
            <w:tcW w:type="dxa" w:w="2304"/>
            <w:vAlign w:val="center"/>
          </w:tcPr>
          <w:p>
            <w:pPr>
              <w:keepLines/>
              <w:spacing w:lineRule="auto" w:line="276"/>
              <w:jc w:val="center"/>
            </w:pPr>
            <w:r>
              <w:rPr>
                <w:rFonts w:ascii="Times New Roman" w:hAnsi="Times New Roman" w:eastAsia="宋体"/>
                <w:b w:val="0"/>
                <w:sz w:val="18"/>
              </w:rPr>
              <w:t>4根/榀</w:t>
            </w:r>
          </w:p>
        </w:tc>
        <w:tc>
          <w:tcPr>
            <w:tcW w:type="dxa" w:w="3744"/>
            <w:vAlign w:val="center"/>
          </w:tcPr>
          <w:p>
            <w:pPr>
              <w:keepLines/>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r>
          <m:t>g₁=γc h=25×0.35=8.75 kN/m²</m:t>
        </m:r>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r>
          <m:t>qₖ=gₖ+qc=10.75+60=70.75 kN/m²</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r>
          <m:t>qd=1.2gₖ+1.4qc=1.2×10.75+1.4×60=96.9 kN/m²</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面板自重</w:t>
            </w:r>
          </w:p>
        </w:tc>
        <w:tc>
          <w:tcPr>
            <w:tcW w:type="dxa" w:w="2592"/>
            <w:vAlign w:val="center"/>
          </w:tcPr>
          <w:p>
            <w:pPr>
              <w:keepLines/>
              <w:spacing w:lineRule="auto" w:line="276"/>
              <w:jc w:val="center"/>
            </w:pPr>
            <w:r>
              <w:rPr>
                <w:rFonts w:ascii="Times New Roman" w:hAnsi="Times New Roman" w:eastAsia="宋体"/>
                <w:b w:val="0"/>
                <w:sz w:val="18"/>
              </w:rPr>
              <w:t>8.75kN/m²</w:t>
            </w:r>
          </w:p>
        </w:tc>
        <w:tc>
          <w:tcPr>
            <w:tcW w:type="dxa" w:w="3168"/>
            <w:vAlign w:val="center"/>
          </w:tcPr>
          <w:p>
            <w:pPr>
              <w:keepLines/>
              <w:spacing w:lineRule="auto" w:line="276"/>
              <w:jc w:val="center"/>
            </w:pPr>
            <w:r>
              <w:rPr>
                <w:rFonts w:ascii="Times New Roman" w:hAnsi="Times New Roman" w:eastAsia="宋体"/>
                <w:b w:val="0"/>
                <w:sz w:val="18"/>
              </w:rPr>
              <w:t>面板和梁系计算</w:t>
            </w:r>
          </w:p>
        </w:tc>
      </w:tr>
      <w:tr>
        <w:trPr>
          <w:cantSplit/>
        </w:trPr>
        <w:tc>
          <w:tcPr>
            <w:tcW w:type="dxa" w:w="2592"/>
            <w:vAlign w:val="center"/>
          </w:tcPr>
          <w:p>
            <w:pPr>
              <w:keepLines/>
              <w:spacing w:lineRule="auto" w:line="276"/>
              <w:jc w:val="center"/>
            </w:pPr>
            <w:r>
              <w:rPr>
                <w:rFonts w:ascii="Times New Roman" w:hAnsi="Times New Roman" w:eastAsia="宋体"/>
                <w:b w:val="0"/>
                <w:sz w:val="18"/>
              </w:rPr>
              <w:t>附加恒载</w:t>
            </w:r>
          </w:p>
        </w:tc>
        <w:tc>
          <w:tcPr>
            <w:tcW w:type="dxa" w:w="2592"/>
            <w:vAlign w:val="center"/>
          </w:tcPr>
          <w:p>
            <w:pPr>
              <w:keepLines/>
              <w:spacing w:lineRule="auto" w:line="276"/>
              <w:jc w:val="center"/>
            </w:pPr>
            <w:r>
              <w:rPr>
                <w:rFonts w:ascii="Times New Roman" w:hAnsi="Times New Roman" w:eastAsia="宋体"/>
                <w:b w:val="0"/>
                <w:sz w:val="18"/>
              </w:rPr>
              <w:t>2.0kN/m²</w:t>
            </w:r>
          </w:p>
        </w:tc>
        <w:tc>
          <w:tcPr>
            <w:tcW w:type="dxa" w:w="3168"/>
            <w:vAlign w:val="center"/>
          </w:tcPr>
          <w:p>
            <w:pPr>
              <w:keepLines/>
              <w:spacing w:lineRule="auto" w:line="276"/>
              <w:jc w:val="center"/>
            </w:pPr>
            <w:r>
              <w:rPr>
                <w:rFonts w:ascii="Times New Roman" w:hAnsi="Times New Roman" w:eastAsia="宋体"/>
                <w:b w:val="0"/>
                <w:sz w:val="18"/>
              </w:rPr>
              <w:t>面层及附属设施</w:t>
            </w:r>
          </w:p>
        </w:tc>
      </w:tr>
      <w:tr>
        <w:trPr>
          <w:cantSplit/>
        </w:trPr>
        <w:tc>
          <w:tcPr>
            <w:tcW w:type="dxa" w:w="2592"/>
            <w:vAlign w:val="center"/>
          </w:tcPr>
          <w:p>
            <w:pPr>
              <w:keepLines/>
              <w:spacing w:lineRule="auto" w:line="276"/>
              <w:jc w:val="center"/>
            </w:pPr>
            <w:r>
              <w:rPr>
                <w:rFonts w:ascii="Times New Roman" w:hAnsi="Times New Roman" w:eastAsia="宋体"/>
                <w:b w:val="0"/>
                <w:sz w:val="18"/>
              </w:rPr>
              <w:t>堆货荷载</w:t>
            </w:r>
          </w:p>
        </w:tc>
        <w:tc>
          <w:tcPr>
            <w:tcW w:type="dxa" w:w="2592"/>
            <w:vAlign w:val="center"/>
          </w:tcPr>
          <w:p>
            <w:pPr>
              <w:keepLines/>
              <w:spacing w:lineRule="auto" w:line="276"/>
              <w:jc w:val="center"/>
            </w:pPr>
            <w:r>
              <w:rPr>
                <w:rFonts w:ascii="Times New Roman" w:hAnsi="Times New Roman" w:eastAsia="宋体"/>
                <w:b w:val="0"/>
                <w:sz w:val="18"/>
              </w:rPr>
              <w:t>60kN/m²</w:t>
            </w:r>
          </w:p>
        </w:tc>
        <w:tc>
          <w:tcPr>
            <w:tcW w:type="dxa" w:w="3168"/>
            <w:vAlign w:val="center"/>
          </w:tcPr>
          <w:p>
            <w:pPr>
              <w:keepLines/>
              <w:spacing w:lineRule="auto" w:line="276"/>
              <w:jc w:val="center"/>
            </w:pPr>
            <w:r>
              <w:rPr>
                <w:rFonts w:ascii="Times New Roman" w:hAnsi="Times New Roman" w:eastAsia="宋体"/>
                <w:b w:val="0"/>
                <w:sz w:val="18"/>
              </w:rPr>
              <w:t>前方作业区控制荷载</w:t>
            </w:r>
          </w:p>
        </w:tc>
      </w:tr>
      <w:tr>
        <w:trPr>
          <w:cantSplit/>
        </w:trPr>
        <w:tc>
          <w:tcPr>
            <w:tcW w:type="dxa" w:w="2592"/>
            <w:vAlign w:val="center"/>
          </w:tcPr>
          <w:p>
            <w:pPr>
              <w:keepLines/>
              <w:spacing w:lineRule="auto" w:line="276"/>
              <w:jc w:val="center"/>
            </w:pPr>
            <w:r>
              <w:rPr>
                <w:rFonts w:ascii="Times New Roman" w:hAnsi="Times New Roman" w:eastAsia="宋体"/>
                <w:b w:val="0"/>
                <w:sz w:val="18"/>
              </w:rPr>
              <w:t>卸船机轮压</w:t>
            </w:r>
          </w:p>
        </w:tc>
        <w:tc>
          <w:tcPr>
            <w:tcW w:type="dxa" w:w="2592"/>
            <w:vAlign w:val="center"/>
          </w:tcPr>
          <w:p>
            <w:pPr>
              <w:keepLines/>
              <w:spacing w:lineRule="auto" w:line="276"/>
              <w:jc w:val="center"/>
            </w:pPr>
            <w:r>
              <w:rPr>
                <w:rFonts w:ascii="Times New Roman" w:hAnsi="Times New Roman" w:eastAsia="宋体"/>
                <w:b w:val="0"/>
                <w:sz w:val="18"/>
              </w:rPr>
              <w:t>350kN/轮</w:t>
            </w:r>
          </w:p>
        </w:tc>
        <w:tc>
          <w:tcPr>
            <w:tcW w:type="dxa" w:w="3168"/>
            <w:vAlign w:val="center"/>
          </w:tcPr>
          <w:p>
            <w:pPr>
              <w:keepLines/>
              <w:spacing w:lineRule="auto" w:line="276"/>
              <w:jc w:val="center"/>
            </w:pPr>
            <w:r>
              <w:rPr>
                <w:rFonts w:ascii="Times New Roman" w:hAnsi="Times New Roman" w:eastAsia="宋体"/>
                <w:b w:val="0"/>
                <w:sz w:val="18"/>
              </w:rPr>
              <w:t>轨道梁局部验算</w:t>
            </w:r>
          </w:p>
        </w:tc>
      </w:tr>
      <w:tr>
        <w:trPr>
          <w:cantSplit/>
        </w:trPr>
        <w:tc>
          <w:tcPr>
            <w:tcW w:type="dxa" w:w="2592"/>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3168"/>
            <w:vAlign w:val="center"/>
          </w:tcPr>
          <w:p>
            <w:pPr>
              <w:keepLines/>
              <w:spacing w:lineRule="auto" w:line="276"/>
              <w:jc w:val="center"/>
            </w:pPr>
            <w:r>
              <w:rPr>
                <w:rFonts w:ascii="Times New Roman" w:hAnsi="Times New Roman" w:eastAsia="宋体"/>
                <w:b w:val="0"/>
                <w:sz w:val="18"/>
              </w:rPr>
              <w:t>靠船构件和桩基水平作用</w:t>
            </w:r>
          </w:p>
        </w:tc>
      </w:tr>
      <w:tr>
        <w:trPr>
          <w:cantSplit/>
        </w:trPr>
        <w:tc>
          <w:tcPr>
            <w:tcW w:type="dxa" w:w="2592"/>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3168"/>
            <w:vAlign w:val="center"/>
          </w:tcPr>
          <w:p>
            <w:pPr>
              <w:keepLines/>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40"/>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41"/>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M=(qd l²)/(8)=(96.9×3.0²)/(8)=109.0 kN· m/m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r>
          <m:t>Aₛ=(M)/(0.87 fy h₀)=(109.0×10⁶)/(0.87×360×300)=1160 mm²/m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spacing w:lineRule="auto" w:line="360" w:before="0" w:after="0"/>
        <w:ind w:firstLine="480"/>
      </w:pPr>
      <w:r>
        <w:rPr>
          <w:rFonts w:ascii="Times New Roman" w:hAnsi="Times New Roman" w:eastAsia="宋体"/>
          <w:sz w:val="24"/>
        </w:rPr>
        <w:t>为避免配筋说明停留在选筋结论，进一步按Φ16@150计算实配钢筋面积和配筋率：</w:t>
      </w:r>
    </w:p>
    <w:p>
      <w:pPr>
        <w:tabs>
          <w:tab w:pos="4100" w:val="center"/>
          <w:tab w:pos="8200" w:val="right"/>
        </w:tabs>
        <w:spacing w:lineRule="auto" w:line="360" w:before="0" w:after="0"/>
        <w:jc w:val="left"/>
      </w:pPr>
      <w:r>
        <w:tab/>
      </w:r>
      <m:oMath>
        <m:r>
          <m:t>Aₛ,ₚᵣₒᵥ=(π×16²)/(4)×(1000)/(150)=1340 mm²/m</m:t>
        </m:r>
      </m:oMath>
      <w:r>
        <w:rPr>
          <w:rFonts w:ascii="Times New Roman" w:hAnsi="Times New Roman" w:eastAsia="宋体"/>
          <w:sz w:val="24"/>
        </w:rPr>
        <w:tab/>
        <w:t>(6.6)</w:t>
      </w:r>
    </w:p>
    <w:p>
      <w:pPr>
        <w:tabs>
          <w:tab w:pos="4100" w:val="center"/>
          <w:tab w:pos="8200" w:val="right"/>
        </w:tabs>
        <w:spacing w:lineRule="auto" w:line="360" w:before="0" w:after="0"/>
        <w:jc w:val="left"/>
      </w:pPr>
      <w:r>
        <w:tab/>
      </w:r>
      <m:oMath>
        <m:r>
          <m:t>ρₛ=(1340)/(1000×300)=0.00447</m:t>
        </m:r>
      </m:oMath>
      <w:r>
        <w:rPr>
          <w:rFonts w:ascii="Times New Roman" w:hAnsi="Times New Roman" w:eastAsia="宋体"/>
          <w:sz w:val="24"/>
        </w:rPr>
        <w:tab/>
        <w:t>(6.7)</w:t>
      </w:r>
    </w:p>
    <w:p>
      <w:pPr>
        <w:spacing w:lineRule="auto" w:line="360" w:before="0" w:after="0"/>
        <w:ind w:firstLine="480"/>
      </w:pPr>
      <w:r>
        <w:rPr>
          <w:rFonts w:ascii="Times New Roman" w:hAnsi="Times New Roman" w:eastAsia="宋体"/>
          <w:sz w:val="24"/>
        </w:rPr>
        <w:t>实配面积大于计算所需面积，配筋率约0.45%，可满足初步受弯配筋要求；后续应结合长期作用和保护层厚度复核裂缝宽度。</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r>
          <m:t>Vₛ=(qd l)/(2)=(96.9×3.0)/(2)=145.4 kN/m</m:t>
        </m:r>
      </m:oMath>
      <w:r>
        <w:rPr>
          <w:rFonts w:ascii="Times New Roman" w:hAnsi="Times New Roman" w:eastAsia="宋体"/>
          <w:sz w:val="24"/>
        </w:rPr>
        <w:tab/>
        <w:t>(6.8)</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spacing w:lineRule="auto" w:line="360" w:before="0" w:after="0"/>
        <w:ind w:firstLine="480"/>
      </w:pPr>
      <w:r>
        <w:rPr>
          <w:rFonts w:ascii="Times New Roman" w:hAnsi="Times New Roman" w:eastAsia="宋体"/>
          <w:sz w:val="24"/>
        </w:rPr>
        <w:t>卸船机轮压通过轨道梁向面板和纵梁扩散，初步按单轮设计轮压250kN、扩散面积0.60m×0.80m估算局部等效面荷载：</w:t>
      </w:r>
    </w:p>
    <w:p>
      <w:pPr>
        <w:tabs>
          <w:tab w:pos="4100" w:val="center"/>
          <w:tab w:pos="8200" w:val="right"/>
        </w:tabs>
        <w:spacing w:lineRule="auto" w:line="360" w:before="0" w:after="0"/>
        <w:jc w:val="left"/>
      </w:pPr>
      <w:r>
        <w:tab/>
      </w:r>
      <m:oMath>
        <m:r>
          <m:t>Aw=0.60×0.80=0.48 m²</m:t>
        </m:r>
      </m:oMath>
      <w:r>
        <w:rPr>
          <w:rFonts w:ascii="Times New Roman" w:hAnsi="Times New Roman" w:eastAsia="宋体"/>
          <w:sz w:val="24"/>
        </w:rPr>
        <w:tab/>
        <w:t>(6.9)</w:t>
      </w:r>
    </w:p>
    <w:p>
      <w:pPr>
        <w:tabs>
          <w:tab w:pos="4100" w:val="center"/>
          <w:tab w:pos="8200" w:val="right"/>
        </w:tabs>
        <w:spacing w:lineRule="auto" w:line="360" w:before="0" w:after="0"/>
        <w:jc w:val="left"/>
      </w:pPr>
      <w:r>
        <w:tab/>
      </w:r>
      <m:oMath>
        <m:r>
          <m:t>qw=(250)/(0.48)=520.8 kN/m²</m:t>
        </m:r>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局部等效面荷载明显大于普通堆载面荷载，因此轨道梁下方不宜按普通面板控制，应设置轨道梁、局部加强钢筋和节点加密箍筋。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qₗ=96.9×3.0+0.60×1.00×25=305.7 kN/m</m:t>
        </m:r>
      </m:oMath>
      <w:r>
        <w:rPr>
          <w:rFonts w:ascii="Times New Roman" w:hAnsi="Times New Roman" w:eastAsia="宋体"/>
          <w:sz w:val="24"/>
        </w:rPr>
        <w:tab/>
        <w:t>(6.11)</w:t>
      </w:r>
    </w:p>
    <w:p>
      <w:pPr>
        <w:tabs>
          <w:tab w:pos="4100" w:val="center"/>
          <w:tab w:pos="8200" w:val="right"/>
        </w:tabs>
        <w:spacing w:lineRule="auto" w:line="360" w:before="0" w:after="0"/>
        <w:jc w:val="left"/>
      </w:pPr>
      <w:r>
        <w:tab/>
      </w:r>
      <m:oMath>
        <m:r>
          <m:t>Mₗ=(qₗ l²)/(8)=(305.7×8²)/(8)=2446 kN· m</m:t>
        </m:r>
      </m:oMath>
      <w:r>
        <w:rPr>
          <w:rFonts w:ascii="Times New Roman" w:hAnsi="Times New Roman" w:eastAsia="宋体"/>
          <w:sz w:val="24"/>
        </w:rPr>
        <w:tab/>
        <w:t>(6.12)</w:t>
      </w:r>
    </w:p>
    <w:p>
      <w:pPr>
        <w:tabs>
          <w:tab w:pos="4100" w:val="center"/>
          <w:tab w:pos="8200" w:val="right"/>
        </w:tabs>
        <w:spacing w:lineRule="auto" w:line="360" w:before="0" w:after="0"/>
        <w:jc w:val="left"/>
      </w:pPr>
      <w:r>
        <w:tab/>
      </w:r>
      <m:oMath>
        <m:r>
          <m:t>Vₗ=(qₗ l)/(2)=(305.7×8)/(2)=1223 kN</m:t>
        </m:r>
      </m:oMath>
      <w:r>
        <w:rPr>
          <w:rFonts w:ascii="Times New Roman" w:hAnsi="Times New Roman" w:eastAsia="宋体"/>
          <w:sz w:val="24"/>
        </w:rPr>
        <w:tab/>
        <w:t>(6.13)</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r>
          <m:t>Aₛₗ=(Mₗ)/(0.87 fy h₀)=(2446×10⁶)/(0.87×360×900)=8680 mm²</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r>
          <m:t>τᵥ=(Vₗ×10³)/(b h₀)=(1223×10³)/(600×900)=2.26 MPa</m:t>
        </m:r>
      </m:oMath>
      <w:r>
        <w:rPr>
          <w:rFonts w:ascii="Times New Roman" w:hAnsi="Times New Roman" w:eastAsia="宋体"/>
          <w:sz w:val="24"/>
        </w:rPr>
        <w:tab/>
        <w:t>(6.15)</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r>
          <m:t>ρₛᵥ=(2×113)/(600×150)=0.0025</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r>
          <m:t>Nf=qₖ×8×18=70.75×8×18=10,188 kN</m:t>
        </m:r>
      </m:oMath>
      <w:r>
        <w:rPr>
          <w:rFonts w:ascii="Times New Roman" w:hAnsi="Times New Roman" w:eastAsia="宋体"/>
          <w:sz w:val="24"/>
        </w:rPr>
        <w:tab/>
        <w:t>(6.17)</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r>
          <m:t>Nₚ=1.20×(Nf)/(4)=1.20×(10,188)/(4)=3056 kN≈3100 kN</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spacing w:lineRule="auto" w:line="360" w:before="0" w:after="0"/>
        <w:ind w:firstLine="480"/>
      </w:pPr>
      <w:r>
        <w:rPr>
          <w:rFonts w:ascii="Times New Roman" w:hAnsi="Times New Roman" w:eastAsia="宋体"/>
          <w:sz w:val="24"/>
        </w:rPr>
        <w:t>水平作用按前沿两根桩优先承担进行初步分配。取单榀排架水平力600kN，则单根前排桩水平力为：</w:t>
      </w:r>
    </w:p>
    <w:p>
      <w:pPr>
        <w:tabs>
          <w:tab w:pos="4100" w:val="center"/>
          <w:tab w:pos="8200" w:val="right"/>
        </w:tabs>
        <w:spacing w:lineRule="auto" w:line="360" w:before="0" w:after="0"/>
        <w:jc w:val="left"/>
      </w:pPr>
      <w:r>
        <w:tab/>
      </w:r>
      <m:oMath>
        <m:r>
          <m:t>Hₚ=(Hf)/(2)=(600)/(2)=300 kN</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按泥面以上等效作用臂6.0m估算前排桩控制弯矩：</w:t>
      </w:r>
    </w:p>
    <w:p>
      <w:pPr>
        <w:tabs>
          <w:tab w:pos="4100" w:val="center"/>
          <w:tab w:pos="8200" w:val="right"/>
        </w:tabs>
        <w:spacing w:lineRule="auto" w:line="360" w:before="0" w:after="0"/>
        <w:jc w:val="left"/>
      </w:pPr>
      <w:r>
        <w:tab/>
      </w:r>
      <m:oMath>
        <m:r>
          <m:t>Mₕ=Hₚ hₑ=300×6.0=1800 kN· m</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该结果用于提示施工图阶段应进行桩土共同作用分析，尤其关注前排桩泥面附近弯矩和桩顶水平位移。</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spacing w:lineRule="auto" w:line="360" w:before="0" w:after="0"/>
        <w:ind w:firstLine="480"/>
      </w:pPr>
      <w:r>
        <w:rPr>
          <w:rFonts w:ascii="Times New Roman" w:hAnsi="Times New Roman" w:eastAsia="宋体"/>
          <w:sz w:val="24"/>
        </w:rPr>
        <w:t>横梁按相邻桩间6.0m跨度进行简化，取上部梁板和设备传来的等效线荷载680kN/m进行初步受弯受剪复核：</w:t>
      </w:r>
    </w:p>
    <w:p>
      <w:pPr>
        <w:tabs>
          <w:tab w:pos="4100" w:val="center"/>
          <w:tab w:pos="8200" w:val="right"/>
        </w:tabs>
        <w:spacing w:lineRule="auto" w:line="360" w:before="0" w:after="0"/>
        <w:jc w:val="left"/>
      </w:pPr>
      <w:r>
        <w:tab/>
      </w:r>
      <m:oMath>
        <m:r>
          <m:t>Mb=(qb lb²)/(8)=(680×6²)/(8)=3060 kN· m</m:t>
        </m:r>
      </m:oMath>
      <w:r>
        <w:rPr>
          <w:rFonts w:ascii="Times New Roman" w:hAnsi="Times New Roman" w:eastAsia="宋体"/>
          <w:sz w:val="24"/>
        </w:rPr>
        <w:tab/>
        <w:t>(6.21)</w:t>
      </w:r>
    </w:p>
    <w:p>
      <w:pPr>
        <w:tabs>
          <w:tab w:pos="4100" w:val="center"/>
          <w:tab w:pos="8200" w:val="right"/>
        </w:tabs>
        <w:spacing w:lineRule="auto" w:line="360" w:before="0" w:after="0"/>
        <w:jc w:val="left"/>
      </w:pPr>
      <w:r>
        <w:tab/>
      </w:r>
      <m:oMath>
        <m:r>
          <m:t>Vb=(qb lb)/(2)=(680×6)/(2)=2040 kN</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以有效高度1.25m估算受拉钢筋面积：</w:t>
      </w:r>
    </w:p>
    <w:p>
      <w:pPr>
        <w:tabs>
          <w:tab w:pos="4100" w:val="center"/>
          <w:tab w:pos="8200" w:val="right"/>
        </w:tabs>
        <w:spacing w:lineRule="auto" w:line="360" w:before="0" w:after="0"/>
        <w:jc w:val="left"/>
      </w:pPr>
      <w:r>
        <w:tab/>
      </w:r>
      <m:oMath>
        <m:r>
          <m:t>Aₛb=(3060×10⁶)/(0.87×360×1250)=7820 mm²</m:t>
        </m:r>
      </m:oMath>
      <w:r>
        <w:rPr>
          <w:rFonts w:ascii="Times New Roman" w:hAnsi="Times New Roman" w:eastAsia="宋体"/>
          <w:sz w:val="24"/>
        </w:rPr>
        <w:tab/>
        <w:t>(6.23)</w:t>
      </w:r>
    </w:p>
    <w:p>
      <w:pPr>
        <w:spacing w:lineRule="auto" w:line="360" w:before="0" w:after="0"/>
        <w:ind w:firstLine="480"/>
      </w:pPr>
      <w:r>
        <w:rPr>
          <w:rFonts w:ascii="Times New Roman" w:hAnsi="Times New Roman" w:eastAsia="宋体"/>
          <w:sz w:val="24"/>
        </w:rPr>
        <w:t>上下各8Φ32配置面积约6434mm²，作为初设偏小控制时，应在轨道梁及靠船构件范围增配附加筋；若按连续梁和空间排架计算，跨中正弯矩会有所降低，但支座负弯矩和节点剪力需同步复核。</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r>
          <m:t>Qᵤ=uΣ qₛᵢlᵢ+Aₚqₚ=2.513×1420+0.503×4000=5580 kN</m:t>
        </m:r>
      </m:oMath>
      <w:r>
        <w:rPr>
          <w:rFonts w:ascii="Times New Roman" w:hAnsi="Times New Roman" w:eastAsia="宋体"/>
          <w:sz w:val="24"/>
        </w:rPr>
        <w:tab/>
        <w:t>(6.24)</w:t>
      </w:r>
    </w:p>
    <w:p>
      <w:pPr>
        <w:tabs>
          <w:tab w:pos="4100" w:val="center"/>
          <w:tab w:pos="8200" w:val="right"/>
        </w:tabs>
        <w:spacing w:lineRule="auto" w:line="360" w:before="0" w:after="0"/>
        <w:jc w:val="left"/>
      </w:pPr>
      <w:r>
        <w:tab/>
      </w:r>
      <m:oMath>
        <m:r>
          <m:t>Rₐ=(Qᵤ)/(K)=(5580)/(1.6)=3488 kN&gt;3100 kN</m:t>
        </m:r>
      </m:oMath>
      <w:r>
        <w:rPr>
          <w:rFonts w:ascii="Times New Roman" w:hAnsi="Times New Roman" w:eastAsia="宋体"/>
          <w:sz w:val="24"/>
        </w:rPr>
        <w:tab/>
        <w:t>(6.25)</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r>
          <m:t>ηₚ=(Nₚᵢₗₑ)/(Rₐ)=(3100)/(3488)=0.89</m:t>
        </m:r>
      </m:oMath>
      <w:r>
        <w:rPr>
          <w:rFonts w:ascii="Times New Roman" w:hAnsi="Times New Roman" w:eastAsia="宋体"/>
          <w:sz w:val="24"/>
        </w:rPr>
        <w:tab/>
        <w:t>(6.26)</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spacing w:lineRule="auto" w:line="360" w:before="0" w:after="0"/>
        <w:ind w:firstLine="480"/>
      </w:pPr>
      <w:r>
        <w:rPr>
          <w:rFonts w:ascii="Times New Roman" w:hAnsi="Times New Roman" w:eastAsia="宋体"/>
          <w:sz w:val="24"/>
        </w:rPr>
        <w:t>为补充水平承载工作量，按悬臂桩简化模型估算桩顶位移。取等效自由长度6.0m，PHC管桩等效抗弯刚度EI按1.20×10⁹kN·m²计，单桩水平力300kN，则：</w:t>
      </w:r>
    </w:p>
    <w:p>
      <w:pPr>
        <w:tabs>
          <w:tab w:pos="4100" w:val="center"/>
          <w:tab w:pos="8200" w:val="right"/>
        </w:tabs>
        <w:spacing w:lineRule="auto" w:line="360" w:before="0" w:after="0"/>
        <w:jc w:val="left"/>
      </w:pPr>
      <w:r>
        <w:tab/>
      </w:r>
      <m:oMath>
        <m:r>
          <m:t>uₕ=(Hₚ hₑ³)/(3EI)=(300×6³)/(3×1.20×10⁹)=0.018 m</m:t>
        </m:r>
      </m:oMath>
      <w:r>
        <w:rPr>
          <w:rFonts w:ascii="Times New Roman" w:hAnsi="Times New Roman" w:eastAsia="宋体"/>
          <w:sz w:val="24"/>
        </w:rPr>
        <w:tab/>
        <w:t>(6.27)</w:t>
      </w:r>
    </w:p>
    <w:p>
      <w:pPr>
        <w:tabs>
          <w:tab w:pos="4100" w:val="center"/>
          <w:tab w:pos="8200" w:val="right"/>
        </w:tabs>
        <w:spacing w:lineRule="auto" w:line="360" w:before="0" w:after="0"/>
        <w:jc w:val="left"/>
      </w:pPr>
      <w:r>
        <w:tab/>
      </w:r>
      <m:oMath>
        <m:r>
          <m:t>θ=(uₕ)/(hₑ)=(0.018)/(6)=0.0030</m:t>
        </m:r>
      </m:oMath>
      <w:r>
        <w:rPr>
          <w:rFonts w:ascii="Times New Roman" w:hAnsi="Times New Roman" w:eastAsia="宋体"/>
          <w:sz w:val="24"/>
        </w:rPr>
        <w:tab/>
        <w:t>(6.28)</w:t>
      </w:r>
    </w:p>
    <w:p>
      <w:pPr>
        <w:spacing w:lineRule="auto" w:line="360" w:before="0" w:after="0"/>
        <w:ind w:firstLine="480"/>
      </w:pPr>
      <w:r>
        <w:rPr>
          <w:rFonts w:ascii="Times New Roman" w:hAnsi="Times New Roman" w:eastAsia="宋体"/>
          <w:sz w:val="24"/>
        </w:rPr>
        <w:t>简化位移约18mm，属于初步设计可接受范围；施工图阶段仍需按土层m值、桩身开裂刚度和排架空间作用重新计算。</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spacing w:lineRule="auto" w:line="360" w:before="0" w:after="0"/>
        <w:ind w:firstLine="480"/>
      </w:pPr>
      <w:r>
        <w:rPr>
          <w:rFonts w:ascii="Times New Roman" w:hAnsi="Times New Roman" w:eastAsia="宋体"/>
          <w:sz w:val="24"/>
        </w:rPr>
        <w:t>桩距和桩顶连接按构造要求进行量化复核。桩径0.8m，纵向排架间距8m，桩顶嵌入桩帽按0.75d控制：</w:t>
      </w:r>
    </w:p>
    <w:p>
      <w:pPr>
        <w:tabs>
          <w:tab w:pos="4100" w:val="center"/>
          <w:tab w:pos="8200" w:val="right"/>
        </w:tabs>
        <w:spacing w:lineRule="auto" w:line="360" w:before="0" w:after="0"/>
        <w:jc w:val="left"/>
      </w:pPr>
      <w:r>
        <w:tab/>
      </w:r>
      <m:oMath>
        <m:r>
          <m:t>(s)/(d)=(8)/(0.8)=10</m:t>
        </m:r>
      </m:oMath>
      <w:r>
        <w:rPr>
          <w:rFonts w:ascii="Times New Roman" w:hAnsi="Times New Roman" w:eastAsia="宋体"/>
          <w:sz w:val="24"/>
        </w:rPr>
        <w:tab/>
        <w:t>(6.29)</w:t>
      </w:r>
    </w:p>
    <w:p>
      <w:pPr>
        <w:tabs>
          <w:tab w:pos="4100" w:val="center"/>
          <w:tab w:pos="8200" w:val="right"/>
        </w:tabs>
        <w:spacing w:lineRule="auto" w:line="360" w:before="0" w:after="0"/>
        <w:jc w:val="left"/>
      </w:pPr>
      <w:r>
        <w:tab/>
      </w:r>
      <m:oMath>
        <m:r>
          <m:t>lₑ=0.75d=0.75×0.8=0.60 m</m:t>
        </m:r>
      </m:oMath>
      <w:r>
        <w:rPr>
          <w:rFonts w:ascii="Times New Roman" w:hAnsi="Times New Roman" w:eastAsia="宋体"/>
          <w:sz w:val="24"/>
        </w:rPr>
        <w:tab/>
        <w:t>(6.30)</w:t>
      </w:r>
    </w:p>
    <w:p>
      <w:pPr>
        <w:spacing w:lineRule="auto" w:line="360" w:before="0" w:after="0"/>
        <w:ind w:firstLine="480"/>
      </w:pPr>
      <w:r>
        <w:rPr>
          <w:rFonts w:ascii="Times New Roman" w:hAnsi="Times New Roman" w:eastAsia="宋体"/>
          <w:sz w:val="24"/>
        </w:rPr>
        <w:t>纵向桩距约为10d，满足沉桩施工和群桩效应控制的初步要求；桩顶嵌入长度不应小于0.60m，且需配置桩芯混凝土和锚固钢筋。</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r>
          <m:t>Ef=0.5Ffδ=0.5×500×0.60=150 kN· m</m:t>
        </m:r>
      </m:oMath>
      <w:r>
        <w:rPr>
          <w:rFonts w:ascii="Times New Roman" w:hAnsi="Times New Roman" w:eastAsia="宋体"/>
          <w:sz w:val="24"/>
        </w:rPr>
        <w:tab/>
        <w:t>(6.31)</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r>
          <m:t>Mf=Ffhf=500×1.20=600 kN· m</m:t>
        </m:r>
      </m:oMath>
      <w:r>
        <w:rPr>
          <w:rFonts w:ascii="Times New Roman" w:hAnsi="Times New Roman" w:eastAsia="宋体"/>
          <w:sz w:val="24"/>
        </w:rPr>
        <w:tab/>
        <w:t>(6.32)</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spacing w:lineRule="auto" w:line="360" w:before="0" w:after="0"/>
        <w:ind w:firstLine="480"/>
      </w:pPr>
      <w:r>
        <w:rPr>
          <w:rFonts w:ascii="Times New Roman" w:hAnsi="Times New Roman" w:eastAsia="宋体"/>
          <w:sz w:val="24"/>
        </w:rPr>
        <w:t>护舷锚栓按4根主要锚栓共同承担水平反力估算，单根锚栓剪力为：</w:t>
      </w:r>
    </w:p>
    <w:p>
      <w:pPr>
        <w:tabs>
          <w:tab w:pos="4100" w:val="center"/>
          <w:tab w:pos="8200" w:val="right"/>
        </w:tabs>
        <w:spacing w:lineRule="auto" w:line="360" w:before="0" w:after="0"/>
        <w:jc w:val="left"/>
      </w:pPr>
      <w:r>
        <w:tab/>
      </w:r>
      <m:oMath>
        <m:r>
          <m:t>Vf,b=(Ff)/(4)=(500)/(4)=125 kN</m:t>
        </m:r>
      </m:oMath>
      <w:r>
        <w:rPr>
          <w:rFonts w:ascii="Times New Roman" w:hAnsi="Times New Roman" w:eastAsia="宋体"/>
          <w:sz w:val="24"/>
        </w:rPr>
        <w:tab/>
        <w:t>(6.33)</w:t>
      </w:r>
    </w:p>
    <w:p>
      <w:pPr>
        <w:tabs>
          <w:tab w:pos="4100" w:val="center"/>
          <w:tab w:pos="8200" w:val="right"/>
        </w:tabs>
        <w:spacing w:lineRule="auto" w:line="360" w:before="0" w:after="0"/>
        <w:jc w:val="left"/>
      </w:pPr>
      <w:r>
        <w:tab/>
      </w:r>
      <m:oMath>
        <m:r>
          <m:t>Tf,b=(Mf)/(4eb)=(600)/(4×0.45)=333 kN</m:t>
        </m:r>
      </m:oMath>
      <w:r>
        <w:rPr>
          <w:rFonts w:ascii="Times New Roman" w:hAnsi="Times New Roman" w:eastAsia="宋体"/>
          <w:sz w:val="24"/>
        </w:rPr>
        <w:tab/>
        <w:t>(6.34)</w:t>
      </w:r>
    </w:p>
    <w:p>
      <w:pPr>
        <w:spacing w:lineRule="auto" w:line="360" w:before="0" w:after="0"/>
        <w:ind w:firstLine="480"/>
      </w:pPr>
      <w:r>
        <w:rPr>
          <w:rFonts w:ascii="Times New Roman" w:hAnsi="Times New Roman" w:eastAsia="宋体"/>
          <w:sz w:val="24"/>
        </w:rPr>
        <w:t>锚栓拉力受锚栓排距影响较大，施工图阶段应按厂家锚栓布置复核拉剪组合，并在靠船构件背后设置抗劈裂钢筋。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r>
          <m:t>nₘ=ceil((260)/(25))+1=12</m:t>
        </m:r>
      </m:oMath>
      <w:r>
        <w:rPr>
          <w:rFonts w:ascii="Times New Roman" w:hAnsi="Times New Roman" w:eastAsia="宋体"/>
          <w:sz w:val="24"/>
        </w:rPr>
        <w:tab/>
        <w:t>(6.35)</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r>
          <m:t>Tb=(Tₘ)/(4sin45°)=(650)/(4×0.707)=230 kN</m:t>
        </m:r>
      </m:oMath>
      <w:r>
        <w:rPr>
          <w:rFonts w:ascii="Times New Roman" w:hAnsi="Times New Roman" w:eastAsia="宋体"/>
          <w:sz w:val="24"/>
        </w:rPr>
        <w:tab/>
        <w:t>(6.36)</w:t>
      </w:r>
    </w:p>
    <w:p>
      <w:pPr>
        <w:tabs>
          <w:tab w:pos="4100" w:val="center"/>
          <w:tab w:pos="8200" w:val="right"/>
        </w:tabs>
        <w:spacing w:lineRule="auto" w:line="360" w:before="0" w:after="0"/>
        <w:jc w:val="left"/>
      </w:pPr>
      <w:r>
        <w:tab/>
      </w:r>
      <m:oMath>
        <m:r>
          <m:t>Vb=(Tₘ)/(4)=(650)/(4)=162.5 kN</m:t>
        </m:r>
      </m:oMath>
      <w:r>
        <w:rPr>
          <w:rFonts w:ascii="Times New Roman" w:hAnsi="Times New Roman" w:eastAsia="宋体"/>
          <w:sz w:val="24"/>
        </w:rPr>
        <w:tab/>
        <w:t>(6.37)</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spacing w:lineRule="auto" w:line="360" w:before="0" w:after="0"/>
        <w:ind w:firstLine="480"/>
      </w:pPr>
      <w:r>
        <w:rPr>
          <w:rFonts w:ascii="Times New Roman" w:hAnsi="Times New Roman" w:eastAsia="宋体"/>
          <w:sz w:val="24"/>
        </w:rPr>
        <w:t>系船柱基础还需检查缆绳力对基础产生的局部弯矩。取缆绳作用点距基础顶面1.10m，基础控制弯矩为：</w:t>
      </w:r>
    </w:p>
    <w:p>
      <w:pPr>
        <w:tabs>
          <w:tab w:pos="4100" w:val="center"/>
          <w:tab w:pos="8200" w:val="right"/>
        </w:tabs>
        <w:spacing w:lineRule="auto" w:line="360" w:before="0" w:after="0"/>
        <w:jc w:val="left"/>
      </w:pPr>
      <w:r>
        <w:tab/>
      </w:r>
      <m:oMath>
        <m:r>
          <m:t>Mₘ=Tₘ hₘ=650×1.10=715 kN· m</m:t>
        </m:r>
      </m:oMath>
      <w:r>
        <w:rPr>
          <w:rFonts w:ascii="Times New Roman" w:hAnsi="Times New Roman" w:eastAsia="宋体"/>
          <w:sz w:val="24"/>
        </w:rPr>
        <w:tab/>
        <w:t>(6.38)</w:t>
      </w:r>
    </w:p>
    <w:p>
      <w:pPr>
        <w:spacing w:lineRule="auto" w:line="360" w:before="0" w:after="0"/>
        <w:ind w:firstLine="480"/>
      </w:pPr>
      <w:r>
        <w:rPr>
          <w:rFonts w:ascii="Times New Roman" w:hAnsi="Times New Roman" w:eastAsia="宋体"/>
          <w:sz w:val="24"/>
        </w:rPr>
        <w:t>该弯矩与锚栓拉力、剪力共同控制系船柱基础局部配筋，应在前沿横梁与面层之间形成可靠传力路径。</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设计结论</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面板跨中弯矩</w:t>
            </w:r>
          </w:p>
        </w:tc>
        <w:tc>
          <w:tcPr>
            <w:tcW w:type="dxa" w:w="2592"/>
            <w:vAlign w:val="center"/>
          </w:tcPr>
          <w:p>
            <w:pPr>
              <w:keepLines/>
              <w:spacing w:lineRule="auto" w:line="276"/>
              <w:jc w:val="center"/>
            </w:pPr>
            <w:r>
              <w:rPr>
                <w:rFonts w:ascii="Times New Roman" w:hAnsi="Times New Roman" w:eastAsia="宋体"/>
                <w:b w:val="0"/>
                <w:sz w:val="18"/>
              </w:rPr>
              <w:t>109.0kN·m/m</w:t>
            </w:r>
          </w:p>
        </w:tc>
        <w:tc>
          <w:tcPr>
            <w:tcW w:type="dxa" w:w="2880"/>
            <w:vAlign w:val="center"/>
          </w:tcPr>
          <w:p>
            <w:pPr>
              <w:keepLines/>
              <w:spacing w:lineRule="auto" w:line="276"/>
              <w:jc w:val="center"/>
            </w:pPr>
            <w:r>
              <w:rPr>
                <w:rFonts w:ascii="Times New Roman" w:hAnsi="Times New Roman" w:eastAsia="宋体"/>
                <w:b w:val="0"/>
                <w:sz w:val="18"/>
              </w:rPr>
              <w:t>Φ16@150满足初算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面板支座剪力</w:t>
            </w:r>
          </w:p>
        </w:tc>
        <w:tc>
          <w:tcPr>
            <w:tcW w:type="dxa" w:w="2592"/>
            <w:vAlign w:val="center"/>
          </w:tcPr>
          <w:p>
            <w:pPr>
              <w:keepLines/>
              <w:spacing w:lineRule="auto" w:line="276"/>
              <w:jc w:val="center"/>
            </w:pPr>
            <w:r>
              <w:rPr>
                <w:rFonts w:ascii="Times New Roman" w:hAnsi="Times New Roman" w:eastAsia="宋体"/>
                <w:b w:val="0"/>
                <w:sz w:val="18"/>
              </w:rPr>
              <w:t>145.4kN/m</w:t>
            </w:r>
          </w:p>
        </w:tc>
        <w:tc>
          <w:tcPr>
            <w:tcW w:type="dxa" w:w="2880"/>
            <w:vAlign w:val="center"/>
          </w:tcPr>
          <w:p>
            <w:pPr>
              <w:keepLines/>
              <w:spacing w:lineRule="auto" w:line="276"/>
              <w:jc w:val="center"/>
            </w:pPr>
            <w:r>
              <w:rPr>
                <w:rFonts w:ascii="Times New Roman" w:hAnsi="Times New Roman" w:eastAsia="宋体"/>
                <w:b w:val="0"/>
                <w:sz w:val="18"/>
              </w:rPr>
              <w:t>支承边构造加强</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纵梁跨中弯矩</w:t>
            </w:r>
          </w:p>
        </w:tc>
        <w:tc>
          <w:tcPr>
            <w:tcW w:type="dxa" w:w="2592"/>
            <w:vAlign w:val="center"/>
          </w:tcPr>
          <w:p>
            <w:pPr>
              <w:keepLines/>
              <w:spacing w:lineRule="auto" w:line="276"/>
              <w:jc w:val="center"/>
            </w:pPr>
            <w:r>
              <w:rPr>
                <w:rFonts w:ascii="Times New Roman" w:hAnsi="Times New Roman" w:eastAsia="宋体"/>
                <w:b w:val="0"/>
                <w:sz w:val="18"/>
              </w:rPr>
              <w:t>2446kN·m</w:t>
            </w:r>
          </w:p>
        </w:tc>
        <w:tc>
          <w:tcPr>
            <w:tcW w:type="dxa" w:w="2880"/>
            <w:vAlign w:val="center"/>
          </w:tcPr>
          <w:p>
            <w:pPr>
              <w:keepLines/>
              <w:spacing w:lineRule="auto" w:line="276"/>
              <w:jc w:val="center"/>
            </w:pPr>
            <w:r>
              <w:rPr>
                <w:rFonts w:ascii="Times New Roman" w:hAnsi="Times New Roman" w:eastAsia="宋体"/>
                <w:b w:val="0"/>
                <w:sz w:val="18"/>
              </w:rPr>
              <w:t>12Φ32满足初算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纵梁支座剪力</w:t>
            </w:r>
          </w:p>
        </w:tc>
        <w:tc>
          <w:tcPr>
            <w:tcW w:type="dxa" w:w="2592"/>
            <w:vAlign w:val="center"/>
          </w:tcPr>
          <w:p>
            <w:pPr>
              <w:keepLines/>
              <w:spacing w:lineRule="auto" w:line="276"/>
              <w:jc w:val="center"/>
            </w:pPr>
            <w:r>
              <w:rPr>
                <w:rFonts w:ascii="Times New Roman" w:hAnsi="Times New Roman" w:eastAsia="宋体"/>
                <w:b w:val="0"/>
                <w:sz w:val="18"/>
              </w:rPr>
              <w:t>1223kN</w:t>
            </w:r>
          </w:p>
        </w:tc>
        <w:tc>
          <w:tcPr>
            <w:tcW w:type="dxa" w:w="2880"/>
            <w:vAlign w:val="center"/>
          </w:tcPr>
          <w:p>
            <w:pPr>
              <w:keepLines/>
              <w:spacing w:lineRule="auto" w:line="276"/>
              <w:jc w:val="center"/>
            </w:pPr>
            <w:r>
              <w:rPr>
                <w:rFonts w:ascii="Times New Roman" w:hAnsi="Times New Roman" w:eastAsia="宋体"/>
                <w:b w:val="0"/>
                <w:sz w:val="18"/>
              </w:rPr>
              <w:t>支座区箍筋加密</w:t>
            </w:r>
          </w:p>
        </w:tc>
      </w:tr>
      <w:tr>
        <w:trPr>
          <w:cantSplit/>
        </w:trPr>
        <w:tc>
          <w:tcPr>
            <w:tcW w:type="dxa" w:w="2880"/>
            <w:vAlign w:val="center"/>
          </w:tcPr>
          <w:p>
            <w:pPr>
              <w:keepLines/>
              <w:spacing w:lineRule="auto" w:line="276"/>
              <w:jc w:val="center"/>
            </w:pPr>
            <w:r>
              <w:rPr>
                <w:rFonts w:ascii="Times New Roman" w:hAnsi="Times New Roman" w:eastAsia="宋体"/>
                <w:b w:val="0"/>
                <w:sz w:val="18"/>
              </w:rPr>
              <w:t>单榀排架竖向合力</w:t>
            </w:r>
          </w:p>
        </w:tc>
        <w:tc>
          <w:tcPr>
            <w:tcW w:type="dxa" w:w="2592"/>
            <w:vAlign w:val="center"/>
          </w:tcPr>
          <w:p>
            <w:pPr>
              <w:keepLines/>
              <w:spacing w:lineRule="auto" w:line="276"/>
              <w:jc w:val="center"/>
            </w:pPr>
            <w:r>
              <w:rPr>
                <w:rFonts w:ascii="Times New Roman" w:hAnsi="Times New Roman" w:eastAsia="宋体"/>
                <w:b w:val="0"/>
                <w:sz w:val="18"/>
              </w:rPr>
              <w:t>10188kN</w:t>
            </w:r>
          </w:p>
        </w:tc>
        <w:tc>
          <w:tcPr>
            <w:tcW w:type="dxa" w:w="2880"/>
            <w:vAlign w:val="center"/>
          </w:tcPr>
          <w:p>
            <w:pPr>
              <w:keepLines/>
              <w:spacing w:lineRule="auto" w:line="276"/>
              <w:jc w:val="center"/>
            </w:pPr>
            <w:r>
              <w:rPr>
                <w:rFonts w:ascii="Times New Roman" w:hAnsi="Times New Roman" w:eastAsia="宋体"/>
                <w:b w:val="0"/>
                <w:sz w:val="18"/>
              </w:rPr>
              <w:t>按4根桩分配</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单桩控制反力</w:t>
            </w:r>
          </w:p>
        </w:tc>
        <w:tc>
          <w:tcPr>
            <w:tcW w:type="dxa" w:w="2592"/>
            <w:vAlign w:val="center"/>
          </w:tcPr>
          <w:p>
            <w:pPr>
              <w:keepLines/>
              <w:spacing w:lineRule="auto" w:line="276"/>
              <w:jc w:val="center"/>
            </w:pPr>
            <w:r>
              <w:rPr>
                <w:rFonts w:ascii="Times New Roman" w:hAnsi="Times New Roman" w:eastAsia="宋体"/>
                <w:b w:val="0"/>
                <w:sz w:val="18"/>
              </w:rPr>
              <w:t>3100kN</w:t>
            </w:r>
          </w:p>
        </w:tc>
        <w:tc>
          <w:tcPr>
            <w:tcW w:type="dxa" w:w="2880"/>
            <w:vAlign w:val="center"/>
          </w:tcPr>
          <w:p>
            <w:pPr>
              <w:keepLines/>
              <w:spacing w:lineRule="auto" w:line="276"/>
              <w:jc w:val="center"/>
            </w:pPr>
            <w:r>
              <w:rPr>
                <w:rFonts w:ascii="Times New Roman" w:hAnsi="Times New Roman" w:eastAsia="宋体"/>
                <w:b w:val="0"/>
                <w:sz w:val="18"/>
              </w:rPr>
              <w:t>小于允许承载力</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单桩允许承载力</w:t>
            </w:r>
          </w:p>
        </w:tc>
        <w:tc>
          <w:tcPr>
            <w:tcW w:type="dxa" w:w="2592"/>
            <w:vAlign w:val="center"/>
          </w:tcPr>
          <w:p>
            <w:pPr>
              <w:keepLines/>
              <w:spacing w:lineRule="auto" w:line="276"/>
              <w:jc w:val="center"/>
            </w:pPr>
            <w:r>
              <w:rPr>
                <w:rFonts w:ascii="Times New Roman" w:hAnsi="Times New Roman" w:eastAsia="宋体"/>
                <w:b w:val="0"/>
                <w:sz w:val="18"/>
              </w:rPr>
              <w:t>3488kN</w:t>
            </w:r>
          </w:p>
        </w:tc>
        <w:tc>
          <w:tcPr>
            <w:tcW w:type="dxa" w:w="2880"/>
            <w:vAlign w:val="center"/>
          </w:tcPr>
          <w:p>
            <w:pPr>
              <w:keepLines/>
              <w:spacing w:lineRule="auto" w:line="276"/>
              <w:jc w:val="center"/>
            </w:pPr>
            <w:r>
              <w:rPr>
                <w:rFonts w:ascii="Times New Roman" w:hAnsi="Times New Roman" w:eastAsia="宋体"/>
                <w:b w:val="0"/>
                <w:sz w:val="18"/>
              </w:rPr>
              <w:t>满足要求</w:t>
            </w:r>
          </w:p>
        </w:tc>
      </w:tr>
      <w:tr>
        <w:trPr>
          <w:cantSplit/>
        </w:trPr>
        <w:tc>
          <w:tcPr>
            <w:tcW w:type="dxa" w:w="2880"/>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2880"/>
            <w:vAlign w:val="center"/>
          </w:tcPr>
          <w:p>
            <w:pPr>
              <w:keepLines/>
              <w:spacing w:lineRule="auto" w:line="276"/>
              <w:jc w:val="center"/>
            </w:pPr>
            <w:r>
              <w:rPr>
                <w:rFonts w:ascii="Times New Roman" w:hAnsi="Times New Roman" w:eastAsia="宋体"/>
                <w:b w:val="0"/>
                <w:sz w:val="18"/>
              </w:rPr>
              <w:t>护舷和前排桩控制</w:t>
            </w:r>
          </w:p>
        </w:tc>
      </w:tr>
      <w:tr>
        <w:trPr>
          <w:cantSplit/>
        </w:trPr>
        <w:tc>
          <w:tcPr>
            <w:tcW w:type="dxa" w:w="2880"/>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2880"/>
            <w:vAlign w:val="center"/>
          </w:tcPr>
          <w:p>
            <w:pPr>
              <w:keepLines/>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并补充了面板实配面积、局部轮压扩散、横梁弯剪、排架水平力、桩顶位移、桩距嵌固、护舷锚栓和系船柱基础等计算。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r>
          <m:t>nb=(Lb)/(s)+1=(260)/(8)+1≈33</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Nₚ=nb nᵣ=33×4=132</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Lₚ=33×4×32=4224 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r>
          <m:t>Vₛ=260×18×0.35=1638 m³</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r>
          <m:t>Vc=1638+1450=3088 m³</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r>
          <m:t>Gₛ=(3088×110)/(1000)=339.7 t≈340 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r>
          <m:t>vc=(Vc)/(Lb)=(3088)/(260)=11.88 m³/m</m:t>
        </m:r>
      </m:oMath>
      <w:r>
        <w:rPr>
          <w:rFonts w:ascii="Times New Roman" w:hAnsi="Times New Roman" w:eastAsia="宋体"/>
          <w:sz w:val="24"/>
        </w:rPr>
        <w:tab/>
        <w:t>(7.7)</w:t>
      </w:r>
    </w:p>
    <w:p>
      <w:pPr>
        <w:tabs>
          <w:tab w:pos="4100" w:val="center"/>
          <w:tab w:pos="8200" w:val="right"/>
        </w:tabs>
        <w:spacing w:lineRule="auto" w:line="360" w:before="0" w:after="0"/>
        <w:jc w:val="left"/>
      </w:pPr>
      <w:r>
        <w:tab/>
      </w:r>
      <m:oMath>
        <m:r>
          <m:t>gₛ=(340)/(260)=1.31 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448"/>
            <w:vAlign w:val="center"/>
          </w:tcPr>
          <w:p>
            <w:pPr>
              <w:keepLines/>
              <w:spacing w:lineRule="auto" w:line="276"/>
              <w:jc w:val="center"/>
            </w:pPr>
            <w:r>
              <w:rPr>
                <w:rFonts w:ascii="Times New Roman" w:hAnsi="Times New Roman" w:eastAsia="宋体"/>
                <w:b w:val="0"/>
                <w:sz w:val="18"/>
              </w:rPr>
              <w:t>排架数量</w:t>
            </w:r>
          </w:p>
        </w:tc>
        <w:tc>
          <w:tcPr>
            <w:tcW w:type="dxa" w:w="1872"/>
            <w:vAlign w:val="center"/>
          </w:tcPr>
          <w:p>
            <w:pPr>
              <w:keepLines/>
              <w:spacing w:lineRule="auto" w:line="276"/>
              <w:jc w:val="center"/>
            </w:pPr>
            <w:r>
              <w:rPr>
                <w:rFonts w:ascii="Times New Roman" w:hAnsi="Times New Roman" w:eastAsia="宋体"/>
                <w:b w:val="0"/>
                <w:sz w:val="18"/>
              </w:rPr>
              <w:t>约33榀</w:t>
            </w:r>
          </w:p>
        </w:tc>
        <w:tc>
          <w:tcPr>
            <w:tcW w:type="dxa" w:w="4032"/>
            <w:vAlign w:val="center"/>
          </w:tcPr>
          <w:p>
            <w:pPr>
              <w:keepLines/>
              <w:spacing w:lineRule="auto" w:line="276"/>
              <w:jc w:val="center"/>
            </w:pPr>
            <w:r>
              <w:rPr>
                <w:rFonts w:ascii="Times New Roman" w:hAnsi="Times New Roman" w:eastAsia="宋体"/>
                <w:b w:val="0"/>
                <w:sz w:val="18"/>
              </w:rPr>
              <w:t>按260m泊位和8m间距估算</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PHC管桩数量</w:t>
            </w:r>
          </w:p>
        </w:tc>
        <w:tc>
          <w:tcPr>
            <w:tcW w:type="dxa" w:w="1872"/>
            <w:vAlign w:val="center"/>
          </w:tcPr>
          <w:p>
            <w:pPr>
              <w:keepLines/>
              <w:spacing w:lineRule="auto" w:line="276"/>
              <w:jc w:val="center"/>
            </w:pPr>
            <w:r>
              <w:rPr>
                <w:rFonts w:ascii="Times New Roman" w:hAnsi="Times New Roman" w:eastAsia="宋体"/>
                <w:b w:val="0"/>
                <w:sz w:val="18"/>
              </w:rPr>
              <w:t>132根</w:t>
            </w:r>
          </w:p>
        </w:tc>
        <w:tc>
          <w:tcPr>
            <w:tcW w:type="dxa" w:w="4032"/>
            <w:vAlign w:val="center"/>
          </w:tcPr>
          <w:p>
            <w:pPr>
              <w:keepLines/>
              <w:spacing w:lineRule="auto" w:line="276"/>
              <w:jc w:val="center"/>
            </w:pPr>
            <w:r>
              <w:rPr>
                <w:rFonts w:ascii="Times New Roman" w:hAnsi="Times New Roman" w:eastAsia="宋体"/>
                <w:b w:val="0"/>
                <w:sz w:val="18"/>
              </w:rPr>
              <w:t>每榀4根</w:t>
            </w:r>
          </w:p>
        </w:tc>
      </w:tr>
      <w:tr>
        <w:trPr>
          <w:cantSplit/>
        </w:trPr>
        <w:tc>
          <w:tcPr>
            <w:tcW w:type="dxa" w:w="2448"/>
            <w:vAlign w:val="center"/>
          </w:tcPr>
          <w:p>
            <w:pPr>
              <w:keepLines/>
              <w:spacing w:lineRule="auto" w:line="276"/>
              <w:jc w:val="center"/>
            </w:pPr>
            <w:r>
              <w:rPr>
                <w:rFonts w:ascii="Times New Roman" w:hAnsi="Times New Roman" w:eastAsia="宋体"/>
                <w:b w:val="0"/>
                <w:sz w:val="18"/>
              </w:rPr>
              <w:t>单桩利用率</w:t>
            </w:r>
          </w:p>
        </w:tc>
        <w:tc>
          <w:tcPr>
            <w:tcW w:type="dxa" w:w="1872"/>
            <w:vAlign w:val="center"/>
          </w:tcPr>
          <w:p>
            <w:pPr>
              <w:keepLines/>
              <w:spacing w:lineRule="auto" w:line="276"/>
              <w:jc w:val="center"/>
            </w:pPr>
            <w:r>
              <w:rPr>
                <w:rFonts w:ascii="Times New Roman" w:hAnsi="Times New Roman" w:eastAsia="宋体"/>
                <w:b w:val="0"/>
                <w:sz w:val="18"/>
              </w:rPr>
              <w:t>0.89</w:t>
            </w:r>
          </w:p>
        </w:tc>
        <w:tc>
          <w:tcPr>
            <w:tcW w:type="dxa" w:w="4032"/>
            <w:vAlign w:val="center"/>
          </w:tcPr>
          <w:p>
            <w:pPr>
              <w:keepLines/>
              <w:spacing w:lineRule="auto" w:line="276"/>
              <w:jc w:val="center"/>
            </w:pPr>
            <w:r>
              <w:rPr>
                <w:rFonts w:ascii="Times New Roman" w:hAnsi="Times New Roman" w:eastAsia="宋体"/>
                <w:b w:val="0"/>
                <w:sz w:val="18"/>
              </w:rPr>
              <w:t>承载力储备适中</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单位岸线混凝土量</w:t>
            </w:r>
          </w:p>
        </w:tc>
        <w:tc>
          <w:tcPr>
            <w:tcW w:type="dxa" w:w="1872"/>
            <w:vAlign w:val="center"/>
          </w:tcPr>
          <w:p>
            <w:pPr>
              <w:keepLines/>
              <w:spacing w:lineRule="auto" w:line="276"/>
              <w:jc w:val="center"/>
            </w:pPr>
            <w:r>
              <w:rPr>
                <w:rFonts w:ascii="Times New Roman" w:hAnsi="Times New Roman" w:eastAsia="宋体"/>
                <w:b w:val="0"/>
                <w:sz w:val="18"/>
              </w:rPr>
              <w:t>11.88m³/m</w:t>
            </w:r>
          </w:p>
        </w:tc>
        <w:tc>
          <w:tcPr>
            <w:tcW w:type="dxa" w:w="4032"/>
            <w:vAlign w:val="center"/>
          </w:tcPr>
          <w:p>
            <w:pPr>
              <w:keepLines/>
              <w:spacing w:lineRule="auto" w:line="276"/>
              <w:jc w:val="center"/>
            </w:pPr>
            <w:r>
              <w:rPr>
                <w:rFonts w:ascii="Times New Roman" w:hAnsi="Times New Roman" w:eastAsia="宋体"/>
                <w:b w:val="0"/>
                <w:sz w:val="18"/>
              </w:rPr>
              <w:t>用于工程量对比</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单位岸线钢筋量</w:t>
            </w:r>
          </w:p>
        </w:tc>
        <w:tc>
          <w:tcPr>
            <w:tcW w:type="dxa" w:w="1872"/>
            <w:vAlign w:val="center"/>
          </w:tcPr>
          <w:p>
            <w:pPr>
              <w:keepLines/>
              <w:spacing w:lineRule="auto" w:line="276"/>
              <w:jc w:val="center"/>
            </w:pPr>
            <w:r>
              <w:rPr>
                <w:rFonts w:ascii="Times New Roman" w:hAnsi="Times New Roman" w:eastAsia="宋体"/>
                <w:b w:val="0"/>
                <w:sz w:val="18"/>
              </w:rPr>
              <w:t>1.31t/m</w:t>
            </w:r>
          </w:p>
        </w:tc>
        <w:tc>
          <w:tcPr>
            <w:tcW w:type="dxa" w:w="4032"/>
            <w:vAlign w:val="center"/>
          </w:tcPr>
          <w:p>
            <w:pPr>
              <w:keepLines/>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r>
          <m:t>Lᵣ=2Lb=2×260=520 m</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Lbₑₗₜ=300+260+290=850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nf=(260)/(10)=26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pageBreakBefore/>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3168"/>
            <w:vAlign w:val="center"/>
          </w:tcPr>
          <w:p>
            <w:pPr>
              <w:keepLines/>
              <w:spacing w:lineRule="auto" w:line="276"/>
              <w:jc w:val="center"/>
            </w:pPr>
            <w:r>
              <w:rPr>
                <w:rFonts w:ascii="Times New Roman" w:hAnsi="Times New Roman" w:eastAsia="宋体"/>
                <w:b w:val="0"/>
                <w:sz w:val="18"/>
              </w:rPr>
              <w:t>φ800mm PHC管桩</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4224</w:t>
            </w:r>
          </w:p>
        </w:tc>
      </w:tr>
      <w:tr>
        <w:trPr>
          <w:cantSplit/>
        </w:trPr>
        <w:tc>
          <w:tcPr>
            <w:tcW w:type="dxa" w:w="3168"/>
            <w:vAlign w:val="center"/>
          </w:tcPr>
          <w:p>
            <w:pPr>
              <w:keepLines/>
              <w:spacing w:lineRule="auto" w:line="276"/>
              <w:jc w:val="center"/>
            </w:pPr>
            <w:r>
              <w:rPr>
                <w:rFonts w:ascii="Times New Roman" w:hAnsi="Times New Roman" w:eastAsia="宋体"/>
                <w:b w:val="0"/>
                <w:sz w:val="18"/>
              </w:rPr>
              <w:t>PHC管桩根数</w:t>
            </w:r>
          </w:p>
        </w:tc>
        <w:tc>
          <w:tcPr>
            <w:tcW w:type="dxa" w:w="1728"/>
            <w:vAlign w:val="center"/>
          </w:tcPr>
          <w:p>
            <w:pPr>
              <w:keepLines/>
              <w:spacing w:lineRule="auto" w:line="276"/>
              <w:jc w:val="center"/>
            </w:pPr>
            <w:r>
              <w:rPr>
                <w:rFonts w:ascii="Times New Roman" w:hAnsi="Times New Roman" w:eastAsia="宋体"/>
                <w:b w:val="0"/>
                <w:sz w:val="18"/>
              </w:rPr>
              <w:t>根</w:t>
            </w:r>
          </w:p>
        </w:tc>
        <w:tc>
          <w:tcPr>
            <w:tcW w:type="dxa" w:w="3456"/>
            <w:vAlign w:val="center"/>
          </w:tcPr>
          <w:p>
            <w:pPr>
              <w:keepLines/>
              <w:spacing w:lineRule="auto" w:line="276"/>
              <w:jc w:val="center"/>
            </w:pPr>
            <w:r>
              <w:rPr>
                <w:rFonts w:ascii="Times New Roman" w:hAnsi="Times New Roman" w:eastAsia="宋体"/>
                <w:b w:val="0"/>
                <w:sz w:val="18"/>
              </w:rPr>
              <w:t>132</w:t>
            </w:r>
          </w:p>
        </w:tc>
      </w:tr>
      <w:tr>
        <w:trPr>
          <w:cantSplit/>
        </w:trPr>
        <w:tc>
          <w:tcPr>
            <w:tcW w:type="dxa" w:w="3168"/>
            <w:vAlign w:val="center"/>
          </w:tcPr>
          <w:p>
            <w:pPr>
              <w:keepLines/>
              <w:spacing w:lineRule="auto" w:line="276"/>
              <w:jc w:val="center"/>
            </w:pPr>
            <w:r>
              <w:rPr>
                <w:rFonts w:ascii="Times New Roman" w:hAnsi="Times New Roman" w:eastAsia="宋体"/>
                <w:b w:val="0"/>
                <w:sz w:val="18"/>
              </w:rPr>
              <w:t>面板混凝土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1638</w:t>
            </w:r>
          </w:p>
        </w:tc>
      </w:tr>
      <w:tr>
        <w:trPr>
          <w:cantSplit/>
        </w:trPr>
        <w:tc>
          <w:tcPr>
            <w:tcW w:type="dxa" w:w="3168"/>
            <w:vAlign w:val="center"/>
          </w:tcPr>
          <w:p>
            <w:pPr>
              <w:keepLines/>
              <w:spacing w:lineRule="auto" w:line="276"/>
              <w:jc w:val="center"/>
            </w:pPr>
            <w:r>
              <w:rPr>
                <w:rFonts w:ascii="Times New Roman" w:hAnsi="Times New Roman" w:eastAsia="宋体"/>
                <w:b w:val="0"/>
                <w:sz w:val="18"/>
              </w:rPr>
              <w:t>梁系及桩帽混凝土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1450</w:t>
            </w:r>
          </w:p>
        </w:tc>
      </w:tr>
      <w:tr>
        <w:trPr>
          <w:cantSplit/>
        </w:trPr>
        <w:tc>
          <w:tcPr>
            <w:tcW w:type="dxa" w:w="3168"/>
            <w:vAlign w:val="center"/>
          </w:tcPr>
          <w:p>
            <w:pPr>
              <w:keepLines/>
              <w:spacing w:lineRule="auto" w:line="276"/>
              <w:jc w:val="center"/>
            </w:pPr>
            <w:r>
              <w:rPr>
                <w:rFonts w:ascii="Times New Roman" w:hAnsi="Times New Roman" w:eastAsia="宋体"/>
                <w:b w:val="0"/>
                <w:sz w:val="18"/>
              </w:rPr>
              <w:t>钢筋</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3456"/>
            <w:vAlign w:val="center"/>
          </w:tcPr>
          <w:p>
            <w:pPr>
              <w:keepLines/>
              <w:spacing w:lineRule="auto" w:line="276"/>
              <w:jc w:val="center"/>
            </w:pPr>
            <w:r>
              <w:rPr>
                <w:rFonts w:ascii="Times New Roman" w:hAnsi="Times New Roman" w:eastAsia="宋体"/>
                <w:b w:val="0"/>
                <w:sz w:val="18"/>
              </w:rPr>
              <w:t>340</w:t>
            </w:r>
          </w:p>
        </w:tc>
      </w:tr>
      <w:tr>
        <w:trPr>
          <w:cantSplit/>
        </w:trPr>
        <w:tc>
          <w:tcPr>
            <w:tcW w:type="dxa" w:w="3168"/>
            <w:vAlign w:val="center"/>
          </w:tcPr>
          <w:p>
            <w:pPr>
              <w:keepLines/>
              <w:spacing w:lineRule="auto" w:line="276"/>
              <w:jc w:val="center"/>
            </w:pPr>
            <w:r>
              <w:rPr>
                <w:rFonts w:ascii="Times New Roman" w:hAnsi="Times New Roman" w:eastAsia="宋体"/>
                <w:b w:val="0"/>
                <w:sz w:val="18"/>
              </w:rPr>
              <w:t>卸船机轨道</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520</w:t>
            </w:r>
          </w:p>
        </w:tc>
      </w:tr>
      <w:tr>
        <w:trPr>
          <w:cantSplit/>
        </w:trPr>
        <w:tc>
          <w:tcPr>
            <w:tcW w:type="dxa" w:w="3168"/>
            <w:vAlign w:val="center"/>
          </w:tcPr>
          <w:p>
            <w:pPr>
              <w:keepLines/>
              <w:spacing w:lineRule="auto" w:line="276"/>
              <w:jc w:val="center"/>
            </w:pPr>
            <w:r>
              <w:rPr>
                <w:rFonts w:ascii="Times New Roman" w:hAnsi="Times New Roman" w:eastAsia="宋体"/>
                <w:b w:val="0"/>
                <w:sz w:val="18"/>
              </w:rPr>
              <w:t>堆场面积</w:t>
            </w:r>
          </w:p>
        </w:tc>
        <w:tc>
          <w:tcPr>
            <w:tcW w:type="dxa" w:w="1728"/>
            <w:vAlign w:val="center"/>
          </w:tcPr>
          <w:p>
            <w:pPr>
              <w:keepLines/>
              <w:spacing w:lineRule="auto" w:line="276"/>
              <w:jc w:val="center"/>
            </w:pPr>
            <w:r>
              <w:rPr>
                <w:rFonts w:ascii="Times New Roman" w:hAnsi="Times New Roman" w:eastAsia="宋体"/>
                <w:b w:val="0"/>
                <w:sz w:val="18"/>
              </w:rPr>
              <w:t>m²</w:t>
            </w:r>
          </w:p>
        </w:tc>
        <w:tc>
          <w:tcPr>
            <w:tcW w:type="dxa" w:w="3456"/>
            <w:vAlign w:val="center"/>
          </w:tcPr>
          <w:p>
            <w:pPr>
              <w:keepLines/>
              <w:spacing w:lineRule="auto" w:line="276"/>
              <w:jc w:val="center"/>
            </w:pPr>
            <w:r>
              <w:rPr>
                <w:rFonts w:ascii="Times New Roman" w:hAnsi="Times New Roman" w:eastAsia="宋体"/>
                <w:b w:val="0"/>
                <w:sz w:val="18"/>
              </w:rPr>
              <w:t>44000</w:t>
            </w:r>
          </w:p>
        </w:tc>
      </w:tr>
      <w:tr>
        <w:trPr>
          <w:cantSplit/>
        </w:trPr>
        <w:tc>
          <w:tcPr>
            <w:tcW w:type="dxa" w:w="3168"/>
            <w:vAlign w:val="center"/>
          </w:tcPr>
          <w:p>
            <w:pPr>
              <w:keepLines/>
              <w:spacing w:lineRule="auto" w:line="276"/>
              <w:jc w:val="center"/>
            </w:pPr>
            <w:r>
              <w:rPr>
                <w:rFonts w:ascii="Times New Roman" w:hAnsi="Times New Roman" w:eastAsia="宋体"/>
                <w:b w:val="0"/>
                <w:sz w:val="18"/>
              </w:rPr>
              <w:t>带式输送机</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850</w:t>
            </w:r>
          </w:p>
        </w:tc>
      </w:tr>
      <w:tr>
        <w:trPr>
          <w:cantSplit/>
        </w:trPr>
        <w:tc>
          <w:tcPr>
            <w:tcW w:type="dxa" w:w="3168"/>
            <w:vAlign w:val="center"/>
          </w:tcPr>
          <w:p>
            <w:pPr>
              <w:keepLines/>
              <w:spacing w:lineRule="auto" w:line="276"/>
              <w:jc w:val="center"/>
            </w:pPr>
            <w:r>
              <w:rPr>
                <w:rFonts w:ascii="Times New Roman" w:hAnsi="Times New Roman" w:eastAsia="宋体"/>
                <w:b w:val="0"/>
                <w:sz w:val="18"/>
              </w:rPr>
              <w:t>橡胶护舷</w:t>
            </w:r>
          </w:p>
        </w:tc>
        <w:tc>
          <w:tcPr>
            <w:tcW w:type="dxa" w:w="1728"/>
            <w:vAlign w:val="center"/>
          </w:tcPr>
          <w:p>
            <w:pPr>
              <w:keepLines/>
              <w:spacing w:lineRule="auto" w:line="276"/>
              <w:jc w:val="center"/>
            </w:pPr>
            <w:r>
              <w:rPr>
                <w:rFonts w:ascii="Times New Roman" w:hAnsi="Times New Roman" w:eastAsia="宋体"/>
                <w:b w:val="0"/>
                <w:sz w:val="18"/>
              </w:rPr>
              <w:t>套</w:t>
            </w:r>
          </w:p>
        </w:tc>
        <w:tc>
          <w:tcPr>
            <w:tcW w:type="dxa" w:w="3456"/>
            <w:vAlign w:val="center"/>
          </w:tcPr>
          <w:p>
            <w:pPr>
              <w:keepLines/>
              <w:spacing w:lineRule="auto" w:line="276"/>
              <w:jc w:val="center"/>
            </w:pPr>
            <w:r>
              <w:rPr>
                <w:rFonts w:ascii="Times New Roman" w:hAnsi="Times New Roman" w:eastAsia="宋体"/>
                <w:b w:val="0"/>
                <w:sz w:val="18"/>
              </w:rPr>
              <w:t>26</w:t>
            </w:r>
          </w:p>
        </w:tc>
      </w:tr>
      <w:tr>
        <w:trPr>
          <w:cantSplit/>
        </w:trPr>
        <w:tc>
          <w:tcPr>
            <w:tcW w:type="dxa" w:w="3168"/>
            <w:vAlign w:val="center"/>
          </w:tcPr>
          <w:p>
            <w:pPr>
              <w:keepLines/>
              <w:spacing w:lineRule="auto" w:line="276"/>
              <w:jc w:val="center"/>
            </w:pPr>
            <w:r>
              <w:rPr>
                <w:rFonts w:ascii="Times New Roman" w:hAnsi="Times New Roman" w:eastAsia="宋体"/>
                <w:b w:val="0"/>
                <w:sz w:val="18"/>
              </w:rPr>
              <w:t>系船柱</w:t>
            </w:r>
          </w:p>
        </w:tc>
        <w:tc>
          <w:tcPr>
            <w:tcW w:type="dxa" w:w="1728"/>
            <w:vAlign w:val="center"/>
          </w:tcPr>
          <w:p>
            <w:pPr>
              <w:keepLines/>
              <w:spacing w:lineRule="auto" w:line="276"/>
              <w:jc w:val="center"/>
            </w:pPr>
            <w:r>
              <w:rPr>
                <w:rFonts w:ascii="Times New Roman" w:hAnsi="Times New Roman" w:eastAsia="宋体"/>
                <w:b w:val="0"/>
                <w:sz w:val="18"/>
              </w:rPr>
              <w:t>个</w:t>
            </w:r>
          </w:p>
        </w:tc>
        <w:tc>
          <w:tcPr>
            <w:tcW w:type="dxa" w:w="3456"/>
            <w:vAlign w:val="center"/>
          </w:tcPr>
          <w:p>
            <w:pPr>
              <w:keepLines/>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pageBreakBefore/>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880"/>
            <w:vAlign w:val="center"/>
          </w:tcPr>
          <w:p>
            <w:pPr>
              <w:keepLines/>
              <w:spacing w:lineRule="auto" w:line="276"/>
              <w:jc w:val="center"/>
            </w:pPr>
            <w:r>
              <w:rPr>
                <w:rFonts w:ascii="Times New Roman" w:hAnsi="Times New Roman" w:eastAsia="宋体"/>
                <w:b w:val="0"/>
                <w:sz w:val="18"/>
              </w:rPr>
              <w:t>桩基工程</w:t>
            </w:r>
          </w:p>
        </w:tc>
        <w:tc>
          <w:tcPr>
            <w:tcW w:type="dxa" w:w="2304"/>
            <w:vAlign w:val="center"/>
          </w:tcPr>
          <w:p>
            <w:pPr>
              <w:keepLines/>
              <w:spacing w:lineRule="auto" w:line="276"/>
              <w:jc w:val="center"/>
            </w:pPr>
            <w:r>
              <w:rPr>
                <w:rFonts w:ascii="Times New Roman" w:hAnsi="Times New Roman" w:eastAsia="宋体"/>
                <w:b w:val="0"/>
                <w:sz w:val="18"/>
              </w:rPr>
              <w:t>1267</w:t>
            </w:r>
          </w:p>
        </w:tc>
        <w:tc>
          <w:tcPr>
            <w:tcW w:type="dxa" w:w="3168"/>
            <w:vAlign w:val="center"/>
          </w:tcPr>
          <w:p>
            <w:pPr>
              <w:keepLines/>
              <w:spacing w:lineRule="auto" w:line="276"/>
              <w:jc w:val="center"/>
            </w:pPr>
            <w:r>
              <w:rPr>
                <w:rFonts w:ascii="Times New Roman" w:hAnsi="Times New Roman" w:eastAsia="宋体"/>
                <w:b w:val="0"/>
                <w:sz w:val="18"/>
              </w:rPr>
              <w:t>PHC管桩采购、沉桩和检测</w:t>
            </w:r>
          </w:p>
        </w:tc>
      </w:tr>
      <w:tr>
        <w:trPr>
          <w:cantSplit/>
        </w:trPr>
        <w:tc>
          <w:tcPr>
            <w:tcW w:type="dxa" w:w="2880"/>
            <w:vAlign w:val="center"/>
          </w:tcPr>
          <w:p>
            <w:pPr>
              <w:keepLines/>
              <w:spacing w:lineRule="auto" w:line="276"/>
              <w:jc w:val="center"/>
            </w:pPr>
            <w:r>
              <w:rPr>
                <w:rFonts w:ascii="Times New Roman" w:hAnsi="Times New Roman" w:eastAsia="宋体"/>
                <w:b w:val="0"/>
                <w:sz w:val="18"/>
              </w:rPr>
              <w:t>上部结构</w:t>
            </w:r>
          </w:p>
        </w:tc>
        <w:tc>
          <w:tcPr>
            <w:tcW w:type="dxa" w:w="2304"/>
            <w:vAlign w:val="center"/>
          </w:tcPr>
          <w:p>
            <w:pPr>
              <w:keepLines/>
              <w:spacing w:lineRule="auto" w:line="276"/>
              <w:jc w:val="center"/>
            </w:pPr>
            <w:r>
              <w:rPr>
                <w:rFonts w:ascii="Times New Roman" w:hAnsi="Times New Roman" w:eastAsia="宋体"/>
                <w:b w:val="0"/>
                <w:sz w:val="18"/>
              </w:rPr>
              <w:t>2150</w:t>
            </w:r>
          </w:p>
        </w:tc>
        <w:tc>
          <w:tcPr>
            <w:tcW w:type="dxa" w:w="3168"/>
            <w:vAlign w:val="center"/>
          </w:tcPr>
          <w:p>
            <w:pPr>
              <w:keepLines/>
              <w:spacing w:lineRule="auto" w:line="276"/>
              <w:jc w:val="center"/>
            </w:pPr>
            <w:r>
              <w:rPr>
                <w:rFonts w:ascii="Times New Roman" w:hAnsi="Times New Roman" w:eastAsia="宋体"/>
                <w:b w:val="0"/>
                <w:sz w:val="18"/>
              </w:rPr>
              <w:t>面板、梁系、桩帽及钢筋混凝土</w:t>
            </w:r>
          </w:p>
        </w:tc>
      </w:tr>
      <w:tr>
        <w:trPr>
          <w:cantSplit/>
        </w:trPr>
        <w:tc>
          <w:tcPr>
            <w:tcW w:type="dxa" w:w="2880"/>
            <w:vAlign w:val="center"/>
          </w:tcPr>
          <w:p>
            <w:pPr>
              <w:keepLines/>
              <w:spacing w:lineRule="auto" w:line="276"/>
              <w:jc w:val="center"/>
            </w:pPr>
            <w:r>
              <w:rPr>
                <w:rFonts w:ascii="Times New Roman" w:hAnsi="Times New Roman" w:eastAsia="宋体"/>
                <w:b w:val="0"/>
                <w:sz w:val="18"/>
              </w:rPr>
              <w:t>装卸设备</w:t>
            </w:r>
          </w:p>
        </w:tc>
        <w:tc>
          <w:tcPr>
            <w:tcW w:type="dxa" w:w="2304"/>
            <w:vAlign w:val="center"/>
          </w:tcPr>
          <w:p>
            <w:pPr>
              <w:keepLines/>
              <w:spacing w:lineRule="auto" w:line="276"/>
              <w:jc w:val="center"/>
            </w:pPr>
            <w:r>
              <w:rPr>
                <w:rFonts w:ascii="Times New Roman" w:hAnsi="Times New Roman" w:eastAsia="宋体"/>
                <w:b w:val="0"/>
                <w:sz w:val="18"/>
              </w:rPr>
              <w:t>4800</w:t>
            </w:r>
          </w:p>
        </w:tc>
        <w:tc>
          <w:tcPr>
            <w:tcW w:type="dxa" w:w="3168"/>
            <w:vAlign w:val="center"/>
          </w:tcPr>
          <w:p>
            <w:pPr>
              <w:keepLines/>
              <w:spacing w:lineRule="auto" w:line="276"/>
              <w:jc w:val="center"/>
            </w:pPr>
            <w:r>
              <w:rPr>
                <w:rFonts w:ascii="Times New Roman" w:hAnsi="Times New Roman" w:eastAsia="宋体"/>
                <w:b w:val="0"/>
                <w:sz w:val="18"/>
              </w:rPr>
              <w:t>卸船机、皮带机、堆取料机</w:t>
            </w:r>
          </w:p>
        </w:tc>
      </w:tr>
      <w:tr>
        <w:trPr>
          <w:cantSplit/>
        </w:trPr>
        <w:tc>
          <w:tcPr>
            <w:tcW w:type="dxa" w:w="2880"/>
            <w:vAlign w:val="center"/>
          </w:tcPr>
          <w:p>
            <w:pPr>
              <w:keepLines/>
              <w:spacing w:lineRule="auto" w:line="276"/>
              <w:jc w:val="center"/>
            </w:pPr>
            <w:r>
              <w:rPr>
                <w:rFonts w:ascii="Times New Roman" w:hAnsi="Times New Roman" w:eastAsia="宋体"/>
                <w:b w:val="0"/>
                <w:sz w:val="18"/>
              </w:rPr>
              <w:t>堆场与道路</w:t>
            </w:r>
          </w:p>
        </w:tc>
        <w:tc>
          <w:tcPr>
            <w:tcW w:type="dxa" w:w="2304"/>
            <w:vAlign w:val="center"/>
          </w:tcPr>
          <w:p>
            <w:pPr>
              <w:keepLines/>
              <w:spacing w:lineRule="auto" w:line="276"/>
              <w:jc w:val="center"/>
            </w:pPr>
            <w:r>
              <w:rPr>
                <w:rFonts w:ascii="Times New Roman" w:hAnsi="Times New Roman" w:eastAsia="宋体"/>
                <w:b w:val="0"/>
                <w:sz w:val="18"/>
              </w:rPr>
              <w:t>1650</w:t>
            </w:r>
          </w:p>
        </w:tc>
        <w:tc>
          <w:tcPr>
            <w:tcW w:type="dxa" w:w="3168"/>
            <w:vAlign w:val="center"/>
          </w:tcPr>
          <w:p>
            <w:pPr>
              <w:keepLines/>
              <w:spacing w:lineRule="auto" w:line="276"/>
              <w:jc w:val="center"/>
            </w:pPr>
            <w:r>
              <w:rPr>
                <w:rFonts w:ascii="Times New Roman" w:hAnsi="Times New Roman" w:eastAsia="宋体"/>
                <w:b w:val="0"/>
                <w:sz w:val="18"/>
              </w:rPr>
              <w:t>堆场硬化、道路、排水</w:t>
            </w:r>
          </w:p>
        </w:tc>
      </w:tr>
      <w:tr>
        <w:trPr>
          <w:cantSplit/>
        </w:trPr>
        <w:tc>
          <w:tcPr>
            <w:tcW w:type="dxa" w:w="2880"/>
            <w:vAlign w:val="center"/>
          </w:tcPr>
          <w:p>
            <w:pPr>
              <w:keepLines/>
              <w:spacing w:lineRule="auto" w:line="276"/>
              <w:jc w:val="center"/>
            </w:pPr>
            <w:r>
              <w:rPr>
                <w:rFonts w:ascii="Times New Roman" w:hAnsi="Times New Roman" w:eastAsia="宋体"/>
                <w:b w:val="0"/>
                <w:sz w:val="18"/>
              </w:rPr>
              <w:t>辅助及环保设施</w:t>
            </w:r>
          </w:p>
        </w:tc>
        <w:tc>
          <w:tcPr>
            <w:tcW w:type="dxa" w:w="2304"/>
            <w:vAlign w:val="center"/>
          </w:tcPr>
          <w:p>
            <w:pPr>
              <w:keepLines/>
              <w:spacing w:lineRule="auto" w:line="276"/>
              <w:jc w:val="center"/>
            </w:pPr>
            <w:r>
              <w:rPr>
                <w:rFonts w:ascii="Times New Roman" w:hAnsi="Times New Roman" w:eastAsia="宋体"/>
                <w:b w:val="0"/>
                <w:sz w:val="18"/>
              </w:rPr>
              <w:t>820</w:t>
            </w:r>
          </w:p>
        </w:tc>
        <w:tc>
          <w:tcPr>
            <w:tcW w:type="dxa" w:w="3168"/>
            <w:vAlign w:val="center"/>
          </w:tcPr>
          <w:p>
            <w:pPr>
              <w:keepLines/>
              <w:spacing w:lineRule="auto" w:line="276"/>
              <w:jc w:val="center"/>
            </w:pPr>
            <w:r>
              <w:rPr>
                <w:rFonts w:ascii="Times New Roman" w:hAnsi="Times New Roman" w:eastAsia="宋体"/>
                <w:b w:val="0"/>
                <w:sz w:val="18"/>
              </w:rPr>
              <w:t>消防、喷淋、污水处理</w:t>
            </w:r>
          </w:p>
        </w:tc>
      </w:tr>
      <w:tr>
        <w:trPr>
          <w:cantSplit/>
        </w:trPr>
        <w:tc>
          <w:tcPr>
            <w:tcW w:type="dxa" w:w="2880"/>
            <w:vAlign w:val="center"/>
          </w:tcPr>
          <w:p>
            <w:pPr>
              <w:keepLines/>
              <w:spacing w:lineRule="auto" w:line="276"/>
              <w:jc w:val="center"/>
            </w:pPr>
            <w:r>
              <w:rPr>
                <w:rFonts w:ascii="Times New Roman" w:hAnsi="Times New Roman" w:eastAsia="宋体"/>
                <w:b w:val="0"/>
                <w:sz w:val="18"/>
              </w:rPr>
              <w:t>临时工程及其他</w:t>
            </w:r>
          </w:p>
        </w:tc>
        <w:tc>
          <w:tcPr>
            <w:tcW w:type="dxa" w:w="2304"/>
            <w:vAlign w:val="center"/>
          </w:tcPr>
          <w:p>
            <w:pPr>
              <w:keepLines/>
              <w:spacing w:lineRule="auto" w:line="276"/>
              <w:jc w:val="center"/>
            </w:pPr>
            <w:r>
              <w:rPr>
                <w:rFonts w:ascii="Times New Roman" w:hAnsi="Times New Roman" w:eastAsia="宋体"/>
                <w:b w:val="0"/>
                <w:sz w:val="18"/>
              </w:rPr>
              <w:t>720</w:t>
            </w:r>
          </w:p>
        </w:tc>
        <w:tc>
          <w:tcPr>
            <w:tcW w:type="dxa" w:w="3168"/>
            <w:vAlign w:val="center"/>
          </w:tcPr>
          <w:p>
            <w:pPr>
              <w:keepLines/>
              <w:spacing w:lineRule="auto" w:line="276"/>
              <w:jc w:val="center"/>
            </w:pPr>
            <w:r>
              <w:rPr>
                <w:rFonts w:ascii="Times New Roman" w:hAnsi="Times New Roman" w:eastAsia="宋体"/>
                <w:b w:val="0"/>
                <w:sz w:val="18"/>
              </w:rPr>
              <w:t>施工措施和管理费用</w:t>
            </w:r>
          </w:p>
        </w:tc>
      </w:tr>
      <w:tr>
        <w:trPr>
          <w:cantSplit/>
        </w:trPr>
        <w:tc>
          <w:tcPr>
            <w:tcW w:type="dxa" w:w="2880"/>
            <w:vAlign w:val="center"/>
          </w:tcPr>
          <w:p>
            <w:pPr>
              <w:keepLines/>
              <w:spacing w:lineRule="auto" w:line="276"/>
              <w:jc w:val="center"/>
            </w:pPr>
            <w:r>
              <w:rPr>
                <w:rFonts w:ascii="Times New Roman" w:hAnsi="Times New Roman" w:eastAsia="宋体"/>
                <w:b w:val="0"/>
                <w:sz w:val="18"/>
              </w:rPr>
              <w:t>预备费</w:t>
            </w:r>
          </w:p>
        </w:tc>
        <w:tc>
          <w:tcPr>
            <w:tcW w:type="dxa" w:w="2304"/>
            <w:vAlign w:val="center"/>
          </w:tcPr>
          <w:p>
            <w:pPr>
              <w:keepLines/>
              <w:spacing w:lineRule="auto" w:line="276"/>
              <w:jc w:val="center"/>
            </w:pPr>
            <w:r>
              <w:rPr>
                <w:rFonts w:ascii="Times New Roman" w:hAnsi="Times New Roman" w:eastAsia="宋体"/>
                <w:b w:val="0"/>
                <w:sz w:val="18"/>
              </w:rPr>
              <w:t>1140</w:t>
            </w:r>
          </w:p>
        </w:tc>
        <w:tc>
          <w:tcPr>
            <w:tcW w:type="dxa" w:w="3168"/>
            <w:vAlign w:val="center"/>
          </w:tcPr>
          <w:p>
            <w:pPr>
              <w:keepLines/>
              <w:spacing w:lineRule="auto" w:line="276"/>
              <w:jc w:val="center"/>
            </w:pPr>
            <w:r>
              <w:rPr>
                <w:rFonts w:ascii="Times New Roman" w:hAnsi="Times New Roman" w:eastAsia="宋体"/>
                <w:b w:val="0"/>
                <w:sz w:val="18"/>
              </w:rPr>
              <w:t>按约10%计列</w:t>
            </w:r>
          </w:p>
        </w:tc>
      </w:tr>
      <w:tr>
        <w:trPr>
          <w:cantSplit/>
        </w:trPr>
        <w:tc>
          <w:tcPr>
            <w:tcW w:type="dxa" w:w="2880"/>
            <w:vAlign w:val="center"/>
          </w:tcPr>
          <w:p>
            <w:pPr>
              <w:keepLines/>
              <w:spacing w:lineRule="auto" w:line="276"/>
              <w:jc w:val="center"/>
            </w:pPr>
            <w:r>
              <w:rPr>
                <w:rFonts w:ascii="Times New Roman" w:hAnsi="Times New Roman" w:eastAsia="宋体"/>
                <w:b w:val="0"/>
                <w:sz w:val="18"/>
              </w:rPr>
              <w:t>合计</w:t>
            </w:r>
          </w:p>
        </w:tc>
        <w:tc>
          <w:tcPr>
            <w:tcW w:type="dxa" w:w="2304"/>
            <w:vAlign w:val="center"/>
          </w:tcPr>
          <w:p>
            <w:pPr>
              <w:keepLines/>
              <w:spacing w:lineRule="auto" w:line="276"/>
              <w:jc w:val="center"/>
            </w:pPr>
            <w:r>
              <w:rPr>
                <w:rFonts w:ascii="Times New Roman" w:hAnsi="Times New Roman" w:eastAsia="宋体"/>
                <w:b w:val="0"/>
                <w:sz w:val="18"/>
              </w:rPr>
              <w:t>12547</w:t>
            </w:r>
          </w:p>
        </w:tc>
        <w:tc>
          <w:tcPr>
            <w:tcW w:type="dxa" w:w="3168"/>
            <w:vAlign w:val="center"/>
          </w:tcPr>
          <w:p>
            <w:pPr>
              <w:keepLines/>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C=1267+2150+4800+1650+820+720+1140=12,547 万元</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为说明投资构成，按概算合计12547万元计算主要分项费用占比：</w:t>
      </w:r>
    </w:p>
    <w:p>
      <w:pPr>
        <w:tabs>
          <w:tab w:pos="4100" w:val="center"/>
          <w:tab w:pos="8200" w:val="right"/>
        </w:tabs>
        <w:spacing w:lineRule="auto" w:line="360" w:before="0" w:after="0"/>
        <w:jc w:val="left"/>
      </w:pPr>
      <w:r>
        <w:tab/>
      </w:r>
      <m:oMath>
        <m:r>
          <m:t>ηₑ=(4800)/(12547)=38.3%</m:t>
        </m:r>
      </m:oMath>
      <w:r>
        <w:rPr>
          <w:rFonts w:ascii="Times New Roman" w:hAnsi="Times New Roman" w:eastAsia="宋体"/>
          <w:sz w:val="24"/>
        </w:rPr>
        <w:tab/>
        <w:t>(7.13)</w:t>
      </w:r>
    </w:p>
    <w:p>
      <w:pPr>
        <w:tabs>
          <w:tab w:pos="4100" w:val="center"/>
          <w:tab w:pos="8200" w:val="right"/>
        </w:tabs>
        <w:spacing w:lineRule="auto" w:line="360" w:before="0" w:after="0"/>
        <w:jc w:val="left"/>
      </w:pPr>
      <w:r>
        <w:tab/>
      </w:r>
      <m:oMath>
        <m:r>
          <m:t>ηₛ=(1267+2150)/(12547)=27.2%</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ηᵣ=(1140)/(12547)=9.1%</m:t>
        </m:r>
      </m:oMath>
      <w:r>
        <w:rPr>
          <w:rFonts w:ascii="Times New Roman" w:hAnsi="Times New Roman" w:eastAsia="宋体"/>
          <w:sz w:val="24"/>
        </w:rPr>
        <w:tab/>
        <w:t>(7.15)</w:t>
      </w:r>
    </w:p>
    <w:p>
      <w:pPr>
        <w:spacing w:lineRule="auto" w:line="360" w:before="0" w:after="0"/>
        <w:ind w:firstLine="480"/>
      </w:pPr>
      <w:r>
        <w:rPr>
          <w:rFonts w:ascii="Times New Roman" w:hAnsi="Times New Roman" w:eastAsia="宋体"/>
          <w:sz w:val="24"/>
        </w:rPr>
        <w:t>费用占比表明，装卸设备和水工结构是投资控制重点，施工图阶段应分别通过设备招标参数和结构工程量清单进行校核。</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42"/>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spacing w:lineRule="auto" w:line="360" w:before="0" w:after="0"/>
        <w:ind w:firstLine="480"/>
      </w:pPr>
      <w:r>
        <w:rPr>
          <w:rFonts w:ascii="Times New Roman" w:hAnsi="Times New Roman" w:eastAsia="宋体"/>
          <w:sz w:val="24"/>
        </w:rPr>
        <w:t>施工方法除说明流程外，还应给出生产率估算。按132根PHC管桩、桩基施工期约75个有效作业日计算，平均沉桩生产率为：</w:t>
      </w:r>
    </w:p>
    <w:p>
      <w:pPr>
        <w:tabs>
          <w:tab w:pos="4100" w:val="center"/>
          <w:tab w:pos="8200" w:val="right"/>
        </w:tabs>
        <w:spacing w:lineRule="auto" w:line="360" w:before="0" w:after="0"/>
        <w:jc w:val="left"/>
      </w:pPr>
      <w:r>
        <w:tab/>
      </w:r>
      <m:oMath>
        <m:r>
          <m:t>Pₚ=(132)/(75)=1.76 根/d</m:t>
        </m:r>
      </m:oMath>
      <w:r>
        <w:rPr>
          <w:rFonts w:ascii="Times New Roman" w:hAnsi="Times New Roman" w:eastAsia="宋体"/>
          <w:sz w:val="24"/>
        </w:rPr>
        <w:tab/>
        <w:t>(7.16)</w:t>
      </w:r>
    </w:p>
    <w:p>
      <w:pPr>
        <w:tabs>
          <w:tab w:pos="4100" w:val="center"/>
          <w:tab w:pos="8200" w:val="right"/>
        </w:tabs>
        <w:spacing w:lineRule="auto" w:line="360" w:before="0" w:after="0"/>
        <w:jc w:val="left"/>
      </w:pPr>
      <w:r>
        <w:tab/>
      </w:r>
      <m:oMath>
        <m:r>
          <m:t>Pₗ=(4224)/(75)=56.3 m/d</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该生产率与常规水上沉桩组织相匹配，若遇台风、长浪或持力层起伏较大，应预留10%至15%的工期机动。</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spacing w:lineRule="auto" w:line="360" w:before="0" w:after="0"/>
        <w:ind w:firstLine="480"/>
      </w:pPr>
      <w:r>
        <w:rPr>
          <w:rFonts w:ascii="Times New Roman" w:hAnsi="Times New Roman" w:eastAsia="宋体"/>
          <w:sz w:val="24"/>
        </w:rPr>
        <w:t>按施工准备、桩基、上部结构、堆场辅助和设备调试五类工作估算总工期，并考虑部分平行作业压缩时间：</w:t>
      </w:r>
    </w:p>
    <w:p>
      <w:pPr>
        <w:tabs>
          <w:tab w:pos="4100" w:val="center"/>
          <w:tab w:pos="8200" w:val="right"/>
        </w:tabs>
        <w:spacing w:lineRule="auto" w:line="360" w:before="0" w:after="0"/>
        <w:jc w:val="left"/>
      </w:pPr>
      <w:r>
        <w:tab/>
      </w:r>
      <m:oMath>
        <m:r>
          <m:t>T1=1+3+4+2+2=12 月</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T2=12-1=11 月</m:t>
        </m:r>
      </m:oMath>
      <w:r>
        <w:rPr>
          <w:rFonts w:ascii="Times New Roman" w:hAnsi="Times New Roman" w:eastAsia="宋体"/>
          <w:sz w:val="24"/>
        </w:rPr>
        <w:tab/>
        <w:t>(7.19)</w:t>
      </w:r>
    </w:p>
    <w:p>
      <w:pPr>
        <w:spacing w:lineRule="auto" w:line="360" w:before="0" w:after="0"/>
        <w:ind w:firstLine="480"/>
      </w:pPr>
      <w:r>
        <w:rPr>
          <w:rFonts w:ascii="Times New Roman" w:hAnsi="Times New Roman" w:eastAsia="宋体"/>
          <w:sz w:val="24"/>
        </w:rPr>
        <w:t>考虑台风季、设备到货和水上作业窗口的不确定性，初步设计仍按12个月控制较稳妥，其中设备安装调试和轨道精调应作为关键线路管理。</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复核要求</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w:t>
            </w:r>
          </w:p>
        </w:tc>
        <w:tc>
          <w:tcPr>
            <w:tcW w:type="dxa" w:w="3024"/>
            <w:vAlign w:val="center"/>
          </w:tcPr>
          <w:p>
            <w:pPr>
              <w:keepLines/>
              <w:spacing w:lineRule="auto" w:line="276"/>
              <w:jc w:val="center"/>
            </w:pPr>
            <w:r>
              <w:rPr>
                <w:rFonts w:ascii="Times New Roman" w:hAnsi="Times New Roman" w:eastAsia="宋体"/>
                <w:b w:val="0"/>
                <w:sz w:val="18"/>
              </w:rPr>
              <w:t>桩位、垂直度、贯入度、终锤标准</w:t>
            </w:r>
          </w:p>
        </w:tc>
        <w:tc>
          <w:tcPr>
            <w:tcW w:type="dxa" w:w="2880"/>
            <w:vAlign w:val="center"/>
          </w:tcPr>
          <w:p>
            <w:pPr>
              <w:keepLines/>
              <w:spacing w:lineRule="auto" w:line="276"/>
              <w:jc w:val="center"/>
            </w:pPr>
            <w:r>
              <w:rPr>
                <w:rFonts w:ascii="Times New Roman" w:hAnsi="Times New Roman" w:eastAsia="宋体"/>
                <w:b w:val="0"/>
                <w:sz w:val="18"/>
              </w:rPr>
              <w:t>试桩、沉桩记录和桩身完整性检测</w:t>
            </w:r>
          </w:p>
        </w:tc>
      </w:tr>
      <w:tr>
        <w:trPr>
          <w:cantSplit/>
        </w:trPr>
        <w:tc>
          <w:tcPr>
            <w:tcW w:type="dxa" w:w="2448"/>
            <w:vAlign w:val="center"/>
          </w:tcPr>
          <w:p>
            <w:pPr>
              <w:keepLines/>
              <w:spacing w:lineRule="auto" w:line="276"/>
              <w:jc w:val="center"/>
            </w:pPr>
            <w:r>
              <w:rPr>
                <w:rFonts w:ascii="Times New Roman" w:hAnsi="Times New Roman" w:eastAsia="宋体"/>
                <w:b w:val="0"/>
                <w:sz w:val="18"/>
              </w:rPr>
              <w:t>桩顶节点</w:t>
            </w:r>
          </w:p>
        </w:tc>
        <w:tc>
          <w:tcPr>
            <w:tcW w:type="dxa" w:w="3024"/>
            <w:vAlign w:val="center"/>
          </w:tcPr>
          <w:p>
            <w:pPr>
              <w:keepLines/>
              <w:spacing w:lineRule="auto" w:line="276"/>
              <w:jc w:val="center"/>
            </w:pPr>
            <w:r>
              <w:rPr>
                <w:rFonts w:ascii="Times New Roman" w:hAnsi="Times New Roman" w:eastAsia="宋体"/>
                <w:b w:val="0"/>
                <w:sz w:val="18"/>
              </w:rPr>
              <w:t>桩芯混凝土、嵌入长度、锚固钢筋</w:t>
            </w:r>
          </w:p>
        </w:tc>
        <w:tc>
          <w:tcPr>
            <w:tcW w:type="dxa" w:w="2880"/>
            <w:vAlign w:val="center"/>
          </w:tcPr>
          <w:p>
            <w:pPr>
              <w:keepLines/>
              <w:spacing w:lineRule="auto" w:line="276"/>
              <w:jc w:val="center"/>
            </w:pPr>
            <w:r>
              <w:rPr>
                <w:rFonts w:ascii="Times New Roman" w:hAnsi="Times New Roman" w:eastAsia="宋体"/>
                <w:b w:val="0"/>
                <w:sz w:val="18"/>
              </w:rPr>
              <w:t>与桩帽或横梁整体连接</w:t>
            </w:r>
          </w:p>
        </w:tc>
      </w:tr>
      <w:tr>
        <w:trPr>
          <w:cantSplit/>
        </w:trPr>
        <w:tc>
          <w:tcPr>
            <w:tcW w:type="dxa" w:w="2448"/>
            <w:vAlign w:val="center"/>
          </w:tcPr>
          <w:p>
            <w:pPr>
              <w:keepLines/>
              <w:spacing w:lineRule="auto" w:line="276"/>
              <w:jc w:val="center"/>
            </w:pPr>
            <w:r>
              <w:rPr>
                <w:rFonts w:ascii="Times New Roman" w:hAnsi="Times New Roman" w:eastAsia="宋体"/>
                <w:b w:val="0"/>
                <w:sz w:val="18"/>
              </w:rPr>
              <w:t>上部结构</w:t>
            </w:r>
          </w:p>
        </w:tc>
        <w:tc>
          <w:tcPr>
            <w:tcW w:type="dxa" w:w="3024"/>
            <w:vAlign w:val="center"/>
          </w:tcPr>
          <w:p>
            <w:pPr>
              <w:keepLines/>
              <w:spacing w:lineRule="auto" w:line="276"/>
              <w:jc w:val="center"/>
            </w:pPr>
            <w:r>
              <w:rPr>
                <w:rFonts w:ascii="Times New Roman" w:hAnsi="Times New Roman" w:eastAsia="宋体"/>
                <w:b w:val="0"/>
                <w:sz w:val="18"/>
              </w:rPr>
              <w:t>混凝土强度、保护层、振捣和养护</w:t>
            </w:r>
          </w:p>
        </w:tc>
        <w:tc>
          <w:tcPr>
            <w:tcW w:type="dxa" w:w="2880"/>
            <w:vAlign w:val="center"/>
          </w:tcPr>
          <w:p>
            <w:pPr>
              <w:keepLines/>
              <w:spacing w:lineRule="auto" w:line="276"/>
              <w:jc w:val="center"/>
            </w:pPr>
            <w:r>
              <w:rPr>
                <w:rFonts w:ascii="Times New Roman" w:hAnsi="Times New Roman" w:eastAsia="宋体"/>
                <w:b w:val="0"/>
                <w:sz w:val="18"/>
              </w:rPr>
              <w:t>浪溅区耐久性重点检查</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轨道与设备</w:t>
            </w:r>
          </w:p>
        </w:tc>
        <w:tc>
          <w:tcPr>
            <w:tcW w:type="dxa" w:w="3024"/>
            <w:vAlign w:val="center"/>
          </w:tcPr>
          <w:p>
            <w:pPr>
              <w:keepLines/>
              <w:spacing w:lineRule="auto" w:line="276"/>
              <w:jc w:val="center"/>
            </w:pPr>
            <w:r>
              <w:rPr>
                <w:rFonts w:ascii="Times New Roman" w:hAnsi="Times New Roman" w:eastAsia="宋体"/>
                <w:b w:val="0"/>
                <w:sz w:val="18"/>
              </w:rPr>
              <w:t>轨道平顺度、中心线、电气联锁</w:t>
            </w:r>
          </w:p>
        </w:tc>
        <w:tc>
          <w:tcPr>
            <w:tcW w:type="dxa" w:w="2880"/>
            <w:vAlign w:val="center"/>
          </w:tcPr>
          <w:p>
            <w:pPr>
              <w:keepLines/>
              <w:spacing w:lineRule="auto" w:line="276"/>
              <w:jc w:val="center"/>
            </w:pPr>
            <w:r>
              <w:rPr>
                <w:rFonts w:ascii="Times New Roman" w:hAnsi="Times New Roman" w:eastAsia="宋体"/>
                <w:b w:val="0"/>
                <w:sz w:val="18"/>
              </w:rPr>
              <w:t>设备安装前专项验收</w:t>
            </w:r>
          </w:p>
        </w:tc>
      </w:tr>
      <w:tr>
        <w:trPr>
          <w:cantSplit/>
        </w:trPr>
        <w:tc>
          <w:tcPr>
            <w:tcW w:type="dxa" w:w="2448"/>
            <w:vAlign w:val="center"/>
          </w:tcPr>
          <w:p>
            <w:pPr>
              <w:keepLines/>
              <w:spacing w:lineRule="auto" w:line="276"/>
              <w:jc w:val="center"/>
            </w:pPr>
            <w:r>
              <w:rPr>
                <w:rFonts w:ascii="Times New Roman" w:hAnsi="Times New Roman" w:eastAsia="宋体"/>
                <w:b w:val="0"/>
                <w:sz w:val="18"/>
              </w:rPr>
              <w:t>水上施工</w:t>
            </w:r>
          </w:p>
        </w:tc>
        <w:tc>
          <w:tcPr>
            <w:tcW w:type="dxa" w:w="3024"/>
            <w:vAlign w:val="center"/>
          </w:tcPr>
          <w:p>
            <w:pPr>
              <w:keepLines/>
              <w:spacing w:lineRule="auto" w:line="276"/>
              <w:jc w:val="center"/>
            </w:pPr>
            <w:r>
              <w:rPr>
                <w:rFonts w:ascii="Times New Roman" w:hAnsi="Times New Roman" w:eastAsia="宋体"/>
                <w:b w:val="0"/>
                <w:sz w:val="18"/>
              </w:rPr>
              <w:t>警戒区、船机避风、夜间照明</w:t>
            </w:r>
          </w:p>
        </w:tc>
        <w:tc>
          <w:tcPr>
            <w:tcW w:type="dxa" w:w="2880"/>
            <w:vAlign w:val="center"/>
          </w:tcPr>
          <w:p>
            <w:pPr>
              <w:keepLines/>
              <w:spacing w:lineRule="auto" w:line="276"/>
              <w:jc w:val="center"/>
            </w:pPr>
            <w:r>
              <w:rPr>
                <w:rFonts w:ascii="Times New Roman" w:hAnsi="Times New Roman" w:eastAsia="宋体"/>
                <w:b w:val="0"/>
                <w:sz w:val="18"/>
              </w:rPr>
              <w:t>大风、台风和大浪停止作业</w:t>
            </w:r>
          </w:p>
        </w:tc>
      </w:tr>
      <w:tr>
        <w:trPr>
          <w:cantSplit/>
        </w:trPr>
        <w:tc>
          <w:tcPr>
            <w:tcW w:type="dxa" w:w="2448"/>
            <w:vAlign w:val="center"/>
          </w:tcPr>
          <w:p>
            <w:pPr>
              <w:keepLines/>
              <w:spacing w:lineRule="auto" w:line="276"/>
              <w:jc w:val="center"/>
            </w:pPr>
            <w:r>
              <w:rPr>
                <w:rFonts w:ascii="Times New Roman" w:hAnsi="Times New Roman" w:eastAsia="宋体"/>
                <w:b w:val="0"/>
                <w:sz w:val="18"/>
              </w:rPr>
              <w:t>环保措施</w:t>
            </w:r>
          </w:p>
        </w:tc>
        <w:tc>
          <w:tcPr>
            <w:tcW w:type="dxa" w:w="3024"/>
            <w:vAlign w:val="center"/>
          </w:tcPr>
          <w:p>
            <w:pPr>
              <w:keepLines/>
              <w:spacing w:lineRule="auto" w:line="276"/>
              <w:jc w:val="center"/>
            </w:pPr>
            <w:r>
              <w:rPr>
                <w:rFonts w:ascii="Times New Roman" w:hAnsi="Times New Roman" w:eastAsia="宋体"/>
                <w:b w:val="0"/>
                <w:sz w:val="18"/>
              </w:rPr>
              <w:t>污水沉淀、粉尘抑制、废料清运</w:t>
            </w:r>
          </w:p>
        </w:tc>
        <w:tc>
          <w:tcPr>
            <w:tcW w:type="dxa" w:w="2880"/>
            <w:vAlign w:val="center"/>
          </w:tcPr>
          <w:p>
            <w:pPr>
              <w:keepLines/>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spacing w:lineRule="auto" w:line="360" w:before="0" w:after="0"/>
        <w:ind w:firstLine="480"/>
      </w:pPr>
      <w:r>
        <w:rPr>
          <w:rFonts w:ascii="Times New Roman" w:hAnsi="Times New Roman" w:eastAsia="宋体"/>
          <w:sz w:val="24"/>
        </w:rPr>
        <w:t>质量安全与环保控制可补充临时设施容量估算。按施工冲洗及养护废水30m³/d、沉淀停留时间2d计算，临时沉淀池有效容积为：</w:t>
      </w:r>
    </w:p>
    <w:p>
      <w:pPr>
        <w:tabs>
          <w:tab w:pos="4100" w:val="center"/>
          <w:tab w:pos="8200" w:val="right"/>
        </w:tabs>
        <w:spacing w:lineRule="auto" w:line="360" w:before="0" w:after="0"/>
        <w:jc w:val="left"/>
      </w:pPr>
      <w:r>
        <w:tab/>
      </w:r>
      <m:oMath>
        <m:r>
          <m:t>V=Qw× t=30×2=60 m³</m:t>
        </m:r>
      </m:oMath>
      <w:r>
        <w:rPr>
          <w:rFonts w:ascii="Times New Roman" w:hAnsi="Times New Roman" w:eastAsia="宋体"/>
          <w:sz w:val="24"/>
        </w:rPr>
        <w:tab/>
        <w:t>(7.20)</w:t>
      </w:r>
    </w:p>
    <w:p>
      <w:pPr>
        <w:spacing w:lineRule="auto" w:line="360" w:before="0" w:after="0"/>
        <w:ind w:firstLine="480"/>
      </w:pPr>
      <w:r>
        <w:rPr>
          <w:rFonts w:ascii="Times New Roman" w:hAnsi="Times New Roman" w:eastAsia="宋体"/>
          <w:sz w:val="24"/>
        </w:rPr>
        <w:t>沉淀池可分两格布置，便于轮换清淤和事故水暂存；含煤废水应优先回用于喷淋降尘。</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设备工程量、费用占比、沉桩生产率、工期和环保临设容量等复核过程嵌入对应小节。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粉尘控制设施按堆场面积4.4万m²估算喷淋用水量。取喷淋强度0.8L/(m²·次)，每天2次，则日用水量为：</w:t>
      </w:r>
    </w:p>
    <w:p>
      <w:pPr>
        <w:tabs>
          <w:tab w:pos="4100" w:val="center"/>
          <w:tab w:pos="8200" w:val="right"/>
        </w:tabs>
        <w:spacing w:lineRule="auto" w:line="360" w:before="0" w:after="0"/>
        <w:jc w:val="left"/>
      </w:pPr>
      <w:r>
        <w:tab/>
      </w:r>
      <m:oMath>
        <m:r>
          <m:t>Qd=(44000×0.8×2)/(1000)=70.4 m³/d</m:t>
        </m:r>
      </m:oMath>
      <w:r>
        <w:rPr>
          <w:rFonts w:ascii="Times New Roman" w:hAnsi="Times New Roman" w:eastAsia="宋体"/>
          <w:sz w:val="24"/>
        </w:rPr>
        <w:tab/>
        <w:t>(8.1)</w:t>
      </w:r>
    </w:p>
    <w:p>
      <w:pPr>
        <w:spacing w:lineRule="auto" w:line="360" w:before="0" w:after="0"/>
        <w:ind w:firstLine="480"/>
      </w:pPr>
      <w:r>
        <w:rPr>
          <w:rFonts w:ascii="Times New Roman" w:hAnsi="Times New Roman" w:eastAsia="宋体"/>
          <w:sz w:val="24"/>
        </w:rPr>
        <w:t>喷淋水宜优先采用沉淀回用水，既能降低煤尘外逸，也能减少新鲜水消耗。</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堆场排水按初期雨水收集控制。取初期雨水深度10mm、径流系数0.85，堆场面积4.4万m²，则初期雨水量为：</w:t>
      </w:r>
    </w:p>
    <w:p>
      <w:pPr>
        <w:tabs>
          <w:tab w:pos="4100" w:val="center"/>
          <w:tab w:pos="8200" w:val="right"/>
        </w:tabs>
        <w:spacing w:lineRule="auto" w:line="360" w:before="0" w:after="0"/>
        <w:jc w:val="left"/>
      </w:pPr>
      <w:r>
        <w:tab/>
      </w:r>
      <m:oMath>
        <m:r>
          <m:t>Vᵣ=0.01×44000×0.85=374 m³</m:t>
        </m:r>
      </m:oMath>
      <w:r>
        <w:rPr>
          <w:rFonts w:ascii="Times New Roman" w:hAnsi="Times New Roman" w:eastAsia="宋体"/>
          <w:sz w:val="24"/>
        </w:rPr>
        <w:tab/>
        <w:t>(8.2)</w:t>
      </w:r>
    </w:p>
    <w:p>
      <w:pPr>
        <w:spacing w:lineRule="auto" w:line="360" w:before="0" w:after="0"/>
        <w:ind w:firstLine="480"/>
      </w:pPr>
      <w:r>
        <w:rPr>
          <w:rFonts w:ascii="Times New Roman" w:hAnsi="Times New Roman" w:eastAsia="宋体"/>
          <w:sz w:val="24"/>
        </w:rPr>
        <w:t>初期雨水应进入沉淀池或调蓄池处理，后期相对清洁雨水可按港区雨水系统分流排放。</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pageBreakBefore/>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2448"/>
            <w:vAlign w:val="center"/>
          </w:tcPr>
          <w:p>
            <w:pPr>
              <w:keepLines/>
              <w:spacing w:lineRule="auto" w:line="276"/>
              <w:jc w:val="center"/>
            </w:pPr>
            <w:r>
              <w:rPr>
                <w:rFonts w:ascii="Times New Roman" w:hAnsi="Times New Roman" w:eastAsia="宋体"/>
                <w:b w:val="0"/>
                <w:sz w:val="18"/>
              </w:rPr>
              <w:t>设计船型</w:t>
            </w:r>
          </w:p>
        </w:tc>
        <w:tc>
          <w:tcPr>
            <w:tcW w:type="dxa" w:w="3744"/>
            <w:vAlign w:val="center"/>
          </w:tcPr>
          <w:p>
            <w:pPr>
              <w:keepLines/>
              <w:spacing w:lineRule="auto" w:line="276"/>
              <w:jc w:val="center"/>
            </w:pPr>
            <w:r>
              <w:rPr>
                <w:rFonts w:ascii="Times New Roman" w:hAnsi="Times New Roman" w:eastAsia="宋体"/>
                <w:b w:val="0"/>
                <w:sz w:val="18"/>
              </w:rPr>
              <w:t>5万DWT散货船</w:t>
            </w:r>
          </w:p>
        </w:tc>
        <w:tc>
          <w:tcPr>
            <w:tcW w:type="dxa" w:w="2160"/>
            <w:vAlign w:val="center"/>
          </w:tcPr>
          <w:p>
            <w:pPr>
              <w:keepLines/>
              <w:spacing w:lineRule="auto" w:line="276"/>
              <w:jc w:val="center"/>
            </w:pPr>
            <w:r>
              <w:rPr>
                <w:rFonts w:ascii="Times New Roman" w:hAnsi="Times New Roman" w:eastAsia="宋体"/>
                <w:b w:val="0"/>
                <w:sz w:val="18"/>
              </w:rPr>
              <w:t>L=223m，B=32.2m，T=12.0m</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3744"/>
            <w:vAlign w:val="center"/>
          </w:tcPr>
          <w:p>
            <w:pPr>
              <w:keepLines/>
              <w:spacing w:lineRule="auto" w:line="276"/>
              <w:jc w:val="center"/>
            </w:pPr>
            <w:r>
              <w:rPr>
                <w:rFonts w:ascii="Times New Roman" w:hAnsi="Times New Roman" w:eastAsia="宋体"/>
                <w:b w:val="0"/>
                <w:sz w:val="18"/>
              </w:rPr>
              <w:t>260m</w:t>
            </w:r>
          </w:p>
        </w:tc>
        <w:tc>
          <w:tcPr>
            <w:tcW w:type="dxa" w:w="2160"/>
            <w:vAlign w:val="center"/>
          </w:tcPr>
          <w:p>
            <w:pPr>
              <w:keepLines/>
              <w:spacing w:lineRule="auto" w:line="276"/>
              <w:jc w:val="center"/>
            </w:pPr>
            <w:r>
              <w:rPr>
                <w:rFonts w:ascii="Times New Roman" w:hAnsi="Times New Roman" w:eastAsia="宋体"/>
                <w:b w:val="0"/>
                <w:sz w:val="18"/>
              </w:rPr>
              <w:t>单泊位</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3744"/>
            <w:vAlign w:val="center"/>
          </w:tcPr>
          <w:p>
            <w:pPr>
              <w:keepLines/>
              <w:spacing w:lineRule="auto" w:line="276"/>
              <w:jc w:val="center"/>
            </w:pPr>
            <w:r>
              <w:rPr>
                <w:rFonts w:ascii="Times New Roman" w:hAnsi="Times New Roman" w:eastAsia="宋体"/>
                <w:b w:val="0"/>
                <w:sz w:val="18"/>
              </w:rPr>
              <w:t>3.60m</w:t>
            </w:r>
          </w:p>
        </w:tc>
        <w:tc>
          <w:tcPr>
            <w:tcW w:type="dxa" w:w="2160"/>
            <w:vAlign w:val="center"/>
          </w:tcPr>
          <w:p>
            <w:pPr>
              <w:keepLines/>
              <w:spacing w:lineRule="auto" w:line="276"/>
              <w:jc w:val="center"/>
            </w:pPr>
            <w:r>
              <w:rPr>
                <w:rFonts w:ascii="Times New Roman" w:hAnsi="Times New Roman" w:eastAsia="宋体"/>
                <w:b w:val="0"/>
                <w:sz w:val="18"/>
              </w:rPr>
              <w:t>按设计高水位加超高确定</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3744"/>
            <w:vAlign w:val="center"/>
          </w:tcPr>
          <w:p>
            <w:pPr>
              <w:keepLines/>
              <w:spacing w:lineRule="auto" w:line="276"/>
              <w:jc w:val="center"/>
            </w:pPr>
            <w:r>
              <w:rPr>
                <w:rFonts w:ascii="Times New Roman" w:hAnsi="Times New Roman" w:eastAsia="宋体"/>
                <w:b w:val="0"/>
                <w:sz w:val="18"/>
              </w:rPr>
              <w:t>12.50m</w:t>
            </w:r>
          </w:p>
        </w:tc>
        <w:tc>
          <w:tcPr>
            <w:tcW w:type="dxa" w:w="2160"/>
            <w:vAlign w:val="center"/>
          </w:tcPr>
          <w:p>
            <w:pPr>
              <w:keepLines/>
              <w:spacing w:lineRule="auto" w:line="276"/>
              <w:jc w:val="center"/>
            </w:pPr>
            <w:r>
              <w:rPr>
                <w:rFonts w:ascii="Times New Roman" w:hAnsi="Times New Roman" w:eastAsia="宋体"/>
                <w:b w:val="0"/>
                <w:sz w:val="18"/>
              </w:rPr>
              <w:t>满足满载靠泊</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w:t>
            </w:r>
          </w:p>
        </w:tc>
        <w:tc>
          <w:tcPr>
            <w:tcW w:type="dxa" w:w="3744"/>
            <w:vAlign w:val="center"/>
          </w:tcPr>
          <w:p>
            <w:pPr>
              <w:keepLines/>
              <w:spacing w:lineRule="auto" w:line="276"/>
              <w:jc w:val="center"/>
            </w:pPr>
            <w:r>
              <w:rPr>
                <w:rFonts w:ascii="Times New Roman" w:hAnsi="Times New Roman" w:eastAsia="宋体"/>
                <w:b w:val="0"/>
                <w:sz w:val="18"/>
              </w:rPr>
              <w:t>450m</w:t>
            </w:r>
          </w:p>
        </w:tc>
        <w:tc>
          <w:tcPr>
            <w:tcW w:type="dxa" w:w="2160"/>
            <w:vAlign w:val="center"/>
          </w:tcPr>
          <w:p>
            <w:pPr>
              <w:keepLines/>
              <w:spacing w:lineRule="auto" w:line="276"/>
              <w:jc w:val="center"/>
            </w:pPr>
            <w:r>
              <w:rPr>
                <w:rFonts w:ascii="Times New Roman" w:hAnsi="Times New Roman" w:eastAsia="宋体"/>
                <w:b w:val="0"/>
                <w:sz w:val="18"/>
              </w:rPr>
              <w:t>约2倍船长</w:t>
            </w:r>
          </w:p>
        </w:tc>
      </w:tr>
      <w:tr>
        <w:trPr>
          <w:cantSplit/>
        </w:trPr>
        <w:tc>
          <w:tcPr>
            <w:tcW w:type="dxa" w:w="2448"/>
            <w:vAlign w:val="center"/>
          </w:tcPr>
          <w:p>
            <w:pPr>
              <w:keepLines/>
              <w:spacing w:lineRule="auto" w:line="276"/>
              <w:jc w:val="center"/>
            </w:pPr>
            <w:r>
              <w:rPr>
                <w:rFonts w:ascii="Times New Roman" w:hAnsi="Times New Roman" w:eastAsia="宋体"/>
                <w:b w:val="0"/>
                <w:sz w:val="18"/>
              </w:rPr>
              <w:t>装卸工艺</w:t>
            </w:r>
          </w:p>
        </w:tc>
        <w:tc>
          <w:tcPr>
            <w:tcW w:type="dxa" w:w="3744"/>
            <w:vAlign w:val="center"/>
          </w:tcPr>
          <w:p>
            <w:pPr>
              <w:keepLines/>
              <w:spacing w:lineRule="auto" w:line="276"/>
              <w:jc w:val="center"/>
            </w:pPr>
            <w:r>
              <w:rPr>
                <w:rFonts w:ascii="Times New Roman" w:hAnsi="Times New Roman" w:eastAsia="宋体"/>
                <w:b w:val="0"/>
                <w:sz w:val="18"/>
              </w:rPr>
              <w:t>抓斗卸船机+皮带机+斗轮堆取料机</w:t>
            </w:r>
          </w:p>
        </w:tc>
        <w:tc>
          <w:tcPr>
            <w:tcW w:type="dxa" w:w="2160"/>
            <w:vAlign w:val="center"/>
          </w:tcPr>
          <w:p>
            <w:pPr>
              <w:keepLines/>
              <w:spacing w:lineRule="auto" w:line="276"/>
              <w:jc w:val="center"/>
            </w:pPr>
            <w:r>
              <w:rPr>
                <w:rFonts w:ascii="Times New Roman" w:hAnsi="Times New Roman" w:eastAsia="宋体"/>
                <w:b w:val="0"/>
                <w:sz w:val="18"/>
              </w:rPr>
              <w:t>连续化煤流</w:t>
            </w:r>
          </w:p>
        </w:tc>
      </w:tr>
      <w:tr>
        <w:trPr>
          <w:cantSplit/>
        </w:trPr>
        <w:tc>
          <w:tcPr>
            <w:tcW w:type="dxa" w:w="2448"/>
            <w:vAlign w:val="center"/>
          </w:tcPr>
          <w:p>
            <w:pPr>
              <w:keepLines/>
              <w:spacing w:lineRule="auto" w:line="276"/>
              <w:jc w:val="center"/>
            </w:pPr>
            <w:r>
              <w:rPr>
                <w:rFonts w:ascii="Times New Roman" w:hAnsi="Times New Roman" w:eastAsia="宋体"/>
                <w:b w:val="0"/>
                <w:sz w:val="18"/>
              </w:rPr>
              <w:t>堆场容量</w:t>
            </w:r>
          </w:p>
        </w:tc>
        <w:tc>
          <w:tcPr>
            <w:tcW w:type="dxa" w:w="3744"/>
            <w:vAlign w:val="center"/>
          </w:tcPr>
          <w:p>
            <w:pPr>
              <w:keepLines/>
              <w:spacing w:lineRule="auto" w:line="276"/>
              <w:jc w:val="center"/>
            </w:pPr>
            <w:r>
              <w:rPr>
                <w:rFonts w:ascii="Times New Roman" w:hAnsi="Times New Roman" w:eastAsia="宋体"/>
                <w:b w:val="0"/>
                <w:sz w:val="18"/>
              </w:rPr>
              <w:t>18万t</w:t>
            </w:r>
          </w:p>
        </w:tc>
        <w:tc>
          <w:tcPr>
            <w:tcW w:type="dxa" w:w="2160"/>
            <w:vAlign w:val="center"/>
          </w:tcPr>
          <w:p>
            <w:pPr>
              <w:keepLines/>
              <w:spacing w:lineRule="auto" w:line="276"/>
              <w:jc w:val="center"/>
            </w:pPr>
            <w:r>
              <w:rPr>
                <w:rFonts w:ascii="Times New Roman" w:hAnsi="Times New Roman" w:eastAsia="宋体"/>
                <w:b w:val="0"/>
                <w:sz w:val="18"/>
              </w:rPr>
              <w:t>约20d储备量</w:t>
            </w:r>
          </w:p>
        </w:tc>
      </w:tr>
      <w:tr>
        <w:trPr>
          <w:cantSplit/>
        </w:trPr>
        <w:tc>
          <w:tcPr>
            <w:tcW w:type="dxa" w:w="2448"/>
            <w:vAlign w:val="center"/>
          </w:tcPr>
          <w:p>
            <w:pPr>
              <w:keepLines/>
              <w:spacing w:lineRule="auto" w:line="276"/>
              <w:jc w:val="center"/>
            </w:pPr>
            <w:r>
              <w:rPr>
                <w:rFonts w:ascii="Times New Roman" w:hAnsi="Times New Roman" w:eastAsia="宋体"/>
                <w:b w:val="0"/>
                <w:sz w:val="18"/>
              </w:rPr>
              <w:t>结构型式</w:t>
            </w:r>
          </w:p>
        </w:tc>
        <w:tc>
          <w:tcPr>
            <w:tcW w:type="dxa" w:w="3744"/>
            <w:vAlign w:val="center"/>
          </w:tcPr>
          <w:p>
            <w:pPr>
              <w:keepLines/>
              <w:spacing w:lineRule="auto" w:line="276"/>
              <w:jc w:val="center"/>
            </w:pPr>
            <w:r>
              <w:rPr>
                <w:rFonts w:ascii="Times New Roman" w:hAnsi="Times New Roman" w:eastAsia="宋体"/>
                <w:b w:val="0"/>
                <w:sz w:val="18"/>
              </w:rPr>
              <w:t>高桩梁板式</w:t>
            </w:r>
          </w:p>
        </w:tc>
        <w:tc>
          <w:tcPr>
            <w:tcW w:type="dxa" w:w="2160"/>
            <w:vAlign w:val="center"/>
          </w:tcPr>
          <w:p>
            <w:pPr>
              <w:keepLines/>
              <w:spacing w:lineRule="auto" w:line="276"/>
              <w:jc w:val="center"/>
            </w:pPr>
            <w:r>
              <w:rPr>
                <w:rFonts w:ascii="Times New Roman" w:hAnsi="Times New Roman" w:eastAsia="宋体"/>
                <w:b w:val="0"/>
                <w:sz w:val="18"/>
              </w:rPr>
              <w:t>推荐方案</w:t>
            </w:r>
          </w:p>
        </w:tc>
      </w:tr>
      <w:tr>
        <w:trPr>
          <w:cantSplit/>
        </w:trPr>
        <w:tc>
          <w:tcPr>
            <w:tcW w:type="dxa" w:w="2448"/>
            <w:vAlign w:val="center"/>
          </w:tcPr>
          <w:p>
            <w:pPr>
              <w:keepLines/>
              <w:spacing w:lineRule="auto" w:line="276"/>
              <w:jc w:val="center"/>
            </w:pPr>
            <w:r>
              <w:rPr>
                <w:rFonts w:ascii="Times New Roman" w:hAnsi="Times New Roman" w:eastAsia="宋体"/>
                <w:b w:val="0"/>
                <w:sz w:val="18"/>
              </w:rPr>
              <w:t>桩基</w:t>
            </w:r>
          </w:p>
        </w:tc>
        <w:tc>
          <w:tcPr>
            <w:tcW w:type="dxa" w:w="3744"/>
            <w:vAlign w:val="center"/>
          </w:tcPr>
          <w:p>
            <w:pPr>
              <w:keepLines/>
              <w:spacing w:lineRule="auto" w:line="276"/>
              <w:jc w:val="center"/>
            </w:pPr>
            <w:r>
              <w:rPr>
                <w:rFonts w:ascii="Times New Roman" w:hAnsi="Times New Roman" w:eastAsia="宋体"/>
                <w:b w:val="0"/>
                <w:sz w:val="18"/>
              </w:rPr>
              <w:t>φ800mm PHC管桩，约132根</w:t>
            </w:r>
          </w:p>
        </w:tc>
        <w:tc>
          <w:tcPr>
            <w:tcW w:type="dxa" w:w="2160"/>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448"/>
            <w:vAlign w:val="center"/>
          </w:tcPr>
          <w:p>
            <w:pPr>
              <w:keepLines/>
              <w:spacing w:lineRule="auto" w:line="276"/>
              <w:jc w:val="center"/>
            </w:pPr>
            <w:r>
              <w:rPr>
                <w:rFonts w:ascii="Times New Roman" w:hAnsi="Times New Roman" w:eastAsia="宋体"/>
                <w:b w:val="0"/>
                <w:sz w:val="18"/>
              </w:rPr>
              <w:t>总投资</w:t>
            </w:r>
          </w:p>
        </w:tc>
        <w:tc>
          <w:tcPr>
            <w:tcW w:type="dxa" w:w="3744"/>
            <w:vAlign w:val="center"/>
          </w:tcPr>
          <w:p>
            <w:pPr>
              <w:keepLines/>
              <w:spacing w:lineRule="auto" w:line="276"/>
              <w:jc w:val="center"/>
            </w:pPr>
            <w:r>
              <w:rPr>
                <w:rFonts w:ascii="Times New Roman" w:hAnsi="Times New Roman" w:eastAsia="宋体"/>
                <w:b w:val="0"/>
                <w:sz w:val="18"/>
              </w:rPr>
              <w:t>约1.25亿元</w:t>
            </w:r>
          </w:p>
        </w:tc>
        <w:tc>
          <w:tcPr>
            <w:tcW w:type="dxa" w:w="2160"/>
            <w:vAlign w:val="center"/>
          </w:tcPr>
          <w:p>
            <w:pPr>
              <w:keepLines/>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