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n-US"/>
        </w:rPr>
        <w:drawing>
          <wp:anchor distT="0" distB="0" distL="114300" distR="114300" simplePos="0" relativeHeight="251658240" behindDoc="0" locked="0" layoutInCell="1" allowOverlap="1" wp14:anchorId="3A309360" wp14:editId="6D6F2806">
            <wp:simplePos x="0" y="0"/>
            <wp:positionH relativeFrom="margin">
              <wp:posOffset>4542155</wp:posOffset>
            </wp:positionH>
            <wp:positionV relativeFrom="margin">
              <wp:posOffset>763270</wp:posOffset>
            </wp:positionV>
            <wp:extent cx="1843405" cy="1532255"/>
            <wp:effectExtent l="0" t="0" r="4445" b="0"/>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FE577E"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FE577E"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FE577E"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FE577E"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6F4B1AC6" w:rsidR="00D252E1" w:rsidRDefault="00F05C2F">
      <w:pPr>
        <w:spacing w:after="0" w:line="240" w:lineRule="auto"/>
        <w:rPr>
          <w:rFonts w:ascii="Verdana" w:hAnsi="Verdana"/>
          <w:lang w:val="es-CO"/>
        </w:rPr>
      </w:pPr>
      <w:r w:rsidRPr="005C5573">
        <w:rPr>
          <w:rFonts w:ascii="Verdana" w:hAnsi="Verdana"/>
          <w:noProof/>
          <w:lang w:val="es-CO"/>
        </w:rPr>
        <mc:AlternateContent>
          <mc:Choice Requires="wps">
            <w:drawing>
              <wp:anchor distT="45720" distB="45720" distL="114300" distR="114300" simplePos="0" relativeHeight="251675648" behindDoc="0" locked="0" layoutInCell="1" allowOverlap="1" wp14:anchorId="261E1438" wp14:editId="3AAD73C1">
                <wp:simplePos x="0" y="0"/>
                <wp:positionH relativeFrom="column">
                  <wp:posOffset>-234315</wp:posOffset>
                </wp:positionH>
                <wp:positionV relativeFrom="paragraph">
                  <wp:posOffset>137795</wp:posOffset>
                </wp:positionV>
                <wp:extent cx="5934075" cy="46958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695825"/>
                        </a:xfrm>
                        <a:prstGeom prst="rect">
                          <a:avLst/>
                        </a:prstGeom>
                        <a:noFill/>
                        <a:ln w="9525">
                          <a:noFill/>
                          <a:miter lim="800000"/>
                          <a:headEnd/>
                          <a:tailEnd/>
                        </a:ln>
                      </wps:spPr>
                      <wps:txbx>
                        <w:txbxContent>
                          <w:p w14:paraId="571D4C98" w14:textId="73A87B7F" w:rsidR="005C5573" w:rsidRDefault="005C5573" w:rsidP="005C5573">
                            <w:pPr>
                              <w:rPr>
                                <w:color w:val="000000" w:themeColor="text1"/>
                              </w:rPr>
                            </w:pPr>
                            <w:r w:rsidRPr="005C5573">
                              <w:rPr>
                                <w:color w:val="000000" w:themeColor="text1"/>
                              </w:rPr>
                              <w:t>En la década de 1960 se creó el concepto de una hoja de cálculo electrónica en el artículo Budgeting Models and System Simulation de Richard Mattessich. Pardo y Landau ganaron un caso en la corte estableciendo que «algo no deja de ser patentable solamente porque el punto de la novedad es un algoritmo». Este caso ayudó al comienzo de las patentes de software.</w:t>
                            </w:r>
                          </w:p>
                          <w:p w14:paraId="2196BC10" w14:textId="42D3A4E8" w:rsidR="00F05C2F" w:rsidRPr="005C5573" w:rsidRDefault="00F05C2F" w:rsidP="005C5573">
                            <w:pPr>
                              <w:rPr>
                                <w:color w:val="000000" w:themeColor="text1"/>
                              </w:rPr>
                            </w:pPr>
                            <w:r w:rsidRPr="00F05C2F">
                              <w:rPr>
                                <w:color w:val="000000" w:themeColor="text1"/>
                              </w:rPr>
                              <w:t>Dan Bricklin es el inventor aceptado de las hojas de cálculo.​ Bricklin contó la historia de un profesor de la universidad que hizo una tabla de cálculos en una pizarra.</w:t>
                            </w:r>
                          </w:p>
                          <w:p w14:paraId="573A3403" w14:textId="73B1B94C" w:rsidR="005C5573" w:rsidRDefault="005C5573" w:rsidP="005C5573">
                            <w:pPr>
                              <w:rPr>
                                <w:color w:val="000000" w:themeColor="text1"/>
                              </w:rPr>
                            </w:pPr>
                            <w:r w:rsidRPr="005C5573">
                              <w:rPr>
                                <w:color w:val="000000" w:themeColor="text1"/>
                              </w:rPr>
                              <w:t>Cuando el profesor encontró un error, tuvo que borrar y reescribir una gran cantidad de pasos de forma muy tediosa, impulsando a Bricklin a pensar que podría replicar el proceso en un computador, usando el paradigma tablero/hoja de cálculo para ver los resultados de las fórmulas que intervenían en el proceso.</w:t>
                            </w:r>
                            <w:r w:rsidR="00F05C2F">
                              <w:rPr>
                                <w:color w:val="000000" w:themeColor="text1"/>
                              </w:rPr>
                              <w:t xml:space="preserve"> </w:t>
                            </w:r>
                          </w:p>
                          <w:p w14:paraId="041E8363" w14:textId="0BF8BAA4" w:rsidR="00F05C2F" w:rsidRPr="005C5573" w:rsidRDefault="00F05C2F" w:rsidP="005C5573">
                            <w:pPr>
                              <w:rPr>
                                <w:color w:val="000000" w:themeColor="text1"/>
                              </w:rPr>
                            </w:pPr>
                            <w:r w:rsidRPr="00F05C2F">
                              <w:rPr>
                                <w:color w:val="000000" w:themeColor="text1"/>
                              </w:rPr>
                              <w:t>VisiCalc fue el nombre que recibió este software de hojas de cálculo, una aplicación cuyo código no ocupaba más que 27,52 KB y que se convertiría en el primer software comercial de hojas de cálculo de la historia. Si hoy en día pasas horas delante de Microsoft Excel o de Libreoffice Calc, puede que no sepas que el origen de este tipo de aplicaciones se remonta al año 1979, año en el que se lanzó VisiCalc al mercado.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E1438" id="_x0000_t202" coordsize="21600,21600" o:spt="202" path="m,l,21600r21600,l21600,xe">
                <v:stroke joinstyle="miter"/>
                <v:path gradientshapeok="t" o:connecttype="rect"/>
              </v:shapetype>
              <v:shape id="Cuadro de texto 2" o:spid="_x0000_s1026" type="#_x0000_t202" style="position:absolute;margin-left:-18.45pt;margin-top:10.85pt;width:467.25pt;height:369.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" filled="f" stroked="f">
                <v:textbox>
                  <w:txbxContent>
                    <w:p w14:paraId="571D4C98" w14:textId="73A87B7F" w:rsidR="005C5573" w:rsidRDefault="005C5573" w:rsidP="005C5573">
                      <w:pPr>
                        <w:rPr>
                          <w:color w:val="000000" w:themeColor="text1"/>
                        </w:rPr>
                      </w:pPr>
                      <w:r w:rsidRPr="005C5573">
                        <w:rPr>
                          <w:color w:val="000000" w:themeColor="text1"/>
                        </w:rPr>
                        <w:t>En la década de 1960 se creó el concepto de una hoja de cálculo electrónica en el artículo Budgeting Models and System Simulation de Richard Mattessich. Pardo y Landau ganaron un caso en la corte estableciendo que «algo no deja de ser patentable solamente porque el punto de la novedad es un algoritmo». Este caso ayudó al comienzo de las patentes de software.</w:t>
                      </w:r>
                    </w:p>
                    <w:p w14:paraId="2196BC10" w14:textId="42D3A4E8" w:rsidR="00F05C2F" w:rsidRPr="005C5573" w:rsidRDefault="00F05C2F" w:rsidP="005C5573">
                      <w:pPr>
                        <w:rPr>
                          <w:color w:val="000000" w:themeColor="text1"/>
                        </w:rPr>
                      </w:pPr>
                      <w:r w:rsidRPr="00F05C2F">
                        <w:rPr>
                          <w:color w:val="000000" w:themeColor="text1"/>
                        </w:rPr>
                        <w:t>Dan Bricklin es el inventor aceptado de las hojas de cálculo.​ Bricklin contó la historia de un profesor de la universidad que hizo una tabla de cálculos en una pizarra.</w:t>
                      </w:r>
                    </w:p>
                    <w:p w14:paraId="573A3403" w14:textId="73B1B94C" w:rsidR="005C5573" w:rsidRDefault="005C5573" w:rsidP="005C5573">
                      <w:pPr>
                        <w:rPr>
                          <w:color w:val="000000" w:themeColor="text1"/>
                        </w:rPr>
                      </w:pPr>
                      <w:r w:rsidRPr="005C5573">
                        <w:rPr>
                          <w:color w:val="000000" w:themeColor="text1"/>
                        </w:rPr>
                        <w:t>Cuando el profesor encontró un error, tuvo que borrar y reescribir una gran cantidad de pasos de forma muy tediosa, impulsando a Bricklin a pensar que podría replicar el proceso en un computador, usando el paradigma tablero/hoja de cálculo para ver los resultados de las fórmulas que intervenían en el proceso.</w:t>
                      </w:r>
                      <w:r w:rsidR="00F05C2F">
                        <w:rPr>
                          <w:color w:val="000000" w:themeColor="text1"/>
                        </w:rPr>
                        <w:t xml:space="preserve"> </w:t>
                      </w:r>
                    </w:p>
                    <w:p w14:paraId="041E8363" w14:textId="0BF8BAA4" w:rsidR="00F05C2F" w:rsidRPr="005C5573" w:rsidRDefault="00F05C2F" w:rsidP="005C5573">
                      <w:pPr>
                        <w:rPr>
                          <w:color w:val="000000" w:themeColor="text1"/>
                        </w:rPr>
                      </w:pPr>
                      <w:r w:rsidRPr="00F05C2F">
                        <w:rPr>
                          <w:color w:val="000000" w:themeColor="text1"/>
                        </w:rPr>
                        <w:t>VisiCalc fue el nombre que recibió este software de hojas de cálculo, una aplicación cuyo código no ocupaba más que 27,52 KB y que se convertiría en el primer software comercial de hojas de cálculo de la historia. Si hoy en día pasas horas delante de Microsoft Excel o de Libreoffice Calc, puede que no sepas que el origen de este tipo de aplicaciones se remonta al año 1979, año en el que se lanzó VisiCalc al mercado.</w:t>
                      </w:r>
                    </w:p>
                  </w:txbxContent>
                </v:textbox>
                <w10:wrap type="square"/>
              </v:shape>
            </w:pict>
          </mc:Fallback>
        </mc:AlternateContent>
      </w:r>
    </w:p>
    <w:p w14:paraId="68FF5B21" w14:textId="6677A5BC" w:rsidR="00D252E1" w:rsidRDefault="00D252E1">
      <w:pPr>
        <w:spacing w:after="0" w:line="240" w:lineRule="auto"/>
        <w:rPr>
          <w:rFonts w:ascii="Verdana" w:hAnsi="Verdana"/>
          <w:lang w:val="es-CO"/>
        </w:rPr>
      </w:pPr>
    </w:p>
    <w:p w14:paraId="759A2D53" w14:textId="5B555F71" w:rsidR="00D252E1" w:rsidRDefault="00D252E1">
      <w:pPr>
        <w:spacing w:after="0" w:line="240" w:lineRule="auto"/>
        <w:rPr>
          <w:rFonts w:ascii="Verdana" w:hAnsi="Verdana"/>
          <w:lang w:val="es-CO"/>
        </w:rPr>
      </w:pPr>
    </w:p>
    <w:p w14:paraId="7469EECF" w14:textId="6C756A4B" w:rsidR="00D252E1" w:rsidRDefault="00D252E1">
      <w:pPr>
        <w:spacing w:after="0" w:line="240" w:lineRule="auto"/>
        <w:rPr>
          <w:rFonts w:ascii="Verdana" w:hAnsi="Verdana"/>
          <w:lang w:val="es-CO"/>
        </w:rPr>
      </w:pPr>
    </w:p>
    <w:p w14:paraId="2DD7317A" w14:textId="44DDED06" w:rsidR="00D252E1" w:rsidRDefault="005C5573">
      <w:pPr>
        <w:spacing w:after="0" w:line="240" w:lineRule="auto"/>
        <w:rPr>
          <w:rFonts w:ascii="Verdana" w:hAnsi="Verdana"/>
          <w:lang w:val="es-CO"/>
        </w:rPr>
      </w:pPr>
      <w:r>
        <w:rPr>
          <w:noProof/>
          <w:lang w:val="en-US"/>
        </w:rPr>
        <w:drawing>
          <wp:anchor distT="0" distB="0" distL="114300" distR="114300" simplePos="0" relativeHeight="251662336" behindDoc="0" locked="0" layoutInCell="1" allowOverlap="1" wp14:anchorId="4EF1666F" wp14:editId="6CAADFD8">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501FCEBD" w:rsidR="00D252E1" w:rsidRDefault="00D252E1">
      <w:pPr>
        <w:spacing w:after="0" w:line="240" w:lineRule="auto"/>
        <w:rPr>
          <w:rFonts w:ascii="Verdana" w:hAnsi="Verdana"/>
          <w:lang w:val="es-CO"/>
        </w:rPr>
      </w:pPr>
    </w:p>
    <w:p w14:paraId="20675B26" w14:textId="1609AC3F" w:rsidR="00D252E1" w:rsidRDefault="00D252E1">
      <w:pPr>
        <w:spacing w:after="0" w:line="240" w:lineRule="auto"/>
        <w:rPr>
          <w:rFonts w:ascii="Verdana" w:hAnsi="Verdana"/>
          <w:lang w:val="es-CO"/>
        </w:rPr>
      </w:pPr>
    </w:p>
    <w:p w14:paraId="3572932E" w14:textId="5E2BD7DF" w:rsidR="00D252E1" w:rsidRDefault="00D252E1">
      <w:pPr>
        <w:spacing w:after="0" w:line="240" w:lineRule="auto"/>
        <w:rPr>
          <w:rFonts w:ascii="Verdana" w:hAnsi="Verdana"/>
          <w:lang w:val="es-CO"/>
        </w:rPr>
      </w:pPr>
    </w:p>
    <w:p w14:paraId="3B4A6CC4" w14:textId="6F7C2243" w:rsidR="00D252E1" w:rsidRDefault="00D252E1">
      <w:pPr>
        <w:spacing w:after="0" w:line="240" w:lineRule="auto"/>
        <w:rPr>
          <w:rFonts w:ascii="Verdana" w:hAnsi="Verdana"/>
          <w:lang w:val="es-CO"/>
        </w:rPr>
      </w:pPr>
    </w:p>
    <w:p w14:paraId="4D3D4440" w14:textId="321BD7CF"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2B623477"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3EB78CDB" w:rsidR="00D252E1" w:rsidRDefault="00D252E1">
      <w:pPr>
        <w:spacing w:after="0" w:line="240" w:lineRule="auto"/>
        <w:rPr>
          <w:rFonts w:ascii="Verdana" w:hAnsi="Verdana"/>
          <w:lang w:val="es-CO"/>
        </w:rPr>
      </w:pPr>
    </w:p>
    <w:p w14:paraId="56525E53" w14:textId="082F3C66" w:rsidR="00D252E1" w:rsidRDefault="00D252E1">
      <w:pPr>
        <w:spacing w:after="0" w:line="240" w:lineRule="auto"/>
        <w:rPr>
          <w:rFonts w:ascii="Verdana" w:hAnsi="Verdana"/>
          <w:lang w:val="es-CO"/>
        </w:rPr>
      </w:pPr>
    </w:p>
    <w:p w14:paraId="6CE56DF6" w14:textId="69752CAF" w:rsidR="00D252E1" w:rsidRDefault="00D252E1">
      <w:pPr>
        <w:spacing w:after="0" w:line="240" w:lineRule="auto"/>
        <w:rPr>
          <w:rFonts w:ascii="Verdana" w:hAnsi="Verdana"/>
          <w:lang w:val="es-CO"/>
        </w:rPr>
      </w:pPr>
    </w:p>
    <w:p w14:paraId="12FDC697" w14:textId="2B42BCF8" w:rsidR="00D252E1" w:rsidRDefault="00D252E1">
      <w:pPr>
        <w:spacing w:after="0" w:line="240" w:lineRule="auto"/>
        <w:rPr>
          <w:rFonts w:ascii="Verdana" w:hAnsi="Verdana"/>
          <w:lang w:val="es-CO"/>
        </w:rPr>
      </w:pPr>
    </w:p>
    <w:p w14:paraId="3303B1FE" w14:textId="7C13B4B7" w:rsidR="00D252E1" w:rsidRDefault="00D252E1">
      <w:pPr>
        <w:spacing w:after="0" w:line="240" w:lineRule="auto"/>
        <w:rPr>
          <w:rFonts w:ascii="Verdana" w:hAnsi="Verdana"/>
          <w:lang w:val="es-CO"/>
        </w:rPr>
      </w:pPr>
    </w:p>
    <w:p w14:paraId="60E51075" w14:textId="561B9741" w:rsidR="00D252E1" w:rsidRDefault="00D252E1">
      <w:pPr>
        <w:spacing w:after="0" w:line="240" w:lineRule="auto"/>
        <w:rPr>
          <w:rFonts w:ascii="Verdana" w:hAnsi="Verdana"/>
          <w:lang w:val="es-CO"/>
        </w:rPr>
      </w:pPr>
    </w:p>
    <w:p w14:paraId="1A44B587" w14:textId="0BDFF1A7"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439E2D4B"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06BCA0C1" w14:textId="5F20430D" w:rsidR="00EC3219" w:rsidRDefault="00EC3219">
      <w:pPr>
        <w:spacing w:after="0" w:line="240" w:lineRule="auto"/>
        <w:rPr>
          <w:rFonts w:ascii="Verdana" w:hAnsi="Verdana"/>
          <w:lang w:val="es-CO"/>
        </w:rPr>
      </w:pPr>
    </w:p>
    <w:p w14:paraId="29D209FD" w14:textId="7F7EA839" w:rsidR="0006411F" w:rsidRDefault="00EC3219" w:rsidP="0006411F">
      <w:pPr>
        <w:spacing w:after="0"/>
        <w:jc w:val="both"/>
        <w:rPr>
          <w:rFonts w:ascii="Verdana" w:hAnsi="Verdana"/>
          <w:lang w:val="es-CO"/>
        </w:rPr>
      </w:pPr>
      <w:r>
        <w:rPr>
          <w:rFonts w:ascii="Verdana" w:hAnsi="Verdana"/>
          <w:lang w:val="es-CO"/>
        </w:rPr>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n-US"/>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2CE0FA6A" w:rsidR="00EC3219" w:rsidRDefault="00AC2524" w:rsidP="00AC2524">
            <w:pPr>
              <w:spacing w:after="0"/>
              <w:jc w:val="center"/>
              <w:rPr>
                <w:rFonts w:ascii="Verdana" w:hAnsi="Verdana"/>
                <w:lang w:val="es-CO"/>
              </w:rPr>
            </w:pPr>
            <w:r w:rsidRPr="00AC2524">
              <w:rPr>
                <w:rFonts w:ascii="Verdana" w:hAnsi="Verdana"/>
                <w:lang w:val="es-CO"/>
              </w:rPr>
              <w:t>Gnumeric</w:t>
            </w:r>
          </w:p>
        </w:tc>
        <w:tc>
          <w:tcPr>
            <w:tcW w:w="3544" w:type="dxa"/>
          </w:tcPr>
          <w:p w14:paraId="79F178EE" w14:textId="34F983DB" w:rsidR="00EC3219" w:rsidRDefault="00AC2524" w:rsidP="00AC2524">
            <w:pPr>
              <w:spacing w:after="0"/>
              <w:jc w:val="center"/>
              <w:rPr>
                <w:rFonts w:ascii="Verdana" w:hAnsi="Verdana"/>
                <w:lang w:val="es-CO"/>
              </w:rPr>
            </w:pPr>
            <w:r w:rsidRPr="00AC2524">
              <w:rPr>
                <w:rFonts w:ascii="Verdana" w:hAnsi="Verdana"/>
                <w:lang w:val="es-CO"/>
              </w:rPr>
              <w:t>The GNOME Project</w:t>
            </w:r>
          </w:p>
        </w:tc>
      </w:tr>
      <w:tr w:rsidR="00EC3219" w14:paraId="49168CB3" w14:textId="77777777" w:rsidTr="000F1BB2">
        <w:tc>
          <w:tcPr>
            <w:tcW w:w="4815" w:type="dxa"/>
          </w:tcPr>
          <w:p w14:paraId="5486572F" w14:textId="14FB311B" w:rsidR="00EC3219" w:rsidRDefault="00AC2524" w:rsidP="00AC2524">
            <w:pPr>
              <w:spacing w:after="0"/>
              <w:jc w:val="center"/>
              <w:rPr>
                <w:rFonts w:ascii="Verdana" w:hAnsi="Verdana"/>
                <w:lang w:val="es-CO"/>
              </w:rPr>
            </w:pPr>
            <w:r w:rsidRPr="00AC2524">
              <w:rPr>
                <w:rFonts w:ascii="Verdana" w:hAnsi="Verdana"/>
                <w:lang w:val="es-CO"/>
              </w:rPr>
              <w:t>KSpread</w:t>
            </w:r>
          </w:p>
        </w:tc>
        <w:tc>
          <w:tcPr>
            <w:tcW w:w="3544" w:type="dxa"/>
          </w:tcPr>
          <w:p w14:paraId="40CB88C1" w14:textId="5AFD3054" w:rsidR="00EC3219" w:rsidRDefault="00AC2524" w:rsidP="00AC2524">
            <w:pPr>
              <w:spacing w:after="0"/>
              <w:jc w:val="center"/>
              <w:rPr>
                <w:rFonts w:ascii="Verdana" w:hAnsi="Verdana"/>
                <w:lang w:val="es-CO"/>
              </w:rPr>
            </w:pPr>
            <w:r w:rsidRPr="00AC2524">
              <w:rPr>
                <w:rFonts w:ascii="Verdana" w:hAnsi="Verdana"/>
                <w:lang w:val="es-CO"/>
              </w:rPr>
              <w:t>KDE</w:t>
            </w:r>
          </w:p>
        </w:tc>
      </w:tr>
      <w:tr w:rsidR="0064780B" w14:paraId="44FB5408" w14:textId="77777777" w:rsidTr="000F1BB2">
        <w:tc>
          <w:tcPr>
            <w:tcW w:w="4815" w:type="dxa"/>
          </w:tcPr>
          <w:p w14:paraId="2E7C8D92" w14:textId="6926CAC1" w:rsidR="0064780B" w:rsidRDefault="00AC2524" w:rsidP="00AC2524">
            <w:pPr>
              <w:spacing w:after="0"/>
              <w:jc w:val="center"/>
              <w:rPr>
                <w:rFonts w:ascii="Verdana" w:hAnsi="Verdana"/>
                <w:lang w:val="es-CO"/>
              </w:rPr>
            </w:pPr>
            <w:r w:rsidRPr="00AC2524">
              <w:rPr>
                <w:rFonts w:ascii="Verdana" w:hAnsi="Verdana"/>
                <w:lang w:val="es-CO"/>
              </w:rPr>
              <w:t>Lotus 1-2-3</w:t>
            </w:r>
          </w:p>
        </w:tc>
        <w:tc>
          <w:tcPr>
            <w:tcW w:w="3544" w:type="dxa"/>
          </w:tcPr>
          <w:p w14:paraId="7B4FF1C7" w14:textId="1C083952" w:rsidR="0064780B" w:rsidRDefault="00AC2524" w:rsidP="00AC2524">
            <w:pPr>
              <w:spacing w:after="0"/>
              <w:jc w:val="center"/>
              <w:rPr>
                <w:rFonts w:ascii="Verdana" w:hAnsi="Verdana"/>
                <w:lang w:val="es-CO"/>
              </w:rPr>
            </w:pPr>
            <w:r w:rsidRPr="00AC2524">
              <w:rPr>
                <w:rFonts w:ascii="Verdana" w:hAnsi="Verdana"/>
                <w:lang w:val="es-CO"/>
              </w:rPr>
              <w:t>Lotus Development Corporation</w:t>
            </w:r>
          </w:p>
        </w:tc>
      </w:tr>
    </w:tbl>
    <w:p w14:paraId="6C89DA33" w14:textId="77777777" w:rsidR="00EC3219" w:rsidRPr="0006411F" w:rsidRDefault="00EC3219" w:rsidP="0006411F">
      <w:pPr>
        <w:spacing w:after="0"/>
        <w:jc w:val="both"/>
        <w:rPr>
          <w:rFonts w:ascii="Verdana" w:hAnsi="Verdana"/>
          <w:lang w:val="es-CO"/>
        </w:rPr>
      </w:pPr>
      <w:bookmarkStart w:id="0" w:name="_GoBack"/>
      <w:bookmarkEnd w:id="0"/>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568C6214" w:rsidR="006A51D5" w:rsidRDefault="00F331F5" w:rsidP="006A51D5">
      <w:pPr>
        <w:spacing w:after="0"/>
        <w:jc w:val="center"/>
        <w:rPr>
          <w:rFonts w:ascii="Verdana" w:hAnsi="Verdana"/>
          <w:lang w:val="es-CO"/>
        </w:rPr>
      </w:pPr>
      <w:r>
        <w:rPr>
          <w:noProof/>
          <w:lang w:val="en-US"/>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24CEFF79"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594F9344"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Estarán todos los comandos necesarios para trabajar en Excel. La cinta está compuesta por varias pestañas en donde están agrupados los comandos. Por </w:t>
      </w:r>
      <w:r w:rsidRPr="00C91D74">
        <w:rPr>
          <w:rFonts w:ascii="Verdana" w:hAnsi="Verdana"/>
          <w:lang w:val="es-CO"/>
        </w:rPr>
        <w:lastRenderedPageBreak/>
        <w:t>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n-US"/>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n-US"/>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n-US"/>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n-US"/>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val="en-US"/>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n-US"/>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n-US"/>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n-US"/>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n-US"/>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305F6" w14:textId="77777777" w:rsidR="00FE577E" w:rsidRDefault="00FE577E" w:rsidP="009E3798">
      <w:pPr>
        <w:spacing w:after="0" w:line="240" w:lineRule="auto"/>
      </w:pPr>
      <w:r>
        <w:separator/>
      </w:r>
    </w:p>
  </w:endnote>
  <w:endnote w:type="continuationSeparator" w:id="0">
    <w:p w14:paraId="7EB73C83" w14:textId="77777777" w:rsidR="00FE577E" w:rsidRDefault="00FE577E"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6A097DE1"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AC2524">
      <w:rPr>
        <w:b/>
        <w:bCs/>
        <w:i/>
        <w:iCs/>
        <w:noProof/>
        <w:sz w:val="20"/>
        <w:szCs w:val="20"/>
      </w:rPr>
      <w:t>2</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AC2524">
      <w:rPr>
        <w:b/>
        <w:bCs/>
        <w:i/>
        <w:iCs/>
        <w:noProof/>
        <w:sz w:val="20"/>
        <w:szCs w:val="20"/>
      </w:rPr>
      <w:t>8</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2E9670" w14:textId="77777777" w:rsidR="00FE577E" w:rsidRDefault="00FE577E" w:rsidP="009E3798">
      <w:pPr>
        <w:spacing w:after="0" w:line="240" w:lineRule="auto"/>
      </w:pPr>
      <w:r>
        <w:separator/>
      </w:r>
    </w:p>
  </w:footnote>
  <w:footnote w:type="continuationSeparator" w:id="0">
    <w:p w14:paraId="79B375B5" w14:textId="77777777" w:rsidR="00FE577E" w:rsidRDefault="00FE577E"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n-US"/>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6004D72F" w:rsidR="006F0075" w:rsidRPr="00AE0F95" w:rsidRDefault="00B53C99" w:rsidP="00AE0F95">
                          <w:pPr>
                            <w:rPr>
                              <w:color w:val="D9D9D9" w:themeColor="background1" w:themeShade="D9"/>
                              <w:lang w:val="es-CO"/>
                            </w:rPr>
                          </w:pPr>
                          <w:r>
                            <w:rPr>
                              <w:color w:val="D9D9D9" w:themeColor="background1" w:themeShade="D9"/>
                              <w:lang w:val="es-CO"/>
                            </w:rPr>
                            <w:t>06</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7"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6004D72F" w:rsidR="006F0075" w:rsidRPr="00AE0F95" w:rsidRDefault="00B53C99" w:rsidP="00AE0F95">
                    <w:pPr>
                      <w:rPr>
                        <w:color w:val="D9D9D9" w:themeColor="background1" w:themeShade="D9"/>
                        <w:lang w:val="es-CO"/>
                      </w:rPr>
                    </w:pPr>
                    <w:r>
                      <w:rPr>
                        <w:color w:val="D9D9D9" w:themeColor="background1" w:themeShade="D9"/>
                        <w:lang w:val="es-CO"/>
                      </w:rPr>
                      <w:t>06</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v:textbox>
            </v:shape>
          </w:pict>
        </mc:Fallback>
      </mc:AlternateContent>
    </w:r>
    <w:r w:rsidRPr="00AE0F95">
      <w:rPr>
        <w:noProof/>
        <w:lang w:val="en-US"/>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06909181" w:rsidR="006F0075" w:rsidRDefault="00B53C99" w:rsidP="00AE0F95">
                          <w:r>
                            <w:t>901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8"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06909181" w:rsidR="006F0075" w:rsidRDefault="00B53C99" w:rsidP="00AE0F95">
                    <w:r>
                      <w:t>901</w:t>
                    </w:r>
                  </w:p>
                </w:txbxContent>
              </v:textbox>
            </v:shape>
          </w:pict>
        </mc:Fallback>
      </mc:AlternateContent>
    </w:r>
    <w:r w:rsidRPr="00AE0F95">
      <w:rPr>
        <w:noProof/>
        <w:lang w:val="en-US"/>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6661D797" w:rsidR="006F0075" w:rsidRDefault="00B53C99" w:rsidP="00AE0F95">
                          <w:r>
                            <w:t>Nicole Calderon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9"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6661D797" w:rsidR="006F0075" w:rsidRDefault="00B53C99" w:rsidP="00AE0F95">
                    <w:r>
                      <w:t>Nicole Calderon</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n-US"/>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n-US"/>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C5573"/>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C2524"/>
    <w:rsid w:val="00AD22A8"/>
    <w:rsid w:val="00AE0F95"/>
    <w:rsid w:val="00B22A2E"/>
    <w:rsid w:val="00B31B46"/>
    <w:rsid w:val="00B3378E"/>
    <w:rsid w:val="00B53C99"/>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05C2F"/>
    <w:rsid w:val="00F21025"/>
    <w:rsid w:val="00F331F5"/>
    <w:rsid w:val="00F71FDC"/>
    <w:rsid w:val="00FA7A21"/>
    <w:rsid w:val="00FC5D5D"/>
    <w:rsid w:val="00FD4D70"/>
    <w:rsid w:val="00FE577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2434813C-A413-427E-968A-B426628C7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8</Pages>
  <Words>1195</Words>
  <Characters>6818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milena espinosa</cp:lastModifiedBy>
  <cp:revision>38</cp:revision>
  <cp:lastPrinted>2020-04-28T03:41:00Z</cp:lastPrinted>
  <dcterms:created xsi:type="dcterms:W3CDTF">2020-03-25T23:02:00Z</dcterms:created>
  <dcterms:modified xsi:type="dcterms:W3CDTF">2020-05-07T02:47:00Z</dcterms:modified>
</cp:coreProperties>
</file>