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14BFBFBA">
            <wp:simplePos x="0" y="0"/>
            <wp:positionH relativeFrom="margin">
              <wp:posOffset>5104765</wp:posOffset>
            </wp:positionH>
            <wp:positionV relativeFrom="paragraph">
              <wp:posOffset>41910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78C8FDB" w:rsidR="00EB2CB7" w:rsidRPr="0020115E" w:rsidRDefault="00235C91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sz w:val="24"/>
          <w:lang w:val="es-CO"/>
        </w:rPr>
      </w:pPr>
      <w:r w:rsidRPr="0020115E">
        <w:rPr>
          <w:rFonts w:ascii="Arial" w:hAnsi="Arial" w:cs="Arial"/>
          <w:b/>
          <w:sz w:val="24"/>
          <w:lang w:val="es-CO"/>
        </w:rPr>
        <w:t xml:space="preserve">Para la mayoría de la </w:t>
      </w:r>
      <w:r w:rsidR="0020115E" w:rsidRPr="0020115E">
        <w:rPr>
          <w:rFonts w:ascii="Arial" w:hAnsi="Arial" w:cs="Arial"/>
          <w:b/>
          <w:sz w:val="24"/>
          <w:lang w:val="es-CO"/>
        </w:rPr>
        <w:t>gente,</w:t>
      </w:r>
      <w:r w:rsidRPr="0020115E">
        <w:rPr>
          <w:rFonts w:ascii="Arial" w:hAnsi="Arial" w:cs="Arial"/>
          <w:b/>
          <w:sz w:val="24"/>
          <w:lang w:val="es-CO"/>
        </w:rPr>
        <w:t xml:space="preserve"> el uso del tabaco tiene efectos beneficiosos</w:t>
      </w:r>
      <w:r w:rsidR="0020115E" w:rsidRPr="0020115E">
        <w:rPr>
          <w:rFonts w:ascii="Arial" w:hAnsi="Arial" w:cs="Arial"/>
          <w:b/>
          <w:sz w:val="24"/>
          <w:lang w:val="es-CO"/>
        </w:rPr>
        <w:t xml:space="preserve"> </w:t>
      </w:r>
      <w:r w:rsidR="0020115E" w:rsidRPr="0020115E">
        <w:rPr>
          <w:rFonts w:ascii="Arial" w:hAnsi="Arial" w:cs="Arial"/>
          <w:b/>
          <w:sz w:val="24"/>
        </w:rPr>
        <w:t xml:space="preserve">DOCTOR IAN G. MACDONALD, CIRUJANO DE LOS ÁNGELES. CITADO EN LA REVISTA NEWSWEEK, EL 18 DE NOVIEMBRE DE 1969 </w:t>
      </w:r>
      <w:r w:rsidR="00EB2CB7" w:rsidRPr="0020115E">
        <w:rPr>
          <w:rFonts w:ascii="Arial" w:hAnsi="Arial" w:cs="Arial"/>
          <w:b/>
          <w:sz w:val="24"/>
          <w:lang w:val="es-CO"/>
        </w:rPr>
        <w:t xml:space="preserve"> </w:t>
      </w:r>
    </w:p>
    <w:p w14:paraId="2078D279" w14:textId="494D7493" w:rsidR="00EB2CB7" w:rsidRPr="0020115E" w:rsidRDefault="00EB2CB7" w:rsidP="00EB2CB7">
      <w:pPr>
        <w:pStyle w:val="Prrafodelista"/>
        <w:spacing w:after="0"/>
        <w:jc w:val="both"/>
        <w:rPr>
          <w:rFonts w:ascii="Arial" w:hAnsi="Arial" w:cs="Arial"/>
          <w:b/>
          <w:sz w:val="24"/>
          <w:lang w:val="es-CO"/>
        </w:rPr>
      </w:pPr>
      <w:r w:rsidRPr="0020115E">
        <w:rPr>
          <w:rFonts w:ascii="Arial" w:hAnsi="Arial" w:cs="Arial"/>
          <w:b/>
          <w:sz w:val="24"/>
          <w:lang w:val="es-CO"/>
        </w:rPr>
        <w:t xml:space="preserve"> </w:t>
      </w:r>
    </w:p>
    <w:p w14:paraId="4C214FAA" w14:textId="2C7E2865" w:rsidR="00EB2CB7" w:rsidRPr="0020115E" w:rsidRDefault="0020115E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sz w:val="24"/>
          <w:lang w:val="es-CO"/>
        </w:rPr>
      </w:pPr>
      <w:r w:rsidRPr="0020115E">
        <w:rPr>
          <w:rFonts w:ascii="Arial" w:hAnsi="Arial" w:cs="Arial"/>
          <w:b/>
          <w:sz w:val="24"/>
        </w:rPr>
        <w:t>No nos gusta su sonido. Los grupos de guitarras están pasados de moda. COMPAÑIA DISQUERA DECCA Al RECHAZAR A LOS BEATLES. EN 1962</w:t>
      </w:r>
      <w:r w:rsidR="00EB2CB7" w:rsidRPr="0020115E">
        <w:rPr>
          <w:rFonts w:ascii="Arial" w:hAnsi="Arial" w:cs="Arial"/>
          <w:b/>
          <w:sz w:val="24"/>
          <w:lang w:val="es-CO"/>
        </w:rPr>
        <w:t xml:space="preserve"> </w:t>
      </w:r>
    </w:p>
    <w:p w14:paraId="605BCB82" w14:textId="76395C4D" w:rsidR="00EB2CB7" w:rsidRPr="0020115E" w:rsidRDefault="00EB2CB7" w:rsidP="00EB2CB7">
      <w:pPr>
        <w:pStyle w:val="Prrafodelista"/>
        <w:spacing w:after="0"/>
        <w:jc w:val="both"/>
        <w:rPr>
          <w:rFonts w:ascii="Arial" w:hAnsi="Arial" w:cs="Arial"/>
          <w:b/>
          <w:sz w:val="24"/>
          <w:lang w:val="es-CO"/>
        </w:rPr>
      </w:pPr>
      <w:r w:rsidRPr="0020115E">
        <w:rPr>
          <w:rFonts w:ascii="Arial" w:hAnsi="Arial" w:cs="Arial"/>
          <w:b/>
          <w:sz w:val="24"/>
          <w:lang w:val="es-CO"/>
        </w:rPr>
        <w:t xml:space="preserve"> </w:t>
      </w:r>
    </w:p>
    <w:p w14:paraId="13081D79" w14:textId="48CBD4C4" w:rsidR="00EB2CB7" w:rsidRPr="0020115E" w:rsidRDefault="0020115E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sz w:val="24"/>
          <w:lang w:val="es-CO"/>
        </w:rPr>
      </w:pPr>
      <w:r w:rsidRPr="0020115E">
        <w:rPr>
          <w:rFonts w:ascii="Arial" w:hAnsi="Arial" w:cs="Arial"/>
          <w:b/>
          <w:sz w:val="24"/>
        </w:rPr>
        <w:t>No existe ninguna razón para que alguien tenga una computadora en su casa. KENNETH OLSEN, PRESIDENTE Y FUNDADOR DE LA EMPI'-ESA DIGITAL EQUIPMENT CORPORATION, EN 1977</w:t>
      </w:r>
    </w:p>
    <w:p w14:paraId="36093935" w14:textId="44D1A12D" w:rsidR="00D35386" w:rsidRPr="0020115E" w:rsidRDefault="00D35386" w:rsidP="00297786">
      <w:pPr>
        <w:spacing w:after="0"/>
        <w:jc w:val="both"/>
        <w:rPr>
          <w:rFonts w:ascii="Arial" w:hAnsi="Arial" w:cs="Arial"/>
          <w:b/>
          <w:sz w:val="24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307FCADD" w:rsidR="00EB2CB7" w:rsidRPr="003277C5" w:rsidRDefault="00EB2CB7" w:rsidP="00297786">
      <w:pPr>
        <w:spacing w:after="0"/>
        <w:jc w:val="both"/>
        <w:rPr>
          <w:rFonts w:ascii="Verdana" w:hAnsi="Verdana" w:cstheme="minorHAnsi"/>
          <w:b/>
          <w:color w:val="000000" w:themeColor="text1"/>
          <w:sz w:val="32"/>
          <w:lang w:val="es-CO"/>
        </w:rPr>
      </w:pPr>
      <w:r w:rsidRPr="003277C5">
        <w:rPr>
          <w:rFonts w:ascii="Verdana" w:hAnsi="Verdana" w:cstheme="minorHAnsi"/>
          <w:b/>
          <w:color w:val="000000" w:themeColor="text1"/>
          <w:sz w:val="32"/>
          <w:lang w:val="es-CO"/>
        </w:rPr>
        <w:t>Escribe que entendiste por paradigma</w:t>
      </w:r>
      <w:r w:rsidR="003277C5">
        <w:rPr>
          <w:rFonts w:ascii="Verdana" w:hAnsi="Verdana" w:cstheme="minorHAnsi"/>
          <w:b/>
          <w:color w:val="000000" w:themeColor="text1"/>
          <w:sz w:val="32"/>
          <w:lang w:val="es-CO"/>
        </w:rPr>
        <w:t>?</w:t>
      </w:r>
    </w:p>
    <w:p w14:paraId="7CAA8E53" w14:textId="4BC44F16" w:rsidR="00EB2CB7" w:rsidRPr="00786F9E" w:rsidRDefault="003277C5" w:rsidP="00297786">
      <w:pPr>
        <w:spacing w:after="0"/>
        <w:jc w:val="both"/>
        <w:rPr>
          <w:rFonts w:ascii="Verdana" w:hAnsi="Verdana" w:cstheme="minorHAnsi"/>
          <w:color w:val="000000" w:themeColor="text1"/>
          <w:sz w:val="24"/>
          <w:lang w:val="es-CO"/>
        </w:rPr>
      </w:pPr>
      <w:r w:rsidRPr="00786F9E">
        <w:rPr>
          <w:rFonts w:ascii="Verdana" w:hAnsi="Verdana" w:cstheme="minorHAnsi"/>
          <w:color w:val="000000" w:themeColor="text1"/>
          <w:sz w:val="24"/>
          <w:lang w:val="es-CO"/>
        </w:rPr>
        <w:t xml:space="preserve">Un paradigma es la forma en que vemos las </w:t>
      </w:r>
      <w:r w:rsidR="00AB7AB0" w:rsidRPr="00786F9E">
        <w:rPr>
          <w:rFonts w:ascii="Verdana" w:hAnsi="Verdana" w:cstheme="minorHAnsi"/>
          <w:color w:val="000000" w:themeColor="text1"/>
          <w:sz w:val="24"/>
          <w:lang w:val="es-CO"/>
        </w:rPr>
        <w:t>cosas, el</w:t>
      </w:r>
      <w:r w:rsidRPr="00786F9E">
        <w:rPr>
          <w:rFonts w:ascii="Verdana" w:hAnsi="Verdana" w:cstheme="minorHAnsi"/>
          <w:color w:val="000000" w:themeColor="text1"/>
          <w:sz w:val="24"/>
          <w:lang w:val="es-CO"/>
        </w:rPr>
        <w:t xml:space="preserve"> punto de vista </w:t>
      </w:r>
      <w:r w:rsidR="00786F9E" w:rsidRPr="00786F9E">
        <w:rPr>
          <w:rFonts w:ascii="Verdana" w:hAnsi="Verdana" w:cstheme="minorHAnsi"/>
          <w:color w:val="000000" w:themeColor="text1"/>
          <w:sz w:val="24"/>
          <w:lang w:val="es-CO"/>
        </w:rPr>
        <w:t>en</w:t>
      </w:r>
      <w:r w:rsidRPr="00786F9E">
        <w:rPr>
          <w:rFonts w:ascii="Verdana" w:hAnsi="Verdana" w:cstheme="minorHAnsi"/>
          <w:color w:val="000000" w:themeColor="text1"/>
          <w:sz w:val="24"/>
          <w:lang w:val="es-CO"/>
        </w:rPr>
        <w:t xml:space="preserve"> que vemos una situación o algo muchas veces no son acertad</w:t>
      </w:r>
      <w:r w:rsidR="00786F9E">
        <w:rPr>
          <w:rFonts w:ascii="Verdana" w:hAnsi="Verdana" w:cstheme="minorHAnsi"/>
          <w:color w:val="000000" w:themeColor="text1"/>
          <w:sz w:val="24"/>
          <w:lang w:val="es-CO"/>
        </w:rPr>
        <w:t xml:space="preserve">as y pueden crear </w:t>
      </w:r>
      <w:r w:rsidR="00AB7AB0">
        <w:rPr>
          <w:rFonts w:ascii="Verdana" w:hAnsi="Verdana" w:cstheme="minorHAnsi"/>
          <w:color w:val="000000" w:themeColor="text1"/>
          <w:sz w:val="24"/>
          <w:lang w:val="es-CO"/>
        </w:rPr>
        <w:t xml:space="preserve">limitaciones </w:t>
      </w:r>
      <w:r w:rsidR="00AB7AB0" w:rsidRPr="00786F9E">
        <w:rPr>
          <w:rFonts w:ascii="Verdana" w:hAnsi="Verdana" w:cstheme="minorHAnsi"/>
          <w:color w:val="000000" w:themeColor="text1"/>
          <w:sz w:val="24"/>
          <w:lang w:val="es-CO"/>
        </w:rPr>
        <w:t>(</w:t>
      </w:r>
      <w:r w:rsidRPr="00786F9E">
        <w:rPr>
          <w:rFonts w:ascii="Verdana" w:hAnsi="Verdana" w:cstheme="minorHAnsi"/>
          <w:color w:val="000000" w:themeColor="text1"/>
          <w:sz w:val="24"/>
          <w:lang w:val="es-CO"/>
        </w:rPr>
        <w:t xml:space="preserve">llegar a creer que no </w:t>
      </w:r>
      <w:r w:rsidR="00AB7AB0" w:rsidRPr="00786F9E">
        <w:rPr>
          <w:rFonts w:ascii="Verdana" w:hAnsi="Verdana" w:cstheme="minorHAnsi"/>
          <w:color w:val="000000" w:themeColor="text1"/>
          <w:sz w:val="24"/>
          <w:lang w:val="es-CO"/>
        </w:rPr>
        <w:t>podemos)</w:t>
      </w:r>
      <w:r w:rsidRPr="00786F9E">
        <w:rPr>
          <w:rFonts w:ascii="Verdana" w:hAnsi="Verdana" w:cstheme="minorHAnsi"/>
          <w:color w:val="000000" w:themeColor="text1"/>
          <w:sz w:val="24"/>
          <w:lang w:val="es-CO"/>
        </w:rPr>
        <w:t xml:space="preserve"> </w:t>
      </w:r>
      <w:r w:rsidR="00AB7AB0" w:rsidRPr="00786F9E">
        <w:rPr>
          <w:rFonts w:ascii="Verdana" w:hAnsi="Verdana" w:cstheme="minorHAnsi"/>
          <w:color w:val="000000" w:themeColor="text1"/>
          <w:sz w:val="24"/>
          <w:lang w:val="es-CO"/>
        </w:rPr>
        <w:t>ejemplo:</w:t>
      </w:r>
      <w:r w:rsidR="00786F9E" w:rsidRPr="00786F9E">
        <w:rPr>
          <w:rFonts w:ascii="Verdana" w:hAnsi="Verdana" w:cstheme="minorHAnsi"/>
          <w:color w:val="000000" w:themeColor="text1"/>
          <w:sz w:val="24"/>
          <w:lang w:val="es-CO"/>
        </w:rPr>
        <w:t xml:space="preserve"> tú crees que eres el peor alumno del colegio pero </w:t>
      </w:r>
      <w:r w:rsidR="00AB7AB0" w:rsidRPr="00786F9E">
        <w:rPr>
          <w:rFonts w:ascii="Verdana" w:hAnsi="Verdana" w:cstheme="minorHAnsi"/>
          <w:color w:val="000000" w:themeColor="text1"/>
          <w:sz w:val="24"/>
          <w:lang w:val="es-CO"/>
        </w:rPr>
        <w:t>no,</w:t>
      </w:r>
      <w:r w:rsidR="00786F9E" w:rsidRPr="00786F9E">
        <w:rPr>
          <w:rFonts w:ascii="Verdana" w:hAnsi="Verdana" w:cstheme="minorHAnsi"/>
          <w:color w:val="000000" w:themeColor="text1"/>
          <w:sz w:val="24"/>
          <w:lang w:val="es-CO"/>
        </w:rPr>
        <w:t xml:space="preserve"> no es así tu </w:t>
      </w:r>
      <w:r w:rsidR="00AB7AB0" w:rsidRPr="00786F9E">
        <w:rPr>
          <w:rFonts w:ascii="Verdana" w:hAnsi="Verdana" w:cstheme="minorHAnsi"/>
          <w:color w:val="000000" w:themeColor="text1"/>
          <w:sz w:val="24"/>
          <w:lang w:val="es-CO"/>
        </w:rPr>
        <w:t>creencia te</w:t>
      </w:r>
      <w:r w:rsidR="00786F9E" w:rsidRPr="00786F9E">
        <w:rPr>
          <w:rFonts w:ascii="Verdana" w:hAnsi="Verdana" w:cstheme="minorHAnsi"/>
          <w:color w:val="000000" w:themeColor="text1"/>
          <w:sz w:val="24"/>
          <w:lang w:val="es-CO"/>
        </w:rPr>
        <w:t xml:space="preserve"> </w:t>
      </w:r>
      <w:r w:rsidR="00AB7AB0">
        <w:rPr>
          <w:rFonts w:ascii="Verdana" w:hAnsi="Verdana" w:cstheme="minorHAnsi"/>
          <w:color w:val="000000" w:themeColor="text1"/>
          <w:sz w:val="24"/>
          <w:lang w:val="es-CO"/>
        </w:rPr>
        <w:t>hace actuar</w:t>
      </w:r>
      <w:r w:rsidR="00786F9E" w:rsidRPr="00786F9E">
        <w:rPr>
          <w:rFonts w:ascii="Verdana" w:hAnsi="Verdana" w:cstheme="minorHAnsi"/>
          <w:color w:val="000000" w:themeColor="text1"/>
          <w:sz w:val="24"/>
          <w:lang w:val="es-CO"/>
        </w:rPr>
        <w:t xml:space="preserve"> así porque eso es lo que llevas siempre presente en la mente 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7668F1EA" wp14:editId="0EFAE2F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0026848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190500</wp:posOffset>
                  </wp:positionV>
                  <wp:extent cx="2594610" cy="3142615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10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10111" w:type="dxa"/>
        <w:tblLook w:val="04A0" w:firstRow="1" w:lastRow="0" w:firstColumn="1" w:lastColumn="0" w:noHBand="0" w:noVBand="1"/>
      </w:tblPr>
      <w:tblGrid>
        <w:gridCol w:w="3369"/>
        <w:gridCol w:w="3371"/>
        <w:gridCol w:w="3371"/>
      </w:tblGrid>
      <w:tr w:rsidR="009F2AA1" w14:paraId="4563537A" w14:textId="0332407C" w:rsidTr="00AB7AB0">
        <w:trPr>
          <w:trHeight w:val="353"/>
        </w:trPr>
        <w:tc>
          <w:tcPr>
            <w:tcW w:w="3369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7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7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AB7AB0">
        <w:trPr>
          <w:trHeight w:val="515"/>
        </w:trPr>
        <w:tc>
          <w:tcPr>
            <w:tcW w:w="3369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71" w:type="dxa"/>
          </w:tcPr>
          <w:p w14:paraId="4FBA46B0" w14:textId="07676BA0" w:rsidR="009F2AA1" w:rsidRDefault="00786F9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 w:rsidRPr="00786F9E">
              <w:rPr>
                <w:rFonts w:ascii="Verdana" w:hAnsi="Verdana" w:cstheme="minorHAnsi"/>
                <w:sz w:val="24"/>
                <w:lang w:val="es-CO"/>
              </w:rPr>
              <w:t>25</w:t>
            </w:r>
          </w:p>
        </w:tc>
        <w:tc>
          <w:tcPr>
            <w:tcW w:w="3371" w:type="dxa"/>
          </w:tcPr>
          <w:p w14:paraId="62335CA7" w14:textId="259887F5" w:rsidR="009F2AA1" w:rsidRDefault="00786F9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 w:rsidRPr="00786F9E">
              <w:rPr>
                <w:rFonts w:ascii="Verdana" w:hAnsi="Verdana" w:cstheme="minorHAnsi"/>
                <w:sz w:val="24"/>
                <w:lang w:val="es-CO"/>
              </w:rPr>
              <w:t>36</w:t>
            </w:r>
          </w:p>
        </w:tc>
      </w:tr>
      <w:tr w:rsidR="009F2AA1" w14:paraId="3DEB5202" w14:textId="67766947" w:rsidTr="00AB7AB0">
        <w:trPr>
          <w:trHeight w:val="1991"/>
        </w:trPr>
        <w:tc>
          <w:tcPr>
            <w:tcW w:w="3369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71" w:type="dxa"/>
          </w:tcPr>
          <w:p w14:paraId="5AFD2E6F" w14:textId="146069D4" w:rsidR="009F2AA1" w:rsidRPr="00AB7AB0" w:rsidRDefault="00786F9E" w:rsidP="00AB7AB0">
            <w:pPr>
              <w:spacing w:after="0"/>
              <w:jc w:val="center"/>
              <w:rPr>
                <w:rFonts w:ascii="Verdana" w:hAnsi="Verdana" w:cstheme="minorHAnsi"/>
                <w:b/>
                <w:lang w:val="es-CO"/>
              </w:rPr>
            </w:pPr>
            <w:r w:rsidRPr="00AB7AB0">
              <w:rPr>
                <w:rFonts w:ascii="Verdana" w:hAnsi="Verdana" w:cstheme="minorHAnsi"/>
                <w:b/>
                <w:sz w:val="24"/>
                <w:lang w:val="es-CO"/>
              </w:rPr>
              <w:t xml:space="preserve">La mujer 1 se ve  un poco </w:t>
            </w:r>
            <w:r w:rsidR="00AB7AB0" w:rsidRPr="00AB7AB0">
              <w:rPr>
                <w:rFonts w:ascii="Verdana" w:hAnsi="Verdana" w:cstheme="minorHAnsi"/>
                <w:b/>
                <w:sz w:val="24"/>
                <w:lang w:val="es-CO"/>
              </w:rPr>
              <w:t>más</w:t>
            </w:r>
            <w:r w:rsidRPr="00AB7AB0">
              <w:rPr>
                <w:rFonts w:ascii="Verdana" w:hAnsi="Verdana" w:cstheme="minorHAnsi"/>
                <w:b/>
                <w:sz w:val="24"/>
                <w:lang w:val="es-CO"/>
              </w:rPr>
              <w:t xml:space="preserve"> joven en el aspecto de su rostro, su vestuario es un poco </w:t>
            </w:r>
            <w:r w:rsidR="00AB7AB0" w:rsidRPr="00AB7AB0">
              <w:rPr>
                <w:rFonts w:ascii="Verdana" w:hAnsi="Verdana" w:cstheme="minorHAnsi"/>
                <w:b/>
                <w:sz w:val="24"/>
                <w:lang w:val="es-CO"/>
              </w:rPr>
              <w:t>más</w:t>
            </w:r>
            <w:r w:rsidR="00AB7AB0">
              <w:rPr>
                <w:rFonts w:ascii="Verdana" w:hAnsi="Verdana" w:cstheme="minorHAnsi"/>
                <w:b/>
                <w:sz w:val="24"/>
                <w:lang w:val="es-CO"/>
              </w:rPr>
              <w:t xml:space="preserve"> juvenil no tan formal </w:t>
            </w:r>
          </w:p>
        </w:tc>
        <w:tc>
          <w:tcPr>
            <w:tcW w:w="3371" w:type="dxa"/>
          </w:tcPr>
          <w:p w14:paraId="44B1B73D" w14:textId="4664BAB9" w:rsidR="009F2AA1" w:rsidRPr="00AB7AB0" w:rsidRDefault="00786F9E" w:rsidP="00AB7AB0">
            <w:pPr>
              <w:spacing w:after="0"/>
              <w:jc w:val="center"/>
              <w:rPr>
                <w:rFonts w:ascii="Verdana" w:hAnsi="Verdana" w:cstheme="minorHAnsi"/>
                <w:b/>
                <w:lang w:val="es-CO"/>
              </w:rPr>
            </w:pPr>
            <w:r w:rsidRPr="00AB7AB0">
              <w:rPr>
                <w:rFonts w:ascii="Verdana" w:hAnsi="Verdana" w:cstheme="minorHAnsi"/>
                <w:b/>
                <w:sz w:val="24"/>
                <w:lang w:val="es-CO"/>
              </w:rPr>
              <w:t xml:space="preserve">Su rostro de lado refleja una mujer un poco </w:t>
            </w:r>
            <w:r w:rsidR="00AB7AB0" w:rsidRPr="00AB7AB0">
              <w:rPr>
                <w:rFonts w:ascii="Verdana" w:hAnsi="Verdana" w:cstheme="minorHAnsi"/>
                <w:b/>
                <w:sz w:val="24"/>
                <w:lang w:val="es-CO"/>
              </w:rPr>
              <w:t>más</w:t>
            </w:r>
            <w:r w:rsidRPr="00AB7AB0">
              <w:rPr>
                <w:rFonts w:ascii="Verdana" w:hAnsi="Verdana" w:cstheme="minorHAnsi"/>
                <w:b/>
                <w:sz w:val="24"/>
                <w:lang w:val="es-CO"/>
              </w:rPr>
              <w:t xml:space="preserve"> adulta , su forma de vestir es </w:t>
            </w:r>
            <w:r w:rsidR="00AB7AB0" w:rsidRPr="00AB7AB0">
              <w:rPr>
                <w:rFonts w:ascii="Verdana" w:hAnsi="Verdana" w:cstheme="minorHAnsi"/>
                <w:b/>
                <w:sz w:val="24"/>
                <w:lang w:val="es-CO"/>
              </w:rPr>
              <w:t>más</w:t>
            </w:r>
            <w:r w:rsidR="00AB7AB0">
              <w:rPr>
                <w:rFonts w:ascii="Verdana" w:hAnsi="Verdana" w:cstheme="minorHAnsi"/>
                <w:b/>
                <w:sz w:val="24"/>
                <w:lang w:val="es-CO"/>
              </w:rPr>
              <w:t xml:space="preserve"> formal llevando consigo un abrigo de pelo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64D5A015" w:rsidR="00FD5144" w:rsidRDefault="00AB7A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Mi primo Brayan navarro lleno esta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26B398A" w:rsidR="009F2AA1" w:rsidRDefault="00AB7AB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22</w:t>
            </w:r>
          </w:p>
        </w:tc>
        <w:tc>
          <w:tcPr>
            <w:tcW w:w="3321" w:type="dxa"/>
          </w:tcPr>
          <w:p w14:paraId="5B01CA57" w14:textId="168B6343" w:rsidR="009F2AA1" w:rsidRDefault="00AB7AB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33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4EFF9282" w:rsidR="009F2AA1" w:rsidRPr="00AB7AB0" w:rsidRDefault="00AB7AB0" w:rsidP="00AB7AB0">
            <w:pPr>
              <w:spacing w:after="0"/>
              <w:jc w:val="center"/>
              <w:rPr>
                <w:rFonts w:ascii="Verdana" w:hAnsi="Verdana" w:cstheme="minorHAnsi"/>
                <w:b/>
                <w:color w:val="000000" w:themeColor="text1"/>
                <w:sz w:val="28"/>
                <w:lang w:val="es-CO"/>
              </w:rPr>
            </w:pPr>
            <w:r w:rsidRPr="00AB7AB0">
              <w:rPr>
                <w:rFonts w:ascii="Verdana" w:hAnsi="Verdana" w:cstheme="minorHAnsi"/>
                <w:b/>
                <w:color w:val="000000" w:themeColor="text1"/>
                <w:sz w:val="28"/>
                <w:lang w:val="es-CO"/>
              </w:rPr>
              <w:t>Se ve mucho más joven en su cara su forma de vestir es mucho más sencilla</w:t>
            </w:r>
          </w:p>
        </w:tc>
        <w:tc>
          <w:tcPr>
            <w:tcW w:w="3321" w:type="dxa"/>
          </w:tcPr>
          <w:p w14:paraId="7F66239E" w14:textId="689A4A69" w:rsidR="00AB7AB0" w:rsidRPr="00AB7AB0" w:rsidRDefault="00AB7AB0" w:rsidP="00AB7AB0">
            <w:pPr>
              <w:tabs>
                <w:tab w:val="left" w:pos="225"/>
              </w:tabs>
              <w:spacing w:after="0"/>
              <w:jc w:val="center"/>
              <w:rPr>
                <w:rFonts w:ascii="Verdana" w:hAnsi="Verdana" w:cstheme="minorHAnsi"/>
                <w:b/>
                <w:color w:val="000000" w:themeColor="text1"/>
                <w:sz w:val="28"/>
                <w:lang w:val="es-CO"/>
              </w:rPr>
            </w:pPr>
            <w:r w:rsidRPr="00AB7AB0">
              <w:rPr>
                <w:rFonts w:ascii="Verdana" w:hAnsi="Verdana" w:cstheme="minorHAnsi"/>
                <w:b/>
                <w:color w:val="000000" w:themeColor="text1"/>
                <w:sz w:val="28"/>
                <w:lang w:val="es-CO"/>
              </w:rPr>
              <w:t>Se ve una mujer de edad  su forma de vestir es de una personas mayor</w:t>
            </w:r>
          </w:p>
        </w:tc>
        <w:bookmarkStart w:id="0" w:name="_GoBack"/>
        <w:bookmarkEnd w:id="0"/>
      </w:tr>
    </w:tbl>
    <w:p w14:paraId="61794C57" w14:textId="0750F989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F53EE" w14:textId="77777777" w:rsidR="0087607E" w:rsidRDefault="0087607E" w:rsidP="009E3798">
      <w:pPr>
        <w:spacing w:after="0" w:line="240" w:lineRule="auto"/>
      </w:pPr>
      <w:r>
        <w:separator/>
      </w:r>
    </w:p>
  </w:endnote>
  <w:endnote w:type="continuationSeparator" w:id="0">
    <w:p w14:paraId="4F7D8D74" w14:textId="77777777" w:rsidR="0087607E" w:rsidRDefault="0087607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AB7AB0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AB7AB0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3A2A2" w14:textId="77777777" w:rsidR="0087607E" w:rsidRDefault="0087607E" w:rsidP="009E3798">
      <w:pPr>
        <w:spacing w:after="0" w:line="240" w:lineRule="auto"/>
      </w:pPr>
      <w:r>
        <w:separator/>
      </w:r>
    </w:p>
  </w:footnote>
  <w:footnote w:type="continuationSeparator" w:id="0">
    <w:p w14:paraId="2B070BDC" w14:textId="77777777" w:rsidR="0087607E" w:rsidRDefault="0087607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04030241" w:rsidR="006F0075" w:rsidRPr="00AE0F95" w:rsidRDefault="0020115E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20115E">
                            <w:rPr>
                              <w:color w:val="000000" w:themeColor="text1"/>
                              <w:lang w:val="es-CO"/>
                            </w:rPr>
                            <w:t>01/05/2020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d/mm/</w:t>
                          </w:r>
                          <w:r w:rsidR="006F0075"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04030241" w:rsidR="006F0075" w:rsidRPr="00AE0F95" w:rsidRDefault="0020115E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20115E">
                      <w:rPr>
                        <w:color w:val="000000" w:themeColor="text1"/>
                        <w:lang w:val="es-CO"/>
                      </w:rPr>
                      <w:t>01/05/2020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d/mm/</w:t>
                    </w:r>
                    <w:r w:rsidR="006F0075"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49C69F4" w:rsidR="006F0075" w:rsidRPr="00F8708F" w:rsidRDefault="0020115E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49C69F4" w:rsidR="006F0075" w:rsidRPr="00F8708F" w:rsidRDefault="0020115E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0FAB23B7" w:rsidR="006F0075" w:rsidRPr="0020115E" w:rsidRDefault="0020115E" w:rsidP="0020115E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Sebastián navarro julio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0FAB23B7" w:rsidR="006F0075" w:rsidRPr="0020115E" w:rsidRDefault="0020115E" w:rsidP="0020115E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Sebastián navarro julio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115E"/>
    <w:rsid w:val="00204D9B"/>
    <w:rsid w:val="002058FF"/>
    <w:rsid w:val="00214E34"/>
    <w:rsid w:val="0021645C"/>
    <w:rsid w:val="0021774E"/>
    <w:rsid w:val="00235C91"/>
    <w:rsid w:val="00261C61"/>
    <w:rsid w:val="002657A2"/>
    <w:rsid w:val="00265817"/>
    <w:rsid w:val="00293A0F"/>
    <w:rsid w:val="00297786"/>
    <w:rsid w:val="002A4465"/>
    <w:rsid w:val="002C5FE2"/>
    <w:rsid w:val="0030545A"/>
    <w:rsid w:val="003277C5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86F9E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7607E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B7AB0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D371D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E0E4C87D-8D12-42DF-98CE-98D7B740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SEBASTIAN</cp:lastModifiedBy>
  <cp:revision>2</cp:revision>
  <cp:lastPrinted>2020-04-22T22:02:00Z</cp:lastPrinted>
  <dcterms:created xsi:type="dcterms:W3CDTF">2020-05-01T15:43:00Z</dcterms:created>
  <dcterms:modified xsi:type="dcterms:W3CDTF">2020-05-01T15:43:00Z</dcterms:modified>
</cp:coreProperties>
</file>