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25A95" w14:textId="79FB16D5"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3C421197" w:rsidR="00C02BDF" w:rsidRDefault="009D055A" w:rsidP="00A76936">
      <w:pPr>
        <w:spacing w:after="0"/>
        <w:jc w:val="both"/>
        <w:rPr>
          <w:rFonts w:ascii="Verdana" w:hAnsi="Verdana"/>
          <w:lang w:val="es-CO"/>
        </w:rPr>
      </w:pPr>
      <w:r>
        <w:rPr>
          <w:noProof/>
        </w:rPr>
        <w:drawing>
          <wp:anchor distT="0" distB="0" distL="114300" distR="114300" simplePos="0" relativeHeight="251658240" behindDoc="0" locked="0" layoutInCell="1" allowOverlap="1" wp14:anchorId="3A309360" wp14:editId="7EF25C16">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5A5E323B"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5AFD2EDD" w:rsidR="00C02BDF" w:rsidRDefault="00C02BDF" w:rsidP="00A76936">
      <w:pPr>
        <w:spacing w:after="0"/>
        <w:jc w:val="both"/>
        <w:rPr>
          <w:rFonts w:ascii="Verdana" w:hAnsi="Verdana"/>
          <w:lang w:val="es-CO"/>
        </w:rPr>
      </w:pPr>
    </w:p>
    <w:p w14:paraId="206691A3" w14:textId="746E9386"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670CDD57"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4998729B" w:rsidR="0006411F" w:rsidRDefault="00FF422F"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61ABCFF6" w:rsidR="0006411F" w:rsidRDefault="00FF422F"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42EA7374" w:rsidR="0006411F" w:rsidRDefault="00FF422F"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5C999385" w:rsidR="0006411F" w:rsidRDefault="00FF422F"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2768C3FE" w14:textId="77777777" w:rsidR="009A53EF" w:rsidRDefault="009A53EF" w:rsidP="009A53EF">
      <w:pPr>
        <w:spacing w:after="0" w:line="240" w:lineRule="auto"/>
        <w:jc w:val="both"/>
        <w:rPr>
          <w:rFonts w:ascii="Verdana" w:hAnsi="Verdana"/>
          <w:lang w:val="es-CO"/>
        </w:rPr>
      </w:pPr>
    </w:p>
    <w:p w14:paraId="56C8A016" w14:textId="0533D1AE" w:rsidR="009A53EF" w:rsidRPr="009A53EF" w:rsidRDefault="009A53EF" w:rsidP="009A53EF">
      <w:pPr>
        <w:spacing w:after="0" w:line="240" w:lineRule="auto"/>
        <w:jc w:val="both"/>
        <w:rPr>
          <w:rFonts w:ascii="Verdana" w:hAnsi="Verdana"/>
          <w:lang w:val="es-CO"/>
        </w:rPr>
      </w:pPr>
      <w:r>
        <w:rPr>
          <w:noProof/>
        </w:rPr>
        <w:drawing>
          <wp:anchor distT="0" distB="0" distL="114300" distR="114300" simplePos="0" relativeHeight="251662336" behindDoc="0" locked="0" layoutInCell="1" allowOverlap="1" wp14:anchorId="4EF1666F" wp14:editId="500AE4B3">
            <wp:simplePos x="0" y="0"/>
            <wp:positionH relativeFrom="column">
              <wp:posOffset>5775960</wp:posOffset>
            </wp:positionH>
            <wp:positionV relativeFrom="paragraph">
              <wp:posOffset>5080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53EF">
        <w:rPr>
          <w:rFonts w:ascii="Verdana" w:hAnsi="Verdana"/>
          <w:lang w:val="es-CO"/>
        </w:rPr>
        <w:t xml:space="preserve">R/   La hoja de </w:t>
      </w:r>
      <w:r w:rsidRPr="009A53EF">
        <w:rPr>
          <w:rFonts w:ascii="Verdana" w:hAnsi="Verdana"/>
          <w:lang w:val="es-CO"/>
        </w:rPr>
        <w:t>cálculo</w:t>
      </w:r>
      <w:r w:rsidRPr="009A53EF">
        <w:rPr>
          <w:rFonts w:ascii="Verdana" w:hAnsi="Verdana"/>
          <w:lang w:val="es-CO"/>
        </w:rPr>
        <w:t xml:space="preserve"> es un tipo de documento que nos permite manipular datos numéricos y alfanuméricos. Se origino en la década de 1960 se </w:t>
      </w:r>
      <w:r w:rsidRPr="009A53EF">
        <w:rPr>
          <w:rFonts w:ascii="Verdana" w:hAnsi="Verdana"/>
          <w:lang w:val="es-CO"/>
        </w:rPr>
        <w:t>creó</w:t>
      </w:r>
      <w:r w:rsidRPr="009A53EF">
        <w:rPr>
          <w:rFonts w:ascii="Verdana" w:hAnsi="Verdana"/>
          <w:lang w:val="es-CO"/>
        </w:rPr>
        <w:t xml:space="preserve"> el concepto de una hoja de cálculo electrónica en el </w:t>
      </w:r>
      <w:r w:rsidRPr="009A53EF">
        <w:rPr>
          <w:rFonts w:ascii="Verdana" w:hAnsi="Verdana"/>
          <w:lang w:val="es-CO"/>
        </w:rPr>
        <w:t>artículo</w:t>
      </w:r>
      <w:r w:rsidRPr="009A53EF">
        <w:rPr>
          <w:rFonts w:ascii="Verdana" w:hAnsi="Verdana"/>
          <w:lang w:val="es-CO"/>
        </w:rPr>
        <w:t xml:space="preserve"> Budgeting Models and System Simulation de Richard Mattessich. </w:t>
      </w:r>
    </w:p>
    <w:p w14:paraId="759A2D53" w14:textId="4EEB2552" w:rsidR="00D252E1" w:rsidRDefault="009A53EF" w:rsidP="009A53EF">
      <w:pPr>
        <w:spacing w:after="0" w:line="240" w:lineRule="auto"/>
        <w:jc w:val="both"/>
        <w:rPr>
          <w:rFonts w:ascii="Verdana" w:hAnsi="Verdana"/>
          <w:lang w:val="es-CO"/>
        </w:rPr>
      </w:pPr>
      <w:r w:rsidRPr="009A53EF">
        <w:rPr>
          <w:rFonts w:ascii="Verdana" w:hAnsi="Verdana"/>
          <w:lang w:val="es-CO"/>
        </w:rPr>
        <w:t xml:space="preserve">Richard Mattessich fue un economista de negocios Austro-canadienses y profesor emérito de Columbia Británica conocido por introducir en 1961, el concepto de la hoja de cálculo electrónica en el campo de la contabilidad de negocios y administrativa. La primera hoja de </w:t>
      </w:r>
      <w:r w:rsidRPr="009A53EF">
        <w:rPr>
          <w:rFonts w:ascii="Verdana" w:hAnsi="Verdana"/>
          <w:lang w:val="es-CO"/>
        </w:rPr>
        <w:t>cálculo</w:t>
      </w:r>
      <w:r w:rsidRPr="009A53EF">
        <w:rPr>
          <w:rFonts w:ascii="Verdana" w:hAnsi="Verdana"/>
          <w:lang w:val="es-CO"/>
        </w:rPr>
        <w:t xml:space="preserve"> del mundo se </w:t>
      </w:r>
      <w:r w:rsidRPr="009A53EF">
        <w:rPr>
          <w:rFonts w:ascii="Verdana" w:hAnsi="Verdana"/>
          <w:lang w:val="es-CO"/>
        </w:rPr>
        <w:t>registró</w:t>
      </w:r>
      <w:r w:rsidRPr="009A53EF">
        <w:rPr>
          <w:rFonts w:ascii="Verdana" w:hAnsi="Verdana"/>
          <w:lang w:val="es-CO"/>
        </w:rPr>
        <w:t xml:space="preserve"> en 1969 ya que se </w:t>
      </w:r>
      <w:r w:rsidRPr="009A53EF">
        <w:rPr>
          <w:rFonts w:ascii="Verdana" w:hAnsi="Verdana"/>
          <w:lang w:val="es-CO"/>
        </w:rPr>
        <w:t>creó</w:t>
      </w:r>
      <w:r w:rsidRPr="009A53EF">
        <w:rPr>
          <w:rFonts w:ascii="Verdana" w:hAnsi="Verdana"/>
          <w:lang w:val="es-CO"/>
        </w:rPr>
        <w:t xml:space="preserve"> “LANPAR” coinventada y desarrollada por Rene Pardo y Remy Landas, los cuales diseñaron y la vendieron a Bell Canadá, AT&amp;T y las 18 compañías operadoras de teléfono a través de estados unidos. Dan Bricklin es el inventor aceptado de las hojas de cálculo. Según Bricklin la idea le surgió a partir de una extensa tabla dibujada en un pizarrón por un profesor de su universidad, </w:t>
      </w:r>
      <w:r w:rsidRPr="009A53EF">
        <w:rPr>
          <w:rFonts w:ascii="Verdana" w:hAnsi="Verdana"/>
          <w:lang w:val="es-CO"/>
        </w:rPr>
        <w:t>quien,</w:t>
      </w:r>
      <w:r w:rsidRPr="009A53EF">
        <w:rPr>
          <w:rFonts w:ascii="Verdana" w:hAnsi="Verdana"/>
          <w:lang w:val="es-CO"/>
        </w:rPr>
        <w:t xml:space="preserve"> percibiendo un </w:t>
      </w:r>
      <w:r w:rsidRPr="009A53EF">
        <w:rPr>
          <w:rFonts w:ascii="Verdana" w:hAnsi="Verdana"/>
          <w:lang w:val="es-CO"/>
        </w:rPr>
        <w:t>cálculo</w:t>
      </w:r>
      <w:r w:rsidRPr="009A53EF">
        <w:rPr>
          <w:rFonts w:ascii="Verdana" w:hAnsi="Verdana"/>
          <w:lang w:val="es-CO"/>
        </w:rPr>
        <w:t xml:space="preserve"> errado casi al finalizar, tuvo que volver a plantearla desde el principio, borrando todo su trabajo. Al ver eso, Bricklin se imaginó la posibilidad de una hoja de </w:t>
      </w:r>
      <w:r w:rsidRPr="009A53EF">
        <w:rPr>
          <w:rFonts w:ascii="Verdana" w:hAnsi="Verdana"/>
          <w:lang w:val="es-CO"/>
        </w:rPr>
        <w:t>cálculo</w:t>
      </w:r>
      <w:r w:rsidRPr="009A53EF">
        <w:rPr>
          <w:rFonts w:ascii="Verdana" w:hAnsi="Verdana"/>
          <w:lang w:val="es-CO"/>
        </w:rPr>
        <w:t xml:space="preserve"> interactiva en la que dichas labores fueran mucho </w:t>
      </w:r>
      <w:r w:rsidRPr="009A53EF">
        <w:rPr>
          <w:rFonts w:ascii="Verdana" w:hAnsi="Verdana"/>
          <w:lang w:val="es-CO"/>
        </w:rPr>
        <w:t>más</w:t>
      </w:r>
      <w:r w:rsidRPr="009A53EF">
        <w:rPr>
          <w:rFonts w:ascii="Verdana" w:hAnsi="Verdana"/>
          <w:lang w:val="es-CO"/>
        </w:rPr>
        <w:t xml:space="preserve"> sencillas. Su idea se convirtió en VisiCalc, la primera hoja de cálculo y la “aplicación fundamental” que hizo que la PC dejara de ser solo </w:t>
      </w:r>
      <w:proofErr w:type="gramStart"/>
      <w:r w:rsidRPr="009A53EF">
        <w:rPr>
          <w:rFonts w:ascii="Verdana" w:hAnsi="Verdana"/>
          <w:lang w:val="es-CO"/>
        </w:rPr>
        <w:t>un hobby</w:t>
      </w:r>
      <w:proofErr w:type="gramEnd"/>
      <w:r w:rsidRPr="009A53EF">
        <w:rPr>
          <w:rFonts w:ascii="Verdana" w:hAnsi="Verdana"/>
          <w:lang w:val="es-CO"/>
        </w:rPr>
        <w:t xml:space="preserve"> de entusiastas para convertirse en una herramienta de negocios en las empresas. Consiguió un éxito arrollador, pero no duro muchos años, </w:t>
      </w:r>
      <w:r w:rsidRPr="009A53EF">
        <w:rPr>
          <w:rFonts w:ascii="Verdana" w:hAnsi="Verdana"/>
          <w:lang w:val="es-CO"/>
        </w:rPr>
        <w:t>más</w:t>
      </w:r>
      <w:r w:rsidRPr="009A53EF">
        <w:rPr>
          <w:rFonts w:ascii="Verdana" w:hAnsi="Verdana"/>
          <w:lang w:val="es-CO"/>
        </w:rPr>
        <w:t xml:space="preserve"> tarde tuvieron varios problemas legales en 1983 distrajeron a los desarrolladores d VisiCalc, lo que unido a su lentitud para adaptarse a los nuevos IBM PC fue aprovechado por Mitch Kapor, un amigo de Bricklin y Frankston. Kapor creo una empresa llamada Lotus Development Corporation, con la que desarrolló su propia hoja de </w:t>
      </w:r>
      <w:r w:rsidRPr="009A53EF">
        <w:rPr>
          <w:rFonts w:ascii="Verdana" w:hAnsi="Verdana"/>
          <w:lang w:val="es-CO"/>
        </w:rPr>
        <w:t>cálculo</w:t>
      </w:r>
      <w:r w:rsidRPr="009A53EF">
        <w:rPr>
          <w:rFonts w:ascii="Verdana" w:hAnsi="Verdana"/>
          <w:lang w:val="es-CO"/>
        </w:rPr>
        <w:t xml:space="preserve"> </w:t>
      </w:r>
      <w:r w:rsidRPr="009A53EF">
        <w:rPr>
          <w:rFonts w:ascii="Verdana" w:hAnsi="Verdana"/>
          <w:lang w:val="es-CO"/>
        </w:rPr>
        <w:t>específica</w:t>
      </w:r>
      <w:r w:rsidRPr="009A53EF">
        <w:rPr>
          <w:rFonts w:ascii="Verdana" w:hAnsi="Verdana"/>
          <w:lang w:val="es-CO"/>
        </w:rPr>
        <w:t xml:space="preserve"> para IBM PC. Se llamo Lotus 1-2-3. El Lotus 1-2-3 consiguió dar sentido a que las empresas comenzaran a introducir equipos informáticos en el mundo laboral. Fue tan exitoso que casi desde su lanzamiento consiguió destronar a VisiCalc. Sin embargo, como paso con su predecesor, Lotus inició su declive al no saber adaptarse a otra revolución informática, la que supuso la irrupción del sistema operativo Windows. En un principio trataron de mantenerse fiel al programa MSDOS y para cuando quisieron reaccionar ya era demasiado tarde, ya había llegado la hora de Excel. La primera versión de Excel fue lanzada para Macintosh en septiembre del 85.</w:t>
      </w:r>
    </w:p>
    <w:p w14:paraId="7469EECF" w14:textId="77777777" w:rsidR="00D252E1" w:rsidRDefault="00D252E1">
      <w:pPr>
        <w:spacing w:after="0" w:line="240" w:lineRule="auto"/>
        <w:rPr>
          <w:rFonts w:ascii="Verdana" w:hAnsi="Verdana"/>
          <w:lang w:val="es-CO"/>
        </w:rPr>
      </w:pPr>
    </w:p>
    <w:p w14:paraId="2DD7317A" w14:textId="45F4DA13" w:rsidR="00D252E1" w:rsidRDefault="00D252E1">
      <w:pPr>
        <w:spacing w:after="0" w:line="240" w:lineRule="auto"/>
        <w:rPr>
          <w:rFonts w:ascii="Verdana" w:hAnsi="Verdana"/>
          <w:lang w:val="es-CO"/>
        </w:rPr>
      </w:pPr>
    </w:p>
    <w:p w14:paraId="00546C49" w14:textId="16E24610" w:rsidR="00D252E1" w:rsidRDefault="00D252E1">
      <w:pPr>
        <w:spacing w:after="0" w:line="240" w:lineRule="auto"/>
        <w:rPr>
          <w:rFonts w:ascii="Verdana" w:hAnsi="Verdana"/>
          <w:lang w:val="es-CO"/>
        </w:rPr>
      </w:pPr>
    </w:p>
    <w:p w14:paraId="03DBBCED" w14:textId="77777777" w:rsidR="009A53EF" w:rsidRDefault="009A53EF" w:rsidP="009A53EF">
      <w:pPr>
        <w:spacing w:after="0" w:line="240" w:lineRule="auto"/>
        <w:rPr>
          <w:rFonts w:ascii="Verdana" w:hAnsi="Verdana"/>
          <w:lang w:val="es-CO"/>
        </w:rPr>
      </w:pPr>
    </w:p>
    <w:p w14:paraId="29D209FD" w14:textId="7AF42927" w:rsidR="0006411F" w:rsidRDefault="00EC3219" w:rsidP="009A53EF">
      <w:pPr>
        <w:spacing w:after="0" w:line="240" w:lineRule="auto"/>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9A53EF">
        <w:trPr>
          <w:trHeight w:val="367"/>
        </w:trPr>
        <w:tc>
          <w:tcPr>
            <w:tcW w:w="4815" w:type="dxa"/>
          </w:tcPr>
          <w:p w14:paraId="53D05248" w14:textId="7E651302" w:rsidR="00EC3219" w:rsidRDefault="009A53EF" w:rsidP="0006411F">
            <w:pPr>
              <w:spacing w:after="0"/>
              <w:jc w:val="both"/>
              <w:rPr>
                <w:rFonts w:ascii="Verdana" w:hAnsi="Verdana"/>
                <w:lang w:val="es-CO"/>
              </w:rPr>
            </w:pPr>
            <w:r w:rsidRPr="009A53EF">
              <w:rPr>
                <w:rFonts w:ascii="Verdana" w:hAnsi="Verdana"/>
                <w:lang w:val="es-CO"/>
              </w:rPr>
              <w:t>Apache OpenOffice Calc</w:t>
            </w:r>
          </w:p>
        </w:tc>
        <w:tc>
          <w:tcPr>
            <w:tcW w:w="3544" w:type="dxa"/>
          </w:tcPr>
          <w:p w14:paraId="79F178EE" w14:textId="0553C70F" w:rsidR="00EC3219" w:rsidRDefault="009A53EF" w:rsidP="0006411F">
            <w:pPr>
              <w:spacing w:after="0"/>
              <w:jc w:val="both"/>
              <w:rPr>
                <w:rFonts w:ascii="Verdana" w:hAnsi="Verdana"/>
                <w:lang w:val="es-CO"/>
              </w:rPr>
            </w:pPr>
            <w:r w:rsidRPr="009A53EF">
              <w:rPr>
                <w:rFonts w:ascii="Verdana" w:hAnsi="Verdana"/>
                <w:lang w:val="es-CO"/>
              </w:rPr>
              <w:t>Apache Software Foundation</w:t>
            </w:r>
          </w:p>
        </w:tc>
      </w:tr>
      <w:tr w:rsidR="00EC3219" w14:paraId="49168CB3" w14:textId="77777777" w:rsidTr="000F1BB2">
        <w:tc>
          <w:tcPr>
            <w:tcW w:w="4815" w:type="dxa"/>
          </w:tcPr>
          <w:p w14:paraId="5486572F" w14:textId="36E83843" w:rsidR="00EC3219" w:rsidRDefault="009A53EF" w:rsidP="0006411F">
            <w:pPr>
              <w:spacing w:after="0"/>
              <w:jc w:val="both"/>
              <w:rPr>
                <w:rFonts w:ascii="Verdana" w:hAnsi="Verdana"/>
                <w:lang w:val="es-CO"/>
              </w:rPr>
            </w:pPr>
            <w:r w:rsidRPr="009A53EF">
              <w:rPr>
                <w:rFonts w:ascii="Verdana" w:hAnsi="Verdana"/>
                <w:lang w:val="es-CO"/>
              </w:rPr>
              <w:t>Gnumeric</w:t>
            </w:r>
          </w:p>
        </w:tc>
        <w:tc>
          <w:tcPr>
            <w:tcW w:w="3544" w:type="dxa"/>
          </w:tcPr>
          <w:p w14:paraId="40CB88C1" w14:textId="38111F1D" w:rsidR="00EC3219" w:rsidRDefault="009A53EF" w:rsidP="0006411F">
            <w:pPr>
              <w:spacing w:after="0"/>
              <w:jc w:val="both"/>
              <w:rPr>
                <w:rFonts w:ascii="Verdana" w:hAnsi="Verdana"/>
                <w:lang w:val="es-CO"/>
              </w:rPr>
            </w:pPr>
            <w:r w:rsidRPr="009A53EF">
              <w:rPr>
                <w:rFonts w:ascii="Verdana" w:hAnsi="Verdana"/>
                <w:lang w:val="es-CO"/>
              </w:rPr>
              <w:t>The GNOME Project</w:t>
            </w:r>
          </w:p>
        </w:tc>
      </w:tr>
      <w:tr w:rsidR="0064780B" w14:paraId="44FB5408" w14:textId="77777777" w:rsidTr="000F1BB2">
        <w:tc>
          <w:tcPr>
            <w:tcW w:w="4815" w:type="dxa"/>
          </w:tcPr>
          <w:p w14:paraId="2E7C8D92" w14:textId="6DB88326" w:rsidR="0064780B" w:rsidRDefault="009A53EF" w:rsidP="0006411F">
            <w:pPr>
              <w:spacing w:after="0"/>
              <w:jc w:val="both"/>
              <w:rPr>
                <w:rFonts w:ascii="Verdana" w:hAnsi="Verdana"/>
                <w:lang w:val="es-CO"/>
              </w:rPr>
            </w:pPr>
            <w:r w:rsidRPr="009A53EF">
              <w:rPr>
                <w:rFonts w:ascii="Verdana" w:hAnsi="Verdana"/>
                <w:lang w:val="es-CO"/>
              </w:rPr>
              <w:t>KSpread</w:t>
            </w:r>
          </w:p>
        </w:tc>
        <w:tc>
          <w:tcPr>
            <w:tcW w:w="3544" w:type="dxa"/>
          </w:tcPr>
          <w:p w14:paraId="7B4FF1C7" w14:textId="36A2F09A" w:rsidR="0064780B" w:rsidRDefault="009A53EF" w:rsidP="0006411F">
            <w:pPr>
              <w:spacing w:after="0"/>
              <w:jc w:val="both"/>
              <w:rPr>
                <w:rFonts w:ascii="Verdana" w:hAnsi="Verdana"/>
                <w:lang w:val="es-CO"/>
              </w:rPr>
            </w:pPr>
            <w:r w:rsidRPr="009A53EF">
              <w:rPr>
                <w:rFonts w:ascii="Verdana" w:hAnsi="Verdana"/>
                <w:lang w:val="es-CO"/>
              </w:rPr>
              <w:t>KDE</w:t>
            </w:r>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8"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default" r:id="rId30"/>
      <w:footerReference w:type="default" r:id="rId31"/>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8E9B4" w14:textId="77777777" w:rsidR="00FF422F" w:rsidRDefault="00FF422F" w:rsidP="009E3798">
      <w:pPr>
        <w:spacing w:after="0" w:line="240" w:lineRule="auto"/>
      </w:pPr>
      <w:r>
        <w:separator/>
      </w:r>
    </w:p>
  </w:endnote>
  <w:endnote w:type="continuationSeparator" w:id="0">
    <w:p w14:paraId="4155689C" w14:textId="77777777" w:rsidR="00FF422F" w:rsidRDefault="00FF422F"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2D0E0" w14:textId="774F2885"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Pr="00070860">
      <w:rPr>
        <w:b/>
        <w:bCs/>
        <w:i/>
        <w:iCs/>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Pr="00070860">
      <w:rPr>
        <w:b/>
        <w:bCs/>
        <w:i/>
        <w:iCs/>
        <w:sz w:val="20"/>
        <w:szCs w:val="20"/>
      </w:rPr>
      <w:t>2</w:t>
    </w:r>
    <w:r w:rsidRPr="00070860">
      <w:rPr>
        <w:b/>
        <w:bCs/>
        <w:i/>
        <w:i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2D6880" w14:textId="77777777" w:rsidR="00FF422F" w:rsidRDefault="00FF422F" w:rsidP="009E3798">
      <w:pPr>
        <w:spacing w:after="0" w:line="240" w:lineRule="auto"/>
      </w:pPr>
      <w:r>
        <w:separator/>
      </w:r>
    </w:p>
  </w:footnote>
  <w:footnote w:type="continuationSeparator" w:id="0">
    <w:p w14:paraId="11F16716" w14:textId="77777777" w:rsidR="00FF422F" w:rsidRDefault="00FF422F"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21BA0" w14:textId="09F7FB25" w:rsidR="006F0075" w:rsidRDefault="006F0075">
    <w:pPr>
      <w:pStyle w:val="Encabezado"/>
    </w:pPr>
    <w:r w:rsidRPr="00AE0F95">
      <w:rPr>
        <w:noProof/>
      </w:rPr>
      <mc:AlternateContent>
        <mc:Choice Requires="wps">
          <w:drawing>
            <wp:anchor distT="0" distB="0" distL="114300" distR="114300" simplePos="0" relativeHeight="251665408" behindDoc="0" locked="0" layoutInCell="1" allowOverlap="1" wp14:anchorId="4A43391A" wp14:editId="372C3DD0">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6D7431A8" w:rsidR="006F0075" w:rsidRPr="009A53EF" w:rsidRDefault="009A53EF" w:rsidP="00AE0F95">
                          <w:pPr>
                            <w:rPr>
                              <w:lang w:val="es-CO"/>
                            </w:rPr>
                          </w:pPr>
                          <w:r w:rsidRPr="009A53EF">
                            <w:rPr>
                              <w:lang w:val="es-CO"/>
                            </w:rPr>
                            <w:t>06/05/2020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6D7431A8" w:rsidR="006F0075" w:rsidRPr="009A53EF" w:rsidRDefault="009A53EF" w:rsidP="00AE0F95">
                    <w:pPr>
                      <w:rPr>
                        <w:lang w:val="es-CO"/>
                      </w:rPr>
                    </w:pPr>
                    <w:r w:rsidRPr="009A53EF">
                      <w:rPr>
                        <w:lang w:val="es-CO"/>
                      </w:rPr>
                      <w:t>06/05/2020</w:t>
                    </w:r>
                  </w:p>
                </w:txbxContent>
              </v:textbox>
            </v:shape>
          </w:pict>
        </mc:Fallback>
      </mc:AlternateContent>
    </w:r>
    <w:r w:rsidRPr="00AE0F95">
      <w:rPr>
        <w:noProof/>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4B865ED0" w:rsidR="006F0075" w:rsidRPr="009A53EF" w:rsidRDefault="009A53EF" w:rsidP="00AE0F95">
                          <w:pPr>
                            <w:rPr>
                              <w:lang w:val="es-CO"/>
                            </w:rPr>
                          </w:pPr>
                          <w:r>
                            <w:rPr>
                              <w:lang w:val="es-CO"/>
                            </w:rP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4B865ED0" w:rsidR="006F0075" w:rsidRPr="009A53EF" w:rsidRDefault="009A53EF" w:rsidP="00AE0F95">
                    <w:pPr>
                      <w:rPr>
                        <w:lang w:val="es-CO"/>
                      </w:rPr>
                    </w:pPr>
                    <w:r>
                      <w:rPr>
                        <w:lang w:val="es-CO"/>
                      </w:rPr>
                      <w:t>9-2</w:t>
                    </w:r>
                  </w:p>
                </w:txbxContent>
              </v:textbox>
            </v:shape>
          </w:pict>
        </mc:Fallback>
      </mc:AlternateContent>
    </w:r>
    <w:r w:rsidRPr="00AE0F95">
      <w:rPr>
        <w:noProof/>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559AF623" w:rsidR="006F0075" w:rsidRPr="009A53EF" w:rsidRDefault="009A53EF" w:rsidP="00AE0F95">
                          <w:pPr>
                            <w:rPr>
                              <w:lang w:val="es-CO"/>
                            </w:rPr>
                          </w:pPr>
                          <w:r>
                            <w:rPr>
                              <w:lang w:val="es-CO"/>
                            </w:rPr>
                            <w:t>Lauren Itati Cruz Torres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559AF623" w:rsidR="006F0075" w:rsidRPr="009A53EF" w:rsidRDefault="009A53EF" w:rsidP="00AE0F95">
                    <w:pPr>
                      <w:rPr>
                        <w:lang w:val="es-CO"/>
                      </w:rPr>
                    </w:pPr>
                    <w:r>
                      <w:rPr>
                        <w:lang w:val="es-CO"/>
                      </w:rPr>
                      <w:t>Lauren Itati Cruz Torres</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6"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C5FE2"/>
    <w:rsid w:val="002D722F"/>
    <w:rsid w:val="0030545A"/>
    <w:rsid w:val="0033127E"/>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A53EF"/>
    <w:rsid w:val="009D055A"/>
    <w:rsid w:val="009D09AD"/>
    <w:rsid w:val="009D3573"/>
    <w:rsid w:val="009E3798"/>
    <w:rsid w:val="00A02796"/>
    <w:rsid w:val="00A1263D"/>
    <w:rsid w:val="00A155BA"/>
    <w:rsid w:val="00A401B3"/>
    <w:rsid w:val="00A718BC"/>
    <w:rsid w:val="00A76936"/>
    <w:rsid w:val="00AA0E53"/>
    <w:rsid w:val="00AD22A8"/>
    <w:rsid w:val="00AE0F95"/>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 w:val="00FF42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styleId="Mencinsinresolver">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Blurd12_AQs" TargetMode="External"/><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zf2Yv-jH0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hyperlink" Target="https://youtu.be/TaGIOoLBrVE" TargetMode="External"/><Relationship Id="rId10" Type="http://schemas.openxmlformats.org/officeDocument/2006/relationships/hyperlink" Target="https://youtu.be/G6apnz9f2CU"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AA991B63-EE10-4AEF-B005-D1FA48037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1614</Words>
  <Characters>8881</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10475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BEATRIZ TORRES</cp:lastModifiedBy>
  <cp:revision>2</cp:revision>
  <cp:lastPrinted>2020-04-28T03:41:00Z</cp:lastPrinted>
  <dcterms:created xsi:type="dcterms:W3CDTF">2020-05-03T21:46:00Z</dcterms:created>
  <dcterms:modified xsi:type="dcterms:W3CDTF">2020-05-03T21:46:00Z</dcterms:modified>
</cp:coreProperties>
</file>