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5E89" w14:textId="49266208" w:rsidR="001D6439" w:rsidRDefault="001D6439" w:rsidP="001D6439">
      <w:pPr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How to know which one is better?</w:t>
      </w:r>
    </w:p>
    <w:p w14:paraId="608BB6A1" w14:textId="02BFE78A" w:rsidR="001D6439" w:rsidRPr="001D6439" w:rsidRDefault="001D6439" w:rsidP="001D6439">
      <w:pPr>
        <w:pStyle w:val="ListParagraph"/>
        <w:numPr>
          <w:ilvl w:val="0"/>
          <w:numId w:val="2"/>
        </w:numPr>
        <w:rPr>
          <w:rFonts w:cstheme="minorHAnsi"/>
          <w:strike/>
          <w:sz w:val="36"/>
          <w:szCs w:val="36"/>
          <w:vertAlign w:val="superscript"/>
        </w:rPr>
      </w:pPr>
      <w:r w:rsidRPr="001D6439">
        <w:rPr>
          <w:rFonts w:cstheme="minorHAnsi"/>
          <w:strike/>
          <w:sz w:val="36"/>
          <w:szCs w:val="36"/>
          <w:vertAlign w:val="superscript"/>
        </w:rPr>
        <w:t>Experiment</w:t>
      </w:r>
    </w:p>
    <w:p w14:paraId="58FA6B28" w14:textId="470EC83B" w:rsidR="001D6439" w:rsidRPr="001D6439" w:rsidRDefault="001D6439" w:rsidP="001D643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Math Solving</w:t>
      </w:r>
    </w:p>
    <w:p w14:paraId="3A47C873" w14:textId="0AA63063" w:rsidR="001D6439" w:rsidRDefault="001D6439" w:rsidP="001D6439">
      <w:pPr>
        <w:rPr>
          <w:rFonts w:cstheme="minorHAnsi"/>
          <w:sz w:val="36"/>
          <w:szCs w:val="36"/>
          <w:vertAlign w:val="superscript"/>
        </w:rPr>
      </w:pPr>
    </w:p>
    <w:p w14:paraId="249AF446" w14:textId="4D9974A4" w:rsidR="001D6439" w:rsidRPr="001D6439" w:rsidRDefault="001D6439" w:rsidP="001D6439">
      <w:pPr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Experiment:</w:t>
      </w:r>
    </w:p>
    <w:p w14:paraId="1FA12ABE" w14:textId="53608E81" w:rsidR="001D6439" w:rsidRDefault="00566436" w:rsidP="001D6439">
      <w:pPr>
        <w:ind w:left="720"/>
        <w:rPr>
          <w:rFonts w:cstheme="minorHAnsi"/>
          <w:sz w:val="36"/>
          <w:szCs w:val="36"/>
          <w:vertAlign w:val="superscript"/>
        </w:rPr>
      </w:pPr>
      <w:r w:rsidRPr="00566436">
        <w:rPr>
          <w:rFonts w:cstheme="minorHAnsi"/>
          <w:sz w:val="36"/>
          <w:szCs w:val="36"/>
          <w:vertAlign w:val="superscript"/>
        </w:rPr>
        <w:t>Test particle’s effectiveness of transport</w:t>
      </w:r>
      <w:r>
        <w:rPr>
          <w:rFonts w:cstheme="minorHAnsi"/>
          <w:sz w:val="36"/>
          <w:szCs w:val="36"/>
          <w:vertAlign w:val="superscript"/>
        </w:rPr>
        <w:t>ation</w:t>
      </w:r>
      <w:r w:rsidRPr="00566436">
        <w:rPr>
          <w:rFonts w:cstheme="minorHAnsi"/>
          <w:sz w:val="36"/>
          <w:szCs w:val="36"/>
          <w:vertAlign w:val="superscript"/>
        </w:rPr>
        <w:t xml:space="preserve">, </w:t>
      </w:r>
      <w:proofErr w:type="gramStart"/>
      <w:r w:rsidRPr="00566436">
        <w:rPr>
          <w:rFonts w:cstheme="minorHAnsi"/>
          <w:sz w:val="36"/>
          <w:szCs w:val="36"/>
          <w:vertAlign w:val="superscript"/>
        </w:rPr>
        <w:t>difficulties</w:t>
      </w:r>
      <w:r w:rsidR="001D6439">
        <w:rPr>
          <w:rFonts w:cstheme="minorHAnsi"/>
          <w:sz w:val="36"/>
          <w:szCs w:val="36"/>
          <w:vertAlign w:val="superscript"/>
        </w:rPr>
        <w:t>(</w:t>
      </w:r>
      <w:proofErr w:type="gramEnd"/>
      <w:r w:rsidR="001D6439">
        <w:rPr>
          <w:rFonts w:cstheme="minorHAnsi"/>
          <w:sz w:val="36"/>
          <w:szCs w:val="36"/>
          <w:vertAlign w:val="superscript"/>
        </w:rPr>
        <w:t xml:space="preserve">Can only done </w:t>
      </w:r>
      <w:r w:rsidR="001D6439" w:rsidRPr="001D6439">
        <w:rPr>
          <w:rFonts w:cstheme="minorHAnsi"/>
          <w:b/>
          <w:bCs/>
          <w:sz w:val="36"/>
          <w:szCs w:val="36"/>
          <w:vertAlign w:val="superscript"/>
        </w:rPr>
        <w:t>Qualitatively</w:t>
      </w:r>
      <w:r w:rsidR="001D6439">
        <w:rPr>
          <w:rFonts w:cstheme="minorHAnsi"/>
          <w:sz w:val="36"/>
          <w:szCs w:val="36"/>
          <w:vertAlign w:val="superscript"/>
        </w:rPr>
        <w:t>(only detect if it’s successful)</w:t>
      </w:r>
      <w:r w:rsidR="001D6439">
        <w:rPr>
          <w:rFonts w:cstheme="minorHAnsi"/>
          <w:sz w:val="36"/>
          <w:szCs w:val="36"/>
          <w:vertAlign w:val="superscript"/>
        </w:rPr>
        <w:t>)</w:t>
      </w:r>
      <w:r w:rsidRPr="00566436">
        <w:rPr>
          <w:rFonts w:cstheme="minorHAnsi"/>
          <w:sz w:val="36"/>
          <w:szCs w:val="36"/>
          <w:vertAlign w:val="superscript"/>
        </w:rPr>
        <w:t>:</w:t>
      </w:r>
    </w:p>
    <w:p w14:paraId="49402EB5" w14:textId="230C0825" w:rsidR="00566436" w:rsidRDefault="00566436" w:rsidP="001D6439">
      <w:pPr>
        <w:ind w:left="720"/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 xml:space="preserve">every experiment can vary by conditions: </w:t>
      </w:r>
    </w:p>
    <w:p w14:paraId="1AB2BD24" w14:textId="63AB563A" w:rsidR="00566436" w:rsidRDefault="00566436" w:rsidP="001D6439">
      <w:pPr>
        <w:pStyle w:val="ListParagraph"/>
        <w:numPr>
          <w:ilvl w:val="1"/>
          <w:numId w:val="1"/>
        </w:numPr>
        <w:ind w:left="2160"/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Environment: concentrations, injection time, temperatures</w:t>
      </w:r>
    </w:p>
    <w:p w14:paraId="3F17E53C" w14:textId="4CC54355" w:rsidR="00566436" w:rsidRDefault="00566436" w:rsidP="001D6439">
      <w:pPr>
        <w:pStyle w:val="ListParagraph"/>
        <w:numPr>
          <w:ilvl w:val="1"/>
          <w:numId w:val="1"/>
        </w:numPr>
        <w:ind w:left="2160"/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Nature of Cells: Type, Size, fluorescence strength, cell movements</w:t>
      </w:r>
    </w:p>
    <w:p w14:paraId="7695B019" w14:textId="538341DE" w:rsidR="00566436" w:rsidRDefault="00566436" w:rsidP="001D6439">
      <w:pPr>
        <w:pStyle w:val="ListParagraph"/>
        <w:numPr>
          <w:ilvl w:val="1"/>
          <w:numId w:val="1"/>
        </w:numPr>
        <w:ind w:left="2160"/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Design: Method of Injection, Detection, etc</w:t>
      </w:r>
    </w:p>
    <w:p w14:paraId="6D82D1F7" w14:textId="21100096" w:rsidR="00292248" w:rsidRPr="00292248" w:rsidRDefault="00292248" w:rsidP="00292248">
      <w:pPr>
        <w:ind w:left="1800"/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 xml:space="preserve">Therefore, </w:t>
      </w:r>
      <w:r w:rsidR="000D5FC5">
        <w:rPr>
          <w:rFonts w:cstheme="minorHAnsi"/>
          <w:sz w:val="36"/>
          <w:szCs w:val="36"/>
          <w:vertAlign w:val="superscript"/>
        </w:rPr>
        <w:t>Dosimetry (</w:t>
      </w:r>
      <w:r>
        <w:rPr>
          <w:rFonts w:cstheme="minorHAnsi"/>
          <w:sz w:val="36"/>
          <w:szCs w:val="36"/>
          <w:vertAlign w:val="superscript"/>
        </w:rPr>
        <w:t>Measurement) can vary a lot</w:t>
      </w:r>
      <w:r w:rsidR="000D5FC5">
        <w:rPr>
          <w:rFonts w:cstheme="minorHAnsi"/>
          <w:sz w:val="36"/>
          <w:szCs w:val="36"/>
          <w:vertAlign w:val="superscript"/>
        </w:rPr>
        <w:t>, with data uncertain</w:t>
      </w:r>
    </w:p>
    <w:p w14:paraId="6799989F" w14:textId="2D0A61F6" w:rsidR="00566436" w:rsidRPr="00566436" w:rsidRDefault="00566436" w:rsidP="001D6439">
      <w:pPr>
        <w:ind w:left="720"/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Thus, Need Math Equations to solve</w:t>
      </w:r>
      <w:r w:rsidR="001D6439">
        <w:rPr>
          <w:rFonts w:cstheme="minorHAnsi"/>
          <w:sz w:val="36"/>
          <w:szCs w:val="36"/>
          <w:vertAlign w:val="superscript"/>
        </w:rPr>
        <w:t xml:space="preserve">, For </w:t>
      </w:r>
      <w:r w:rsidR="001D6439" w:rsidRPr="001D6439">
        <w:rPr>
          <w:rFonts w:cstheme="minorHAnsi"/>
          <w:b/>
          <w:bCs/>
          <w:sz w:val="36"/>
          <w:szCs w:val="36"/>
          <w:vertAlign w:val="superscript"/>
        </w:rPr>
        <w:t>Quantitative</w:t>
      </w:r>
      <w:r w:rsidR="001D6439">
        <w:rPr>
          <w:rFonts w:cstheme="minorHAnsi"/>
          <w:sz w:val="36"/>
          <w:szCs w:val="36"/>
          <w:vertAlign w:val="superscript"/>
        </w:rPr>
        <w:t xml:space="preserve"> analysis (increases how much etc)</w:t>
      </w:r>
    </w:p>
    <w:p w14:paraId="638C5902" w14:textId="77777777" w:rsidR="001D6439" w:rsidRDefault="001D6439" w:rsidP="001D6439">
      <w:pPr>
        <w:jc w:val="both"/>
        <w:rPr>
          <w:rFonts w:cstheme="minorHAnsi"/>
          <w:sz w:val="36"/>
          <w:szCs w:val="36"/>
          <w:vertAlign w:val="superscript"/>
        </w:rPr>
      </w:pPr>
    </w:p>
    <w:p w14:paraId="50896DBE" w14:textId="0ABAD2D9" w:rsidR="00566436" w:rsidRPr="001D6439" w:rsidRDefault="001D6439" w:rsidP="001D6439">
      <w:pPr>
        <w:jc w:val="both"/>
        <w:rPr>
          <w:rFonts w:cstheme="minorHAnsi"/>
          <w:sz w:val="36"/>
          <w:szCs w:val="36"/>
          <w:vertAlign w:val="superscript"/>
        </w:rPr>
      </w:pPr>
      <w:r>
        <w:rPr>
          <w:rFonts w:cstheme="minorHAnsi"/>
          <w:sz w:val="36"/>
          <w:szCs w:val="36"/>
          <w:vertAlign w:val="superscript"/>
        </w:rPr>
        <w:t>Math Solving:</w:t>
      </w:r>
      <w:r w:rsidR="00566436" w:rsidRPr="001D6439">
        <w:rPr>
          <w:rFonts w:cstheme="minorHAnsi"/>
          <w:sz w:val="36"/>
          <w:szCs w:val="36"/>
          <w:vertAlign w:val="superscript"/>
        </w:rPr>
        <w:br w:type="page"/>
      </w:r>
    </w:p>
    <w:p w14:paraId="51698A6E" w14:textId="77777777" w:rsidR="00566436" w:rsidRPr="00566436" w:rsidRDefault="00566436" w:rsidP="00566436">
      <w:pPr>
        <w:jc w:val="both"/>
        <w:rPr>
          <w:rFonts w:cstheme="minorHAnsi"/>
          <w:sz w:val="36"/>
          <w:szCs w:val="36"/>
          <w:vertAlign w:val="superscript"/>
        </w:rPr>
      </w:pPr>
    </w:p>
    <w:p w14:paraId="3976CF9B" w14:textId="77777777" w:rsidR="00566436" w:rsidRPr="00566436" w:rsidRDefault="00566436" w:rsidP="00566436">
      <w:pPr>
        <w:jc w:val="both"/>
        <w:rPr>
          <w:rFonts w:cstheme="minorHAnsi"/>
          <w:sz w:val="36"/>
          <w:szCs w:val="36"/>
          <w:vertAlign w:val="superscript"/>
        </w:rPr>
      </w:pPr>
    </w:p>
    <w:p w14:paraId="0CB90CDC" w14:textId="77777777" w:rsidR="00F421FB" w:rsidRPr="00566436" w:rsidRDefault="00F421FB">
      <w:pPr>
        <w:rPr>
          <w:rFonts w:cstheme="minorHAnsi"/>
          <w:sz w:val="36"/>
          <w:szCs w:val="36"/>
          <w:vertAlign w:val="superscript"/>
        </w:rPr>
      </w:pPr>
    </w:p>
    <w:sectPr w:rsidR="00F421FB" w:rsidRPr="0056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6A7"/>
    <w:multiLevelType w:val="hybridMultilevel"/>
    <w:tmpl w:val="2E4430B4"/>
    <w:lvl w:ilvl="0" w:tplc="E2989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2001F"/>
    <w:multiLevelType w:val="hybridMultilevel"/>
    <w:tmpl w:val="92600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120BE"/>
    <w:multiLevelType w:val="hybridMultilevel"/>
    <w:tmpl w:val="BA829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5"/>
    <w:rsid w:val="000D5FC5"/>
    <w:rsid w:val="001D6439"/>
    <w:rsid w:val="00260515"/>
    <w:rsid w:val="00292248"/>
    <w:rsid w:val="002B7AA2"/>
    <w:rsid w:val="00566436"/>
    <w:rsid w:val="00BA19DC"/>
    <w:rsid w:val="00D2538F"/>
    <w:rsid w:val="00E34FE1"/>
    <w:rsid w:val="00F4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6DB7"/>
  <w15:chartTrackingRefBased/>
  <w15:docId w15:val="{9551DF78-64B8-442D-AC72-936B0FE9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Chenghao</dc:creator>
  <cp:keywords/>
  <dc:description/>
  <cp:lastModifiedBy>Li Chenghao</cp:lastModifiedBy>
  <cp:revision>5</cp:revision>
  <dcterms:created xsi:type="dcterms:W3CDTF">2022-01-17T09:14:00Z</dcterms:created>
  <dcterms:modified xsi:type="dcterms:W3CDTF">2022-01-17T09:51:00Z</dcterms:modified>
</cp:coreProperties>
</file>