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00"/>
        <w:jc w:val="center"/>
      </w:pPr>
      <w:r>
        <w:rPr>
          <w:rFonts w:ascii="Calibri" w:hAnsi="Calibri" w:eastAsia="Microsoft YaHei"/>
          <w:b/>
          <w:color w:val="4F347E"/>
          <w:sz w:val="24"/>
        </w:rPr>
        <w:t>天府未来教育中心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3262D"/>
          <w:sz w:val="48"/>
        </w:rPr>
        <w:t>商户入驻平台协议</w:t>
      </w:r>
    </w:p>
    <w:p>
      <w:pPr>
        <w:spacing w:after="440"/>
        <w:jc w:val="center"/>
      </w:pPr>
      <w:r>
        <w:rPr>
          <w:rFonts w:ascii="Calibri" w:hAnsi="Calibri" w:eastAsia="Microsoft YaHei"/>
          <w:b/>
          <w:color w:val="666C77"/>
          <w:sz w:val="20"/>
        </w:rPr>
        <w:t>版本 v0.1 · 业务草稿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4F347E"/>
                <w:sz w:val="21"/>
              </w:rPr>
              <w:t>使用提示：</w:t>
            </w:r>
            <w:r>
              <w:rPr>
                <w:rFonts w:ascii="Calibri" w:hAnsi="Calibri" w:eastAsia="Microsoft YaHei"/>
                <w:color w:val="23262D"/>
                <w:sz w:val="21"/>
              </w:rPr>
              <w:t>本协议须由平台方、运营方及法务审核，并补齐签约主体信息、争议解决方式和生效日期后方可正式使用。</w:t>
            </w:r>
          </w:p>
        </w:tc>
      </w:tr>
    </w:tbl>
    <w:p>
      <w:pPr>
        <w:spacing w:before="360" w:after="80"/>
      </w:pPr>
      <w:r>
        <w:rPr>
          <w:rFonts w:ascii="Calibri" w:hAnsi="Calibri" w:eastAsia="Microsoft YaHei"/>
          <w:b/>
          <w:color w:val="4F347E"/>
          <w:sz w:val="26"/>
        </w:rPr>
        <w:t>特别提示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 w:val="0"/>
          <w:color w:val="23262D"/>
          <w:sz w:val="22"/>
        </w:rPr>
        <w:t>本协议用于约定商户入驻「天府未来教育中心」平台后的账号使用、资质审核、课程发布、教学履约、交易结算、售后服务和数据保护等事项。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 w:val="0"/>
          <w:color w:val="23262D"/>
          <w:sz w:val="22"/>
        </w:rPr>
        <w:t>请商户在勾选同意前完整阅读，特别注意以加粗方式提示的资质真实性、教学与安全责任、退费责任、个人信息保护、违规处置和退出安排等条款。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一、协议主体与平台模式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1.1 平台方：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天府通，具体签约主体名称、统一社会信用代码和地址以签约页及平台公示信息为准。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1.2 受托运营方：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四川萃雅教育科技有限公司，受平台方委托承担「天府未来教育中心」板块的日常技术与运营工作，包括入驻审核支持、课程审核发布、交易与教学记录管理、结算协同及售后协调。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1.3 商户：</w:t>
      </w:r>
      <w:r>
        <w:rPr>
          <w:rFonts w:ascii="Calibri" w:hAnsi="Calibri" w:eastAsia="Microsoft YaHei"/>
          <w:b w:val="0"/>
          <w:color w:val="23262D"/>
          <w:sz w:val="22"/>
        </w:rPr>
        <w:t xml:space="preserve"> 申请入驻并实际向家长和学生提供课程服务的法人、非法人组织或其他依法具备经营资格的主体，具体信息以商户提交并经平台审核的资料为准。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1.4 平台模式：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平台为商户提供课程展示、交易撮合、报名管理、支付与结算协同、教学记录留存和售后协调等服务。</w:t>
      </w:r>
      <w:r>
        <w:rPr>
          <w:rFonts w:ascii="Calibri" w:hAnsi="Calibri" w:eastAsia="Microsoft YaHei"/>
          <w:b/>
          <w:color w:val="23262D"/>
          <w:sz w:val="22"/>
        </w:rPr>
        <w:t>商户是课程服务的实际提供方，也是与家长签订《课程服务协议》的一方；平台不是课程服务的提供方。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二、入驻申请与资质审核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2.1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商户应提交真实、准确、完整且在有效期内的主体与经营资料，包括营业执照、法定代表人或负责人信息、联系方式、对公账户信息，以及依法开展相关课程所需的行政许可、备案或专业资质。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2.2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商户应按平台要求提交教师身份、任职关系、教师资格或行业资质、无违法违规从业情形等材料，并保证教师持续符合授课要求。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2.3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平台可对商户、教师和课程资料进行核验，并可要求补充、更新或重新提交材料。平台审核属于依法开展的平台准入管理，</w:t>
      </w:r>
      <w:r>
        <w:rPr>
          <w:rFonts w:ascii="Calibri" w:hAnsi="Calibri" w:eastAsia="Microsoft YaHei"/>
          <w:b/>
          <w:color w:val="23262D"/>
          <w:sz w:val="22"/>
        </w:rPr>
        <w:t>不免除商户对材料真实性、合法性和持续有效性承担的责任。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2.4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商户主体、许可资质、法定代表人、联系方式、收款账户或经营状况发生变化的，应在变化发生后及时通知平台并更新资料。平台可按规则定期复核。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2.5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审核通过仅代表商户取得平台使用资格。具体课程仍须逐项提交审核，未经审核或未完成学校、场地和班级配置的课程不得面向家长发布。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三、账号与权限管理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3.1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商户账号仅限商户及其授权人员使用。商户应妥善保管账号、密码和验证码，不得出租、出售、转让或允许无关人员使用。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3.2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商户应按岗位最小必要原则配置管理员和教师子账号，并及时停用离职、调岗或不再参与服务的人员账号。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3.3</w:t>
      </w:r>
      <w:r>
        <w:rPr>
          <w:rFonts w:ascii="Calibri" w:hAnsi="Calibri" w:eastAsia="Microsoft YaHei"/>
          <w:b w:val="0"/>
          <w:color w:val="23262D"/>
          <w:sz w:val="22"/>
        </w:rPr>
        <w:t xml:space="preserve"> 通过商户账号完成的资料提交、课程发布申请、签到、课堂记录、异议反馈和结算确认等操作，视为商户行为；有证据证明系平台系统故障或第三方非法侵入且商户无过错的除外。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3.4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发现账号被盗用、数据泄露或其他安全风险时，商户应立即通知平台并采取修改密码、停用账号等措施。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四、课程发布与信息公示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4.1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商户提交的课程名称、介绍、适合年级、师资、时间、地点、课次、价格、成班人数、退费条件等信息应当真实、准确、清晰，不得虚假宣传或作出无法兑现的承诺。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4.2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商户不得发布违反法律法规、主管部门规定或公序良俗的课程，不得发布超出自身经营范围、许可范围或教师能力范围的课程。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4.3</w:t>
      </w:r>
      <w:r>
        <w:rPr>
          <w:rFonts w:ascii="Calibri" w:hAnsi="Calibri" w:eastAsia="Microsoft YaHei"/>
          <w:b w:val="0"/>
          <w:color w:val="23262D"/>
          <w:sz w:val="22"/>
        </w:rPr>
        <w:t xml:space="preserve"> 课程经平台审核进入课程库后，由平台结合学校、场地和服务安排进行分发。商户不得绕过平台擅自修改已发布课程的核心信息，或私下引导平台用户脱离平台交易。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4.4</w:t>
      </w:r>
      <w:r>
        <w:rPr>
          <w:rFonts w:ascii="Calibri" w:hAnsi="Calibri" w:eastAsia="Microsoft YaHei"/>
          <w:b w:val="0"/>
          <w:color w:val="23262D"/>
          <w:sz w:val="22"/>
        </w:rPr>
        <w:t xml:space="preserve"> 课程信息、教师、教材、上课时间、场地或其他重要履约条件发生变化的，商户应提前通知平台。涉及家长权益的重大变化，应按平台规则取得家长同意或提供合理的退费安排。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五、教学履约与安全责任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5.1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</w:t>
      </w:r>
      <w:r>
        <w:rPr>
          <w:rFonts w:ascii="Calibri" w:hAnsi="Calibri" w:eastAsia="Microsoft YaHei"/>
          <w:b/>
          <w:color w:val="23262D"/>
          <w:sz w:val="22"/>
        </w:rPr>
        <w:t>商户独立承担课程内容、教学质量、师资安排、课堂组织以及教学过程中的安全保障责任。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商户应建立教学、安全、考勤、应急和投诉处理制度。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5.2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商户应确保教师按排课计划到岗授课，如实完成签到、考勤和课堂记录，不得虚构上课、虚报到课人数、代签或伪造教学材料。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5.3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因商户或其教师原因造成学生人身、财产损害，或导致课程无法按约提供的，商户应依法承担相应责任，并配合平台、学校和有关部门处理。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5.4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商户应遵守学校或场地方的校园管理、消防、安全与学生交接规则。发现学生异常、安全隐患或突发事件时，应立即采取必要措施并通知学校、监护人和平台。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六、报名、支付与结算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6.1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家长通过平台报名后，与商户就相应课程成立《课程服务协议》。课程费用通过平台接入的持牌支付机构收取，并按平台公示的交易和结算规则处理。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6.2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商户应按平台和支付机构要求完成收款账户配置。未完成必要账户配置、身份核验或风险审核的，平台可暂停课程发布、收款或结算。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6.3</w:t>
      </w:r>
      <w:r>
        <w:rPr>
          <w:rFonts w:ascii="Calibri" w:hAnsi="Calibri" w:eastAsia="Microsoft YaHei"/>
          <w:b w:val="0"/>
          <w:color w:val="23262D"/>
          <w:sz w:val="22"/>
        </w:rPr>
        <w:t xml:space="preserve"> 每节课完成后，商户应提交真实完整的考勤和课堂记录。该节教学服务按规则完成确认后，方可进入可结算范围；未开展、存在异议或材料异常的课次暂停结算。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6.4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平台按约定周期向商户提供结算明细。平台服务费、退款扣减及其他费用项目和计算方式，以双方另行签署的商务合作文件及平台公示规则为准。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6.5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商户应依法承担纳税义务，并按《课程服务协议》及适用法律向家长开具课程服务发票。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七、取消、退费与售后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7.1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商户应遵守平台向家长公示并由商户确认采用的成班、取消、调课、销课和退费规则，不得另行设置与公示规则冲突或对家长更不利的条件。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7.2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</w:t>
      </w:r>
      <w:r>
        <w:rPr>
          <w:rFonts w:ascii="Calibri" w:hAnsi="Calibri" w:eastAsia="Microsoft YaHei"/>
          <w:b/>
          <w:color w:val="23262D"/>
          <w:sz w:val="22"/>
        </w:rPr>
        <w:t>因商户原因导致课程取消、无法继续履行、课程内容与公示严重不符或依法应当退费的，退费义务由商户承担。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7.3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应退款项可优先从尚未结算给商户的相关款项中处理；不足部分由商户在平台通知的期限内补足。该安排不影响商户依法向家长承担的责任。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7.4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商户应在平台要求的时限内响应投诉、异议和售后工单，提交考勤、课堂记录、沟通记录等材料。逾期未处理或材料不足的，平台可依据已有证据和规则先行采取必要措施。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八、个人信息与儿童信息保护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8.1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商户仅可在履行《课程服务协议》所必需的范围内处理家长和学生信息，包括班级名单、学生姓名、年级班级、必要联系方式、考勤和课堂记录。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8.2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</w:t>
      </w:r>
      <w:r>
        <w:rPr>
          <w:rFonts w:ascii="Calibri" w:hAnsi="Calibri" w:eastAsia="Microsoft YaHei"/>
          <w:b/>
          <w:color w:val="23262D"/>
          <w:sz w:val="22"/>
        </w:rPr>
        <w:t>学生中可能包含不满十四周岁的儿童，其个人信息属于敏感个人信息。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商户及教师应严格限制访问范围，不得将相关信息用于广告营销、用户画像、无关培训推销、公开展示或其他与课程履行无关的目的。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8.3</w:t>
      </w:r>
      <w:r>
        <w:rPr>
          <w:rFonts w:ascii="Calibri" w:hAnsi="Calibri" w:eastAsia="Microsoft YaHei"/>
          <w:b w:val="0"/>
          <w:color w:val="23262D"/>
          <w:sz w:val="22"/>
        </w:rPr>
        <w:t xml:space="preserve"> 未经平台和监护人依法授权，商户不得擅自拍摄、公开或对外提供学生照片、视频、学习成果和课堂记录，不得将平台数据导入其他系统或提供给无关第三方。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8.4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商户应采取账号权限控制、加密传输、安全存储、导出审批、访问留痕和人员保密培训等措施。发生或可能发生信息泄露、篡改、丢失时，应立即采取补救措施并通知平台。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8.5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商户应按平台要求另行签署数据处理协议或个人信息保护承诺。合作终止或处理目的完成后，应按平台指令和法律规定返还、删除或匿名化相关信息；依法需要留存的，仅可在必要期限和范围内保存。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九、平台责任与管理措施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9.1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平台依法履行商户身份和资质核验、信息公示、交易安全保障、记录保存、投诉处理、违法违规处置和协助消费者维权等义务。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9.2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平台可根据法律法规、主管部门要求和平台规则对商户经营活动进行监督。发现材料失效、课程违规、虚假宣传、数据造假、安全隐患、侵害消费者权益或其他风险时，可要求整改。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9.3</w:t>
      </w:r>
      <w:r>
        <w:rPr>
          <w:rFonts w:ascii="Calibri" w:hAnsi="Calibri" w:eastAsia="Microsoft YaHei"/>
          <w:b w:val="0"/>
          <w:color w:val="23262D"/>
          <w:sz w:val="22"/>
        </w:rPr>
        <w:t xml:space="preserve"> 根据问题性质和严重程度，平台可采取警示、限制功能、暂停课程发布或报名、暂停结算、下架课程、冻结账号或终止合作等措施，并向商户说明理由和依据。依法需要报告的，平台可向主管部门报告。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9.4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商户对处理措施有异议的，可通过平台运营渠道提出申诉并提交证明材料。平台应按规则复核；商户仍有异议的，可依法通过投诉、仲裁或诉讼解决。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十、协议变更与退出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10.1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平台修改本协议或重要交易规则时，应依法提前公示或通知商户。商户不同意修改内容的，可在新规则生效前申请退出；已报名课程和未完成订单仍应按原约定妥善履行或处理。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10.2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商户申请退出平台，应提前通知平台并完成在读学生安置、未完成课程处理、退费、售后、结算和数据清理。</w:t>
      </w:r>
      <w:r>
        <w:rPr>
          <w:rFonts w:ascii="Calibri" w:hAnsi="Calibri" w:eastAsia="Microsoft YaHei"/>
          <w:b/>
          <w:color w:val="23262D"/>
          <w:sz w:val="22"/>
        </w:rPr>
        <w:t>商户不得以退出、停业或账号注销为由免除已产生的教学、退费和消费者权益保障责任。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10.3</w:t>
      </w:r>
      <w:r>
        <w:rPr>
          <w:rFonts w:ascii="Calibri" w:hAnsi="Calibri" w:eastAsia="Microsoft YaHei"/>
          <w:b w:val="0"/>
          <w:color w:val="23262D"/>
          <w:sz w:val="22"/>
        </w:rPr>
        <w:t xml:space="preserve"> 合作终止后，平台可停止商户新增课程、报名和账号权限，但应依法保存商户身份、课程、交易及售后记录。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十一、违约责任与争议解决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11.1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一方违反本协议造成对方、家长、学生、学校或其他主体损失的，应依法承担相应责任。因商户提供虚假材料、违法课程、教学事故、数据泄露或拒不退费导致平台承担赔偿、处罚或合理维权支出的，平台有权依法向商户追偿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11.2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本协议适用中华人民共和国法律。双方发生争议应先协商解决；协商不成的，按正式签署页约定的争议解决方式处理。正式版本应明确仲裁机构或有管辖权的人民法院。</w:t>
      </w:r>
    </w:p>
    <w:p>
      <w:pPr>
        <w:pStyle w:val="Heading1"/>
      </w:pPr>
      <w:r>
        <w:rPr>
          <w:rFonts w:ascii="Calibri" w:hAnsi="Calibri" w:eastAsia="Microsoft YaHei"/>
          <w:b/>
          <w:color w:val="4F347E"/>
          <w:sz w:val="32"/>
        </w:rPr>
        <w:t>十二、其他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12.1</w:t>
      </w:r>
      <w:r>
        <w:rPr>
          <w:rFonts w:ascii="Calibri" w:hAnsi="Calibri" w:eastAsia="Microsoft YaHei"/>
          <w:b w:val="0"/>
          <w:color w:val="23262D"/>
          <w:sz w:val="22"/>
        </w:rPr>
        <w:t xml:space="preserve"> 本协议与双方另行签署的商务合作协议、数据处理协议及平台交易规则共同构成商户入驻和经营的完整约定；约定不一致时，按具体事项适用更明确且签署时间较新的文件，但不得排除法律规定的平台或商户责任。</w:t>
      </w:r>
    </w:p>
    <w:p>
      <w:pPr>
        <w:widowControl/>
        <w:spacing w:after="120" w:line="264" w:lineRule="auto"/>
        <w:ind w:firstLine="374"/>
        <w:jc w:val="both"/>
      </w:pPr>
      <w:r>
        <w:rPr>
          <w:rFonts w:ascii="Calibri" w:hAnsi="Calibri" w:eastAsia="Microsoft YaHei"/>
          <w:b/>
          <w:color w:val="23262D"/>
          <w:sz w:val="22"/>
        </w:rPr>
        <w:t>12.2</w:t>
      </w:r>
      <w:r>
        <w:rPr>
          <w:rFonts w:ascii="Calibri" w:hAnsi="Calibri" w:eastAsia="Microsoft YaHei"/>
          <w:b w:val="0"/>
          <w:color w:val="23262D"/>
          <w:sz w:val="22"/>
        </w:rPr>
        <w:t xml:space="preserve"> 本协议自商户法定代表人、负责人或其合法授权人员勾选同意或签署之日起生效。平台应留存商户账号、协议版本、同意时间及相关操作记录。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C77"/>
        <w:sz w:val="18"/>
      </w:rPr>
      <w:t xml:space="preserve">第 </w:t>
    </w:r>
    <w:fldSimple w:instr="PAGE">
      <w:r>
        <w:rPr>
          <w:rFonts w:ascii="Calibri" w:hAnsi="Calibri"/>
          <w:color w:val="666C77"/>
          <w:sz w:val="18"/>
        </w:rPr>
        <w:t>1</w:t>
      </w:r>
    </w:fldSimple>
    <w:r>
      <w:rPr>
        <w:rFonts w:ascii="Calibri" w:hAnsi="Calibri" w:eastAsia="Microsoft YaHei"/>
        <w:color w:val="666C7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C77"/>
        <w:sz w:val="18"/>
      </w:rPr>
      <w:t>天府未来教育中心  |  商户入驻平台协议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color w:val="23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4F34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3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34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天府未来教育中心_商户入驻平台协议</dc:title>
  <dc:subject>商户入驻平台协议（v0.1 业务草稿）</dc:subject>
  <dc:creator>天府未来教育中心</dc:creator>
  <cp:keywords>商户入驻,平台协议,课程服务,教育平台</cp:keywords>
  <dc:description>业务草稿，待平台方、运营方及法务审核。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