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家长端协议 · 待确认清单</w:t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对应《用户服务协议》v0.2、《隐私政策》v0.2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按“谁来定”分组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，每项标注状态。✅ 已定 ｜ 🔴 高优先 ｜ ⬜ 待定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〇、五方关系（已明确，供对齐口径）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是否协议当事方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平台运营方，家长的协议相对方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（唯一签约主体）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天府未来教育中心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天府通平台内的课后服务板块名称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，萃雅经授权在该板块内运营。不是公司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否（不是主体）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实际授课方，教学责任独立承担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见 A1（待定）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板块归属方 + 入口与授权登录提供方。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定位待定，见 A0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收款、资金存管、分账结算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合同关系：</w:t>
      </w:r>
      <w:r>
        <w:rPr>
          <w:rFonts w:ascii="宋体" w:cs="宋体" w:eastAsia="宋体" w:hAnsi="宋体"/>
          <w:sz w:val="21"/>
          <w:szCs w:val="21"/>
        </w:rPr>
        <w:t xml:space="preserve"> 家长↔萃雅（用户协议）｜萃雅↔天府通（渠道协议 ＋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板块名称使用授权</w:t>
      </w:r>
      <w:r>
        <w:rPr>
          <w:rFonts w:ascii="宋体" w:cs="宋体" w:eastAsia="宋体" w:hAnsi="宋体"/>
          <w:sz w:val="21"/>
          <w:szCs w:val="21"/>
        </w:rPr>
        <w:t xml:space="preserve">）｜家长↔机构（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待定，见 A1</w:t>
      </w:r>
      <w:r>
        <w:rPr>
          <w:rFonts w:ascii="宋体" w:cs="宋体" w:eastAsia="宋体" w:hAnsi="宋体"/>
          <w:sz w:val="21"/>
          <w:szCs w:val="21"/>
        </w:rPr>
        <w:t xml:space="preserve">）｜萃雅↔机构（入驻协议＋DPA）｜萃雅↔通联（支付协议）｜机构↔通联（子账户开户）｜萃雅↔学校（进校协议，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待确认是否存在</w:t>
      </w:r>
      <w:r>
        <w:rPr>
          <w:rFonts w:ascii="宋体" w:cs="宋体" w:eastAsia="宋体" w:hAnsi="宋体"/>
          <w:sz w:val="21"/>
          <w:szCs w:val="21"/>
        </w:rPr>
        <w:t xml:space="preserve">）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资金路径：</w:t>
      </w:r>
      <w:r>
        <w:rPr>
          <w:rFonts w:ascii="宋体" w:cs="宋体" w:eastAsia="宋体" w:hAnsi="宋体"/>
          <w:sz w:val="21"/>
          <w:szCs w:val="21"/>
        </w:rPr>
        <w:t xml:space="preserve"> 家长 → 通联（萃雅监管账户存管）→ 逐节确认后按月分账 → 机构子账户及其他合作方。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款项不经萃雅自有账户。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A. 需要你拍板（不依赖外部）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A0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天府通是渠道，还是平台经营者？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“天府未来教育中心”是天府通侧的板块名称，家长在天府通 App 内、用天府通的品牌买课，很可能被认定为天府通是平台经营者、萃雅是平台内经营者。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这会反转资质审核义务与连带责任的归属。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须在《渠道合作协议》中明确，不能只在家长协议里单方面写“天府通不担责”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家长买课，卖方是机构还是我们？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撮合模式（补一条“报名成功即与机构成立课程服务合同”，§10 免责才成立）／自营转售（§10 要重写、发票改我们开）。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协议骨架，定错全返工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分账明细是否向家长披露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已定：不披露。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§1.4、§4.3 已改为中性表述，不提方数与比例，也不再暗示款项全额给机构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✅ 已定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销课确认的含义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家长确认的是“孩子上了课”还是“机构按约开了课”？现定义写前者、规则按后者。建议改定义为“教学服务是否按约提供”，产品文案同步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自动确认要不要加兜底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连续 3 节自动确认时主动电话/短信核实并留痕。挡的是“两周没看 App、一分不退”这类舆情场景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「课时」还是「课次」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退费公式写“总课时数”，产品写“共 8 次课”。一次课若含 2 课时，退费差一倍。建议全文统一为“课次”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A6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校外课程是否限合作学校学生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§2.1 要求学校从合作名单选，§3.1 说校外课程面向“周边学校”——非合作学校家长根本注册不了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A7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地方平台、学校的定位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是单纯分成方，还是共同运营方？决定出纠纷时他们是否能脱身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A8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入口页加主体标识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首屏加“本服务由四川萃雅教育科技有限公司提供”。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性价比最高的一个动作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，直接支撑 §1.3 天府通免责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B. 需要外部答复（周期最长，建议最先启动）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要什么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B1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教育局 / 主管部门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校外培训预收费监管口径、退费时限、不得设定的不退情形；协议是否需备案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决定 §7.3 三个数字能不能填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B2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分账产品结构说明（收款主体、资金所有权、分账指令性质）、监管账户性质、牌照文件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防“二清”认定；也是预收费监管的证明材料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B3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①“天府未来教育中心”名称的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使用授权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（书面）；②双方责任划分与平台经营者定性；③品牌与主体标识如何展示；④合作终止后名称与业务的处理；⑤确认数据接口只传登录标识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 §1.1、§1.3 怎么写，也决定业务连续性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B4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 / 教育局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进校协议中是否有场地安全、学生交接条款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没有的话 §10.1 那句免责兜不住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B5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财务 / 税务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票流与资金流是否匹配（家长付给监管账户、机构开票）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依赖 B2 的结构结论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C. 需要法务定稿（可与 A、B 并行）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条款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问题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§7.3 退费扣减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“必要成本扣减”“超过 __% 不退”“结课后不受理”均为不利格式条款，须评估合法边界并核对 B1 的监管口径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§10 责任限制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“不承担连带责任”“赔偿上限”“间接损失免责”——《消保法》《电商法》有平台连带责任的强制规定，过度免责有整体无效风险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§6.5 判定权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加一句“仍有异议可申诉或依法投诉、起诉”。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加了反而更容易被认可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，因为不再是终局排除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§9.3 单方抵销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“自待退款项中直接扣除”范围过宽，建议限定为经书面确认或生效裁判确定的金额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§10.1 安全交接点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“上下学途中由监护人负责”——孩子放学后留校上课，课后到出校门这段谁负责？须明确交接节点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C6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§7.1 规则真空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“开课前 ___ 前申请全额退”，该时点后至开课前如何处理，无规则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C7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§5.1 无期限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未成班可“延长报名”，但没写最长等多久，家长资金可能被无限期占用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C8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§6.3 自动确认 3 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期限合理性与提示义务是否充分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C9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§8 明示同意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以行为推定“明示同意”偏弱，须与产品实际交互对齐后定措辞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C10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§4.9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收集时不核验监护关系、行权时才核验，逻辑不对称，可能被质疑同意有效性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格式条款提示义务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《民法典》496 条要求对免责限责条款合理提示说明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C12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DPA 缺失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隐私政策已向家长承诺对机构的约束措施，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但数据处理协议尚未签署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，承诺无对应义务支撑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D. 待填空白（业务侧直接填，不必等任何人）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§1.1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统一社会信用代码、注册地址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§5.1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未成班退款时限、延长报名最长期限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§7.1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开课前免费取消的截止时点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§7.3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不退费的进度阈值、退费办理时限（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需等 B1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协议 §11.5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客服电话、服务时间、邮箱、通讯地址、响应时限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§5.2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学生信息删除时限、考勤与课堂记录留存年限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 §8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个人信息保护负责人、儿童信息专项联系人及联系方式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推进顺序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今天就能发出去的</w:t>
      </w:r>
      <w:r>
        <w:rPr>
          <w:rFonts w:ascii="宋体" w:cs="宋体" w:eastAsia="宋体" w:hAnsi="宋体"/>
          <w:sz w:val="21"/>
          <w:szCs w:val="21"/>
        </w:rPr>
        <w:t xml:space="preserve">：B1 教育局口径、B2 通联产品说明、B3 天府通协议调取 —— 外部周期最长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你自己定的</w:t>
      </w:r>
      <w:r>
        <w:rPr>
          <w:rFonts w:ascii="宋体" w:cs="宋体" w:eastAsia="宋体" w:hAnsi="宋体"/>
          <w:sz w:val="21"/>
          <w:szCs w:val="21"/>
        </w:rPr>
        <w:t xml:space="preserve">：A0＋A1（骨架，最优先，且 A0 要和天府通一起定）→ A3、A4 → A5、A6、A7、A8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不等人的</w:t>
      </w:r>
      <w:r>
        <w:rPr>
          <w:rFonts w:ascii="宋体" w:cs="宋体" w:eastAsia="宋体" w:hAnsi="宋体"/>
          <w:sz w:val="21"/>
          <w:szCs w:val="21"/>
        </w:rPr>
        <w:t xml:space="preserve">：D 的空白（除 §7.3）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A、B 有结论后</w:t>
      </w:r>
      <w:r>
        <w:rPr>
          <w:rFonts w:ascii="宋体" w:cs="宋体" w:eastAsia="宋体" w:hAnsi="宋体"/>
          <w:sz w:val="21"/>
          <w:szCs w:val="21"/>
        </w:rPr>
        <w:t xml:space="preserve">：C 交法务通审，连同本清单一起给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整理日期</w:t>
      </w:r>
      <w:r>
        <w:rPr>
          <w:rFonts w:ascii="宋体" w:cs="宋体" w:eastAsia="宋体" w:hAnsi="宋体"/>
          <w:sz w:val="21"/>
          <w:szCs w:val="21"/>
        </w:rPr>
        <w:t xml:space="preserve"> 2026-07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对应版本</w:t>
      </w:r>
      <w:r>
        <w:rPr>
          <w:rFonts w:ascii="宋体" w:cs="宋体" w:eastAsia="宋体" w:hAnsi="宋体"/>
          <w:sz w:val="21"/>
          <w:szCs w:val="21"/>
        </w:rPr>
        <w:t xml:space="preserve"> 用户服务协议 v0.2、隐私政策 v0.2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协议待确认清单（业务草稿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协议待确认清单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2026-07-31T02:32:19.055Z</dcterms:created>
  <dcterms:modified xsi:type="dcterms:W3CDTF">2026-07-31T02:32:19.056Z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