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各方定位确认单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四川萃雅教育科技有限公司　｜　2026-07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家长端协议的所有条款都建立在“谁是谁、谁担什么责”之上。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这份定位不确认，协议无法定稿。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以下七条是我们目前的理解，请逐条确认：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☐ 确认</w:t>
      </w:r>
      <w:r>
        <w:rPr>
          <w:rFonts w:ascii="宋体" w:cs="宋体" w:eastAsia="宋体" w:hAnsi="宋体"/>
          <w:sz w:val="21"/>
          <w:szCs w:val="21"/>
        </w:rPr>
        <w:t xml:space="preserve">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☐ 需修改（请注明）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1. 四川萃雅教育科技有限公司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课后服务的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运营方</w:t>
      </w:r>
      <w:r>
        <w:rPr>
          <w:rFonts w:ascii="宋体" w:cs="宋体" w:eastAsia="宋体" w:hAnsi="宋体"/>
          <w:sz w:val="21"/>
          <w:szCs w:val="21"/>
        </w:rPr>
        <w:t xml:space="preserve">，家长端协议的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签约方</w:t>
      </w:r>
      <w:r>
        <w:rPr>
          <w:rFonts w:ascii="宋体" w:cs="宋体" w:eastAsia="宋体" w:hAnsi="宋体"/>
          <w:sz w:val="21"/>
          <w:szCs w:val="21"/>
        </w:rPr>
        <w:t xml:space="preserve">。负责机构与教师资质审核、课程审核发布、交易与资金流转管理、上课记录留存、售后处理。不提供教学。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确认　☐ 需修改：＿＿＿＿＿＿＿＿＿＿＿＿＿＿＿＿＿＿＿＿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2. 天府未来教育中心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天府通平台内的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课后服务板块名称</w:t>
      </w:r>
      <w:r>
        <w:rPr>
          <w:rFonts w:ascii="宋体" w:cs="宋体" w:eastAsia="宋体" w:hAnsi="宋体"/>
          <w:sz w:val="21"/>
          <w:szCs w:val="21"/>
        </w:rPr>
        <w:t xml:space="preserve">。不是公司，不是法人主体，不能作为家长主张权利的对象。家长看到的是这个名字，签约对象是萃雅。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确认　☐ 需修改：＿＿＿＿＿＿＿＿＿＿＿＿＿＿＿＿＿＿＿＿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3. 天府通　【三项待定，最要紧】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该板块的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归属方</w:t>
      </w:r>
      <w:r>
        <w:rPr>
          <w:rFonts w:ascii="宋体" w:cs="宋体" w:eastAsia="宋体" w:hAnsi="宋体"/>
          <w:sz w:val="21"/>
          <w:szCs w:val="21"/>
        </w:rPr>
        <w:t xml:space="preserve">，提供入口与账号授权登录。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3.1 天府通在本业务中的定位是：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仅渠道／入口　☐ 平台经营者　☐ 共同运营方　☐ 尚未约定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3.2 家长因课程质量、退费产生纠纷，天府通是否担责：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不担责（合作协议已写明）　☐ 担责　☐ 合作协议未约定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3.3 我们使用「天府未来教育中心」这一名称：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已有书面授权　☐ 无书面授权　　文件名称：＿＿＿＿＿＿＿＿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名称、入口、账号都在天府通侧，家长的认知是“在天府通买的课”。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我们在自己的用户协议里单方面写“天府通不担责”，天府通没签字，对家长不产生效力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——这一项必须由双方在渠道合作协议中约定。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4. 教育机构　【一项待定，决定协议骨架】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实际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授课方</w:t>
      </w:r>
      <w:r>
        <w:rPr>
          <w:rFonts w:ascii="宋体" w:cs="宋体" w:eastAsia="宋体" w:hAnsi="宋体"/>
          <w:sz w:val="21"/>
          <w:szCs w:val="21"/>
        </w:rPr>
        <w:t xml:space="preserve">，承担教学内容、教学质量、师资安排与教学过程中的安全保障责任。须通过我们的资质审核，并在通联开立收款子账户才能入驻。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 家长报名后，课程服务合同成立在：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家长与机构之间（我们撮合并代收代付，发票由机构开）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家长与我们之间（我们从机构采购转售，教学责任在我们，发票由我们开）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现有协议草稿按第一种写，但漏了“家长与机构成立课程服务合同”这句话，导致机构担责的条款没有合同依据。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5. 通联支付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持牌支付机构，负责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收款、资金存管与分账结算</w:t>
      </w:r>
      <w:r>
        <w:rPr>
          <w:rFonts w:ascii="宋体" w:cs="宋体" w:eastAsia="宋体" w:hAnsi="宋体"/>
          <w:sz w:val="21"/>
          <w:szCs w:val="21"/>
        </w:rPr>
        <w:t xml:space="preserve">。不介入课程服务争议，不接触学生姓名与教学记录。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5.1 资金结构为：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分账／二级商户模式（款项不经我司账户）　☐ 先归集到我司账户再转付　☐ 待通联确认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确认　☐ 需修改：＿＿＿＿＿＿＿＿＿＿＿＿＿＿＿＿＿＿＿＿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6. 学校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场地提供方与在校管理方</w:t>
      </w:r>
      <w:r>
        <w:rPr>
          <w:rFonts w:ascii="宋体" w:cs="宋体" w:eastAsia="宋体" w:hAnsi="宋体"/>
          <w:sz w:val="21"/>
          <w:szCs w:val="21"/>
        </w:rPr>
        <w:t xml:space="preserve">，负责场地设施与消防安全、校园秩序管理。不参与销课确认，仅只读查看数据。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6.1 我们与学校（或教育局）之间：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已签进校协议　☐ 未签　　协议名称：＿＿＿＿＿＿＿＿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确认　☐ 需修改：＿＿＿＿＿＿＿＿＿＿＿＿＿＿＿＿＿＿＿＿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7. 地方平台　【一项待定】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7.1 地方平台在本业务中的定位是：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仅分账参与方，不对家长承担服务责任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共同运营方，需在对外文件中体现身份与责任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监管方　☐ 其他：＿＿＿＿＿＿＿＿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若实为共同运营方却只在后台参与分账、对外文件不体现，出纠纷时对方可主张“我只是收钱的”，责任全部回到我们。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确认后的下一步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以上七条确认完毕，我们即可将两份家长端协议一次性改到位，再交法务审核。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其中第 3、4、7 条是三个必须先定的关键项。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确认人</w:t>
      </w:r>
      <w:r>
        <w:rPr>
          <w:rFonts w:ascii="宋体" w:cs="宋体" w:eastAsia="宋体" w:hAnsi="宋体"/>
          <w:sz w:val="21"/>
          <w:szCs w:val="21"/>
        </w:rPr>
        <w:t xml:space="preserve">　　　　　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部门</w:t>
      </w:r>
      <w:r>
        <w:rPr>
          <w:rFonts w:ascii="宋体" w:cs="宋体" w:eastAsia="宋体" w:hAnsi="宋体"/>
          <w:sz w:val="21"/>
          <w:szCs w:val="21"/>
        </w:rPr>
        <w:t xml:space="preserve">　　　　　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日期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各方定位确认单（业务草稿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各方定位确认单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2026-07-31T03:04:54.007Z</dcterms:created>
  <dcterms:modified xsi:type="dcterms:W3CDTF">2026-07-31T03:04:54.008Z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