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80" w:before="0"/>
        <w:jc w:val="center"/>
      </w:pPr>
      <w:r>
        <w:rPr>
          <w:rFonts w:ascii="Hiragino Sans GB" w:cs="Hiragino Sans GB" w:eastAsia="Hiragino Sans GB" w:hAnsi="Hiragino Sans GB"/>
          <w:b/>
          <w:bCs/>
          <w:color w:val="1B2027"/>
          <w:sz w:val="34"/>
          <w:szCs w:val="34"/>
        </w:rPr>
        <w:t xml:space="preserve">未来教育中心 · 商户入驻平台协议</w:t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Hiragino Sans GB" w:cs="Hiragino Sans GB" w:eastAsia="Hiragino Sans GB" w:hAnsi="Hiragino Sans GB"/>
          <w:color w:val="5B6270"/>
          <w:sz w:val="19"/>
          <w:szCs w:val="19"/>
        </w:rPr>
        <w:t xml:space="preserve">版本：v1.1（业务修订稿）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Hiragino Sans GB" w:cs="Hiragino Sans GB" w:eastAsia="Hiragino Sans GB" w:hAnsi="Hiragino Sans GB"/>
          <w:color w:val="5B6270"/>
          <w:sz w:val="19"/>
          <w:szCs w:val="19"/>
        </w:rPr>
        <w:t xml:space="preserve">本协议须由平台方及法务审核，并补齐签约主体信息后方可正式使用。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Hiragino Sans GB" w:cs="Hiragino Sans GB" w:eastAsia="Hiragino Sans GB" w:hAnsi="Hiragino Sans GB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特别提示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sz w:val="22"/>
          <w:szCs w:val="22"/>
        </w:rPr>
        <w:t xml:space="preserve">本协议用于约定商户入驻四川萃雅教育科技有限公司以「未来教育中心」品牌运营的平台后的账号使用、资质审核、课程发布、教学履约、交易结算、售后服务和数据保护等事项。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sz w:val="22"/>
          <w:szCs w:val="22"/>
        </w:rPr>
        <w:t xml:space="preserve">请商户在勾选同意前完整阅读，特别注意以加粗方式提示的资质真实性、教学与安全责任、退费责任、个人信息保护、违规处置和退出安排等条款。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一、协议主体与平台模式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1.1 平台方：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四川萃雅教育科技有限公司，是本平台的经营者和运营主体。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「未来教育中心」是平台方拥有并运营、对外使用的课后服务主品牌，不是独立法人或其他法律主体。四川萃雅教育科技有限公司是该品牌相关平台服务的法律责任主体。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平台方统一社会信用代码、住所及联系方式以签约页及平台经营者信息公示页面为准。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1.2 商户：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申请入驻并实际向家长和学生提供课程服务的法人、非法人组织或其他依法具备经营资格的主体，具体信息以商户提交并经平台审核的资料为准。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1.3 平台模式：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平台为商户提供课程展示、交易撮合、报名管理、支付与结算协同、教学记录留存和售后协调等服务。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商户是课程服务的实际提供方，也是与家长签订《课程服务协议》的一方；平台不是课程服务的提供方。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二、入驻申请与资质审核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2.1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商户应提交真实、准确、完整且在有效期内的主体与经营资料，包括营业执照、法定代表人或负责人信息、联系方式、对公账户信息，以及依法开展相关课程所需的行政许可、备案或专业资质。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2.2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商户应按平台要求提交教师身份、任职关系、教师资格或行业资质、无违法违规从业情形等材料，并保证教师持续符合授课要求。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2.3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平台可对商户、教师和课程资料进行核验，并可要求补充、更新或重新提交材料。平台审核属于依法开展的平台准入管理，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不免除商户对材料真实性、合法性和持续有效性承担的责任。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2.4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商户主体、许可资质、法定代表人、联系方式、收款账户或经营状况发生变化的，应在变化发生后及时通知平台并更新资料。平台可按规则定期复核。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2.5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审核通过仅代表商户取得平台使用资格。具体课程仍须逐项提交审核，未经审核或未完成学校、场地和班级配置的课程不得面向家长发布。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三、账号与权限管理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3.1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商户账号仅限商户及其授权人员使用。商户应妥善保管账号、密码和验证码，不得出租、出售、转让或允许无关人员使用。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3.2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商户应按岗位最小必要原则配置管理员和教师子账号，并及时停用离职、调岗或不再参与服务的人员账号。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3.3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通过商户账号完成的资料提交、课程发布申请、签到、课堂记录、异议反馈和结算确认等操作，视为商户行为；有证据证明系平台系统故障或第三方非法侵入且商户无过错的除外。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3.4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发现账号被盗用、数据泄露或其他安全风险时，商户应立即通知平台并采取修改密码、停用账号等措施。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四、课程发布与信息公示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4.1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商户提交的课程名称、介绍、适合年级、师资、时间、地点、课次、价格、成班人数、退费条件等信息应当真实、准确、清晰，不得虚假宣传或作出无法兑现的承诺。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4.2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商户不得发布违反法律法规、主管部门规定或公序良俗的课程，不得发布超出自身经营范围、许可范围或教师能力范围的课程。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4.3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课程经平台审核进入课程库后，由平台结合学校、场地和服务安排进行分发。商户不得绕过平台擅自修改已发布课程的核心信息，或私下引导平台用户脱离平台交易。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4.4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课程信息、教师、教材、上课时间、场地或其他重要履约条件发生变化的，商户应提前通知平台。涉及家长权益的重大变化，应按平台规则取得家长同意或提供合理的退费安排。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五、教学履约与安全责任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5.1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商户独立承担课程内容、教学质量、师资安排、课堂组织以及教学过程中的安全保障责任。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商户应建立教学、安全、考勤、应急和投诉处理制度。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5.2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商户应确保教师按排课计划到岗授课，如实完成签到、考勤和课堂记录，不得虚构上课、虚报到课人数、代签或伪造教学材料。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5.3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因商户或其教师原因造成学生人身、财产损害，或导致课程无法按约提供的，商户应依法承担相应责任，并配合平台、学校和有关部门处理。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5.4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商户应遵守学校或场地方的校园管理、消防、安全与学生交接规则。发现学生异常、安全隐患或突发事件时，应立即采取必要措施并通知学校、监护人和平台。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六、报名、支付与结算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6.1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家长通过平台报名后，与商户就相应课程成立《课程服务协议》。课程费用通过平台接入的持牌支付机构收取，并按平台公示的交易和结算规则处理。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6.2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商户应按平台和支付机构要求完成收款账户配置。未完成必要账户配置、身份核验或风险审核的，平台可暂停课程发布、收款或结算。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6.3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每节课完成后，商户应提交真实完整的考勤和课堂记录。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只要课程按约正常开展，无论学生已到或因请假、病假等个人原因缺勤，该节课均按平台规则正常确认、消课并进入可结算范围；家长在确认任务生成后 3 个自然日内未提出异议的，系统自动确认。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只有家长反馈该节课实际未开展并提出异议时，才暂停该课次结算并转平台客服人工核实；客服根据考勤、课堂记录、教师签到及学校反馈等材料，判定该课次正常结算消课，或不结算、不消课。因商户原因未实际开展的课次不得结算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6.4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平台按约定周期向商户提供结算明细。平台服务费、退款扣减及其他费用项目和计算方式，以双方另行签署的商务合作文件及平台公示规则为准。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6.5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商户应依法承担纳税义务，并按《课程服务协议》及适用法律向家长开具课程服务发票。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七、取消、退费与售后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7.1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商户应遵守平台向家长公示并由商户确认采用的成班、取消、调课、销课和退费规则，不得另行设置与公示规则冲突或对家长更不利的条件。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7.2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因商户原因导致课程取消、无法继续履行、课程内容与公示严重不符或依法应当退费的，退费义务由商户承担。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7.3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应退款项可优先从尚未结算给商户的相关款项中处理；不足部分由商户在平台通知的期限内补足。该安排不影响商户依法向家长承担的责任。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7.4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在平台要求的时限内响应投诉、异议和售后工单，提交考勤、课堂记录、教师签到、沟通记录等材料。对家长提出的“实际未上课”异议，由平台客服人工核实并决定该课次是否结算消课。商户逾期未处理或材料不足的，平台可依据已有证据和规则作出处理；商户对处理结果有异议的，可按第 9.4 条申诉。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八、个人信息与儿童信息保护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8.0 平台处理者：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四川萃雅教育科技有限公司是本平台的个人信息处理者，依法决定平台个人信息处理的目的与方式并承担相应保护责任。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8.1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商户仅可在履行《课程服务协议》所必需的范围内处理家长和学生信息，包括班级名单、学生姓名、年级班级、必要联系方式、考勤和课堂记录。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8.2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学生中可能包含不满十四周岁的儿童，其个人信息属于敏感个人信息。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商户及教师应严格限制访问范围，不得将相关信息用于广告营销、用户画像、无关培训推销、公开展示或其他与课程履行无关的目的。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8.3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未经平台和监护人依法授权，商户不得擅自拍摄、公开或对外提供学生照片、视频、学习成果和课堂记录，不得将平台数据导入其他系统或提供给无关第三方。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8.4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商户应采取账号权限控制、加密传输、安全存储、导出审批、访问留痕和人员保密培训等措施。发生或可能发生信息泄露、篡改、丢失时，应立即采取补救措施并通知平台。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8.5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为履行其与家长签订的《课程服务协议》而独立决定处理目的与方式的，应依法承担相应个人信息保护责任；使用平台提供的名单、考勤、课堂记录等功能时，还应遵守平台的权限与数据安全规则。商户应按平台要求另行签署数据处理协议或个人信息保护承诺，明确独立处理、共同处理或受托处理等具体场景下的权利义务。合作终止或处理目的完成后，应按平台指令和法律规定返还、删除或匿名化相关信息；依法需要留存的，仅可在必要期限和范围内保存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九、平台责任与管理措施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9.1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平台依法履行商户身份和资质核验、信息公示、交易安全保障、记录保存、投诉处理、违法违规处置和协助消费者维权等义务。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9.2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平台可根据法律法规、主管部门要求和平台规则对商户经营活动进行监督。发现材料失效、课程违规、虚假宣传、数据造假、安全隐患、侵害消费者权益或其他风险时，可要求整改。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9.3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根据问题性质和严重程度，平台可采取警示、限制功能、暂停课程发布或报名、暂停结算、下架课程、冻结账号或终止合作等措施，并向商户说明理由和依据。依法需要报告的，平台可向主管部门报告。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9.4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商户对处理措施有异议的，可通过平台运营渠道提出申诉并提交证明材料。平台应按规则复核；商户仍有异议的，可依法通过投诉、仲裁或诉讼解决。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十、协议变更与退出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10.1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平台修改本协议或重要交易规则时，应依法提前公示或通知商户。商户不同意修改内容的，可在新规则生效前申请退出；已报名课程和未完成订单仍应按原约定妥善履行或处理。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10.2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商户申请退出平台，应提前通知平台并完成在读学生安置、未完成课程处理、退费、售后、结算和数据清理。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商户不得以退出、停业或账号注销为由免除已产生的教学、退费和消费者权益保障责任。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10.3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合作终止后，平台可停止商户新增课程、报名和账号权限，但应依法保存商户身份、课程、交易及售后记录。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十一、违约责任与争议解决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11.1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一方违反本协议造成对方、家长、学生、学校或其他主体损失的，应依法承担相应责任。因商户提供虚假材料、违法课程、教学事故、数据泄露或拒不退费导致平台承担赔偿、处罚或合理维权支出的，平台有权依法向商户追偿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11.2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本协议适用中华人民共和国法律。双方发生争议应先协商解决；协商不成的，按正式签署页约定的争议解决方式处理。正式版本应明确仲裁机构或有管辖权的人民法院。</w:t>
      </w:r>
    </w:p>
    <w:p>
      <w:pPr>
        <w:pStyle w:val="Heading2"/>
        <w:keepNext/>
        <w:spacing w:after="140" w:before="280"/>
      </w:pPr>
      <w:r>
        <w:rPr>
          <w:rFonts w:ascii="Hiragino Sans GB" w:cs="Hiragino Sans GB" w:eastAsia="Hiragino Sans GB" w:hAnsi="Hiragino Sans GB"/>
          <w:b/>
          <w:bCs/>
          <w:color w:val="0C86A0"/>
          <w:sz w:val="26"/>
          <w:szCs w:val="26"/>
        </w:rPr>
        <w:t xml:space="preserve">十二、其他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12.1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本协议与双方另行签署的商务合作协议、数据处理协议及平台交易规则共同构成商户入驻和经营的完整约定；约定不一致时，按具体事项适用更明确且签署时间较新的文件，但不得排除法律规定的平台或商户责任。</w:t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12.2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本协议自商户法定代表人、负责人或其合法授权人员勾选同意或签署之日起，在商户与四川萃雅教育科技有限公司之间生效。平台方应留存商户账号、协议版本、同意时间及相关操作记录。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Hiragino Sans GB" w:cs="Hiragino Sans GB" w:eastAsia="Hiragino Sans GB" w:hAnsi="Hiragino Sans GB"/>
        </w:rPr>
        <w:t xml:space="preserve"/>
      </w:r>
    </w:p>
    <w:p>
      <w:pPr>
        <w:spacing w:after="120" w:line="300"/>
      </w:pP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版本号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v1.1 ｜ 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生效日期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待定 ｜ 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平台方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四川萃雅教育科技有限公司 ｜ </w:t>
      </w:r>
      <w:r>
        <w:rPr>
          <w:rFonts w:ascii="Hiragino Sans GB" w:cs="Hiragino Sans GB" w:eastAsia="Hiragino Sans GB" w:hAnsi="Hiragino Sans GB"/>
          <w:b/>
          <w:bCs/>
          <w:sz w:val="22"/>
          <w:szCs w:val="22"/>
        </w:rPr>
        <w:t xml:space="preserve">状态</w:t>
      </w:r>
      <w:r>
        <w:rPr>
          <w:rFonts w:ascii="Hiragino Sans GB" w:cs="Hiragino Sans GB" w:eastAsia="Hiragino Sans GB" w:hAnsi="Hiragino Sans GB"/>
          <w:sz w:val="22"/>
          <w:szCs w:val="22"/>
        </w:rPr>
        <w:t xml:space="preserve"> 业务修订稿，待法务审核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iragino Sans GB" w:cs="Hiragino Sans GB" w:eastAsia="Hiragino Sans GB" w:hAnsi="Hiragino Sans GB"/>
        <w:color w:val="9097A3"/>
        <w:sz w:val="16"/>
        <w:szCs w:val="16"/>
      </w:rPr>
      <w:t xml:space="preserve">四川萃雅教育科技有限公司　　第 </w:t>
    </w:r>
    <w:r>
      <w:rPr>
        <w:rFonts w:ascii="Hiragino Sans GB" w:cs="Hiragino Sans GB" w:eastAsia="Hiragino Sans GB" w:hAnsi="Hiragino Sans GB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Hiragino Sans GB" w:cs="Hiragino Sans GB" w:eastAsia="Hiragino Sans GB" w:hAnsi="Hiragino Sans GB"/>
        <w:color w:val="9097A3"/>
        <w:sz w:val="16"/>
        <w:szCs w:val="16"/>
      </w:rPr>
      <w:t xml:space="preserve"> 页 / 共 </w:t>
    </w:r>
    <w:r>
      <w:rPr>
        <w:rFonts w:ascii="Hiragino Sans GB" w:cs="Hiragino Sans GB" w:eastAsia="Hiragino Sans GB" w:hAnsi="Hiragino Sans GB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Hiragino Sans GB" w:cs="Hiragino Sans GB" w:eastAsia="Hiragino Sans GB" w:hAnsi="Hiragino Sans GB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Hiragino Sans GB" w:cs="Hiragino Sans GB" w:eastAsia="Hiragino Sans GB" w:hAnsi="Hiragino Sans GB"/>
        <w:color w:val="9097A3"/>
        <w:sz w:val="16"/>
        <w:szCs w:val="16"/>
      </w:rPr>
      <w:t xml:space="preserve">未来教育中心 · 商户入驻平台协议（v1.1）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 GB" w:cs="Hiragino Sans GB" w:eastAsia="Hiragino Sans GB" w:hAnsi="Hiragino Sans GB"/>
        <w:color w:val="2F354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商户入驻平台协议</dc:title>
  <dc:creator>四川萃雅教育科技有限公司</dc:creator>
  <dc:description>未来教育中心 · 商户端法律文本（v1.1）</dc:description>
  <cp:lastModifiedBy>Un-named</cp:lastModifiedBy>
  <cp:revision>1</cp:revision>
  <dcterms:created xsi:type="dcterms:W3CDTF">2026-08-25T02:33:04.662Z</dcterms:created>
  <dcterms:modified xsi:type="dcterms:W3CDTF">2026-08-25T02:33:04.662Z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