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80" w:before="0"/>
        <w:jc w:val="center"/>
      </w:pPr>
      <w:r>
        <w:rPr>
          <w:rFonts w:ascii="Arial Unicode MS" w:cs="Arial Unicode MS" w:eastAsia="Arial Unicode MS" w:hAnsi="Arial Unicode MS"/>
          <w:b/>
          <w:bCs/>
          <w:color w:val="1B2027"/>
          <w:sz w:val="34"/>
          <w:szCs w:val="34"/>
        </w:rPr>
        <w:t xml:space="preserve">天府未来教育中心 · 商户入驻平台协议</w:t>
      </w:r>
    </w:p>
    <w:p>
      <w:pPr>
        <w:pBdr>
          <w:left w:val="single" w:color="C3C9D6" w:sz="12" w:space="8"/>
        </w:pBdr>
        <w:shd w:fill="F6F7FA" w:color="auto" w:val="clear"/>
        <w:spacing w:after="0" w:before="120" w:line="300"/>
        <w:ind w:left="240"/>
      </w:pPr>
      <w:r>
        <w:rPr>
          <w:rFonts w:ascii="Arial Unicode MS" w:cs="Arial Unicode MS" w:eastAsia="Arial Unicode MS" w:hAnsi="Arial Unicode MS"/>
          <w:color w:val="5B6270"/>
          <w:sz w:val="19"/>
          <w:szCs w:val="19"/>
        </w:rPr>
        <w:t xml:space="preserve">版本：v0.2（业务修订稿）</w:t>
      </w:r>
    </w:p>
    <w:p>
      <w:pPr>
        <w:pBdr>
          <w:left w:val="single" w:color="C3C9D6" w:sz="12" w:space="8"/>
        </w:pBdr>
        <w:shd w:fill="F6F7FA" w:color="auto" w:val="clear"/>
        <w:spacing w:after="200" w:before="0" w:line="300"/>
        <w:ind w:left="240"/>
      </w:pPr>
      <w:r>
        <w:rPr>
          <w:rFonts w:ascii="Arial Unicode MS" w:cs="Arial Unicode MS" w:eastAsia="Arial Unicode MS" w:hAnsi="Arial Unicode MS"/>
          <w:color w:val="5B6270"/>
          <w:sz w:val="19"/>
          <w:szCs w:val="19"/>
        </w:rPr>
        <w:t xml:space="preserve">本协议须由平台方及法务审核，并补齐签约主体信息后方可正式使用。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特别提示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本协议用于约定商户入驻「天府未来教育中心」平台后的账号使用、资质审核、课程发布、教学履约、交易结算、售后服务和数据保护等事项。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请商户在勾选同意前完整阅读，特别注意以加粗方式提示的资质真实性、教学与安全责任、退费责任、个人信息保护、违规处置和退出安排等条款。</w:t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一、协议主体与平台模式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1.1 平台方：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四川萃雅教育科技有限公司，是「天府未来教育中心」的平台经营者和运营主体。统一社会信用代码、住所及联系方式以签约页及平台经营者信息公示页面为准。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1.2 渠道说明：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天府通依据其与平台方签署的入口／渠道合作协议，为平台提供访问入口及可选的账号授权登录服务。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天府通不是本协议当事方，不参与商户准入、课程审核、交易结算、教学记录管理、售后处理及平台业务信息处理。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1.3 商户：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申请入驻并实际向家长和学生提供课程服务的法人、非法人组织或其他依法具备经营资格的主体，具体信息以商户提交并经平台审核的资料为准。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1.4 平台模式：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平台为商户提供课程展示、交易撮合、报名管理、支付与结算协同、教学记录留存和售后协调等服务。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商户是课程服务的实际提供方，也是与家长签订《课程服务协议》的一方；平台不是课程服务的提供方。</w:t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二、入驻申请与资质审核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2.1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商户应提交真实、准确、完整且在有效期内的主体与经营资料，包括营业执照、法定代表人或负责人信息、联系方式、对公账户信息，以及依法开展相关课程所需的行政许可、备案或专业资质。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2.2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商户应按平台要求提交教师身份、任职关系、教师资格或行业资质、无违法违规从业情形等材料，并保证教师持续符合授课要求。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2.3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平台可对商户、教师和课程资料进行核验，并可要求补充、更新或重新提交材料。平台审核属于依法开展的平台准入管理，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不免除商户对材料真实性、合法性和持续有效性承担的责任。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2.4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商户主体、许可资质、法定代表人、联系方式、收款账户或经营状况发生变化的，应在变化发生后及时通知平台并更新资料。平台可按规则定期复核。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2.5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审核通过仅代表商户取得平台使用资格。具体课程仍须逐项提交审核，未经审核或未完成学校、场地和班级配置的课程不得面向家长发布。</w:t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三、账号与权限管理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3.1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商户账号仅限商户及其授权人员使用。商户应妥善保管账号、密码和验证码，不得出租、出售、转让或允许无关人员使用。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3.2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商户应按岗位最小必要原则配置管理员和教师子账号，并及时停用离职、调岗或不再参与服务的人员账号。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3.3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通过商户账号完成的资料提交、课程发布申请、签到、课堂记录、异议反馈和结算确认等操作，视为商户行为；有证据证明系平台系统故障或第三方非法侵入且商户无过错的除外。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3.4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发现账号被盗用、数据泄露或其他安全风险时，商户应立即通知平台并采取修改密码、停用账号等措施。</w:t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四、课程发布与信息公示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商户提交的课程名称、介绍、适合年级、师资、时间、地点、课次、价格、成班人数、退费条件等信息应当真实、准确、清晰，不得虚假宣传或作出无法兑现的承诺。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商户不得发布违反法律法规、主管部门规定或公序良俗的课程，不得发布超出自身经营范围、许可范围或教师能力范围的课程。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4.3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课程经平台审核进入课程库后，由平台结合学校、场地和服务安排进行分发。商户不得绕过平台擅自修改已发布课程的核心信息，或私下引导平台用户脱离平台交易。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4.4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课程信息、教师、教材、上课时间、场地或其他重要履约条件发生变化的，商户应提前通知平台。涉及家长权益的重大变化，应按平台规则取得家长同意或提供合理的退费安排。</w:t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五、教学履约与安全责任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5.1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商户独立承担课程内容、教学质量、师资安排、课堂组织以及教学过程中的安全保障责任。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商户应建立教学、安全、考勤、应急和投诉处理制度。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5.2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商户应确保教师按排课计划到岗授课，如实完成签到、考勤和课堂记录，不得虚构上课、虚报到课人数、代签或伪造教学材料。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5.3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因商户或其教师原因造成学生人身、财产损害，或导致课程无法按约提供的，商户应依法承担相应责任，并配合平台、学校和有关部门处理。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5.4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商户应遵守学校或场地方的校园管理、消防、安全与学生交接规则。发现学生异常、安全隐患或突发事件时，应立即采取必要措施并通知学校、监护人和平台。</w:t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六、报名、支付与结算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家长通过平台报名后，与商户就相应课程成立《课程服务协议》。课程费用通过平台接入的持牌支付机构收取，并按平台公示的交易和结算规则处理。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商户应按平台和支付机构要求完成收款账户配置。未完成必要账户配置、身份核验或风险审核的，平台可暂停课程发布、收款或结算。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6.3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每节课完成后，商户应提交真实完整的考勤和课堂记录。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只要课程按约正常开展，无论学生已到或因请假、病假等个人原因缺勤，该节课均按平台规则正常确认、消课并进入可结算范围；家长在确认任务生成后 3 个自然日内未提出异议的，系统自动确认。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只有家长反馈该节课实际未开展并提出异议时，才暂停该课次结算并转平台客服人工核实；客服根据考勤、课堂记录、教师签到及学校反馈等材料，判定该课次正常结算消课，或不结算、不消课。因商户原因未实际开展的课次不得结算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6.4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平台按约定周期向商户提供结算明细。平台服务费、退款扣减及其他费用项目和计算方式，以双方另行签署的商务合作文件及平台公示规则为准。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6.5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商户应依法承担纳税义务，并按《课程服务协议》及适用法律向家长开具课程服务发票。</w:t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七、取消、退费与售后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7.1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商户应遵守平台向家长公示并由商户确认采用的成班、取消、调课、销课和退费规则，不得另行设置与公示规则冲突或对家长更不利的条件。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7.2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因商户原因导致课程取消、无法继续履行、课程内容与公示严重不符或依法应当退费的，退费义务由商户承担。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7.3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应退款项可优先从尚未结算给商户的相关款项中处理；不足部分由商户在平台通知的期限内补足。该安排不影响商户依法向家长承担的责任。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7.4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应在平台要求的时限内响应投诉、异议和售后工单，提交考勤、课堂记录、教师签到、沟通记录等材料。对家长提出的“实际未上课”异议，由平台客服人工核实并决定该课次是否结算消课。商户逾期未处理或材料不足的，平台可依据已有证据和规则作出处理；商户对处理结果有异议的，可按第 9.4 条申诉。</w:t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八、个人信息与儿童信息保护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8.0 平台处理者：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四川萃雅教育科技有限公司是本平台的个人信息处理者，依法决定平台个人信息处理的目的与方式并承担相应保护责任。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天府通仅提供入口及可选的账号授权登录服务，不接收平台的学生信息、订单信息、考勤记录或课堂记录。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8.1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商户仅可在履行《课程服务协议》所必需的范围内处理家长和学生信息，包括班级名单、学生姓名、年级班级、必要联系方式、考勤和课堂记录。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8.2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学生中可能包含不满十四周岁的儿童，其个人信息属于敏感个人信息。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商户及教师应严格限制访问范围，不得将相关信息用于广告营销、用户画像、无关培训推销、公开展示或其他与课程履行无关的目的。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8.3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未经平台和监护人依法授权，商户不得擅自拍摄、公开或对外提供学生照片、视频、学习成果和课堂记录，不得将平台数据导入其他系统或提供给无关第三方。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8.4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商户应采取账号权限控制、加密传输、安全存储、导出审批、访问留痕和人员保密培训等措施。发生或可能发生信息泄露、篡改、丢失时，应立即采取补救措施并通知平台。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8.5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为履行其与家长签订的《课程服务协议》而独立决定处理目的与方式的，应依法承担相应个人信息保护责任；使用平台提供的名单、考勤、课堂记录等功能时，还应遵守平台的权限与数据安全规则。商户应按平台要求另行签署数据处理协议或个人信息保护承诺，明确独立处理、共同处理或受托处理等具体场景下的权利义务。合作终止或处理目的完成后，应按平台指令和法律规定返还、删除或匿名化相关信息；依法需要留存的，仅可在必要期限和范围内保存。</w:t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九、平台责任与管理措施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9.1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平台依法履行商户身份和资质核验、信息公示、交易安全保障、记录保存、投诉处理、违法违规处置和协助消费者维权等义务。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9.2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平台可根据法律法规、主管部门要求和平台规则对商户经营活动进行监督。发现材料失效、课程违规、虚假宣传、数据造假、安全隐患、侵害消费者权益或其他风险时，可要求整改。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9.3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根据问题性质和严重程度，平台可采取警示、限制功能、暂停课程发布或报名、暂停结算、下架课程、冻结账号或终止合作等措施，并向商户说明理由和依据。依法需要报告的，平台可向主管部门报告。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9.4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商户对处理措施有异议的，可通过平台运营渠道提出申诉并提交证明材料。平台应按规则复核；商户仍有异议的，可依法通过投诉、仲裁或诉讼解决。</w:t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十、协议变更与退出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10.1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平台修改本协议或重要交易规则时，应依法提前公示或通知商户。商户不同意修改内容的，可在新规则生效前申请退出；已报名课程和未完成订单仍应按原约定妥善履行或处理。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10.2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商户申请退出平台，应提前通知平台并完成在读学生安置、未完成课程处理、退费、售后、结算和数据清理。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商户不得以退出、停业或账号注销为由免除已产生的教学、退费和消费者权益保障责任。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10.3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合作终止后，平台可停止商户新增课程、报名和账号权限，但应依法保存商户身份、课程、交易及售后记录。</w:t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十一、违约责任与争议解决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11.1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一方违反本协议造成对方、家长、学生、学校或其他主体损失的，应依法承担相应责任。因商户提供虚假材料、违法课程、教学事故、数据泄露或拒不退费导致平台承担赔偿、处罚或合理维权支出的，平台有权依法向商户追偿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11.2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本协议适用中华人民共和国法律。双方发生争议应先协商解决；协商不成的，按正式签署页约定的争议解决方式处理。正式版本应明确仲裁机构或有管辖权的人民法院。</w:t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十二、其他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12.1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本协议与双方另行签署的商务合作协议、数据处理协议及平台交易规则共同构成商户入驻和经营的完整约定；约定不一致时，按具体事项适用更明确且签署时间较新的文件，但不得排除法律规定的平台或商户责任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12.2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本协议自商户法定代表人、负责人或其合法授权人员勾选同意或签署之日起，在商户与四川萃雅教育科技有限公司之间生效。平台方应留存商户账号、协议版本、同意时间及相关操作记录。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版本号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v0.2 ｜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生效日期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待定 ｜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平台方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四川萃雅教育科技有限公司 ｜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状态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业务修订稿，待法务审核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 Unicode MS" w:cs="Arial Unicode MS" w:eastAsia="Arial Unicode MS" w:hAnsi="Arial Unicode MS"/>
        <w:color w:val="9097A3"/>
        <w:sz w:val="16"/>
        <w:szCs w:val="16"/>
      </w:rPr>
      <w:t xml:space="preserve">四川萃雅教育科技有限公司　　第 </w:t>
    </w:r>
    <w:r>
      <w:rPr>
        <w:rFonts w:ascii="Arial Unicode MS" w:cs="Arial Unicode MS" w:eastAsia="Arial Unicode MS" w:hAnsi="Arial Unicode MS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 Unicode MS" w:cs="Arial Unicode MS" w:eastAsia="Arial Unicode MS" w:hAnsi="Arial Unicode MS"/>
        <w:color w:val="9097A3"/>
        <w:sz w:val="16"/>
        <w:szCs w:val="16"/>
      </w:rPr>
      <w:t xml:space="preserve"> 页 / 共 </w:t>
    </w:r>
    <w:r>
      <w:rPr>
        <w:rFonts w:ascii="Arial Unicode MS" w:cs="Arial Unicode MS" w:eastAsia="Arial Unicode MS" w:hAnsi="Arial Unicode MS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 Unicode MS" w:cs="Arial Unicode MS" w:eastAsia="Arial Unicode MS" w:hAnsi="Arial Unicode MS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Arial Unicode MS" w:cs="Arial Unicode MS" w:eastAsia="Arial Unicode MS" w:hAnsi="Arial Unicode MS"/>
        <w:color w:val="9097A3"/>
        <w:sz w:val="16"/>
        <w:szCs w:val="16"/>
      </w:rPr>
      <w:t xml:space="preserve">天府未来教育中心 · 商户入驻平台协议（v0.2）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color w:val="2F354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商户入驻平台协议</dc:title>
  <dc:creator>四川萃雅教育科技有限公司</dc:creator>
  <dc:description>天府未来教育中心 · 商户端法律文本（v0.2）</dc:description>
  <cp:lastModifiedBy>Un-named</cp:lastModifiedBy>
  <cp:revision>1</cp:revision>
  <dcterms:created xsi:type="dcterms:W3CDTF">2026-08-18T03:57:39.717Z</dcterms:created>
  <dcterms:modified xsi:type="dcterms:W3CDTF">2026-08-18T03:57:39.717Z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