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80" w:before="0"/>
        <w:jc w:val="center"/>
      </w:pPr>
      <w:r>
        <w:rPr>
          <w:rFonts w:ascii="Arial Unicode MS" w:cs="Arial Unicode MS" w:eastAsia="Arial Unicode MS" w:hAnsi="Arial Unicode MS"/>
          <w:b/>
          <w:bCs/>
          <w:color w:val="1B2027"/>
          <w:sz w:val="34"/>
          <w:szCs w:val="34"/>
        </w:rPr>
        <w:t xml:space="preserve">天府未来教育中心 · 隐私政策（家长端）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引言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「天府未来教育中心」是由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四川萃雅教育科技有限公司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建设和运营的课后服务平台及服务品牌（以下称“本平台”）。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四川萃雅教育科技有限公司是本平台的运营主体、本政策的发布主体和个人信息处理者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，依法决定个人信息处理的目的与方式并承担个人信息保护责任。本政策说明本平台如何收集、使用、共享、存储和保护您与您子女（或被监护人）的个人信息，以及您享有的权利。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请重点阅读加粗条款。勾选同意或继续使用服务，即表示您理解并同意本政策。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【儿童信息提示】本平台服务涉及不满十四周岁未成年人的个人信息。您作为监护人同意本政策，即视为授权按本政策处理该未成年人的个人信息。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【本政策与两份协议的关系】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您与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四川萃雅教育科技有限公司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之间的账号与平台使用关系，适用《平台服务协议》；您与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服务机构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之间的课程服务关系，适用《课程服务协议》。本政策适用于上述全部环节中的个人信息处理。服务机构为履行课程协议所必需而处理学生信息的行为，由服务机构依法负责。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〇、涉及您个人信息的各方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方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与您个人信息的关系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四川萃雅教育科技有限公司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平台经营者、本政策的发布主体与个人信息处理者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建设和运营本平台，决定个人信息处理目的与方式，对您承担个人信息保护责任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天府通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入口及可选的账号授权登录服务提供方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依据其与本平台运营方签署的入口／渠道合作协议提供访问入口；仅在您选择授权登录时，按您的授权向本平台提供必要账号信息。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不接收本平台的学生信息、订单信息、考勤记录或课堂记录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服务机构及授课教师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您的课程服务合同相对方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为履行课程合同处理学生信息（教师仅限本人所授班级）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通联支付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持牌支付机构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处理订单与支付信息。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不获取学生姓名与教学记录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学校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场地提供与在校管理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只读查看本校学生的报名与出勤情况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教育行政主管部门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监管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接收依法报送的数据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Arial Unicode MS" w:cs="Arial Unicode MS" w:eastAsia="Arial Unicode MS" w:hAnsi="Arial Unicode MS"/>
          <w:b/>
          <w:bCs/>
          <w:color w:val="5B6270"/>
          <w:sz w:val="19"/>
          <w:szCs w:val="19"/>
        </w:rPr>
        <w:t xml:space="preserve">您的个人信息权利向四川萃雅教育科技有限公司主张。</w:t>
      </w: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> 本平台统一受理您的个人信息相关请求，并协调服务机构等相关方处理。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一、我们收集哪些信息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1.1 您主动提供的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249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信息</w:t>
            </w:r>
          </w:p>
        </w:tc>
        <w:tc>
          <w:tcPr>
            <w:tcW w:type="dxa" w:w="249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49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是否必需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注册登录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手机号、短信验证码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创建账号、身份验证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天府通授权登录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天府通开放标识、昵称、头像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快捷登录、账号关联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选此方式时必需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添加学生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学生姓名、就读学校、年级班级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匹配可报名课程、报名与考勤管理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报名支付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订单信息、支付渠道流水号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完成交易、资金存管与结算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售后申请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问题描述、联系方式、您上传的凭证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处理售后诉求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申请时必需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完善资料 / 课程评价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昵称、头像、评价内容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个性化展示、服务改进</w:t>
            </w:r>
          </w:p>
        </w:tc>
        <w:tc>
          <w:tcPr>
            <w:tcW w:type="dxa" w:w="249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非必需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1.2 服务过程中产生的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教学过程信息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学生考勤（已到 / 缺勤）、课堂记录、教师评语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教学管理、课时确认、销课结算依据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交易信息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订单状态、课时确认记录、退费记录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交易履行与争议处理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设备与日志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设备型号、系统、IP、访问时间、操作日志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服务安全、故障排查、防范作弊与恶意行为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1.3 从第三方获取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您选择通过天府通账号授权登录的，本平台按您的授权从天府通获取必要账号信息；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服务机构教师录入的学生考勤与课堂记录，由服务机构提供至平台系统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。天府通不因此获得您在本平台填写或产生的学生、订单、考勤与课堂信息。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1.4 我们不收集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学生的身份证号、生物识别信息、家庭住址、健康医疗信息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（您在售后中主动提供的除外），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不收集您的通讯录、短信、相册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（您主动上传凭证的除外）。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二、我们如何使用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信息仅用于：提供课程展示、报名、支付、上课管理与课时确认；按就读学校匹配课程范围；生成销课记录并完成结算；处理售后、投诉与退费；发送服务通知（上课提醒、待确认提醒、退费通知等）；保障账号与交易安全，识别虚假报名、恶意异议、批量抢占名额等异常行为；按法律法规与主管部门要求报送数据；在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去标识化、汇总统计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前提下用于服务改进。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2.2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超出上述范围使用，将再次征得您的同意。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2.3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不会将学生个人信息用于商业广告推送、精准营销或对外出售。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服务通知不属于商业营销信息。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三、我们如何共享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除下表情形及法律法规规定外，不向任何第三方共享您与学生的个人信息。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共享遵循最小必要原则，并要求接收方按不低于本政策的标准保护信息。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接收方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共享内容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目的与依据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服务机构及授课教师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学生姓名、年级班级、报名班次、考勤与课堂记录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履行您与服务机构之间《课程服务协议》所必需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：教学组织、点名考勤、课堂管理。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教师仅能查看本人所授班级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学校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本校学生的报名名单、上课与出勤情况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校园安全管理、教学秩序保障（只读查看）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通联支付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（持牌支付机构）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订单号、金额、支付状态、支付流水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收款、资金存管与分账结算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教育行政主管部门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优先以参与人数、班级数等汇总去标识化数据提供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法定监管报送义务；依法要求明细的依法提供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技术服务商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（云服务、短信等）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履行服务所必需的最小信息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技术支撑，受保密与数据安全协议约束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天府通不是本平台业务信息的接收方。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本平台不向天府通提供学生信息、订单信息、考勤记录或课堂记录。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3.2 不共享的对象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广告、营销、数据分析类第三方；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其他服务机构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（机构之间信息相互隔离，A 机构无法查看 B 机构班级的学生）。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3.3 转让与公开披露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不转让您的个人信息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，发生合并、分立、收购或资产转让时将告知接收方并要求其继续受本政策约束；接收方变更处理目的或方式的，重新征得您的同意。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不公开披露您与学生的个人信息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，法律法规要求或取得您单独同意的除外。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3.4 无需另行同意的法定情形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依《个人信息保护法》：为订立、履行您作为一方当事人的合同所必需；履行法定职责或义务所必需；应对突发公共卫生事件或紧急情况下保护生命健康财产安全所必需；在合理范围内处理您已自行公开的信息；法律法规规定的其他情形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四、儿童个人信息专章（不满十四周岁）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>本平台服务的学生多为儿童，其个人信息属于</w:t>
      </w:r>
      <w:r>
        <w:rPr>
          <w:rFonts w:ascii="Arial Unicode MS" w:cs="Arial Unicode MS" w:eastAsia="Arial Unicode MS" w:hAnsi="Arial Unicode MS"/>
          <w:b/>
          <w:bCs/>
          <w:color w:val="5B6270"/>
          <w:sz w:val="19"/>
          <w:szCs w:val="19"/>
        </w:rPr>
        <w:t xml:space="preserve">敏感个人信息</w:t>
      </w:r>
      <w:r>
        <w:rPr>
          <w:rFonts w:ascii="Arial Unicode MS" w:cs="Arial Unicode MS" w:eastAsia="Arial Unicode MS" w:hAnsi="Arial Unicode MS"/>
          <w:color w:val="5B6270"/>
          <w:sz w:val="19"/>
          <w:szCs w:val="19"/>
        </w:rPr>
        <w:t xml:space="preserve">。本章适用于儿童信息处理；</w:t>
      </w:r>
      <w:r>
        <w:rPr>
          <w:rFonts w:ascii="Arial Unicode MS" w:cs="Arial Unicode MS" w:eastAsia="Arial Unicode MS" w:hAnsi="Arial Unicode MS"/>
          <w:b/>
          <w:bCs/>
          <w:color w:val="5B6270"/>
          <w:sz w:val="19"/>
          <w:szCs w:val="19"/>
        </w:rPr>
        <w:t xml:space="preserve">本章与本政策其他条款不一致时，以本章为准。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4.1 只能由监护人操作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账号只能由具备完全民事行为能力的监护人注册。儿童信息由您以“添加学生”方式填写，儿童不参与注册、支付与课时确认等任何操作。您承诺对该儿童依法享有监护权。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4.2 同意的取得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您添加学生信息、为该学生提交报名或支付、勾选同意本政策与《课程服务协议》，即构成您作为监护人对处理该儿童个人信息的明示同意。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以下情形将向您单独取得同意，不与其他授权捆绑：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新增处理敏感信息类别；超出本政策所列目的使用；向本政策未列明的第三方提供；用于自动化决策；向境外提供。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4.3 同意的撤回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您可随时撤回同意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，撤回不影响撤回前已进行的处理活动的效力。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儿童信息是提供课程服务的必要条件，撤回将导致无法继续提供报名、考勤、教学记录等服务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，已报名课程按《课程服务协议》退费规则办理；会在您撤回前明确提示这一后果。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4.4 收集范围（最小必要）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信息项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346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必要性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姓名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添加学生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点名考勤、班级名单、成果记录归属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就读学校、年级班级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添加学生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匹配课程范围与适合年级、编排班次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出勤状态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每节课教师签到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课时确认与销课结算依据、出勤异常告知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课堂记录与教师评语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每节课教师填写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教学过程留存、向您反馈学习情况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头像 / 课堂照片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添加学生 / 教师上传</w:t>
            </w:r>
          </w:p>
        </w:tc>
        <w:tc>
          <w:tcPr>
            <w:tcW w:type="dxa" w:w="346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非必需；课堂照片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仅向该班级学生监护人展示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不收集儿童的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身份证号、人脸 / 指纹 / 声纹等生物识别信息、家庭住址、健康医疗信息、宗教信仰、行踪轨迹、通讯记录、儿童本人手机号。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不收集儿童的设备信息或行为日志用于画像分析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（设备与日志信息的收集对象是登录账号的监护人，用于安全风控）。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4.5 严格禁止的使用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承诺不将儿童个人信息用于：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用户画像与标签化分析、个性化推荐；定向广告或任何商业营销；出售、出租或以其他方式牟利；自动化决策；训练人工智能模型（经完全匿名化且无法复原的统计数据除外）；与教学服务无关的其他目的。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4.6 共享与披露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按第三条共享清单执行。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天府通不获得任何儿童信息，通联支付不获得儿童姓名与教学记录。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课堂照片与学习成果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仅在该班级学生监护人范围内展示，不对外公开、不用于平台宣传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，除经您单独书面同意外。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不向境外提供儿童个人信息。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4.7 专项安全措施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内部按岗位最小化分配权限，仅课程运营、审核、客服等必需岗位可访问；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查询与导出操作生成审计日志可追溯到人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；批量导出须经审批；传输与敏感字段存储加密；非必要场景脱敏展示（如手机号显示为 138\*\*\*\*8888）；接触儿童信息的人员签署保密承诺并接受专项培训。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服务机构及其教师访问儿童信息，须签署数据处理协议并受上述约束。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4.8 删除权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出现以下情形，您可要求删除儿童个人信息，将及时处理：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处理目的已实现或不再必要；您撤回同意；违法违约处理；该儿童不再使用服务或您删除该学生 / 注销账号；服务终止。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法定保存期限未届满或删除技术上难以实现的，停止除存储与必要安全措施之外的处理。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4.9 身份核验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为防止儿童信息被冒领或不当泄露，在响应查阅、复制、删除、转移等请求前将核验您的监护人身份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（注册手机号验证，必要时要求提供监护关系证明）。核验不通过的，有权拒绝并说明理由。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4.10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已满十四周岁未满十八周岁的未成年人个人信息，按法律法规关于未成年人个人信息的规定处理，并参照本章采取相应保护措施。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五、存储与安全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5.1 存储地点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信息存储于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中华人民共和国境内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。如需跨境提供，将依法履行安全评估程序并另行征得同意；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儿童个人信息不向境外提供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5.2 存储期限</w:t>
      </w:r>
    </w:p>
    <w:tbl>
      <w:tblPr>
        <w:tblW w:type="dxa" w:w="9360"/>
        <w:tblInd w:type="dxa" w:w="12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b/>
                <w:bCs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账号与学生信息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账号存续期间；删除该学生或注销账号后 15 日内删除或匿名化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交易与订单记录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自交易完成之日起至少 3 年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（《电子商务法》）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考勤与课堂记录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结课后 3 年，用于教学质量追溯与退费争议处理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日志信息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不少于 6 个月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（《网络安全法》）</w:t>
            </w:r>
          </w:p>
        </w:tc>
      </w:tr>
    </w:tbl>
    <w:p>
      <w:pPr>
        <w:spacing w:after="160"/>
      </w:pPr>
      <w:r>
        <w:rPr>
          <w:rFonts w:ascii="Arial Unicode MS" w:cs="Arial Unicode MS" w:eastAsia="Arial Unicode MS" w:hAnsi="Arial Unicode MS"/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超过期限的，删除或匿名化处理。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5.3 安全措施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传输与存储加密、权限分级控制、操作日志审计、定期安全评估、员工保密培训。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5.4 安全事件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发生或可能发生个人信息泄露、篡改、丢失的，立即启动应急预案并采取补救措施，按规定告知您并向监管部门报告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，告知内容包括事件情况、可能影响、已采取措施与您可采取的防范建议。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六、您的权利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6.1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可通过家长端“我的—客服与售后”或第八条联系方式向四川萃雅教育科技有限公司行使：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查阅、复制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（索取信息副本）；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更正、补充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（合作学校名单为平台入库数据，变更学校请通过客服办理转学流程）；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删除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（见 4.8）；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撤回同意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限制处理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（争议核实期间）；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注销账号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要求解释处理规则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；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转移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（符合法定条件时）。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6.2 一个入口，统一受理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您无需分别向平台或服务机构提出请求。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通过上述任一渠道提交后由平台统一受理，涉及服务机构的部分由平台协调处理。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6.3 响应时限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核验您的身份后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15 个工作日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内响应，情况复杂需延长的将说明理由。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不因您行使权利收取费用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，但对不合理的重复请求可收取必要成本。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6.4 可能拒绝的情形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与履行法定义务冲突；直接关联国家安全、公共安全；有充分证据表明您存在恶意或滥用权利；响应将损害他人合法权益；涉及商业秘密。拒绝时将说明理由。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6.5 注销提示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注销前请先完成已报名课程的相关事宜（含退费申请）。注销不可恢复，注销后无法查询历史订单与教学记录。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七、Cookie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使用 Cookie 与本地存储保存登录状态与偏好设置。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不使用 Cookie 进行广告投放或跨站追踪。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您可通过浏览器设置清除或拒绝，但可能影响部分功能。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八、联系我们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请通过家长端“我的—客服与售后”联系我们的个人信息保护负责人与儿童信息保护专项联系人。联系邮箱、客服电话与通讯地址以该页面公示为准。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将在 15 个工作日内响应。若您对答复不满意，可向网信、公安、市场监管、教育等主管部门投诉举报，或依法向人民法院提起诉讼。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Arial Unicode MS" w:cs="Arial Unicode MS" w:eastAsia="Arial Unicode MS" w:hAnsi="Arial Unicode MS"/>
          <w:b/>
          <w:bCs/>
          <w:color w:val="0C86A0"/>
          <w:sz w:val="26"/>
          <w:szCs w:val="26"/>
        </w:rPr>
        <w:t xml:space="preserve">九、政策更新</w:t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本政策更新时通过平台公告、消息推送等方式通知您。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涉及处理目的、方式、信息种类、共享对象等重大变更的，将重新征得您的同意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（含服务模式重大变化、共享或转让对象变化、您行使权利的方式重大变化、个人信息保护负责人变更、安全影响评估显示高风险等情形）。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Arial Unicode MS" w:cs="Arial Unicode MS" w:eastAsia="Arial Unicode MS" w:hAnsi="Arial Unicode MS"/>
        </w:rPr>
        <w:t xml:space="preserve"/>
      </w:r>
    </w:p>
    <w:p>
      <w:pPr>
        <w:spacing w:after="120" w:line="300"/>
      </w:pP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版本号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v1.1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生效日期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____年__月__日 ｜ </w:t>
      </w:r>
      <w:r>
        <w:rPr>
          <w:rFonts w:ascii="Arial Unicode MS" w:cs="Arial Unicode MS" w:eastAsia="Arial Unicode MS" w:hAnsi="Arial Unicode MS"/>
          <w:b/>
          <w:bCs/>
          <w:sz w:val="22"/>
          <w:szCs w:val="22"/>
        </w:rPr>
        <w:t xml:space="preserve">发布主体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四川萃雅教育科技有限公司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四川萃雅教育科技有限公司　　第 </w:t>
    </w:r>
    <w:r>
      <w:rPr>
        <w:rFonts w:ascii="Arial Unicode MS" w:cs="Arial Unicode MS" w:eastAsia="Arial Unicode MS" w:hAnsi="Arial Unicode MS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 页 / 共 </w:t>
    </w:r>
    <w:r>
      <w:rPr>
        <w:rFonts w:ascii="Arial Unicode MS" w:cs="Arial Unicode MS" w:eastAsia="Arial Unicode MS" w:hAnsi="Arial Unicode MS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Arial Unicode MS" w:cs="Arial Unicode MS" w:eastAsia="Arial Unicode MS" w:hAnsi="Arial Unicode MS"/>
        <w:color w:val="9097A3"/>
        <w:sz w:val="16"/>
        <w:szCs w:val="16"/>
      </w:rPr>
      <w:t xml:space="preserve">天府未来教育中心 · 隐私政策（家长端）（v1.1）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2F354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隐私政策（家长端）</dc:title>
  <dc:creator>四川萃雅教育科技有限公司</dc:creator>
  <dc:description>天府未来教育中心 · 家长端法律文本（v1.1）</dc:description>
  <cp:lastModifiedBy>Un-named</cp:lastModifiedBy>
  <cp:revision>1</cp:revision>
  <dcterms:created xsi:type="dcterms:W3CDTF">2026-08-18T03:57:39.695Z</dcterms:created>
  <dcterms:modified xsi:type="dcterms:W3CDTF">2026-08-18T03:57:39.695Z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