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529D7">
      <w:pPr>
        <w:pStyle w:val="2"/>
        <w:pageBreakBefore w:val="0"/>
        <w:kinsoku/>
        <w:wordWrap/>
        <w:overflowPunct/>
        <w:topLinePunct w:val="0"/>
        <w:autoSpaceDE/>
        <w:autoSpaceDN/>
        <w:bidi w:val="0"/>
        <w:adjustRightInd/>
        <w:snapToGrid/>
        <w:spacing w:line="360" w:lineRule="auto"/>
        <w:jc w:val="center"/>
        <w:textAlignment w:val="auto"/>
        <w:rPr>
          <w:rFonts w:hint="default"/>
          <w:sz w:val="32"/>
          <w:szCs w:val="32"/>
        </w:rPr>
      </w:pPr>
      <w:r>
        <w:rPr>
          <w:rFonts w:hint="default"/>
          <w:sz w:val="32"/>
          <w:szCs w:val="32"/>
        </w:rPr>
        <w:t>关于龙鑫煤矿及石桥煤矿采矿权合作的框架协议</w:t>
      </w:r>
    </w:p>
    <w:p w14:paraId="79901403">
      <w:pPr>
        <w:pStyle w:val="2"/>
        <w:pageBreakBefore w:val="0"/>
        <w:kinsoku/>
        <w:wordWrap/>
        <w:overflowPunct/>
        <w:topLinePunct w:val="0"/>
        <w:autoSpaceDE/>
        <w:autoSpaceDN/>
        <w:bidi w:val="0"/>
        <w:adjustRightInd/>
        <w:snapToGrid/>
        <w:spacing w:line="360" w:lineRule="auto"/>
        <w:jc w:val="center"/>
        <w:textAlignment w:val="auto"/>
        <w:rPr>
          <w:sz w:val="32"/>
          <w:szCs w:val="32"/>
        </w:rPr>
      </w:pPr>
      <w:r>
        <w:rPr>
          <w:rFonts w:hint="default"/>
          <w:sz w:val="32"/>
          <w:szCs w:val="32"/>
        </w:rPr>
        <w:t>（</w:t>
      </w:r>
      <w:r>
        <w:rPr>
          <w:rFonts w:hint="eastAsia"/>
          <w:sz w:val="32"/>
          <w:szCs w:val="32"/>
          <w:lang w:val="en-US" w:eastAsia="zh-CN"/>
        </w:rPr>
        <w:t>代</w:t>
      </w:r>
      <w:r>
        <w:rPr>
          <w:rFonts w:hint="default"/>
          <w:sz w:val="32"/>
          <w:szCs w:val="32"/>
        </w:rPr>
        <w:t>尽调意向书）</w:t>
      </w:r>
    </w:p>
    <w:p w14:paraId="2B13F2A8">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240" w:lineRule="auto"/>
        <w:ind w:left="0" w:right="0" w:firstLine="0"/>
        <w:textAlignment w:val="auto"/>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甲方</w:t>
      </w:r>
      <w:r>
        <w:rPr>
          <w:rFonts w:hint="default" w:ascii="Segoe UI" w:hAnsi="Segoe UI" w:eastAsia="Segoe UI" w:cs="Segoe UI"/>
          <w:i w:val="0"/>
          <w:iCs w:val="0"/>
          <w:caps w:val="0"/>
          <w:color w:val="0F1115"/>
          <w:spacing w:val="0"/>
          <w:sz w:val="24"/>
          <w:szCs w:val="24"/>
          <w:shd w:val="clear" w:fill="FFFFFF"/>
        </w:rPr>
        <w:t>：贵州鑫丰宏晟矿业有限公司</w:t>
      </w:r>
    </w:p>
    <w:p w14:paraId="502AB42F">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240" w:lineRule="auto"/>
        <w:ind w:left="0" w:right="0" w:firstLine="0"/>
        <w:textAlignment w:val="auto"/>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统一社会信用代码：91522301MAK7BLEKXH</w:t>
      </w:r>
    </w:p>
    <w:p w14:paraId="22256205">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240" w:lineRule="auto"/>
        <w:ind w:left="0" w:right="0" w:firstLine="0"/>
        <w:textAlignment w:val="auto"/>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地址：</w:t>
      </w:r>
      <w:r>
        <w:rPr>
          <w:rFonts w:hint="default" w:ascii="Segoe UI" w:hAnsi="Segoe UI" w:eastAsia="Segoe UI" w:cs="Segoe UI"/>
          <w:i w:val="0"/>
          <w:iCs w:val="0"/>
          <w:caps w:val="0"/>
          <w:color w:val="0F1115"/>
          <w:spacing w:val="0"/>
          <w:sz w:val="24"/>
          <w:szCs w:val="24"/>
          <w:shd w:val="clear" w:fill="FFFFFF"/>
        </w:rPr>
        <w:t>贵州省黔西南布依族苗族自治州兴义市桔山街道峡谷北区田坝安置区4号</w:t>
      </w:r>
    </w:p>
    <w:p w14:paraId="56A18886">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240" w:lineRule="auto"/>
        <w:ind w:left="0" w:right="0" w:firstLine="0"/>
        <w:textAlignment w:val="auto"/>
        <w:rPr>
          <w:rFonts w:hint="default" w:ascii="Segoe UI" w:hAnsi="Segoe UI" w:eastAsia="Segoe UI" w:cs="Segoe UI"/>
          <w:i w:val="0"/>
          <w:iCs w:val="0"/>
          <w:caps w:val="0"/>
          <w:color w:val="0F1115"/>
          <w:spacing w:val="0"/>
          <w:sz w:val="24"/>
          <w:szCs w:val="24"/>
          <w:shd w:val="clear" w:fill="FFFFFF"/>
        </w:rPr>
      </w:pPr>
    </w:p>
    <w:p w14:paraId="2D5A6A0C">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240" w:lineRule="auto"/>
        <w:ind w:left="0" w:right="0" w:firstLine="0"/>
        <w:textAlignment w:val="auto"/>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乙方</w:t>
      </w:r>
      <w:r>
        <w:rPr>
          <w:rFonts w:hint="default" w:ascii="Segoe UI" w:hAnsi="Segoe UI" w:eastAsia="Segoe UI" w:cs="Segoe UI"/>
          <w:i w:val="0"/>
          <w:iCs w:val="0"/>
          <w:caps w:val="0"/>
          <w:color w:val="0F1115"/>
          <w:spacing w:val="0"/>
          <w:sz w:val="24"/>
          <w:szCs w:val="24"/>
          <w:shd w:val="clear" w:fill="FFFFFF"/>
        </w:rPr>
        <w:t>：杭州醒沐壹号企业管理咨询合伙企业（有限合伙）</w:t>
      </w:r>
    </w:p>
    <w:p w14:paraId="12AC6431">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240" w:lineRule="auto"/>
        <w:ind w:left="0" w:right="0" w:firstLine="0"/>
        <w:textAlignment w:val="auto"/>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统一社会信用代码：91330102MA2KDT682P</w:t>
      </w:r>
    </w:p>
    <w:p w14:paraId="792FE887">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240" w:lineRule="auto"/>
        <w:ind w:left="0" w:right="0" w:firstLine="0"/>
        <w:textAlignment w:val="auto"/>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地址：浙江省杭州市上城区元帅庙后88号101室-100</w:t>
      </w:r>
    </w:p>
    <w:p w14:paraId="20249BEC">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eastAsia" w:ascii="Segoe UI" w:hAnsi="Segoe UI" w:eastAsia="宋体" w:cs="Segoe UI"/>
          <w:i w:val="0"/>
          <w:iCs w:val="0"/>
          <w:caps w:val="0"/>
          <w:color w:val="0F1115"/>
          <w:spacing w:val="0"/>
          <w:sz w:val="24"/>
          <w:szCs w:val="24"/>
          <w:shd w:val="clear" w:fill="FFFFFF"/>
          <w:lang w:val="en-US" w:eastAsia="zh-CN"/>
        </w:rPr>
      </w:pPr>
    </w:p>
    <w:p w14:paraId="50833C4C">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default" w:ascii="Segoe UI" w:hAnsi="Segoe UI" w:eastAsia="Segoe UI" w:cs="Segoe UI"/>
          <w:i w:val="0"/>
          <w:iCs w:val="0"/>
          <w:caps w:val="0"/>
          <w:color w:val="0F1115"/>
          <w:spacing w:val="0"/>
          <w:sz w:val="24"/>
          <w:szCs w:val="24"/>
        </w:rPr>
      </w:pPr>
      <w:r>
        <w:rPr>
          <w:rStyle w:val="10"/>
          <w:rFonts w:hint="default"/>
          <w:sz w:val="28"/>
          <w:szCs w:val="28"/>
        </w:rPr>
        <w:t>前言</w:t>
      </w:r>
      <w:r>
        <w:rPr>
          <w:rStyle w:val="10"/>
          <w:rFonts w:hint="default"/>
          <w:sz w:val="28"/>
          <w:szCs w:val="28"/>
        </w:rPr>
        <w:br w:type="textWrapping"/>
      </w:r>
      <w:r>
        <w:rPr>
          <w:rFonts w:hint="default" w:ascii="Segoe UI" w:hAnsi="Segoe UI" w:eastAsia="Segoe UI" w:cs="Segoe UI"/>
          <w:i w:val="0"/>
          <w:iCs w:val="0"/>
          <w:caps w:val="0"/>
          <w:color w:val="0F1115"/>
          <w:spacing w:val="0"/>
          <w:sz w:val="24"/>
          <w:szCs w:val="24"/>
          <w:shd w:val="clear" w:fill="FFFFFF"/>
        </w:rPr>
        <w:t>甲乙双方就龙鑫煤矿（下称“龙鑫”）、石桥煤矿（下称“石桥”）的采矿权合作事宜，经初步接洽，达成以下框架性约定。本协议</w:t>
      </w:r>
      <w:r>
        <w:rPr>
          <w:rFonts w:hint="default" w:ascii="Segoe UI" w:hAnsi="Segoe UI" w:eastAsia="Segoe UI" w:cs="Segoe UI"/>
          <w:b/>
          <w:bCs/>
          <w:i w:val="0"/>
          <w:iCs w:val="0"/>
          <w:caps w:val="0"/>
          <w:color w:val="0F1115"/>
          <w:spacing w:val="0"/>
          <w:sz w:val="24"/>
          <w:szCs w:val="24"/>
          <w:shd w:val="clear" w:fill="FFFFFF"/>
        </w:rPr>
        <w:t>不构成具有法律约束力的交易承诺</w:t>
      </w:r>
      <w:r>
        <w:rPr>
          <w:rFonts w:hint="default" w:ascii="Segoe UI" w:hAnsi="Segoe UI" w:eastAsia="Segoe UI" w:cs="Segoe UI"/>
          <w:i w:val="0"/>
          <w:iCs w:val="0"/>
          <w:caps w:val="0"/>
          <w:color w:val="0F1115"/>
          <w:spacing w:val="0"/>
          <w:sz w:val="24"/>
          <w:szCs w:val="24"/>
          <w:shd w:val="clear" w:fill="FFFFFF"/>
        </w:rPr>
        <w:t>，仅为双方开展尽职调查及后续谈判提供基础。</w:t>
      </w:r>
    </w:p>
    <w:p w14:paraId="7553BFB9">
      <w:pPr>
        <w:pStyle w:val="3"/>
        <w:bidi w:val="0"/>
        <w:rPr>
          <w:rFonts w:hint="default"/>
          <w:sz w:val="28"/>
          <w:szCs w:val="28"/>
        </w:rPr>
      </w:pPr>
      <w:r>
        <w:rPr>
          <w:rFonts w:hint="default"/>
          <w:sz w:val="28"/>
          <w:szCs w:val="28"/>
        </w:rPr>
        <w:t>第一条 合作意向</w:t>
      </w:r>
    </w:p>
    <w:p w14:paraId="523A33FA">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双方有意向就龙鑫、石桥的采矿权展开合作。具体合作方式（包括但不限于债权转让、股权收购、资产收购、合资经营等）及全部商业条件，待甲方完成尽职调查后，由双方另行协商并签署正式协议。</w:t>
      </w:r>
    </w:p>
    <w:p w14:paraId="28FED927">
      <w:pPr>
        <w:pStyle w:val="3"/>
        <w:bidi w:val="0"/>
        <w:rPr>
          <w:rFonts w:hint="default"/>
          <w:sz w:val="28"/>
          <w:szCs w:val="28"/>
        </w:rPr>
      </w:pPr>
      <w:r>
        <w:rPr>
          <w:rFonts w:hint="default"/>
          <w:sz w:val="28"/>
          <w:szCs w:val="28"/>
        </w:rPr>
        <w:t>第二条 尽职调查</w:t>
      </w:r>
    </w:p>
    <w:p w14:paraId="4DDE1A22">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textAlignment w:val="auto"/>
        <w:rPr>
          <w:sz w:val="24"/>
          <w:szCs w:val="24"/>
        </w:rPr>
      </w:pPr>
      <w:r>
        <w:rPr>
          <w:rFonts w:hint="default" w:ascii="Segoe UI" w:hAnsi="Segoe UI" w:eastAsia="Segoe UI" w:cs="Segoe UI"/>
          <w:b/>
          <w:bCs/>
          <w:i w:val="0"/>
          <w:iCs w:val="0"/>
          <w:caps w:val="0"/>
          <w:color w:val="0F1115"/>
          <w:spacing w:val="0"/>
          <w:sz w:val="24"/>
          <w:szCs w:val="24"/>
          <w:shd w:val="clear" w:fill="FFFFFF"/>
        </w:rPr>
        <w:t>甲方权利</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甲方有权自行或委托第三方机构（法律、财务、税务、矿业技术等），对龙鑫、石桥的采矿权及相关事宜进行全面尽职调查。</w:t>
      </w:r>
      <w:bookmarkStart w:id="0" w:name="_GoBack"/>
      <w:bookmarkEnd w:id="0"/>
    </w:p>
    <w:p w14:paraId="0DE72721">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textAlignment w:val="auto"/>
        <w:rPr>
          <w:sz w:val="24"/>
          <w:szCs w:val="24"/>
        </w:rPr>
      </w:pPr>
      <w:r>
        <w:rPr>
          <w:rFonts w:hint="default" w:ascii="Segoe UI" w:hAnsi="Segoe UI" w:eastAsia="Segoe UI" w:cs="Segoe UI"/>
          <w:b/>
          <w:bCs/>
          <w:i w:val="0"/>
          <w:iCs w:val="0"/>
          <w:caps w:val="0"/>
          <w:color w:val="0F1115"/>
          <w:spacing w:val="0"/>
          <w:sz w:val="24"/>
          <w:szCs w:val="24"/>
          <w:shd w:val="clear" w:fill="FFFFFF"/>
        </w:rPr>
        <w:t>乙方配合义务</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乙方应在收到甲方书面尽调资料清单后</w:t>
      </w:r>
      <w:r>
        <w:rPr>
          <w:rFonts w:hint="eastAsia" w:ascii="Segoe UI" w:hAnsi="Segoe UI" w:eastAsia="宋体" w:cs="Segoe UI"/>
          <w:i w:val="0"/>
          <w:iCs w:val="0"/>
          <w:caps w:val="0"/>
          <w:color w:val="0F1115"/>
          <w:spacing w:val="0"/>
          <w:sz w:val="24"/>
          <w:szCs w:val="24"/>
          <w:shd w:val="clear" w:fill="FFFFFF"/>
          <w:lang w:val="en-US" w:eastAsia="zh-CN"/>
        </w:rPr>
        <w:t>15</w:t>
      </w:r>
      <w:r>
        <w:rPr>
          <w:rFonts w:hint="default" w:ascii="Segoe UI" w:hAnsi="Segoe UI" w:eastAsia="Segoe UI" w:cs="Segoe UI"/>
          <w:b/>
          <w:bCs/>
          <w:i w:val="0"/>
          <w:iCs w:val="0"/>
          <w:caps w:val="0"/>
          <w:color w:val="0F1115"/>
          <w:spacing w:val="0"/>
          <w:sz w:val="24"/>
          <w:szCs w:val="24"/>
          <w:shd w:val="clear" w:fill="FFFFFF"/>
        </w:rPr>
        <w:t>个工作日内</w:t>
      </w:r>
      <w:r>
        <w:rPr>
          <w:rFonts w:hint="default" w:ascii="Segoe UI" w:hAnsi="Segoe UI" w:eastAsia="Segoe UI" w:cs="Segoe UI"/>
          <w:i w:val="0"/>
          <w:iCs w:val="0"/>
          <w:caps w:val="0"/>
          <w:color w:val="0F1115"/>
          <w:spacing w:val="0"/>
          <w:sz w:val="24"/>
          <w:szCs w:val="24"/>
          <w:shd w:val="clear" w:fill="FFFFFF"/>
        </w:rPr>
        <w:t> 提供</w:t>
      </w:r>
      <w:r>
        <w:rPr>
          <w:rFonts w:hint="eastAsia" w:ascii="Segoe UI" w:hAnsi="Segoe UI" w:eastAsia="宋体" w:cs="Segoe UI"/>
          <w:i w:val="0"/>
          <w:iCs w:val="0"/>
          <w:caps w:val="0"/>
          <w:color w:val="0F1115"/>
          <w:spacing w:val="0"/>
          <w:sz w:val="24"/>
          <w:szCs w:val="24"/>
          <w:shd w:val="clear" w:fill="FFFFFF"/>
          <w:lang w:val="en-US" w:eastAsia="zh-CN"/>
        </w:rPr>
        <w:t>甲方所要求的</w:t>
      </w:r>
      <w:r>
        <w:rPr>
          <w:rFonts w:hint="default" w:ascii="Segoe UI" w:hAnsi="Segoe UI" w:eastAsia="Segoe UI" w:cs="Segoe UI"/>
          <w:i w:val="0"/>
          <w:iCs w:val="0"/>
          <w:caps w:val="0"/>
          <w:color w:val="0F1115"/>
          <w:spacing w:val="0"/>
          <w:sz w:val="24"/>
          <w:szCs w:val="24"/>
          <w:shd w:val="clear" w:fill="FFFFFF"/>
        </w:rPr>
        <w:t>资料（包括但不限于债权凭证、矿权证照、法院文书、财务报表、欠税明细、诉讼仲裁、行政处罚等），并允许甲方及中介机构进入现场核查、访谈相关人员。</w:t>
      </w:r>
    </w:p>
    <w:p w14:paraId="04E43C21">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textAlignment w:val="auto"/>
        <w:rPr>
          <w:sz w:val="24"/>
          <w:szCs w:val="24"/>
        </w:rPr>
      </w:pPr>
      <w:r>
        <w:rPr>
          <w:rFonts w:hint="default" w:ascii="Segoe UI" w:hAnsi="Segoe UI" w:eastAsia="Segoe UI" w:cs="Segoe UI"/>
          <w:b/>
          <w:bCs/>
          <w:i w:val="0"/>
          <w:iCs w:val="0"/>
          <w:caps w:val="0"/>
          <w:color w:val="0F1115"/>
          <w:spacing w:val="0"/>
          <w:sz w:val="24"/>
          <w:szCs w:val="24"/>
          <w:shd w:val="clear" w:fill="FFFFFF"/>
        </w:rPr>
        <w:t>真实性保证</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乙方保证所提供的资料真实、准确、完整，无重大遗漏或误导性陈述。若尽调过程中发现乙方存在故意隐瞒、提供虚假资料或重大信息不实，甲方有权立即终止本协议，乙方应承担甲方因此产生的尽调费用。</w:t>
      </w:r>
    </w:p>
    <w:p w14:paraId="4FD7191D">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textAlignment w:val="auto"/>
        <w:rPr>
          <w:sz w:val="24"/>
          <w:szCs w:val="24"/>
        </w:rPr>
      </w:pPr>
      <w:r>
        <w:rPr>
          <w:rFonts w:hint="default" w:ascii="Segoe UI" w:hAnsi="Segoe UI" w:eastAsia="Segoe UI" w:cs="Segoe UI"/>
          <w:b/>
          <w:bCs/>
          <w:i w:val="0"/>
          <w:iCs w:val="0"/>
          <w:caps w:val="0"/>
          <w:color w:val="0F1115"/>
          <w:spacing w:val="0"/>
          <w:sz w:val="24"/>
          <w:szCs w:val="24"/>
          <w:shd w:val="clear" w:fill="FFFFFF"/>
        </w:rPr>
        <w:t>尽调期限</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尽调期限为 </w:t>
      </w:r>
      <w:r>
        <w:rPr>
          <w:rFonts w:hint="default" w:ascii="Segoe UI" w:hAnsi="Segoe UI" w:eastAsia="Segoe UI" w:cs="Segoe UI"/>
          <w:b/>
          <w:bCs/>
          <w:i w:val="0"/>
          <w:iCs w:val="0"/>
          <w:caps w:val="0"/>
          <w:color w:val="0F1115"/>
          <w:spacing w:val="0"/>
          <w:sz w:val="24"/>
          <w:szCs w:val="24"/>
          <w:shd w:val="clear" w:fill="FFFFFF"/>
        </w:rPr>
        <w:t>60个工作日</w:t>
      </w:r>
      <w:r>
        <w:rPr>
          <w:rFonts w:hint="default" w:ascii="Segoe UI" w:hAnsi="Segoe UI" w:eastAsia="Segoe UI" w:cs="Segoe UI"/>
          <w:i w:val="0"/>
          <w:iCs w:val="0"/>
          <w:caps w:val="0"/>
          <w:color w:val="0F1115"/>
          <w:spacing w:val="0"/>
          <w:sz w:val="24"/>
          <w:szCs w:val="24"/>
          <w:shd w:val="clear" w:fill="FFFFFF"/>
        </w:rPr>
        <w:t>，自乙方完成首次资料提供之日起算。甲方可提前结束尽调。</w:t>
      </w:r>
    </w:p>
    <w:p w14:paraId="73B22239">
      <w:pPr>
        <w:pStyle w:val="3"/>
        <w:bidi w:val="0"/>
        <w:rPr>
          <w:rFonts w:hint="default"/>
          <w:sz w:val="28"/>
          <w:szCs w:val="28"/>
        </w:rPr>
      </w:pPr>
      <w:r>
        <w:rPr>
          <w:rFonts w:hint="default"/>
          <w:sz w:val="28"/>
          <w:szCs w:val="28"/>
        </w:rPr>
        <w:t>第三条 付款安排</w:t>
      </w:r>
    </w:p>
    <w:p w14:paraId="619AEA01">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在双方签署正式合作协议之前，甲方无需向乙方支付任何形式的款项</w:t>
      </w:r>
      <w:r>
        <w:rPr>
          <w:rFonts w:hint="default" w:ascii="Segoe UI" w:hAnsi="Segoe UI" w:eastAsia="Segoe UI" w:cs="Segoe UI"/>
          <w:i w:val="0"/>
          <w:iCs w:val="0"/>
          <w:caps w:val="0"/>
          <w:color w:val="0F1115"/>
          <w:spacing w:val="0"/>
          <w:sz w:val="24"/>
          <w:szCs w:val="24"/>
          <w:shd w:val="clear" w:fill="FFFFFF"/>
        </w:rPr>
        <w:t>（包括但不限于诚意金、定金、保证金、借款、预付款、咨询费等）。</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任何要求甲方提前付款的条款，均不属本协议范围。</w:t>
      </w:r>
    </w:p>
    <w:p w14:paraId="56E5E02D">
      <w:pPr>
        <w:pStyle w:val="3"/>
        <w:bidi w:val="0"/>
        <w:rPr>
          <w:rFonts w:hint="default"/>
          <w:sz w:val="28"/>
          <w:szCs w:val="28"/>
        </w:rPr>
      </w:pPr>
      <w:r>
        <w:rPr>
          <w:rFonts w:hint="default"/>
          <w:sz w:val="28"/>
          <w:szCs w:val="28"/>
        </w:rPr>
        <w:t>第四条 不排他</w:t>
      </w:r>
    </w:p>
    <w:p w14:paraId="1C16E530">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双方确认，在本协议有效期内及终止后，</w:t>
      </w:r>
      <w:r>
        <w:rPr>
          <w:rFonts w:hint="default" w:ascii="Segoe UI" w:hAnsi="Segoe UI" w:eastAsia="Segoe UI" w:cs="Segoe UI"/>
          <w:b/>
          <w:bCs/>
          <w:i w:val="0"/>
          <w:iCs w:val="0"/>
          <w:caps w:val="0"/>
          <w:color w:val="0F1115"/>
          <w:spacing w:val="0"/>
          <w:sz w:val="24"/>
          <w:szCs w:val="24"/>
          <w:shd w:val="clear" w:fill="FFFFFF"/>
        </w:rPr>
        <w:t>乙方有权与其他潜在合作方进行接触、谈判及签署协议</w:t>
      </w:r>
      <w:r>
        <w:rPr>
          <w:rFonts w:hint="default" w:ascii="Segoe UI" w:hAnsi="Segoe UI" w:eastAsia="Segoe UI" w:cs="Segoe UI"/>
          <w:i w:val="0"/>
          <w:iCs w:val="0"/>
          <w:caps w:val="0"/>
          <w:color w:val="0F1115"/>
          <w:spacing w:val="0"/>
          <w:sz w:val="24"/>
          <w:szCs w:val="24"/>
          <w:shd w:val="clear" w:fill="FFFFFF"/>
        </w:rPr>
        <w:t>，甲方亦有权寻找其他煤矿项目。本协议不赋予任何一方排他性权利。</w:t>
      </w:r>
    </w:p>
    <w:p w14:paraId="5746CE7C">
      <w:pPr>
        <w:pStyle w:val="3"/>
        <w:bidi w:val="0"/>
        <w:rPr>
          <w:rFonts w:hint="default"/>
          <w:sz w:val="28"/>
          <w:szCs w:val="28"/>
        </w:rPr>
      </w:pPr>
      <w:r>
        <w:rPr>
          <w:rFonts w:hint="default"/>
          <w:sz w:val="28"/>
          <w:szCs w:val="28"/>
        </w:rPr>
        <w:t>第五条 终止</w:t>
      </w:r>
    </w:p>
    <w:p w14:paraId="6378D10F">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textAlignment w:val="auto"/>
        <w:rPr>
          <w:sz w:val="24"/>
          <w:szCs w:val="24"/>
        </w:rPr>
      </w:pPr>
      <w:r>
        <w:rPr>
          <w:rFonts w:hint="default" w:ascii="Segoe UI" w:hAnsi="Segoe UI" w:eastAsia="Segoe UI" w:cs="Segoe UI"/>
          <w:i w:val="0"/>
          <w:iCs w:val="0"/>
          <w:caps w:val="0"/>
          <w:color w:val="0F1115"/>
          <w:spacing w:val="0"/>
          <w:sz w:val="24"/>
          <w:szCs w:val="24"/>
          <w:shd w:val="clear" w:fill="FFFFFF"/>
        </w:rPr>
        <w:t>甲方完成尽调后，无论是否推进合作，均无需向乙方说明理由。甲方书面通知乙方“不推进合作”或“本协议终止”后，本协议即告终止，双方互不承担违约责任。</w:t>
      </w:r>
    </w:p>
    <w:p w14:paraId="6A06F5A3">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textAlignment w:val="auto"/>
        <w:rPr>
          <w:sz w:val="24"/>
          <w:szCs w:val="24"/>
        </w:rPr>
      </w:pPr>
      <w:r>
        <w:rPr>
          <w:rFonts w:hint="default" w:ascii="Segoe UI" w:hAnsi="Segoe UI" w:eastAsia="Segoe UI" w:cs="Segoe UI"/>
          <w:i w:val="0"/>
          <w:iCs w:val="0"/>
          <w:caps w:val="0"/>
          <w:color w:val="0F1115"/>
          <w:spacing w:val="0"/>
          <w:sz w:val="24"/>
          <w:szCs w:val="24"/>
          <w:shd w:val="clear" w:fill="FFFFFF"/>
        </w:rPr>
        <w:t>本协议有效期 </w:t>
      </w:r>
      <w:r>
        <w:rPr>
          <w:rFonts w:hint="default" w:ascii="Segoe UI" w:hAnsi="Segoe UI" w:eastAsia="Segoe UI" w:cs="Segoe UI"/>
          <w:b/>
          <w:bCs/>
          <w:i w:val="0"/>
          <w:iCs w:val="0"/>
          <w:caps w:val="0"/>
          <w:color w:val="0F1115"/>
          <w:spacing w:val="0"/>
          <w:sz w:val="24"/>
          <w:szCs w:val="24"/>
          <w:shd w:val="clear" w:fill="FFFFFF"/>
        </w:rPr>
        <w:t>6个月</w:t>
      </w:r>
      <w:r>
        <w:rPr>
          <w:rFonts w:hint="default" w:ascii="Segoe UI" w:hAnsi="Segoe UI" w:eastAsia="Segoe UI" w:cs="Segoe UI"/>
          <w:i w:val="0"/>
          <w:iCs w:val="0"/>
          <w:caps w:val="0"/>
          <w:color w:val="0F1115"/>
          <w:spacing w:val="0"/>
          <w:sz w:val="24"/>
          <w:szCs w:val="24"/>
          <w:shd w:val="clear" w:fill="FFFFFF"/>
        </w:rPr>
        <w:t>（自签署之日起算）。期满未签署正式协议的，本协议自动终止。</w:t>
      </w:r>
    </w:p>
    <w:p w14:paraId="54EF6D4B">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textAlignment w:val="auto"/>
        <w:rPr>
          <w:sz w:val="24"/>
          <w:szCs w:val="24"/>
        </w:rPr>
      </w:pPr>
      <w:r>
        <w:rPr>
          <w:rFonts w:hint="default" w:ascii="Segoe UI" w:hAnsi="Segoe UI" w:eastAsia="Segoe UI" w:cs="Segoe UI"/>
          <w:i w:val="0"/>
          <w:iCs w:val="0"/>
          <w:caps w:val="0"/>
          <w:color w:val="0F1115"/>
          <w:spacing w:val="0"/>
          <w:sz w:val="24"/>
          <w:szCs w:val="24"/>
          <w:shd w:val="clear" w:fill="FFFFFF"/>
        </w:rPr>
        <w:t>任何一方提前30日书面通知对方，可解除本协议。</w:t>
      </w:r>
    </w:p>
    <w:p w14:paraId="619F5C02">
      <w:pPr>
        <w:pStyle w:val="3"/>
        <w:bidi w:val="0"/>
        <w:rPr>
          <w:rFonts w:hint="default"/>
          <w:sz w:val="28"/>
          <w:szCs w:val="28"/>
        </w:rPr>
      </w:pPr>
      <w:r>
        <w:rPr>
          <w:rFonts w:hint="default"/>
          <w:sz w:val="28"/>
          <w:szCs w:val="28"/>
        </w:rPr>
        <w:t>第六条 保密</w:t>
      </w:r>
    </w:p>
    <w:p w14:paraId="5651BC4A">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双方对因本协议而知悉的对方商业秘密（包括但不限于尽调中获取的非公开信息）负有保密义务。保密义务不因本协议终止而失效。</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以下情况除外：为尽调目的向中介机构披露、法律要求披露、信息已进入公有领域。</w:t>
      </w:r>
    </w:p>
    <w:p w14:paraId="7ABFA980">
      <w:pPr>
        <w:pStyle w:val="3"/>
        <w:bidi w:val="0"/>
        <w:rPr>
          <w:rFonts w:hint="default"/>
          <w:sz w:val="28"/>
          <w:szCs w:val="28"/>
        </w:rPr>
      </w:pPr>
      <w:r>
        <w:rPr>
          <w:rFonts w:hint="default"/>
          <w:sz w:val="28"/>
          <w:szCs w:val="28"/>
        </w:rPr>
        <w:t>第七条 其他</w:t>
      </w:r>
    </w:p>
    <w:p w14:paraId="1179E68B">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textAlignment w:val="auto"/>
        <w:rPr>
          <w:sz w:val="24"/>
          <w:szCs w:val="24"/>
        </w:rPr>
      </w:pPr>
      <w:r>
        <w:rPr>
          <w:rFonts w:hint="default" w:ascii="Segoe UI" w:hAnsi="Segoe UI" w:eastAsia="Segoe UI" w:cs="Segoe UI"/>
          <w:i w:val="0"/>
          <w:iCs w:val="0"/>
          <w:caps w:val="0"/>
          <w:color w:val="0F1115"/>
          <w:spacing w:val="0"/>
          <w:sz w:val="24"/>
          <w:szCs w:val="24"/>
          <w:shd w:val="clear" w:fill="FFFFFF"/>
        </w:rPr>
        <w:t>本协议一式两份，双方各执一份，具有同等效力。</w:t>
      </w:r>
    </w:p>
    <w:p w14:paraId="3A1AD4A5">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textAlignment w:val="auto"/>
        <w:rPr>
          <w:sz w:val="24"/>
          <w:szCs w:val="24"/>
        </w:rPr>
      </w:pPr>
      <w:r>
        <w:rPr>
          <w:rFonts w:hint="default" w:ascii="Segoe UI" w:hAnsi="Segoe UI" w:eastAsia="Segoe UI" w:cs="Segoe UI"/>
          <w:i w:val="0"/>
          <w:iCs w:val="0"/>
          <w:caps w:val="0"/>
          <w:color w:val="0F1115"/>
          <w:spacing w:val="0"/>
          <w:sz w:val="24"/>
          <w:szCs w:val="24"/>
          <w:shd w:val="clear" w:fill="FFFFFF"/>
        </w:rPr>
        <w:t>本协议适用中国法律。因本协议产生的争议，由甲方所在地人民法院管辖。</w:t>
      </w:r>
    </w:p>
    <w:p w14:paraId="6831FBB4">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425" w:leftChars="0" w:right="0" w:hanging="425" w:firstLineChars="0"/>
        <w:textAlignment w:val="auto"/>
        <w:rPr>
          <w:sz w:val="24"/>
          <w:szCs w:val="24"/>
        </w:rPr>
      </w:pPr>
      <w:r>
        <w:rPr>
          <w:rFonts w:hint="default" w:ascii="Segoe UI" w:hAnsi="Segoe UI" w:eastAsia="Segoe UI" w:cs="Segoe UI"/>
          <w:i w:val="0"/>
          <w:iCs w:val="0"/>
          <w:caps w:val="0"/>
          <w:color w:val="0F1115"/>
          <w:spacing w:val="0"/>
          <w:sz w:val="24"/>
          <w:szCs w:val="24"/>
          <w:shd w:val="clear" w:fill="FFFFFF"/>
        </w:rPr>
        <w:t>本协议未尽事宜，双方可签署补充文件，补充文件与本协议具有同等效力。</w:t>
      </w:r>
    </w:p>
    <w:p w14:paraId="51EA9A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20" w:beforeAutospacing="0" w:after="320" w:afterAutospacing="0" w:line="360" w:lineRule="auto"/>
        <w:ind w:left="0" w:right="0" w:firstLine="0"/>
        <w:textAlignment w:val="auto"/>
        <w:rPr>
          <w:rFonts w:hint="default" w:ascii="Segoe UI" w:hAnsi="Segoe UI" w:eastAsia="Segoe UI" w:cs="Segoe UI"/>
          <w:i w:val="0"/>
          <w:iCs w:val="0"/>
          <w:caps w:val="0"/>
          <w:spacing w:val="0"/>
          <w:sz w:val="24"/>
          <w:szCs w:val="24"/>
        </w:rPr>
      </w:pPr>
      <w:r>
        <w:rPr>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B86C039">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jc w:val="center"/>
        <w:textAlignment w:val="auto"/>
        <w:rPr>
          <w:rFonts w:hint="default" w:ascii="Segoe UI" w:hAnsi="Segoe UI" w:eastAsia="宋体" w:cs="Segoe UI"/>
          <w:b/>
          <w:bCs/>
          <w:i w:val="0"/>
          <w:iCs w:val="0"/>
          <w:caps w:val="0"/>
          <w:color w:val="0F1115"/>
          <w:spacing w:val="0"/>
          <w:sz w:val="24"/>
          <w:szCs w:val="24"/>
          <w:shd w:val="clear" w:fill="FFFFFF"/>
          <w:lang w:val="en-US" w:eastAsia="zh-CN"/>
        </w:rPr>
      </w:pPr>
      <w:r>
        <w:rPr>
          <w:rFonts w:hint="eastAsia" w:ascii="Segoe UI" w:hAnsi="Segoe UI" w:eastAsia="宋体" w:cs="Segoe UI"/>
          <w:b/>
          <w:bCs/>
          <w:i w:val="0"/>
          <w:iCs w:val="0"/>
          <w:caps w:val="0"/>
          <w:color w:val="0F1115"/>
          <w:spacing w:val="0"/>
          <w:sz w:val="24"/>
          <w:szCs w:val="24"/>
          <w:shd w:val="clear" w:fill="FFFFFF"/>
          <w:lang w:eastAsia="zh-CN"/>
        </w:rPr>
        <w:t>（</w:t>
      </w:r>
      <w:r>
        <w:rPr>
          <w:rFonts w:hint="eastAsia" w:ascii="Segoe UI" w:hAnsi="Segoe UI" w:eastAsia="宋体" w:cs="Segoe UI"/>
          <w:b/>
          <w:bCs/>
          <w:i w:val="0"/>
          <w:iCs w:val="0"/>
          <w:caps w:val="0"/>
          <w:color w:val="0F1115"/>
          <w:spacing w:val="0"/>
          <w:sz w:val="24"/>
          <w:szCs w:val="24"/>
          <w:shd w:val="clear" w:fill="FFFFFF"/>
          <w:lang w:val="en-US" w:eastAsia="zh-CN"/>
        </w:rPr>
        <w:t>以下无正文）</w:t>
      </w:r>
    </w:p>
    <w:p w14:paraId="7DD03E27">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甲方</w:t>
      </w:r>
      <w:r>
        <w:rPr>
          <w:rFonts w:hint="default" w:ascii="Segoe UI" w:hAnsi="Segoe UI" w:eastAsia="Segoe UI" w:cs="Segoe UI"/>
          <w:i w:val="0"/>
          <w:iCs w:val="0"/>
          <w:caps w:val="0"/>
          <w:color w:val="0F1115"/>
          <w:spacing w:val="0"/>
          <w:sz w:val="24"/>
          <w:szCs w:val="24"/>
          <w:shd w:val="clear" w:fill="FFFFFF"/>
        </w:rPr>
        <w:t>（盖章）：</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代表签字：</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日期：</w:t>
      </w:r>
    </w:p>
    <w:p w14:paraId="5548DB3F">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default" w:ascii="Segoe UI" w:hAnsi="Segoe UI" w:eastAsia="Segoe UI" w:cs="Segoe UI"/>
          <w:i w:val="0"/>
          <w:iCs w:val="0"/>
          <w:caps w:val="0"/>
          <w:color w:val="0F1115"/>
          <w:spacing w:val="0"/>
          <w:sz w:val="24"/>
          <w:szCs w:val="24"/>
          <w:shd w:val="clear" w:fill="FFFFFF"/>
        </w:rPr>
      </w:pPr>
    </w:p>
    <w:p w14:paraId="727CFA33">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line="360" w:lineRule="auto"/>
        <w:ind w:left="0" w:right="0" w:firstLine="0"/>
        <w:textAlignment w:val="auto"/>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乙方</w:t>
      </w:r>
      <w:r>
        <w:rPr>
          <w:rFonts w:hint="default" w:ascii="Segoe UI" w:hAnsi="Segoe UI" w:eastAsia="Segoe UI" w:cs="Segoe UI"/>
          <w:i w:val="0"/>
          <w:iCs w:val="0"/>
          <w:caps w:val="0"/>
          <w:color w:val="0F1115"/>
          <w:spacing w:val="0"/>
          <w:sz w:val="24"/>
          <w:szCs w:val="24"/>
          <w:shd w:val="clear" w:fill="FFFFFF"/>
        </w:rPr>
        <w:t>（盖章）：</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代表签字：</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日期：</w:t>
      </w:r>
    </w:p>
    <w:p w14:paraId="46792BD3">
      <w:pPr>
        <w:pageBreakBefore w:val="0"/>
        <w:kinsoku/>
        <w:wordWrap/>
        <w:overflowPunct/>
        <w:topLinePunct w:val="0"/>
        <w:autoSpaceDE/>
        <w:autoSpaceDN/>
        <w:bidi w:val="0"/>
        <w:adjustRightInd/>
        <w:snapToGrid/>
        <w:spacing w:line="360" w:lineRule="auto"/>
        <w:textAlignment w:val="auto"/>
        <w:rPr>
          <w:sz w:val="24"/>
          <w:szCs w:val="24"/>
        </w:rPr>
      </w:pPr>
    </w:p>
    <w:sectPr>
      <w:footerReference r:id="rId3"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50956">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3CD2EB9">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3CD2EB9">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1E9DDC"/>
    <w:multiLevelType w:val="singleLevel"/>
    <w:tmpl w:val="E21E9DDC"/>
    <w:lvl w:ilvl="0" w:tentative="0">
      <w:start w:val="1"/>
      <w:numFmt w:val="decimal"/>
      <w:lvlText w:val="%1."/>
      <w:lvlJc w:val="left"/>
      <w:pPr>
        <w:ind w:left="425" w:hanging="425"/>
      </w:pPr>
      <w:rPr>
        <w:rFonts w:hint="default"/>
      </w:rPr>
    </w:lvl>
  </w:abstractNum>
  <w:abstractNum w:abstractNumId="1">
    <w:nsid w:val="F2D317BB"/>
    <w:multiLevelType w:val="singleLevel"/>
    <w:tmpl w:val="F2D317BB"/>
    <w:lvl w:ilvl="0" w:tentative="0">
      <w:start w:val="1"/>
      <w:numFmt w:val="decimal"/>
      <w:lvlText w:val="%1."/>
      <w:lvlJc w:val="left"/>
      <w:pPr>
        <w:ind w:left="425" w:hanging="425"/>
      </w:pPr>
      <w:rPr>
        <w:rFonts w:hint="default"/>
      </w:rPr>
    </w:lvl>
  </w:abstractNum>
  <w:abstractNum w:abstractNumId="2">
    <w:nsid w:val="170B2239"/>
    <w:multiLevelType w:val="singleLevel"/>
    <w:tmpl w:val="170B2239"/>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NjMzQ4MjIwODMxOTI4ZGNmZDc5NzQ4ZWYzY2Y5MDEifQ=="/>
  </w:docVars>
  <w:rsids>
    <w:rsidRoot w:val="00000000"/>
    <w:rsid w:val="3F1A5902"/>
    <w:rsid w:val="548B5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0"/>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rPr>
      <w:sz w:val="24"/>
    </w:rPr>
  </w:style>
  <w:style w:type="character" w:customStyle="1" w:styleId="10">
    <w:name w:val="标题 2 Char"/>
    <w:link w:val="3"/>
    <w:uiPriority w:val="0"/>
    <w:rPr>
      <w:rFonts w:hint="eastAsia" w:ascii="宋体" w:hAnsi="宋体" w:eastAsia="宋体" w:cs="宋体"/>
      <w:b/>
      <w:bCs/>
      <w:kern w:val="0"/>
      <w:sz w:val="36"/>
      <w:szCs w:val="36"/>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2026-05-15T13:33:04Z</dcterms:created>
  <dc:creator>超蕊豆mini</dc:creator>
  <cp:lastModifiedBy>超wolf</cp:lastModifiedBy>
  <dcterms:modified xsi:type="dcterms:W3CDTF">2026-05-15T13:44:21Z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47772BE8F54C4DE2922ECCBF5369257D_12</vt:lpwstr>
  </property>
</Properties>
</file>