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sz w:val="36"/>
        </w:rPr>
        <w:t>Qiaoxi 尽职调查清单（建议）</w:t>
      </w:r>
    </w:p>
    <w:p>
      <w:r>
        <w:rPr>
          <w:rFonts w:ascii="微软雅黑" w:hAnsi="微软雅黑"/>
          <w:sz w:val="22"/>
        </w:rPr>
        <w:t>*生成方向：条款公平偏中性*</w:t>
      </w:r>
    </w:p>
    <w:p>
      <w:r>
        <w:rPr>
          <w:rFonts w:ascii="微软雅黑" w:hAnsi="微软雅黑"/>
          <w:sz w:val="22"/>
        </w:rPr>
        <w:t>*生成时间：2026年06月09日 17:44*</w:t>
      </w:r>
    </w:p>
    <w:p>
      <w:r>
        <w:rPr>
          <w:rFonts w:ascii="微软雅黑" w:hAnsi="微软雅黑"/>
          <w:sz w:val="22"/>
        </w:rPr>
        <w:t>*程信霖咨询 · Qiaoxi Contract-Analyzer*</w:t>
      </w:r>
    </w:p>
    <w:p>
      <w:r>
        <w:t>────────────────────────────────────────</w:t>
      </w:r>
    </w:p>
    <w:p>
      <w:r>
        <w:rPr>
          <w:rFonts w:ascii="微软雅黑" w:hAnsi="微软雅黑"/>
          <w:sz w:val="22"/>
        </w:rPr>
        <w:t>好的，作为您的中国顶级商业并购律师兼财务顾问，针对您提供的这份风险极高的股权转让合同，我为您量身定制了这份详尽的尽职调查清单。本清单旨在穿透交易对手方设置的层层陷阱，全面揭示目标公司及交易的真实状况，为您后续的谈判、决策或止损提供坚实依据。</w:t>
      </w:r>
    </w:p>
    <w:p>
      <w:r>
        <w:t>────────────────────────────────────────</w:t>
      </w:r>
    </w:p>
    <w:p>
      <w:pPr>
        <w:pStyle w:val="Heading2"/>
      </w:pPr>
      <w:r>
        <w:rPr>
          <w:rFonts w:ascii="微软雅黑" w:hAnsi="微软雅黑"/>
          <w:sz w:val="30"/>
        </w:rPr>
        <w:t>第一类：法律尽调</w:t>
      </w:r>
    </w:p>
    <w:p>
      <w:pPr>
        <w:pStyle w:val="ListNumber"/>
      </w:pPr>
      <w:r>
        <w:rPr>
          <w:rFonts w:ascii="微软雅黑" w:hAnsi="微软雅黑"/>
          <w:sz w:val="22"/>
        </w:rPr>
      </w:r>
      <w:r>
        <w:rPr>
          <w:rFonts w:ascii="微软雅黑" w:hAnsi="微软雅黑"/>
          <w:b/>
          <w:sz w:val="22"/>
        </w:rPr>
        <w:t>核查事项：目标公司主体资格与历史沿革</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审查目标公司自设立至今的全套工商档案，包括但不限于公司章程、股东会决议、历次股权变更、增资减资、法定代表人变更等文件。核实公司主体资格是否持续合法，是否存在出资不实、抽逃出资、股权代持等历史瑕疵。</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目标公司最新及历次变更的营业执照、公司章程、工商内档查询件、验资报告、出资证明、股权转让协议。</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若存在历史出资瑕疵或股权纠纷，可能导致本次股权转让无效或产生后续追索责任，直接影响您支付600万后能否获得干净、无争议的股权。</w:t>
      </w:r>
    </w:p>
    <w:p>
      <w:pPr>
        <w:pStyle w:val="ListNumber"/>
      </w:pPr>
      <w:r>
        <w:rPr>
          <w:rFonts w:ascii="微软雅黑" w:hAnsi="微软雅黑"/>
          <w:sz w:val="22"/>
        </w:rPr>
      </w:r>
      <w:r>
        <w:rPr>
          <w:rFonts w:ascii="微软雅黑" w:hAnsi="微软雅黑"/>
          <w:b/>
          <w:sz w:val="22"/>
        </w:rPr>
        <w:t>核查事项：标的股权权属与完整性</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确认甲方（转让方）是否为目标公司股权的合法、唯一所有权人。核查该股权是否存在质押、查封、冻结、司法拍卖等权利限制情形。审查公司章程中关于股权转让的特殊限制（如优先购买权、同意权）。</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目标公司最新股东名册、股权登记证明、国家企业信用信息公示系统查询报告、不动产/动产/股权质押登记查询结果、法院执行信息网查询记录、公司章程。</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这是合同陈述保证的核心漏洞。若股权存在权利瑕疵，您支付的100万定金及后续款项可能血本无归，且无法获得股东资格。</w:t>
      </w:r>
    </w:p>
    <w:p>
      <w:pPr>
        <w:pStyle w:val="ListNumber"/>
      </w:pPr>
      <w:r>
        <w:rPr>
          <w:rFonts w:ascii="微软雅黑" w:hAnsi="微软雅黑"/>
          <w:sz w:val="22"/>
        </w:rPr>
      </w:r>
      <w:r>
        <w:rPr>
          <w:rFonts w:ascii="微软雅黑" w:hAnsi="微软雅黑"/>
          <w:b/>
          <w:sz w:val="22"/>
        </w:rPr>
        <w:t>核查事项：目标公司重大合同审查</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审查目标公司签署的金额重大（如占净资产5%以上）、期限较长（如超过1年）或对经营有重大影响的合同。重点关注采购、销售、借款、担保、技术许可、代理、特许经营等合同。分析是否存在控制权变更条款（Change of Control），即因本次股权转让导致合同终止、违约或需第三方同意。</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目标公司近3-5年的重大合同清单及原件/复印件、合同台账、与主要客户/供应商的框架协议。</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甲方未提供任何尽职调查权，您必须主动要求。若存在不利的控制权变更条款，您支付600万获得控制权后，核心业务合同可能立即失效，公司价值瞬间归零。</w:t>
      </w:r>
    </w:p>
    <w:p>
      <w:pPr>
        <w:pStyle w:val="ListNumber"/>
      </w:pPr>
      <w:r>
        <w:rPr>
          <w:rFonts w:ascii="微软雅黑" w:hAnsi="微软雅黑"/>
          <w:sz w:val="22"/>
        </w:rPr>
      </w:r>
      <w:r>
        <w:rPr>
          <w:rFonts w:ascii="微软雅黑" w:hAnsi="微软雅黑"/>
          <w:b/>
          <w:sz w:val="22"/>
        </w:rPr>
        <w:t>核查事项：诉讼、仲裁与行政处罚记录</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全面检索目标公司及甲方作为当事人的所有未决、已决或潜在的诉讼、仲裁、行政处罚案件。包括但不限于合同纠纷、劳动仲裁、知识产权侵权、税务处罚、环保处罚等。评估潜在负债规模及对公司经营的影响。</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法院/仲裁机构案件查询记录、行政处罚决定书、律师函、和解协议、目标公司涉诉台账。</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甲方陈述保证仅涉及股权权属，完全未覆盖此风险。您可能在接手公司后，突然面临巨额赔偿或罚款，而合同约定过渡期损益归原股东，但未明确此类“或有负债”的处理，您将独自承担。</w:t>
      </w:r>
    </w:p>
    <w:p>
      <w:pPr>
        <w:pStyle w:val="ListNumber"/>
      </w:pPr>
      <w:r>
        <w:rPr>
          <w:rFonts w:ascii="微软雅黑" w:hAnsi="微软雅黑"/>
          <w:sz w:val="22"/>
        </w:rPr>
      </w:r>
      <w:r>
        <w:rPr>
          <w:rFonts w:ascii="微软雅黑" w:hAnsi="微软雅黑"/>
          <w:b/>
          <w:sz w:val="22"/>
        </w:rPr>
        <w:t>核查事项：知识产权与核心资产权利链条</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审查目标公司拥有的商标、专利、著作权、域名、商业秘密等知识产权的权属、有效期、是否存在许可或质押。对于非专利技术、核心配方等无形资产，审查其来源、保密措施及法律保护状态。</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知识产权证书、登记簿副本、许可/转让协议、缴费凭证、研发记录、保密协议。</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若核心知识产权存在权属争议或依赖于甲方个人，您获得公司后可能无法继续使用，公司核心竞争力丧失。</w:t>
      </w:r>
    </w:p>
    <w:p>
      <w:pPr>
        <w:pStyle w:val="ListNumber"/>
      </w:pPr>
      <w:r>
        <w:rPr>
          <w:rFonts w:ascii="微软雅黑" w:hAnsi="微软雅黑"/>
          <w:sz w:val="22"/>
        </w:rPr>
      </w:r>
      <w:r>
        <w:rPr>
          <w:rFonts w:ascii="微软雅黑" w:hAnsi="微软雅黑"/>
          <w:b/>
          <w:sz w:val="22"/>
        </w:rPr>
        <w:t>核查事项：公司治理与内部决议程序</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审查目标公司章程、股东会、董事会、监事会议事规则及历次会议记录。核实本次股权转让是否已履行了必要的内部决策程序（如股东会决议、其他股东放弃优先购买权声明）。</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公司章程、三会议事规则、关于本次股权转让的股东会/董事会决议、其他股东放弃优先购买权的书面声明。</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若内部决策程序存在瑕疵，本次股权转让可能被认定为无效或可撤销，导致您无法取得股东资格。</w:t>
      </w:r>
    </w:p>
    <w:p>
      <w:r>
        <w:t>────────────────────────────────────────</w:t>
      </w:r>
    </w:p>
    <w:p>
      <w:pPr>
        <w:pStyle w:val="Heading2"/>
      </w:pPr>
      <w:r>
        <w:rPr>
          <w:rFonts w:ascii="微软雅黑" w:hAnsi="微软雅黑"/>
          <w:sz w:val="30"/>
        </w:rPr>
        <w:t>第二类：财务与税务尽调</w:t>
      </w:r>
    </w:p>
    <w:p>
      <w:pPr>
        <w:pStyle w:val="ListNumber"/>
      </w:pPr>
      <w:r>
        <w:rPr>
          <w:rFonts w:ascii="微软雅黑" w:hAnsi="微软雅黑"/>
          <w:sz w:val="22"/>
        </w:rPr>
      </w:r>
      <w:r>
        <w:rPr>
          <w:rFonts w:ascii="微软雅黑" w:hAnsi="微软雅黑"/>
          <w:b/>
          <w:sz w:val="22"/>
        </w:rPr>
        <w:t>核查事项：财务报表与审计报告真实性</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获取目标公司近3年（或自成立以来）经审计的财务报告及最近一期的财务报表。重点审查资产、负债、收入、成本、利润、现金流等科目的真实性与合理性。分析是否存在虚增资产、隐瞒负债、利润操纵等问题。</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审计报告、财务报表、科目余额表、银行对账单、存货盘点表、固定资产清单。</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甲方未提供任何财务陈述保证。您基于虚假报表做出的估值将完全错误，支付600万可能买到一个资不抵债的空壳。</w:t>
      </w:r>
    </w:p>
    <w:p>
      <w:pPr>
        <w:pStyle w:val="ListNumber"/>
      </w:pPr>
      <w:r>
        <w:rPr>
          <w:rFonts w:ascii="微软雅黑" w:hAnsi="微软雅黑"/>
          <w:sz w:val="22"/>
        </w:rPr>
      </w:r>
      <w:r>
        <w:rPr>
          <w:rFonts w:ascii="微软雅黑" w:hAnsi="微软雅黑"/>
          <w:b/>
          <w:sz w:val="22"/>
        </w:rPr>
        <w:t>核查事项：税务合规性与欠税核查</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审查目标公司是否依法按时足额申报并缴纳各项税费（增值税、企业所得税、个人所得税、印花税等）。核查是否存在税务稽查、欠税、滞纳金、罚款或税收优惠资格失效的风险。特别关注股权转让涉及的印花税、个人所得税/企业所得税的承担问题。</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纳税申报表、完税证明、税务稽查报告、税务机关出具的纳税信用等级证明、与税务机关的沟通记录。</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合同约定“所有税费由乙方承担”，这极其危险。您不仅需要承担自己的纳税义务，还需承担甲方因本次股权转让产生的巨额所得税，以及目标公司历史上的所有欠税和罚款。</w:t>
      </w:r>
    </w:p>
    <w:p>
      <w:pPr>
        <w:pStyle w:val="ListNumber"/>
      </w:pPr>
      <w:r>
        <w:rPr>
          <w:rFonts w:ascii="微软雅黑" w:hAnsi="微软雅黑"/>
          <w:sz w:val="22"/>
        </w:rPr>
      </w:r>
      <w:r>
        <w:rPr>
          <w:rFonts w:ascii="微软雅黑" w:hAnsi="微软雅黑"/>
          <w:b/>
          <w:sz w:val="22"/>
        </w:rPr>
        <w:t>核查事项：关联交易与资金占用</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审查目标公司与甲方及其关联方（其他子公司、实际控制人、高管等）之间的所有交易。核查是否存在非公允的关联交易（如高价采购、低价销售）、资金拆借、无商业实质的费用支付、大额预付款、应收账款等，以判断是否存在利益输送或资金被占用的情况。</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关联方清单、关联交易合同及明细、其他应收/应付款科目明细账、银行流水、大额资金往来凭证。</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甲方可能在交易前通过关联交易转移公司利润或资产，导致您接手后公司现金流枯竭。您需要核查这些资金占用是否已在交割前清理完毕。</w:t>
      </w:r>
    </w:p>
    <w:p>
      <w:pPr>
        <w:pStyle w:val="ListNumber"/>
      </w:pPr>
      <w:r>
        <w:rPr>
          <w:rFonts w:ascii="微软雅黑" w:hAnsi="微软雅黑"/>
          <w:sz w:val="22"/>
        </w:rPr>
      </w:r>
      <w:r>
        <w:rPr>
          <w:rFonts w:ascii="微软雅黑" w:hAnsi="微软雅黑"/>
          <w:b/>
          <w:sz w:val="22"/>
        </w:rPr>
        <w:t>核查事项：应收账款与坏账风险</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审查目标公司应收账款的账龄结构、回款情况、客户信用状况。分析是否存在大额长期未收回的款项、已诉讼或预计无法收回的坏账。评估应收账款的可回收性及对现金流的影响。</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应收账款明细表、账龄分析表、销售合同、发货单、对账单、催款记录、坏账核销审批文件。</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高估的应收账款是财务陷阱的重灾区。您支付的600万中可能包含大量无法收回的“纸面资产”。</w:t>
      </w:r>
    </w:p>
    <w:p>
      <w:pPr>
        <w:pStyle w:val="ListNumber"/>
      </w:pPr>
      <w:r>
        <w:rPr>
          <w:rFonts w:ascii="微软雅黑" w:hAnsi="微软雅黑"/>
          <w:sz w:val="22"/>
        </w:rPr>
      </w:r>
      <w:r>
        <w:rPr>
          <w:rFonts w:ascii="微软雅黑" w:hAnsi="微软雅黑"/>
          <w:b/>
          <w:sz w:val="22"/>
        </w:rPr>
        <w:t>核查事项：负债与或有负债</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全面审查目标公司的所有负债，包括银行贷款、应付账款、应付工资、应付税费、预提费用等。特别关注未在财务报表中体现的或有负债，如对外担保、未决诉讼、产品质量索赔、票据追索权等。</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负债明细表、借款合同、担保合同、征信报告、对外担保查询记录、重大诉讼/仲裁案件材料。</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这是最大的财务风险之一。您可能接手一个隐藏着巨额担保或赔偿责任的“炸弹”，而合同对此毫无保护。</w:t>
      </w:r>
    </w:p>
    <w:p>
      <w:pPr>
        <w:pStyle w:val="ListNumber"/>
      </w:pPr>
      <w:r>
        <w:rPr>
          <w:rFonts w:ascii="微软雅黑" w:hAnsi="微软雅黑"/>
          <w:sz w:val="22"/>
        </w:rPr>
      </w:r>
      <w:r>
        <w:rPr>
          <w:rFonts w:ascii="微软雅黑" w:hAnsi="微软雅黑"/>
          <w:b/>
          <w:sz w:val="22"/>
        </w:rPr>
        <w:t>核查事项：现金流与盈利能力分析</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分析目标公司近3年的现金流量表，重点关注经营活动现金流净额是否为正，是否与净利润匹配。分析其盈利能力的可持续性，毛利率、净利率的变化趋势。评估公司是否具备持续经营和产生现金流的能力。</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现金流量表、利润表、收入成本明细表、主要产品/服务的定价与成本构成分析。</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若公司盈利能力下降或现金流为负，您支付600万后，不仅无法获得回报，还需持续投入资金维持运营，陷入财务黑洞。</w:t>
      </w:r>
    </w:p>
    <w:p>
      <w:r>
        <w:t>────────────────────────────────────────</w:t>
      </w:r>
    </w:p>
    <w:p>
      <w:pPr>
        <w:pStyle w:val="Heading2"/>
      </w:pPr>
      <w:r>
        <w:rPr>
          <w:rFonts w:ascii="微软雅黑" w:hAnsi="微软雅黑"/>
          <w:sz w:val="30"/>
        </w:rPr>
        <w:t>第三类：标的资产/业务尽调</w:t>
      </w:r>
    </w:p>
    <w:p>
      <w:pPr>
        <w:pStyle w:val="ListNumber"/>
      </w:pPr>
      <w:r>
        <w:rPr>
          <w:rFonts w:ascii="微软雅黑" w:hAnsi="微软雅黑"/>
          <w:sz w:val="22"/>
        </w:rPr>
      </w:r>
      <w:r>
        <w:rPr>
          <w:rFonts w:ascii="微软雅黑" w:hAnsi="微软雅黑"/>
          <w:b/>
          <w:sz w:val="22"/>
        </w:rPr>
        <w:t>核查事项：核心资产的技术状态与价值</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针对目标公司的核心生产设备、软件系统、技术平台等，进行现场勘查和技术评估。核查其成新率、运行状况、维护记录、是否存在技术落后或淘汰风险。评估其重置成本与市场公允价值。</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固定资产台账、设备维护记录、技术评估报告、第三方检测报告、采购合同。</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您购买的是公司的未来盈利能力，若核心资产已老化或技术落后，公司价值将大打折扣。</w:t>
      </w:r>
    </w:p>
    <w:p>
      <w:pPr>
        <w:pStyle w:val="ListNumber"/>
      </w:pPr>
      <w:r>
        <w:rPr>
          <w:rFonts w:ascii="微软雅黑" w:hAnsi="微软雅黑"/>
          <w:sz w:val="22"/>
        </w:rPr>
      </w:r>
      <w:r>
        <w:rPr>
          <w:rFonts w:ascii="微软雅黑" w:hAnsi="微软雅黑"/>
          <w:b/>
          <w:sz w:val="22"/>
        </w:rPr>
        <w:t>核查事项：经营许可证与资质有效性</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审查目标公司从事主营业务所需的全部行政许可、资质证书、行业准入资格（如ICP许可证、医疗器械经营许可证、建筑资质、安全生产许可证等）。核实其有效性、有效期、是否存在被吊销或撤销的风险。</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所有许可证、资质证书原件及复印件、相关主管部门的年检/续期通知。</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资质是公司经营的“准生证”。若资质失效或无法续期，公司可能面临停业整顿，您的投资将瞬间失去价值。</w:t>
      </w:r>
    </w:p>
    <w:p>
      <w:pPr>
        <w:pStyle w:val="ListNumber"/>
      </w:pPr>
      <w:r>
        <w:rPr>
          <w:rFonts w:ascii="微软雅黑" w:hAnsi="微软雅黑"/>
          <w:sz w:val="22"/>
        </w:rPr>
      </w:r>
      <w:r>
        <w:rPr>
          <w:rFonts w:ascii="微软雅黑" w:hAnsi="微软雅黑"/>
          <w:b/>
          <w:sz w:val="22"/>
        </w:rPr>
        <w:t>核查事项：经营数据与客户合同分析</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获取并分析目标公司近3年的经营数据，包括产量、销量、客户数量、客户集中度、订单量、退换货率等。审查前十大客户及供应商的合同，分析合作稳定性、账期、是否存在依赖单一客户/供应商的风险。</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销售/采购台账、客户/供应商清单、主要销售/采购合同、订单、发货单、发票。</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若客户高度集中且合同即将到期，或与甲方个人关系密切，您获得控制权后可能面临客户流失的风险。</w:t>
      </w:r>
    </w:p>
    <w:p>
      <w:pPr>
        <w:pStyle w:val="ListNumber"/>
      </w:pPr>
      <w:r>
        <w:rPr>
          <w:rFonts w:ascii="微软雅黑" w:hAnsi="微软雅黑"/>
          <w:sz w:val="22"/>
        </w:rPr>
      </w:r>
      <w:r>
        <w:rPr>
          <w:rFonts w:ascii="微软雅黑" w:hAnsi="微软雅黑"/>
          <w:b/>
          <w:sz w:val="22"/>
        </w:rPr>
        <w:t>核查事项：员工与劳动关系</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审查目标公司的员工花名册、劳动合同、社保公积金缴纳记录、薪酬体系。核查是否存在未决的劳动仲裁、劳务派遣合规性、核心技术人员是否签署竞业限制协议。</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员工花名册、劳动合同样本、社保/公积金缴费凭证、工资单、竞业限制协议、劳动仲裁裁决书。</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股权变更后，核心员工的稳定性至关重要。若存在大规模劳动争议或核心人员未锁定，公司运营将受到严重冲击。</w:t>
      </w:r>
    </w:p>
    <w:p>
      <w:pPr>
        <w:pStyle w:val="ListNumber"/>
      </w:pPr>
      <w:r>
        <w:rPr>
          <w:rFonts w:ascii="微软雅黑" w:hAnsi="微软雅黑"/>
          <w:sz w:val="22"/>
        </w:rPr>
      </w:r>
      <w:r>
        <w:rPr>
          <w:rFonts w:ascii="微软雅黑" w:hAnsi="微软雅黑"/>
          <w:b/>
          <w:sz w:val="22"/>
        </w:rPr>
        <w:t>核查事项：不动产与重要动产</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审查目标公司拥有或租赁的土地、厂房、办公楼等不动产的权属证明、租赁合同、是否存在抵押或查封。对于车辆、大型设备等重要动产，核查其所有权登记、抵押情况。</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不动产权证书、不动产登记簿查询结果、租赁合同、车辆登记证、设备购买发票。</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若核心经营场所是租赁且租约不稳定，或不动产存在权利瑕疵，将严重影响公司的持续经营。</w:t>
      </w:r>
    </w:p>
    <w:p>
      <w:pPr>
        <w:pStyle w:val="ListNumber"/>
      </w:pPr>
      <w:r>
        <w:rPr>
          <w:rFonts w:ascii="微软雅黑" w:hAnsi="微软雅黑"/>
          <w:sz w:val="22"/>
        </w:rPr>
      </w:r>
      <w:r>
        <w:rPr>
          <w:rFonts w:ascii="微软雅黑" w:hAnsi="微软雅黑"/>
          <w:b/>
          <w:sz w:val="22"/>
        </w:rPr>
        <w:t>核查事项：保险覆盖情况</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审查目标公司购买的财产保险、责任保险（如产品责任险、公众责任险）的保单。核实保险范围、保额、有效期、理赔记录。评估公司面临重大意外损失时的风险转移能力。</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所有有效保单、保费支付凭证、重大理赔记录。</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保险是风险管理的最后一道防线。若保险覆盖不足，一次意外事故就可能导致公司破产。</w:t>
      </w:r>
    </w:p>
    <w:p>
      <w:r>
        <w:t>────────────────────────────────────────</w:t>
      </w:r>
    </w:p>
    <w:p>
      <w:pPr>
        <w:pStyle w:val="Heading2"/>
      </w:pPr>
      <w:r>
        <w:rPr>
          <w:rFonts w:ascii="微软雅黑" w:hAnsi="微软雅黑"/>
          <w:sz w:val="30"/>
        </w:rPr>
        <w:t>第四类：政策与合规尽调</w:t>
      </w:r>
    </w:p>
    <w:p>
      <w:pPr>
        <w:pStyle w:val="ListNumber"/>
      </w:pPr>
      <w:r>
        <w:rPr>
          <w:rFonts w:ascii="微软雅黑" w:hAnsi="微软雅黑"/>
          <w:sz w:val="22"/>
        </w:rPr>
      </w:r>
      <w:r>
        <w:rPr>
          <w:rFonts w:ascii="微软雅黑" w:hAnsi="微软雅黑"/>
          <w:b/>
          <w:sz w:val="22"/>
        </w:rPr>
        <w:t>核查事项：行业政策与监管环境</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研究目标公司所在行业的国家及地方性政策、法律法规、产业规划。评估是否存在对行业不利的政策变化风险（如去产能、环保限产、行业准入收紧等）。</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相关行业研究报告、政策文件汇编、行业协会信息、主管部门的监管动态。</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行业政策风险是系统性风险，可能使整个商业模式失效。您需要评估投资是否符合政策导向。</w:t>
      </w:r>
    </w:p>
    <w:p>
      <w:pPr>
        <w:pStyle w:val="ListNumber"/>
      </w:pPr>
      <w:r>
        <w:rPr>
          <w:rFonts w:ascii="微软雅黑" w:hAnsi="微软雅黑"/>
          <w:sz w:val="22"/>
        </w:rPr>
      </w:r>
      <w:r>
        <w:rPr>
          <w:rFonts w:ascii="微软雅黑" w:hAnsi="微软雅黑"/>
          <w:b/>
          <w:sz w:val="22"/>
        </w:rPr>
        <w:t>核查事项：环保合规性</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审查目标公司的环境影响评价报告、环保验收文件、排污许可证。核查是否存在环保处罚、超标排放、未批先建等违规行为。评估潜在的环保整改成本或关停风险。</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环评批复、验收报告、排污许可证、环保部门检查记录、处罚决定书、污染物监测报告。</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环保合规是红线。一旦违规，可能面临巨额罚款、停产整顿甚至刑事责任，这是您必须承担的潜在风险。</w:t>
      </w:r>
    </w:p>
    <w:p>
      <w:pPr>
        <w:pStyle w:val="ListNumber"/>
      </w:pPr>
      <w:r>
        <w:rPr>
          <w:rFonts w:ascii="微软雅黑" w:hAnsi="微软雅黑"/>
          <w:sz w:val="22"/>
        </w:rPr>
      </w:r>
      <w:r>
        <w:rPr>
          <w:rFonts w:ascii="微软雅黑" w:hAnsi="微软雅黑"/>
          <w:b/>
          <w:sz w:val="22"/>
        </w:rPr>
        <w:t>核查事项：安全生产合规性</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审查目标公司的安全生产许可证、安全生产管理制度、应急预案、安全培训记录。核查是否存在安全生产事故、行政处罚。评估安全生产风险等级及潜在责任。</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安全生产许可证、安全评价报告、事故调查报告、安全培训台账、消防验收文件。</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重大安全生产事故可能导致公司破产，并引发对实际控制人的刑事责任追究。</w:t>
      </w:r>
    </w:p>
    <w:p>
      <w:pPr>
        <w:pStyle w:val="ListNumber"/>
      </w:pPr>
      <w:r>
        <w:rPr>
          <w:rFonts w:ascii="微软雅黑" w:hAnsi="微软雅黑"/>
          <w:sz w:val="22"/>
        </w:rPr>
      </w:r>
      <w:r>
        <w:rPr>
          <w:rFonts w:ascii="微软雅黑" w:hAnsi="微软雅黑"/>
          <w:b/>
          <w:sz w:val="22"/>
        </w:rPr>
        <w:t>核查事项：数据合规与个人信息保护</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若目标公司涉及数据处理或个人信息收集，审查其数据安全管理制度、用户隐私政策、数据分级分类情况、是否通过等保测评。核查是否存在数据泄露、违规收集使用个人信息等风险。</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数据安全管理制度、隐私政策、等保测评报告、与数据主体签署的授权协议、数据安全事件应急响应记录。</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随着《数据安全法》《个人信息保护法》的实施，数据违规的处罚力度空前，可能面临高达上年营业额5%的罚款。</w:t>
      </w:r>
    </w:p>
    <w:p>
      <w:pPr>
        <w:pStyle w:val="ListNumber"/>
      </w:pPr>
      <w:r>
        <w:rPr>
          <w:rFonts w:ascii="微软雅黑" w:hAnsi="微软雅黑"/>
          <w:sz w:val="22"/>
        </w:rPr>
      </w:r>
      <w:r>
        <w:rPr>
          <w:rFonts w:ascii="微软雅黑" w:hAnsi="微软雅黑"/>
          <w:b/>
          <w:sz w:val="22"/>
        </w:rPr>
        <w:t>核查事项：政府关系与审批事项</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了解目标公司与当地政府、监管部门的关系。核查本次股权转让是否需要获得特定政府部门的审批或备案（如涉及外资、国家安全、上市公司收购等）。评估审批风险和时间成本。</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与政府部门的沟通记录、已获得的批文/备案文件、行业主管部门的咨询意见。</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若需要审批而未获得，本次交易可能无法完成，您支付的定金可能因自身原因（未获得审批）而无法追回。</w:t>
      </w:r>
    </w:p>
    <w:p>
      <w:pPr>
        <w:pStyle w:val="ListNumber"/>
      </w:pPr>
      <w:r>
        <w:rPr>
          <w:rFonts w:ascii="微软雅黑" w:hAnsi="微软雅黑"/>
          <w:sz w:val="22"/>
        </w:rPr>
      </w:r>
      <w:r>
        <w:rPr>
          <w:rFonts w:ascii="微软雅黑" w:hAnsi="微软雅黑"/>
          <w:b/>
          <w:sz w:val="22"/>
        </w:rPr>
        <w:t>核查事项：反商业贿赂与反腐败合规</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审查目标公司是否存在商业贿赂、不正当竞争、违反《反不正当竞争法》的行为。核查其财务账簿中是否存在异常的大额“咨询费”、“业务招待费”等可能用于行贿的支出。</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公司反腐败政策、费用报销制度、大额异常费用明细、与第三方中介的合同。</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公司若存在系统性商业贿赂，一旦被查处，将面临刑事指控和声誉崩塌，您的投资将血本无归。</w:t>
      </w:r>
    </w:p>
    <w:p>
      <w:r>
        <w:t>────────────────────────────────────────</w:t>
      </w:r>
    </w:p>
    <w:p>
      <w:pPr>
        <w:pStyle w:val="Heading2"/>
      </w:pPr>
      <w:r>
        <w:rPr>
          <w:rFonts w:ascii="微软雅黑" w:hAnsi="微软雅黑"/>
          <w:sz w:val="30"/>
        </w:rPr>
        <w:t>第五类：对方履约能力核查</w:t>
      </w:r>
    </w:p>
    <w:p>
      <w:pPr>
        <w:pStyle w:val="ListNumber"/>
      </w:pPr>
      <w:r>
        <w:rPr>
          <w:rFonts w:ascii="微软雅黑" w:hAnsi="微软雅黑"/>
          <w:sz w:val="22"/>
        </w:rPr>
      </w:r>
      <w:r>
        <w:rPr>
          <w:rFonts w:ascii="微软雅黑" w:hAnsi="微软雅黑"/>
          <w:b/>
          <w:sz w:val="22"/>
        </w:rPr>
        <w:t>核查事项：甲方主体资信与实控人背景</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核查甲方（转让方）及其实际控制人的身份信息、信用记录、涉诉情况、被执行信息、是否为失信被执行人。通过公开渠道（如企查查、天眼查、中国执行信息公开网）进行全面背景调查。</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甲方及实控人身份证复印件、授权委托书、个人征信报告、无犯罪记录证明、公开网络信息查询截图。</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这是评估交易对手方“人品”和“实力”的关键。若甲方本身信用不佳或涉及多起诉讼，其履约意愿和能力都值得怀疑，100万定金风险极高。</w:t>
      </w:r>
    </w:p>
    <w:p>
      <w:pPr>
        <w:pStyle w:val="ListNumber"/>
      </w:pPr>
      <w:r>
        <w:rPr>
          <w:rFonts w:ascii="微软雅黑" w:hAnsi="微软雅黑"/>
          <w:sz w:val="22"/>
        </w:rPr>
      </w:r>
      <w:r>
        <w:rPr>
          <w:rFonts w:ascii="微软雅黑" w:hAnsi="微软雅黑"/>
          <w:b/>
          <w:sz w:val="22"/>
        </w:rPr>
        <w:t>核查事项：甲方近期经营状况与现金流</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了解甲方（若为法人）近期的经营状况、财务报表、现金流情况。评估其是否有能力履行合同义务（如配合工商变更、移交资产、承担违约责任等）。分析其出售股权的真实动机（是资金链断裂还是其他原因）。</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甲方（若为法人）近期的财务报表、银行流水、主要业务合同、公开的财务信息。</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若甲方自身经营困难，急于套现，其可能在交易中设置更多陷阱，或在收款后不配合后续手续。</w:t>
      </w:r>
    </w:p>
    <w:p>
      <w:pPr>
        <w:pStyle w:val="ListNumber"/>
      </w:pPr>
      <w:r>
        <w:rPr>
          <w:rFonts w:ascii="微软雅黑" w:hAnsi="微软雅黑"/>
          <w:sz w:val="22"/>
        </w:rPr>
      </w:r>
      <w:r>
        <w:rPr>
          <w:rFonts w:ascii="微软雅黑" w:hAnsi="微软雅黑"/>
          <w:b/>
          <w:sz w:val="22"/>
        </w:rPr>
        <w:t>核查事项：甲方已有债务与担保情况</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核查甲方（若为法人）及其实际控制人的对外负债、担保情况。评估其是否存在因债务危机而被迫转让股权的可能。了解其是否存在将本次交易所得款项用于偿还其他债务的计划。</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甲方（若为法人）的征信报告、对外担保合同、重大借款合同、法院判决书。</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若甲方债务缠身，其转让股权所得可能被其他债权人追索，导致其无心也无力配合您完成交易后的整合工作。</w:t>
      </w:r>
    </w:p>
    <w:p>
      <w:pPr>
        <w:pStyle w:val="ListNumber"/>
      </w:pPr>
      <w:r>
        <w:rPr>
          <w:rFonts w:ascii="微软雅黑" w:hAnsi="微软雅黑"/>
          <w:sz w:val="22"/>
        </w:rPr>
      </w:r>
      <w:r>
        <w:rPr>
          <w:rFonts w:ascii="微软雅黑" w:hAnsi="微软雅黑"/>
          <w:b/>
          <w:sz w:val="22"/>
        </w:rPr>
        <w:t>核查事项：甲方过往交易记录与信誉</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通过行业渠道、合作伙伴、前员工等了解甲方的商业信誉、过往交易中的履约情况。是否存在“一物二卖”、欺诈、不配合交割等不良记录。</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第三方访谈记录、行业口碑调查、公开的裁判文书网案例查询。</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信誉是商业合作的基石。若甲方有不良前科，本次交易的风险将成倍增加。</w:t>
      </w:r>
    </w:p>
    <w:p>
      <w:pPr>
        <w:pStyle w:val="ListNumber"/>
      </w:pPr>
      <w:r>
        <w:rPr>
          <w:rFonts w:ascii="微软雅黑" w:hAnsi="微软雅黑"/>
          <w:sz w:val="22"/>
        </w:rPr>
      </w:r>
      <w:r>
        <w:rPr>
          <w:rFonts w:ascii="微软雅黑" w:hAnsi="微软雅黑"/>
          <w:b/>
          <w:sz w:val="22"/>
        </w:rPr>
        <w:t>核查事项：甲方对目标公司的实际控制力</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评估甲方在目标公司中的实际控制力。除了股权外，是否通过委派董事、高管、掌握公章证照、核心技术等方式实现对公司的绝对控制。这关系到股权交割后，甲方是否会“垂帘听政”。</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目标公司公章、证照、U盾、财务账册的保管制度及实际保管人信息、核心岗位人员与甲方的关联关系。</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合同约定“付清全款后甲方仍保留股东权利”，这本身就是甲方试图保留控制权的明证。您需要评估其实际控制力有多强，以及如何通过尽调找到突破口。</w:t>
      </w:r>
    </w:p>
    <w:p>
      <w:pPr>
        <w:pStyle w:val="ListNumber"/>
      </w:pPr>
      <w:r>
        <w:rPr>
          <w:rFonts w:ascii="微软雅黑" w:hAnsi="微软雅黑"/>
          <w:sz w:val="22"/>
        </w:rPr>
      </w:r>
      <w:r>
        <w:rPr>
          <w:rFonts w:ascii="微软雅黑" w:hAnsi="微软雅黑"/>
          <w:b/>
          <w:sz w:val="22"/>
        </w:rPr>
        <w:t>核查事项：甲方是否存在其他潜在买家或交易</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了解甲方是否同时与其他潜在买家进行谈判，或是否存在将股权“一女二嫁”的风险。核查目标公司股权是否存在其他正在进行的转让、质押或司法冻结程序。</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与甲方的沟通记录、目标公司工商变更记录、股权质押查询结果。</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这是对您支付100万定金后，能否最终获得股权的直接威胁。</w:t>
      </w:r>
    </w:p>
    <w:p>
      <w:r>
        <w:t>────────────────────────────────────────</w:t>
      </w:r>
    </w:p>
    <w:p>
      <w:pPr>
        <w:pStyle w:val="Heading2"/>
      </w:pPr>
      <w:r>
        <w:rPr>
          <w:rFonts w:ascii="微软雅黑" w:hAnsi="微软雅黑"/>
          <w:sz w:val="30"/>
        </w:rPr>
        <w:t>第六类：其他专项核查</w:t>
      </w:r>
    </w:p>
    <w:p>
      <w:pPr>
        <w:pStyle w:val="ListNumber"/>
      </w:pPr>
      <w:r>
        <w:rPr>
          <w:rFonts w:ascii="微软雅黑" w:hAnsi="微软雅黑"/>
          <w:sz w:val="22"/>
        </w:rPr>
      </w:r>
      <w:r>
        <w:rPr>
          <w:rFonts w:ascii="微软雅黑" w:hAnsi="微软雅黑"/>
          <w:b/>
          <w:sz w:val="22"/>
        </w:rPr>
        <w:t>核查事项：定金担保措施可行性</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针对“签约后3日内支付100万定金，无任何担保措施”的风险，专项核查甲方是否拥有可供抵押或质押的资产（如房产、车辆、其他公司股权、知识产权等），并评估设置担保物权的可行性及成本。</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甲方名下资产清单、权属证明、价值评估报告、抵押/质押登记查询结果。</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这是本次交易最核心的风险点之一。若无法设置担保，这100万定金在法律上等同于无担保债权，一旦甲方违约或出现其他风险，您追回的可能性极低。</w:t>
      </w:r>
    </w:p>
    <w:p>
      <w:pPr>
        <w:pStyle w:val="ListNumber"/>
      </w:pPr>
      <w:r>
        <w:rPr>
          <w:rFonts w:ascii="微软雅黑" w:hAnsi="微软雅黑"/>
          <w:sz w:val="22"/>
        </w:rPr>
      </w:r>
      <w:r>
        <w:rPr>
          <w:rFonts w:ascii="微软雅黑" w:hAnsi="微软雅黑"/>
          <w:b/>
          <w:sz w:val="22"/>
        </w:rPr>
        <w:t>核查事项：过渡期损益与价款调整机制</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针对“过渡期损益归原股东，乙方无调整价款权利”的风险，专项核查目标公司在过渡期内可能发生的重大负面事件（如核心客户流失、重大诉讼、资产减值、关键人员离职等）。评估这些事件对目标公司价值的影响，并研究在合同中加入“基于净资产/净利润的价款调整机制”的可行性。</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目标公司过渡期内的经营数据、重大合同履行情况、人员变动记录、与甲方的沟通记录。</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这是财务上的巨大陷阱。您必须通过尽调，量化过渡期可能发生的风险，并以此作为谈判筹码，要求修改合同条款。</w:t>
      </w:r>
    </w:p>
    <w:p>
      <w:pPr>
        <w:pStyle w:val="ListNumber"/>
      </w:pPr>
      <w:r>
        <w:rPr>
          <w:rFonts w:ascii="微软雅黑" w:hAnsi="微软雅黑"/>
          <w:sz w:val="22"/>
        </w:rPr>
      </w:r>
      <w:r>
        <w:rPr>
          <w:rFonts w:ascii="微软雅黑" w:hAnsi="微软雅黑"/>
          <w:b/>
          <w:sz w:val="22"/>
        </w:rPr>
        <w:t>核查事项：运营控制权交割方案</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针对“合同完全忽视运营控制权交割”的风险，专项核查目标公司公章、财务章、合同章、营业执照、各类许可证、银行U盾、网银密码、财务账册、核心合同、知识产权证书等所有关键“权杖”的现状、保管人、使用记录。设计一套详细的交割清单和移交/共管方案。</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公章/证照/银行U盾使用登记簿、保管人信息、各类印章的刻制备案证明。</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没有运营控制权的交割，您支付的600万只是买了一个“空头股东”身份。您必须将控制权交割作为付款的前提条件。</w:t>
      </w:r>
    </w:p>
    <w:p>
      <w:pPr>
        <w:pStyle w:val="ListNumber"/>
      </w:pPr>
      <w:r>
        <w:rPr>
          <w:rFonts w:ascii="微软雅黑" w:hAnsi="微软雅黑"/>
          <w:sz w:val="22"/>
        </w:rPr>
      </w:r>
      <w:r>
        <w:rPr>
          <w:rFonts w:ascii="微软雅黑" w:hAnsi="微软雅黑"/>
          <w:b/>
          <w:sz w:val="22"/>
        </w:rPr>
        <w:t>核查事项：违约金条款的公平性及法律后果</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针对“违约金严重不对称”的风险，专项研究《民法典》及相关司法解释关于违约金的规定。评估甲方120万（20%）的违约金是否过高（超过实际损失的30%），以及您30万（5%）的违约金是否过低。分析法院可能对过高违约金进行调整的可能性。</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相关法律条文、司法解释、类似案例的判决书。</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虽然法律可能对过高违约金进行调整，但诉讼过程耗时耗力。您需要评估在现有条款下，您的违约成本远高于甲方，这使您在交易中处于极度被动的地位。</w:t>
      </w:r>
    </w:p>
    <w:p>
      <w:pPr>
        <w:pStyle w:val="ListNumber"/>
      </w:pPr>
      <w:r>
        <w:rPr>
          <w:rFonts w:ascii="微软雅黑" w:hAnsi="微软雅黑"/>
          <w:sz w:val="22"/>
        </w:rPr>
      </w:r>
      <w:r>
        <w:rPr>
          <w:rFonts w:ascii="微软雅黑" w:hAnsi="微软雅黑"/>
          <w:b/>
          <w:sz w:val="22"/>
        </w:rPr>
        <w:t>核查事项：管辖条款的诉讼成本与风险</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针对“约定甲方住所地法院管辖”的风险，专项评估在甲方住所地进行诉讼可能产生的额外成本（差旅、律师、时间）、地方保护主义的可能性、以及案件审理的便利性。研究是否存在将管辖地变更为目标公司所在地或乙方住所地的法律依据和谈判策略。</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甲方住所地法院的地址、相关诉讼费用标准、关于地方保护主义的行业经验。</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异地诉讼会显著增加您的维权成本，降低您通过诉讼解决问题的意愿，从而助长甲方的违约行为。</w:t>
      </w:r>
    </w:p>
    <w:p>
      <w:pPr>
        <w:pStyle w:val="ListNumber"/>
      </w:pPr>
      <w:r>
        <w:rPr>
          <w:rFonts w:ascii="微软雅黑" w:hAnsi="微软雅黑"/>
          <w:sz w:val="22"/>
        </w:rPr>
      </w:r>
      <w:r>
        <w:rPr>
          <w:rFonts w:ascii="微软雅黑" w:hAnsi="微软雅黑"/>
          <w:b/>
          <w:sz w:val="22"/>
        </w:rPr>
        <w:t>核查事项：交易整体风险评估与退出策略</w:t>
      </w:r>
      <w:r>
        <w:rPr>
          <w:rFonts w:ascii="微软雅黑" w:hAnsi="微软雅黑"/>
          <w:sz w:val="22"/>
        </w:rPr>
      </w:r>
    </w:p>
    <w:p>
      <w:r>
        <w:rPr>
          <w:rFonts w:ascii="微软雅黑" w:hAnsi="微软雅黑"/>
          <w:sz w:val="22"/>
        </w:rPr>
        <w:t xml:space="preserve">*   </w:t>
      </w:r>
      <w:r>
        <w:rPr>
          <w:rFonts w:ascii="微软雅黑" w:hAnsi="微软雅黑"/>
          <w:b/>
          <w:sz w:val="22"/>
        </w:rPr>
        <w:t>核查内容：</w:t>
      </w:r>
      <w:r>
        <w:rPr>
          <w:rFonts w:ascii="微软雅黑" w:hAnsi="微软雅黑"/>
          <w:sz w:val="22"/>
        </w:rPr>
        <w:t xml:space="preserve"> 综合以上所有尽调发现，对本次交易的总体风险进行量化评估（如高风险、中风险、低风险）。明确在尽调结果不理想的情况下，您的“止损点”和“退出策略”。例如，在发现重大风险时，如何依据合同或法律规定，安全地收回100万定金并终止交易。</w:t>
      </w:r>
    </w:p>
    <w:p>
      <w:r>
        <w:rPr>
          <w:rFonts w:ascii="微软雅黑" w:hAnsi="微软雅黑"/>
          <w:sz w:val="22"/>
        </w:rPr>
        <w:t xml:space="preserve">*   </w:t>
      </w:r>
      <w:r>
        <w:rPr>
          <w:rFonts w:ascii="微软雅黑" w:hAnsi="微软雅黑"/>
          <w:b/>
          <w:sz w:val="22"/>
        </w:rPr>
        <w:t>所需文件/证据：</w:t>
      </w:r>
      <w:r>
        <w:rPr>
          <w:rFonts w:ascii="微软雅黑" w:hAnsi="微软雅黑"/>
          <w:sz w:val="22"/>
        </w:rPr>
        <w:t xml:space="preserve"> 所有尽调报告、法律意见书、财务分析报告。</w:t>
      </w:r>
    </w:p>
    <w:p>
      <w:r>
        <w:rPr>
          <w:rFonts w:ascii="微软雅黑" w:hAnsi="微软雅黑"/>
          <w:sz w:val="22"/>
        </w:rPr>
        <w:t xml:space="preserve">*   </w:t>
      </w:r>
      <w:r>
        <w:rPr>
          <w:rFonts w:ascii="微软雅黑" w:hAnsi="微软雅黑"/>
          <w:b/>
          <w:sz w:val="22"/>
        </w:rPr>
        <w:t>风险提示：</w:t>
      </w:r>
      <w:r>
        <w:rPr>
          <w:rFonts w:ascii="微软雅黑" w:hAnsi="微软雅黑"/>
          <w:sz w:val="22"/>
        </w:rPr>
        <w:t xml:space="preserve"> 这是最终决策的依据。如果尽调结果显示风险远大于收益，最明智的选择是立即止损，放弃交易。</w:t>
      </w:r>
    </w:p>
    <w:p>
      <w:r>
        <w:t>────────────────────────────────────────</w:t>
      </w:r>
    </w:p>
    <w:p>
      <w:pPr>
        <w:pStyle w:val="Heading3"/>
      </w:pPr>
      <w:r>
        <w:rPr>
          <w:rFonts w:ascii="微软雅黑" w:hAnsi="微软雅黑"/>
          <w:sz w:val="26"/>
        </w:rPr>
        <w:t>尽调优先级说明</w:t>
      </w:r>
    </w:p>
    <w:p>
      <w:r>
        <w:rPr>
          <w:rFonts w:ascii="微软雅黑" w:hAnsi="微软雅黑"/>
          <w:sz w:val="22"/>
        </w:rPr>
        <w:t>鉴于本次交易合同文本存在极其严重的不公平和风险敞口，建议您按以下优先级开展尽调工作，以最快速度识别并应对核心风险：</w:t>
      </w:r>
    </w:p>
    <w:p>
      <w:r>
        <w:rPr>
          <w:rFonts w:ascii="微软雅黑" w:hAnsi="微软雅黑"/>
          <w:sz w:val="22"/>
        </w:rPr>
      </w:r>
      <w:r>
        <w:rPr>
          <w:rFonts w:ascii="微软雅黑" w:hAnsi="微软雅黑"/>
          <w:b/>
          <w:sz w:val="22"/>
        </w:rPr>
        <w:t>第一优先级（立即执行，决定交易生死）：</w:t>
      </w:r>
      <w:r>
        <w:rPr>
          <w:rFonts w:ascii="微软雅黑" w:hAnsi="微软雅黑"/>
          <w:sz w:val="22"/>
        </w:rPr>
      </w:r>
    </w:p>
    <w:p>
      <w:pPr>
        <w:pStyle w:val="ListNumber"/>
      </w:pPr>
      <w:r>
        <w:rPr>
          <w:rFonts w:ascii="微软雅黑" w:hAnsi="微软雅黑"/>
          <w:sz w:val="22"/>
        </w:rPr>
      </w:r>
      <w:r>
        <w:rPr>
          <w:rFonts w:ascii="微软雅黑" w:hAnsi="微软雅黑"/>
          <w:b/>
          <w:sz w:val="22"/>
        </w:rPr>
        <w:t>甲方履约能力与资信核查（第五类第1、2、3项）：</w:t>
      </w:r>
      <w:r>
        <w:rPr>
          <w:rFonts w:ascii="微软雅黑" w:hAnsi="微软雅黑"/>
          <w:sz w:val="22"/>
        </w:rPr>
        <w:t xml:space="preserve"> 这是评估交易对手方“人品”和“实力”的根本。如果甲方本身是“老赖”或濒临破产，所有其他尽调都失去意义。您必须首先确认，对方是否有能力、有意愿履行合同，以及您是否有机会追回100万定金。</w:t>
      </w:r>
    </w:p>
    <w:p>
      <w:pPr>
        <w:pStyle w:val="ListNumber"/>
      </w:pPr>
      <w:r>
        <w:rPr>
          <w:rFonts w:ascii="微软雅黑" w:hAnsi="微软雅黑"/>
          <w:sz w:val="22"/>
        </w:rPr>
      </w:r>
      <w:r>
        <w:rPr>
          <w:rFonts w:ascii="微软雅黑" w:hAnsi="微软雅黑"/>
          <w:b/>
          <w:sz w:val="22"/>
        </w:rPr>
        <w:t>定金担保措施可行性专项核查（第六类第1项）：</w:t>
      </w:r>
      <w:r>
        <w:rPr>
          <w:rFonts w:ascii="微软雅黑" w:hAnsi="微软雅黑"/>
          <w:sz w:val="22"/>
        </w:rPr>
        <w:t xml:space="preserve"> 这是针对“付款远早于确权”这一最大风险的直接应对。如果无法为100万定金设置任何有效的担保（如房产抵押、股权质押），您必须重新评估是否要继续推进交易，或者要求修改付款条件。</w:t>
      </w:r>
    </w:p>
    <w:p>
      <w:pPr>
        <w:pStyle w:val="ListNumber"/>
      </w:pPr>
      <w:r>
        <w:rPr>
          <w:rFonts w:ascii="微软雅黑" w:hAnsi="微软雅黑"/>
          <w:sz w:val="22"/>
        </w:rPr>
      </w:r>
      <w:r>
        <w:rPr>
          <w:rFonts w:ascii="微软雅黑" w:hAnsi="微软雅黑"/>
          <w:b/>
          <w:sz w:val="22"/>
        </w:rPr>
        <w:t>目标公司重大负债与或有负债核查（第二类第5项）：</w:t>
      </w:r>
      <w:r>
        <w:rPr>
          <w:rFonts w:ascii="微软雅黑" w:hAnsi="微软雅黑"/>
          <w:sz w:val="22"/>
        </w:rPr>
        <w:t xml:space="preserve"> 这是针对“甲方陈述保证不覆盖资产、负债”这一核心漏洞的补漏。您必须立即摸清目标公司隐藏的债务“地雷”，否则您支付的600万可能瞬间被用于偿还您不知情的债务。</w:t>
      </w:r>
    </w:p>
    <w:p>
      <w:r>
        <w:rPr>
          <w:rFonts w:ascii="微软雅黑" w:hAnsi="微软雅黑"/>
          <w:sz w:val="22"/>
        </w:rPr>
      </w:r>
      <w:r>
        <w:rPr>
          <w:rFonts w:ascii="微软雅黑" w:hAnsi="微软雅黑"/>
          <w:b/>
          <w:sz w:val="22"/>
        </w:rPr>
        <w:t>第二优先级（在确认第一优先级风险可控后立即开展）：</w:t>
      </w:r>
      <w:r>
        <w:rPr>
          <w:rFonts w:ascii="微软雅黑" w:hAnsi="微软雅黑"/>
          <w:sz w:val="22"/>
        </w:rPr>
      </w:r>
    </w:p>
    <w:p>
      <w:pPr>
        <w:pStyle w:val="ListNumber"/>
      </w:pPr>
      <w:r>
        <w:rPr>
          <w:rFonts w:ascii="微软雅黑" w:hAnsi="微软雅黑"/>
          <w:sz w:val="22"/>
        </w:rPr>
      </w:r>
      <w:r>
        <w:rPr>
          <w:rFonts w:ascii="微软雅黑" w:hAnsi="微软雅黑"/>
          <w:b/>
          <w:sz w:val="22"/>
        </w:rPr>
        <w:t>目标公司主体资格与股权权属核查（第一类第1、2项）：</w:t>
      </w:r>
      <w:r>
        <w:rPr>
          <w:rFonts w:ascii="微软雅黑" w:hAnsi="微软雅黑"/>
          <w:sz w:val="22"/>
        </w:rPr>
        <w:t xml:space="preserve"> 确保您要买的“东西”是真实、干净、无争议的。</w:t>
      </w:r>
    </w:p>
    <w:p>
      <w:pPr>
        <w:pStyle w:val="ListNumber"/>
      </w:pPr>
      <w:r>
        <w:rPr>
          <w:rFonts w:ascii="微软雅黑" w:hAnsi="微软雅黑"/>
          <w:sz w:val="22"/>
        </w:rPr>
      </w:r>
      <w:r>
        <w:rPr>
          <w:rFonts w:ascii="微软雅黑" w:hAnsi="微软雅黑"/>
          <w:b/>
          <w:sz w:val="22"/>
        </w:rPr>
        <w:t>运营控制权交割方案专项核查（第六类第3项）：</w:t>
      </w:r>
      <w:r>
        <w:rPr>
          <w:rFonts w:ascii="微软雅黑" w:hAnsi="微软雅黑"/>
          <w:sz w:val="22"/>
        </w:rPr>
        <w:t xml:space="preserve"> 明确您获得股东身份后，如何实际控制公司，这是您支付600万的核心目的。</w:t>
      </w:r>
    </w:p>
    <w:p>
      <w:pPr>
        <w:pStyle w:val="ListNumber"/>
      </w:pPr>
      <w:r>
        <w:rPr>
          <w:rFonts w:ascii="微软雅黑" w:hAnsi="微软雅黑"/>
          <w:sz w:val="22"/>
        </w:rPr>
      </w:r>
      <w:r>
        <w:rPr>
          <w:rFonts w:ascii="微软雅黑" w:hAnsi="微软雅黑"/>
          <w:b/>
          <w:sz w:val="22"/>
        </w:rPr>
        <w:t>过渡期损益与价款调整机制专项核查（第六类第2项）：</w:t>
      </w:r>
      <w:r>
        <w:rPr>
          <w:rFonts w:ascii="微软雅黑" w:hAnsi="微软雅黑"/>
          <w:sz w:val="22"/>
        </w:rPr>
        <w:t xml:space="preserve"> 量化您在等待工商变更期间可能承担的财务风险。</w:t>
      </w:r>
    </w:p>
    <w:p>
      <w:r>
        <w:rPr>
          <w:rFonts w:ascii="微软雅黑" w:hAnsi="微软雅黑"/>
          <w:sz w:val="22"/>
        </w:rPr>
      </w:r>
      <w:r>
        <w:rPr>
          <w:rFonts w:ascii="微软雅黑" w:hAnsi="微软雅黑"/>
          <w:b/>
          <w:sz w:val="22"/>
        </w:rPr>
        <w:t>第三优先级（在核心风险初步排除后，为谈判和决策提供依据）：</w:t>
      </w:r>
      <w:r>
        <w:rPr>
          <w:rFonts w:ascii="微软雅黑" w:hAnsi="微软雅黑"/>
          <w:sz w:val="22"/>
        </w:rPr>
      </w:r>
    </w:p>
    <w:p>
      <w:pPr>
        <w:pStyle w:val="ListNumber"/>
      </w:pPr>
      <w:r>
        <w:rPr>
          <w:rFonts w:ascii="微软雅黑" w:hAnsi="微软雅黑"/>
          <w:sz w:val="22"/>
        </w:rPr>
        <w:t>其他法律、财务、业务、政策合规等尽调事项。</w:t>
      </w:r>
    </w:p>
    <w:p>
      <w:r>
        <w:rPr>
          <w:rFonts w:ascii="微软雅黑" w:hAnsi="微软雅黑"/>
          <w:sz w:val="22"/>
        </w:rPr>
      </w:r>
      <w:r>
        <w:rPr>
          <w:rFonts w:ascii="微软雅黑" w:hAnsi="微软雅黑"/>
          <w:b/>
          <w:sz w:val="22"/>
        </w:rPr>
        <w:t>核心建议：</w:t>
      </w:r>
      <w:r>
        <w:rPr>
          <w:rFonts w:ascii="微软雅黑" w:hAnsi="微软雅黑"/>
          <w:sz w:val="22"/>
        </w:rPr>
        <w:t xml:space="preserve"> 在完成第一优先级的尽调前，</w:t>
      </w:r>
      <w:r>
        <w:rPr>
          <w:rFonts w:ascii="微软雅黑" w:hAnsi="微软雅黑"/>
          <w:b/>
          <w:sz w:val="22"/>
        </w:rPr>
        <w:t>强烈建议您暂停支付任何款项</w:t>
      </w:r>
      <w:r>
        <w:rPr>
          <w:rFonts w:ascii="微软雅黑" w:hAnsi="微软雅黑"/>
          <w:sz w:val="22"/>
        </w:rPr>
        <w:t>。如果甲方拒绝配合提供上述核心尽调所需文件，这本身就是最大的危险信号，您应果断终止交易。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