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sz w:val="32"/>
          <w:szCs w:val="32"/>
        </w:rPr>
      </w:pPr>
      <w:r>
        <w:rPr>
          <w:rFonts w:hint="default"/>
          <w:sz w:val="32"/>
          <w:szCs w:val="32"/>
        </w:rPr>
        <w:t>云南程信霖信息咨询有限公司 — 公司网站PRD（初版）</w:t>
      </w:r>
      <w:bookmarkStart w:id="1" w:name="_GoBack"/>
      <w:bookmarkEnd w:id="1"/>
    </w:p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一、项目背景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1.1 公司简介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云南程信霖信息咨询有限公司，定位为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企业融资生态构建者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，核心团队拥有10-20年银行及头部金融机构从业背景。公司正在从传统助贷中介向专业融资顾问转型，2026年6月完成业务架构纠偏，形成"流量获客→业务承接→服务落地"的完整闭环。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1.2 建站目的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0" w:leftChars="0" w:right="0" w:firstLine="420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品牌展示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：从"助贷中介"向"专业融资顾问"的品牌升级，网站是线上门面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0" w:leftChars="0" w:right="0" w:firstLine="420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产品入口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：三款AI商业决策产品（乔曦、峤远、程晓融）需要线上展示与使用入口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0" w:leftChars="0" w:right="0" w:firstLine="420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内容沉淀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：公众号文章、短视频同步到网站，形成内容资产，辅助SEO获客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0" w:leftChars="0" w:right="0" w:firstLine="420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信任构建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：专业案例、团队背景、行业洞察的集中展示，降低客户决策门槛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0" w:leftChars="0" w:right="0" w:firstLine="420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获客转化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：通过内容引流→产品体验→咨询洽谈的漏斗，获取有效线索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1.3 目标用户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695"/>
        <w:gridCol w:w="3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核心诉求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中小微企业主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无专业法务/财务团队，融资需求强烈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快速诊断融资问题，找到合适方案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行业协会/商会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需要为会员提供增值服务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零成本引入专业工具，提升会员粘性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产业园区/孵化器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入驻企业普遍融资困难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引入融资顾问服务作为园区配套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个人借款人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信用状况复杂，不知如何选择贷款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低成本了解自身资质，匹配产品</w:t>
            </w:r>
          </w:p>
        </w:tc>
      </w:tr>
    </w:tbl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二、网站结构（Site Map）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Style w:val="10"/>
          <w:rFonts w:hint="eastAsia" w:ascii="Consolas" w:hAnsi="Consolas" w:eastAsia="宋体" w:cs="Consolas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Style w:val="10"/>
          <w:rFonts w:hint="eastAsia" w:ascii="Consolas" w:hAnsi="Consolas" w:eastAsia="宋体" w:cs="Consolas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887085" cy="4173855"/>
            <wp:effectExtent l="0" t="0" r="8890" b="7620"/>
            <wp:docPr id="1" name="图片 1" descr="deepseek_mermaid_20260614_47b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614_47ba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首页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├── 关于我们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公司简介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团队介绍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└── 发展历程/转型方向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├── AI产品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乔曦·AI商业合同审查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峤远·AI财务报表分析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└── 程晓融·AI融资体检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├── 专业服务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助贷中介（债务协商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/信用修复/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融资规划/助贷撮合）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企业咨询（融资诊断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/方案设计/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流程管家）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└── 企业落地服务（物业费催收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/系统开发/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OPC）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├── 行业洞察（内容板块）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深度文章（公众号同步）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短视频（抖音/小红书同步）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└── 专题系列（信贷产品评述、融资避坑等）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├── 合作伙伴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行业协会合作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├── 产业园区合作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│   └── 专业机构合作（会所/律所）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FFFFF"/>
        </w:rPr>
        <w:t>└── 联系我们</w:t>
      </w:r>
    </w:p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三、各页面功能说明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3.1 首页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：第一屏决定用户是否继续往下翻——必须一秒传达"我们是谁、做什么、凭什么是我们"。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核心模块（从上到下）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425" w:leftChars="0" w:right="0" w:hanging="425" w:firstLineChars="0"/>
        <w:jc w:val="both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Hero区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：一句话定位 + 核心行动按钮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主标题示例："企业融资的体检医生"或"专业重塑资本价值"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副标题：一句话说明核心能力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CTA按钮：①"免费融资体检" ②"了解AI产品"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425" w:leftChars="0" w:right="0" w:hanging="425" w:firstLineChars="0"/>
        <w:jc w:val="both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核心痛点区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：3个痛点直击（融资难/选错钱/看不懂报表），每个痛点对应一个AI产品入口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425" w:leftChars="0" w:right="0" w:hanging="425" w:firstLineChars="0"/>
        <w:jc w:val="both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AI产品矩阵区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：三款产品的卡片展示（名称+一句话定位+定价+试用入口），这是首页最重要的转化区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425" w:leftChars="0" w:right="0" w:hanging="425" w:firstLineChars="0"/>
        <w:jc w:val="both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专业服务区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：三大业务板块的简要展示（助贷中介/企业咨询/落地服务），引导至详情页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425" w:leftChars="0" w:right="0" w:hanging="425" w:firstLineChars="0"/>
        <w:jc w:val="both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最新洞察区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：最新3-5篇文章/视频的标题+摘要+缩略图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425" w:leftChars="0" w:right="0" w:hanging="425" w:firstLineChars="0"/>
        <w:jc w:val="both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信任背书区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：核心团队背景摘要 + 合作品牌/协会LOGO墙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3.2 AI产品页（三个子页面）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：产品详情 + 在线体验入口。这是网站最重要的转化页面。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每个产品页面包含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产品定位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：一句话说清"这是什么、给谁用、解决什么问题"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核心功能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：3-5个功能亮点，配合简洁图示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与竞品对比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：与市场主流方案的差异化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使用流程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：上传→分析→出报告，可视化步骤展示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：按次计费说明，透明展示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数据安全声明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：本地处理、原始文件不出电脑——对金融类产品极其重要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在线体验入口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：嵌入产品使用界面或跳转链接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行业协会合作入口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：分账/冠名/联合开发/白标嵌入四种模式简介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3.3 专业服务页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：展示服务深度和行业认知，不急卖服务，先卖专业。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内容要点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按三大业务板块分Tab或分页面展示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每个服务：痛点场景→服务内容→交付物→收费模式→合作流程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重点突出"融资健康诊断"这一核心服务（生存基石业务）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嵌入《融资健康自评简表》作为引流工具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3.4 行业洞察页（内容板块）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：内容即获客。这是网站的流量引擎。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功能需求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文章列表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：按时间倒序展示，支持按标签/系列筛选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视频嵌入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：抖音/小红书短视频同步展示，支持外链跳转至原平台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专题聚合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：将系列文章打包展示（如"信贷产品深度评述系列"）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搜索功能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：全站内容搜索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标签系统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：每篇文章/视频打标签，支持标签云导航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内容来源与同步规则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公众号文章：从"程信霖融途"公众号同步，初期手动搬运，后续考虑API自动同步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短视频：从抖音/小红书嵌入或外链跳转，不做视频托管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840" w:leftChars="0" w:right="0" w:hanging="420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老鬼协议产出的深度文章：可直接发布，署名规则与公众号一致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3.5 合作伙伴页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：B2B渠道合作入口，面向协会、园区、专业机构。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内容要点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合作模式说明（四种：分账、冠名合作、联合开发、白标嵌入）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合作价值（协会方：会员粘性+零成本增收+数据资产积累）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合作流程：意向提交→方案沟通→签约落地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165" w:lineRule="atLeast"/>
        <w:ind w:left="425" w:leftChars="0" w:right="0" w:hanging="425" w:firstLineChars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合作意向表单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18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3.6 关于我们 / 联系我们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65" w:lineRule="atLeast"/>
        <w:ind w:left="0" w:righ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常规页面，包含公司简介、转型方向、联系方式、公众号/抖音/小红书二维码等。</w:t>
      </w:r>
    </w:p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四、全局功能需求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6"/>
        <w:gridCol w:w="5610"/>
        <w:gridCol w:w="1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2251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功能模块</w:t>
            </w:r>
          </w:p>
        </w:tc>
        <w:tc>
          <w:tcPr>
            <w:tcW w:w="5580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1370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响应式设计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适配PC/平板/手机，移动端优先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SEO优化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每页可设Title/Description/Keywords，URL语义化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全站搜索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支持搜索文章、产品、服务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在线咨询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右下角悬浮客服（微信扫码或在线表单）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内容管理后台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可自主发布/编辑文章、视频、产品信息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数据统计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埋点统计访问量、来源、转化率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251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用户注册/登录</w:t>
            </w:r>
          </w:p>
        </w:tc>
        <w:tc>
          <w:tcPr>
            <w:tcW w:w="558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为AI产品在线使用预留（暂不实现，后期扩展）</w:t>
            </w:r>
          </w:p>
        </w:tc>
        <w:tc>
          <w:tcPr>
            <w:tcW w:w="1370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P2</w:t>
            </w:r>
          </w:p>
        </w:tc>
      </w:tr>
    </w:tbl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五、设计风格建议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82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8178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整体调性</w:t>
            </w:r>
          </w:p>
        </w:tc>
        <w:tc>
          <w:tcPr>
            <w:tcW w:w="817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专业、务实、不浮夸。匹配"只做基于业务分析的实在方案"的品牌定位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色彩</w:t>
            </w:r>
          </w:p>
        </w:tc>
        <w:tc>
          <w:tcPr>
            <w:tcW w:w="817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主色深蓝/藏青（专业信任感），辅色金色/暖橙（活力、金融属性），白底为主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图形</w:t>
            </w:r>
          </w:p>
        </w:tc>
        <w:tc>
          <w:tcPr>
            <w:tcW w:w="817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少用纯装饰性图片，多用数据图表、流程图、信息图等"有信息量"的视觉元素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动效</w:t>
            </w:r>
          </w:p>
        </w:tc>
        <w:tc>
          <w:tcPr>
            <w:tcW w:w="817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克制使用，仅在核心转化按钮和产品体验入口做微动效引导</w:t>
            </w:r>
          </w:p>
        </w:tc>
      </w:tr>
    </w:tbl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六、技术方案建议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54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建站方式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静态站点+CMS方案，维护成本低、加载速度快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Next.js / Astro + Tailwind CSS（SEO友好、性能优）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CMS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Strapi/Decap CMS，或用Notion/飞书做内容源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部署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Vercel / Cloudflare Pages（免费额度足够初期使用）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域名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建议注册 cxlconsulting.com 或 cxlhz.com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AI产品入口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初期产品页放跳转链接，不做站点内嵌入</w:t>
            </w:r>
          </w:p>
        </w:tc>
      </w:tr>
    </w:tbl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七、内容资产清单</w:t>
      </w:r>
    </w:p>
    <w:tbl>
      <w:tblPr>
        <w:tblStyle w:val="7"/>
        <w:tblW w:w="0" w:type="auto"/>
        <w:tblCellSpacing w:w="15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3553"/>
        <w:gridCol w:w="4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68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类别</w:t>
            </w:r>
          </w:p>
        </w:tc>
        <w:tc>
          <w:tcPr>
            <w:tcW w:w="3503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4905" w:type="dxa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公司简介</w:t>
            </w:r>
          </w:p>
        </w:tc>
        <w:tc>
          <w:tcPr>
            <w:tcW w:w="3503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程信霖企业简介（2025.10）</w:t>
            </w:r>
          </w:p>
        </w:tc>
        <w:tc>
          <w:tcPr>
            <w:tcW w:w="4905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公司定位、团队、核心能力、标杆案例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产品手册</w:t>
            </w:r>
          </w:p>
        </w:tc>
        <w:tc>
          <w:tcPr>
            <w:tcW w:w="3503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程信霖企业产品手册（上/中/下）</w:t>
            </w:r>
          </w:p>
        </w:tc>
        <w:tc>
          <w:tcPr>
            <w:tcW w:w="4905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设备融资、产业链融资、银行配套、融资优化、增值服务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AI产品素材</w:t>
            </w:r>
          </w:p>
        </w:tc>
        <w:tc>
          <w:tcPr>
            <w:tcW w:w="3503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AI商业决策产品矩阵PPT 2.0</w:t>
            </w:r>
          </w:p>
        </w:tc>
        <w:tc>
          <w:tcPr>
            <w:tcW w:w="4905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三款AI产品功能、定价、竞品对比、合作模式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公众号文章</w:t>
            </w:r>
          </w:p>
        </w:tc>
        <w:tc>
          <w:tcPr>
            <w:tcW w:w="3503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程信霖融途</w:t>
            </w:r>
          </w:p>
        </w:tc>
        <w:tc>
          <w:tcPr>
            <w:tcW w:w="4905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已发布的融资避坑、信贷评述、财务分析等专业文章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短视频</w:t>
            </w:r>
          </w:p>
        </w:tc>
        <w:tc>
          <w:tcPr>
            <w:tcW w:w="3503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抖音/小红书（未来同步）</w:t>
            </w:r>
          </w:p>
        </w:tc>
        <w:tc>
          <w:tcPr>
            <w:tcW w:w="4905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短视频内容嵌入或外链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68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业务架构</w:t>
            </w:r>
          </w:p>
        </w:tc>
        <w:tc>
          <w:tcPr>
            <w:tcW w:w="3503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新的业务架构（2026年6月纠偏版）</w:t>
            </w:r>
          </w:p>
        </w:tc>
        <w:tc>
          <w:tcPr>
            <w:tcW w:w="4905" w:type="dxa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流量获客-核心业务-支撑体系</w:t>
            </w:r>
          </w:p>
        </w:tc>
      </w:tr>
    </w:tbl>
    <w:p>
      <w:pPr>
        <w:pStyle w:val="3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八、项目阶段</w:t>
      </w:r>
    </w:p>
    <w:tbl>
      <w:tblPr>
        <w:tblStyle w:val="7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0"/>
        <w:gridCol w:w="5743"/>
        <w:gridCol w:w="1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V1.0 上线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首页+AI产品页+专业服务页+关于+联系，文章搬运10-20篇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2-3周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V1.5 补全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行业洞察完整上线（标签/搜索/专题），内容管理后台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再1-2周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V2.0 迭代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合作伙伴页、短视频板块、在线咨询优化、数据埋点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再1-2周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V3.0 扩展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AI产品在线体验嵌入、用户体系、多语言预留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视业务进展</w:t>
            </w:r>
          </w:p>
        </w:tc>
      </w:tr>
    </w:tbl>
    <w:p>
      <w:pPr>
        <w:rPr>
          <w:sz w:val="21"/>
          <w:szCs w:val="21"/>
        </w:rPr>
      </w:pPr>
    </w:p>
    <w:p>
      <w:pPr>
        <w:pStyle w:val="3"/>
        <w:numPr>
          <w:ilvl w:val="0"/>
          <w:numId w:val="9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建站方式</w:t>
      </w:r>
    </w:p>
    <w:p>
      <w:pPr>
        <w:rPr>
          <w:rStyle w:val="9"/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我们的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需求是做一个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展示型公司网站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（不是SaaS应用），页面数量7-8个，交互简单，核心是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内容展示+产品入口+SEO</w:t>
      </w:r>
      <w:r>
        <w:rPr>
          <w:rStyle w:val="9"/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9"/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因此开发方式有两种：</w:t>
      </w:r>
    </w:p>
    <w:p>
      <w:pPr>
        <w:numPr>
          <w:ilvl w:val="0"/>
          <w:numId w:val="10"/>
        </w:numPr>
        <w:ind w:left="425" w:leftChars="0" w:hanging="425" w:firstLineChars="0"/>
        <w:rPr>
          <w:rStyle w:val="9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bookmarkStart w:id="0" w:name="OLE_LINK1"/>
      <w:r>
        <w:rPr>
          <w:rStyle w:val="9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使用</w:t>
      </w:r>
      <w:r>
        <w:rPr>
          <w:rStyle w:val="9"/>
          <w:rFonts w:ascii="Segoe UI" w:hAnsi="Segoe UI" w:eastAsia="Segoe UI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v0.dev</w:t>
      </w:r>
      <w:bookmarkEnd w:id="0"/>
      <w:r>
        <w:rPr>
          <w:rStyle w:val="9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，直接部署到Vercel：</w:t>
      </w:r>
      <w:r>
        <w:rPr>
          <w:rStyle w:val="9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省事，简单，静态页面质量高，但开发成本高，后期维护成本也高。</w:t>
      </w:r>
    </w:p>
    <w:p>
      <w:pPr>
        <w:numPr>
          <w:ilvl w:val="0"/>
          <w:numId w:val="10"/>
        </w:numPr>
        <w:ind w:left="425" w:leftChars="0" w:hanging="425" w:firstLineChars="0"/>
        <w:rPr>
          <w:rStyle w:val="9"/>
          <w:rFonts w:hint="default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使用mimo code自行开发：</w:t>
      </w:r>
      <w:r>
        <w:rPr>
          <w:rStyle w:val="9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编程要求较高，但成本可控，后期可按需生成后端服务或集成CMS，能灵活管理数据、用户和文章内容，代码完全在本地，不用担心网络问题，也确保了商业代码的隐私安全。</w:t>
      </w:r>
    </w:p>
    <w:p>
      <w:pPr>
        <w:numPr>
          <w:numId w:val="0"/>
        </w:numPr>
        <w:ind w:leftChars="0"/>
        <w:rPr>
          <w:rStyle w:val="9"/>
          <w:rFonts w:hint="default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我们先尝试</w:t>
      </w:r>
      <w:r>
        <w:rPr>
          <w:rStyle w:val="9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使用mimo code</w:t>
      </w:r>
      <w:r>
        <w:rPr>
          <w:rStyle w:val="9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自行开发。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jc w:val="left"/>
        <w:rPr>
          <w:rFonts w:hint="eastAsia"/>
          <w:sz w:val="21"/>
          <w:szCs w:val="21"/>
          <w:lang w:val="en-US" w:eastAsia="zh-CN"/>
        </w:rPr>
      </w:pPr>
    </w:p>
    <w:p>
      <w:pPr>
        <w:jc w:val="righ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李超逸</w:t>
      </w:r>
    </w:p>
    <w:p>
      <w:pPr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2026.6.14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240A8"/>
    <w:multiLevelType w:val="singleLevel"/>
    <w:tmpl w:val="850240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54B60B4"/>
    <w:multiLevelType w:val="singleLevel"/>
    <w:tmpl w:val="C54B60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8875CF3"/>
    <w:multiLevelType w:val="multilevel"/>
    <w:tmpl w:val="F8875C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D245831"/>
    <w:multiLevelType w:val="singleLevel"/>
    <w:tmpl w:val="FD2458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D1FBA65"/>
    <w:multiLevelType w:val="singleLevel"/>
    <w:tmpl w:val="0D1FBA65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994A02A"/>
    <w:multiLevelType w:val="singleLevel"/>
    <w:tmpl w:val="2994A0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431E72ED"/>
    <w:multiLevelType w:val="singleLevel"/>
    <w:tmpl w:val="431E72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5FCA4F3"/>
    <w:multiLevelType w:val="singleLevel"/>
    <w:tmpl w:val="55FCA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6AEDEFA"/>
    <w:multiLevelType w:val="singleLevel"/>
    <w:tmpl w:val="76AEDE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E10C465"/>
    <w:multiLevelType w:val="singleLevel"/>
    <w:tmpl w:val="7E10C4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9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1DF734BF"/>
    <w:rsid w:val="22F0169B"/>
    <w:rsid w:val="2C0701D2"/>
    <w:rsid w:val="36E2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2026-06-14T12:34:00Z</dcterms:created>
  <dc:creator>26878</dc:creator>
  <cp:lastModifiedBy>李超逸</cp:lastModifiedBy>
  <dcterms:modified xsi:type="dcterms:W3CDTF">2026-06-14T13:22:11Z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435D72B583D24594A343F40DD183C014_12</vt:lpwstr>
  </property>
</Properties>
</file>