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FKai-SB" w:hAnsi="DFKai-SB" w:eastAsia="標楷體"/>
          <w:b/>
          <w:sz w:val="28"/>
        </w:rPr>
        <w:t>Cyber4.0 2026 AI 創新競賽</w:t>
      </w:r>
    </w:p>
    <w:p>
      <w:pPr>
        <w:jc w:val="center"/>
      </w:pPr>
      <w:r>
        <w:rPr>
          <w:rFonts w:ascii="DFKai-SB" w:hAnsi="DFKai-SB" w:eastAsia="標楷體"/>
          <w:b/>
          <w:sz w:val="28"/>
        </w:rPr>
        <w:t>初審提案計畫書（Draft v0.2）</w:t>
      </w:r>
    </w:p>
    <w:p>
      <w:pPr>
        <w:jc w:val="center"/>
      </w:pPr>
      <w:r>
        <w:rPr>
          <w:rFonts w:ascii="DFKai-SB" w:hAnsi="DFKai-SB" w:eastAsia="標楷體"/>
          <w:b w:val="0"/>
          <w:sz w:val="28"/>
        </w:rPr>
      </w:r>
    </w:p>
    <w:p>
      <w:pPr>
        <w:jc w:val="center"/>
      </w:pPr>
      <w:r>
        <w:rPr>
          <w:rFonts w:ascii="DFKai-SB" w:hAnsi="DFKai-SB" w:eastAsia="標楷體"/>
          <w:b/>
          <w:sz w:val="28"/>
        </w:rPr>
        <w:t>提案名稱：PolyNexus：多 AI 協作、交叉審查與可信驗證工作平台</w:t>
      </w:r>
    </w:p>
    <w:p>
      <w:pPr>
        <w:jc w:val="center"/>
      </w:pPr>
      <w:r>
        <w:rPr>
          <w:rFonts w:ascii="DFKai-SB" w:hAnsi="DFKai-SB" w:eastAsia="標楷體"/>
          <w:b w:val="0"/>
          <w:sz w:val="28"/>
        </w:rPr>
        <w:t>應用領域：工作效率提升（核心場景：工程卓越，並可延伸專案與一般行政工作）</w:t>
      </w:r>
    </w:p>
    <w:p>
      <w:pPr>
        <w:jc w:val="center"/>
      </w:pPr>
      <w:r>
        <w:rPr>
          <w:rFonts w:ascii="DFKai-SB" w:hAnsi="DFKai-SB" w:eastAsia="標楷體"/>
          <w:b w:val="0"/>
          <w:sz w:val="28"/>
        </w:rPr>
        <w:t>文件日期：2026 年 8 月 17 日</w:t>
      </w:r>
    </w:p>
    <w:p>
      <w:pPr>
        <w:jc w:val="center"/>
      </w:pPr>
      <w:r>
        <w:rPr>
          <w:rFonts w:ascii="DFKai-SB" w:hAnsi="DFKai-SB" w:eastAsia="標楷體"/>
          <w:b w:val="0"/>
          <w:sz w:val="28"/>
        </w:rPr>
        <w:t>初審最新通知截止日：2026 年 9 月 7 日</w:t>
      </w:r>
    </w:p>
    <w:p>
      <w:pPr>
        <w:jc w:val="center"/>
      </w:pPr>
      <w:r>
        <w:rPr>
          <w:rFonts w:ascii="DFKai-SB" w:hAnsi="DFKai-SB" w:eastAsia="標楷體"/>
          <w:b w:val="0"/>
          <w:sz w:val="28"/>
        </w:rPr>
        <w:t>註：本文件為初審準備 Draft；功能完成狀態與未來 V1 規劃會明確區分，不以規劃項目宣稱已完成。</w:t>
      </w:r>
    </w:p>
    <w:p>
      <w:r>
        <w:br w:type="page"/>
      </w:r>
    </w:p>
    <w:p>
      <w:pPr>
        <w:pStyle w:val="Heading1"/>
      </w:pPr>
      <w:r>
        <w:rPr>
          <w:rFonts w:ascii="DFKai-SB" w:hAnsi="DFKai-SB" w:eastAsia="標楷體"/>
          <w:b/>
          <w:sz w:val="28"/>
        </w:rPr>
        <w:t>一、提案基本資訊</w:t>
      </w:r>
    </w:p>
    <w:p>
      <w:pPr>
        <w:pStyle w:val="Heading2"/>
      </w:pPr>
      <w:r>
        <w:rPr>
          <w:rFonts w:ascii="DFKai-SB" w:hAnsi="DFKai-SB" w:eastAsia="標楷體"/>
          <w:b/>
          <w:sz w:val="28"/>
        </w:rPr>
        <w:t>1. 提案名稱</w:t>
      </w:r>
    </w:p>
    <w:p>
      <w:r>
        <w:rPr>
          <w:rFonts w:ascii="DFKai-SB" w:hAnsi="DFKai-SB" w:eastAsia="標楷體"/>
          <w:b w:val="0"/>
          <w:sz w:val="28"/>
        </w:rPr>
        <w:t>PolyNexus：多 AI 協作、交叉審查與可信驗證工作平台</w:t>
      </w:r>
    </w:p>
    <w:p>
      <w:pPr>
        <w:pStyle w:val="Heading2"/>
      </w:pPr>
      <w:r>
        <w:rPr>
          <w:rFonts w:ascii="DFKai-SB" w:hAnsi="DFKai-SB" w:eastAsia="標楷體"/>
          <w:b/>
          <w:sz w:val="28"/>
        </w:rPr>
        <w:t>2. 提案摘要（300–500 字）</w:t>
      </w:r>
    </w:p>
    <w:p>
      <w:r>
        <w:rPr>
          <w:rFonts w:ascii="DFKai-SB" w:hAnsi="DFKai-SB" w:eastAsia="標楷體"/>
          <w:b w:val="0"/>
          <w:sz w:val="28"/>
        </w:rPr>
        <w:t>企業與個人在日常工作中已同時使用 ChatGPT、Claude、Gemini、Codex、OpenCode 與 Local AI，但各工具彼此孤立，使用者必須重複搬運工作脈絡、人工比較答案與整理結果；更大的問題是 AI 的判斷常與真實測試、文件規則或人工核准混在一起，造成結果難以追溯、驗證與接續。PolyNexus 提出 Local-first 的多 AI 協作與驗證 Workspace，透過 Project、Task 與 Workflow 統一管理 Context、Artifact、Council、Evidence 與 Decision，讓不同 AI 先獨立分析、再交叉審查，重要結果再由真實工具或規則產生 Evidence。第一階段提供 Discuss、Review、Validate 三種工作入口，深度整合 Codex 與 OpenCode，並納入 ChatGPT、Claude、Gemini Web 與 LM Studio、Ollama 等 Local AI。系統採可替換 Adapter、Declarative Workflow、資料分級與 Local-only Policy，避免與單一 AI 綁定。初期以工程 Review 與 Release Validation 為主要落地場景，再延伸至需求、SOP、文件與主管方案比較，目標降低重複操作與整理成本、提升品質與可驗證性，並建立可由個人持續演進、未來可配合部門推廣的 AI 工作平台。</w:t>
      </w:r>
    </w:p>
    <w:p>
      <w:pPr>
        <w:pStyle w:val="Heading1"/>
      </w:pPr>
      <w:r>
        <w:rPr>
          <w:rFonts w:ascii="DFKai-SB" w:hAnsi="DFKai-SB" w:eastAsia="標楷體"/>
          <w:b/>
          <w:sz w:val="28"/>
        </w:rPr>
        <w:t>二、問題分析與解決方案</w:t>
      </w:r>
    </w:p>
    <w:p>
      <w:pPr>
        <w:pStyle w:val="Heading2"/>
      </w:pPr>
      <w:r>
        <w:rPr>
          <w:rFonts w:ascii="DFKai-SB" w:hAnsi="DFKai-SB" w:eastAsia="標楷體"/>
          <w:b/>
          <w:sz w:val="28"/>
        </w:rPr>
        <w:t>1. 問題描述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AI 工具快速增加，但工作脈絡分散在不同聊天、CLI、Web 與 Local AI，跨工具接續成本高。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相同 Project 常需重複複製 Prompt、文件與背景，造成時間與 Token/Quota 浪費。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多 AI 回答通常只靠人工並排閱讀；共識、分歧、風險與遺漏沒有標準化產物。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AI 自述「已測試／PASS」與實際 command、exit code、文件規則、人工核准常被混在一起，難以建立可信驗證。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Web AI、Coding Agent 與 Local AI 的操作介面不同，上游版本更新後也缺乏統一 Compatibility/Doctor 機制。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個人開發與日常工作若只靠聊天歷史保存知識，長期容易遺失決策、Evidence 與交接資訊。</w:t>
      </w:r>
    </w:p>
    <w:p>
      <w:pPr>
        <w:pStyle w:val="Heading2"/>
      </w:pPr>
      <w:r>
        <w:rPr>
          <w:rFonts w:ascii="DFKai-SB" w:hAnsi="DFKai-SB" w:eastAsia="標楷體"/>
          <w:b/>
          <w:sz w:val="28"/>
        </w:rPr>
        <w:t>2. 解決方案</w:t>
      </w:r>
    </w:p>
    <w:p>
      <w:r>
        <w:rPr>
          <w:rFonts w:ascii="DFKai-SB" w:hAnsi="DFKai-SB" w:eastAsia="標楷體"/>
          <w:b w:val="0"/>
          <w:sz w:val="28"/>
        </w:rPr>
        <w:t>PolyNexus 不再建立另一個模型，而是位於 Model / Agent Runtime 之上的 Coordination Plane。使用者以 Project / Workspace 為單位管理工作，並以 Discuss、Review、Validate 三種意圖啟動可重複 Workflow。</w:t>
      </w:r>
    </w:p>
    <w:p>
      <w:pPr>
        <w:pStyle w:val="Heading2"/>
      </w:pPr>
      <w:r>
        <w:rPr>
          <w:rFonts w:ascii="DFKai-SB" w:hAnsi="DFKai-SB" w:eastAsia="標楷體"/>
          <w:b/>
          <w:sz w:val="28"/>
        </w:rPr>
        <w:t>3. 核心能力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能力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V1 作法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價值</w:t>
            </w:r>
          </w:p>
        </w:tc>
      </w:tr>
      <w:tr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Workspace / Context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Project、Task、Context Package、Artifact、History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減少重複搬運與資訊遺失</w:t>
            </w:r>
          </w:p>
        </w:tc>
      </w:tr>
      <w:tr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Council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獨立分析、Cross Review、Synthesis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保留共識、分歧、風險與缺漏</w:t>
            </w:r>
          </w:p>
        </w:tc>
      </w:tr>
      <w:tr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Evidence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區分 AI Opinion / Tool / Runtime / Document / Human Evidence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避免把 AI 判斷誤當成實證</w:t>
            </w:r>
          </w:p>
        </w:tc>
      </w:tr>
      <w:tr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Workflow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Declarative fixed-node Workflow + Built-in Templates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可跨工程、PM、行政情境複用</w:t>
            </w:r>
          </w:p>
        </w:tc>
      </w:tr>
      <w:tr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Runtime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Codex / OpenCode 深度整合；其他分成熟度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降低單一工具綁定</w:t>
            </w:r>
          </w:p>
        </w:tc>
      </w:tr>
      <w:tr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Web AI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ChatGPT / Claude / Gemini Level 3A + fallback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保留一般使用者既有 Web AI 習慣</w:t>
            </w:r>
          </w:p>
        </w:tc>
      </w:tr>
      <w:tr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Local AI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LM Studio / Ollama / Generic endpoint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低成本、Local-first、敏感資料路由</w:t>
            </w:r>
          </w:p>
        </w:tc>
      </w:tr>
      <w:tr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Governance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資料分類、Local-only、Assurance、Audit</w:t>
            </w:r>
          </w:p>
        </w:tc>
        <w:tc>
          <w:tcPr>
            <w:tcW w:type="dxa" w:w="3213"/>
            <w:vAlign w:val="center"/>
          </w:tcPr>
          <w:p>
            <w:r>
              <w:rPr>
                <w:rFonts w:ascii="DFKai-SB" w:hAnsi="DFKai-SB" w:eastAsia="標楷體"/>
                <w:sz w:val="24"/>
              </w:rPr>
              <w:t>提供基本企業治理但不做大型 DLP</w:t>
            </w:r>
          </w:p>
        </w:tc>
      </w:tr>
    </w:tbl>
    <w:p/>
    <w:p>
      <w:pPr>
        <w:pStyle w:val="Heading2"/>
      </w:pPr>
      <w:r>
        <w:rPr>
          <w:rFonts w:ascii="DFKai-SB" w:hAnsi="DFKai-SB" w:eastAsia="標楷體"/>
          <w:b/>
          <w:sz w:val="28"/>
        </w:rPr>
        <w:t>4. 技術應用與執行方式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Coding Agent Runtime：以 Codex、OpenCode 作為 V1 深度 Runtime，透過 Core-owned Run Supervisor 統一 Health、Run、Status、Result、Timeout、Cancel、Evidence、Cleanup 等 Contract；vendor-specific 邏輯只留在 Adapter。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Web AI Surface：ChatGPT、Claude、Gemini 採 Assisted Automation；Auto Fill 後由使用者確認送出，並提供 Clipboard / Manual fallback，避免 Web UI 改版造成整個系統失效。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Local AI：透過 OpenAI-compatible baseline 支援 LM Studio、Ollama 與 Generic Endpoint；能力按 Endpoint + Model 宣告。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Workflow：以 YAML Authoring + Schema Validation + Canonical Model 建立小型 Declarative Workflow；AI 是 Workflow Node，不是系統 Owner，重要 PASS 由 Workflow Hard Gate Evidence 決定。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Data Routing：PUBLIC / INTERNAL / CONFIDENTIAL / RESTRICTED；敏感資料 Local failure 不得 silent cloud fallback。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Extension：V1 採 Plugin-ready static architecture，先做 Contract / Manifest / Registry / Conformance；Browser Companion 採 Chrome MV3 Thin Companion，不把 Web DOM 邏輯放進 Core。</w:t>
      </w:r>
    </w:p>
    <w:p>
      <w:pPr>
        <w:pStyle w:val="Heading2"/>
      </w:pPr>
      <w:r>
        <w:rPr>
          <w:rFonts w:ascii="DFKai-SB" w:hAnsi="DFKai-SB" w:eastAsia="標楷體"/>
          <w:b/>
          <w:sz w:val="28"/>
        </w:rPr>
        <w:t>5. 服務創新</w:t>
      </w:r>
    </w:p>
    <w:p>
      <w:r>
        <w:rPr>
          <w:rFonts w:ascii="DFKai-SB" w:hAnsi="DFKai-SB" w:eastAsia="標楷體"/>
          <w:b w:val="0"/>
          <w:sz w:val="28"/>
        </w:rPr>
        <w:t>PolyNexus 的創新不是「同時問更多 AI」，而是將多 AI 使用從個人聊天行為提升成具有 Workflow、Cross Review、Evidence、Assurance 與 History 的可驗證工作方式。平台同時保留個人使用彈性：一般任務可採 Flexible；正式交付才要求 Verified。</w:t>
      </w:r>
    </w:p>
    <w:p>
      <w:pPr>
        <w:pStyle w:val="Heading1"/>
      </w:pPr>
      <w:r>
        <w:rPr>
          <w:rFonts w:ascii="DFKai-SB" w:hAnsi="DFKai-SB" w:eastAsia="標楷體"/>
          <w:b/>
          <w:sz w:val="28"/>
        </w:rPr>
        <w:t>三、架構與資源需求</w:t>
      </w:r>
    </w:p>
    <w:p>
      <w:pPr>
        <w:pStyle w:val="Heading2"/>
      </w:pPr>
      <w:r>
        <w:rPr>
          <w:rFonts w:ascii="DFKai-SB" w:hAnsi="DFKai-SB" w:eastAsia="標楷體"/>
          <w:b/>
          <w:sz w:val="28"/>
        </w:rPr>
        <w:t>1. 邏輯架構</w:t>
      </w:r>
    </w:p>
    <w:p>
      <w:r>
        <w:rPr>
          <w:rFonts w:ascii="DFKai-SB" w:hAnsi="DFKai-SB" w:eastAsia="標楷體"/>
          <w:b w:val="0"/>
          <w:sz w:val="28"/>
        </w:rPr>
        <w:t>Human → React/TypeScript/Vite Local Web UI → REST/WebSocket → Python/FastAPI Core → Workspace / Workflow / Council / Evidence / Policy / Run Supervisor → Runtime Adapter / Local Model Endpoint / Chrome MV3 Web Surface Driver / Tool Connector。V1 metadata 使用 SQLite，Artifact 使用 filesystem；Secret 僅以 SecretRef 進 Domain，實際值由 OS-backed SecretStore 管理。</w:t>
      </w:r>
    </w:p>
    <w:p>
      <w:pPr>
        <w:pStyle w:val="Heading2"/>
      </w:pPr>
      <w:r>
        <w:rPr>
          <w:rFonts w:ascii="DFKai-SB" w:hAnsi="DFKai-SB" w:eastAsia="標楷體"/>
          <w:b/>
          <w:sz w:val="28"/>
        </w:rPr>
        <w:t>2. 開發工具與協作方式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Codex：Architecture / Core / high-coupling issue / critical review。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OpenCode Go：大量 implementation、tests、fixtures、templates、routine refactor。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Google Antigravity：Browser Companion、E2E、full user journey、milestone red team。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三套工具共用同一 Git Repo，但採 Single Active Writer；Project knowledge 存在 Git 文件與共用 Skills，不鎖在聊天 Context。</w:t>
      </w:r>
    </w:p>
    <w:p>
      <w:pPr>
        <w:pStyle w:val="Heading2"/>
      </w:pPr>
      <w:r>
        <w:rPr>
          <w:rFonts w:ascii="DFKai-SB" w:hAnsi="DFKai-SB" w:eastAsia="標楷體"/>
          <w:b/>
          <w:sz w:val="28"/>
        </w:rPr>
        <w:t>3. 主要資源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現有個人開發工作站與 Windows 11 開發環境。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Codex / OpenCode Go / Antigravity 等既有 AI 開發工具。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Local AI 測試可使用 LM Studio / Ollama；雲端 Web AI 使用既有合法帳號。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競賽及測試資料採公開或 synthetic project，不使用外部客戶交易、個資、商業資料或正在交付的客戶專案。</w:t>
      </w:r>
    </w:p>
    <w:p>
      <w:pPr>
        <w:pStyle w:val="Heading1"/>
      </w:pPr>
      <w:r>
        <w:rPr>
          <w:rFonts w:ascii="DFKai-SB" w:hAnsi="DFKai-SB" w:eastAsia="標楷體"/>
          <w:b/>
          <w:sz w:val="28"/>
        </w:rPr>
        <w:t>四、商業價值與效益評估</w:t>
      </w:r>
    </w:p>
    <w:p>
      <w:pPr>
        <w:pStyle w:val="Heading2"/>
      </w:pPr>
      <w:r>
        <w:rPr>
          <w:rFonts w:ascii="DFKai-SB" w:hAnsi="DFKai-SB" w:eastAsia="標楷體"/>
          <w:b/>
          <w:sz w:val="28"/>
        </w:rPr>
        <w:t>1. 企業價值</w:t>
      </w:r>
    </w:p>
    <w:p>
      <w:r>
        <w:rPr>
          <w:rFonts w:ascii="DFKai-SB" w:hAnsi="DFKai-SB" w:eastAsia="標楷體"/>
          <w:b w:val="0"/>
          <w:sz w:val="28"/>
        </w:rPr>
        <w:t>PolyNexus 將現有分散的 AI 使用方式統一成可重複 Workflow。對工程可降低多工具切換、Code Review 整理與驗收報告製作成本；對 PM、行政與主管，可將不同 AI 的回答轉成 Consensus、Disagreement、Risk、Missing Information 與 Decision。</w:t>
      </w:r>
    </w:p>
    <w:p>
      <w:pPr>
        <w:pStyle w:val="Heading2"/>
      </w:pPr>
      <w:r>
        <w:rPr>
          <w:rFonts w:ascii="DFKai-SB" w:hAnsi="DFKai-SB" w:eastAsia="標楷體"/>
          <w:b/>
          <w:sz w:val="28"/>
        </w:rPr>
        <w:t>2. 效益量測方式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指標</w:t>
            </w:r>
          </w:p>
        </w:tc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量測方式</w:t>
            </w:r>
          </w:p>
        </w:tc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V1 目標用法</w:t>
            </w:r>
          </w:p>
        </w:tc>
      </w:tr>
      <w:tr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任務完成時間</w:t>
            </w:r>
          </w:p>
        </w:tc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同一任務傳統流程 vs PolyNexus</w:t>
            </w:r>
          </w:p>
        </w:tc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觀察是否降低整理與切換時間</w:t>
            </w:r>
          </w:p>
        </w:tc>
      </w:tr>
      <w:tr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人工操作次數</w:t>
            </w:r>
          </w:p>
        </w:tc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Copy/Paste、切換工具、手工整理次數</w:t>
            </w:r>
          </w:p>
        </w:tc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Web/Runtime workflow 自動記錄</w:t>
            </w:r>
          </w:p>
        </w:tc>
      </w:tr>
      <w:tr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Unique Findings</w:t>
            </w:r>
          </w:p>
        </w:tc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多 Reviewer 產生且被接受的獨立發現</w:t>
            </w:r>
          </w:p>
        </w:tc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衡量交叉審查增益</w:t>
            </w:r>
          </w:p>
        </w:tc>
      </w:tr>
      <w:tr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Evidence Coverage</w:t>
            </w:r>
          </w:p>
        </w:tc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正式 Verdict 有多少具 Tool/Document/Human Evidence</w:t>
            </w:r>
          </w:p>
        </w:tc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衡量可驗證程度</w:t>
            </w:r>
          </w:p>
        </w:tc>
      </w:tr>
      <w:tr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Fallback Rate</w:t>
            </w:r>
          </w:p>
        </w:tc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Web auto capture/fill 失敗改用 fallback 次數</w:t>
            </w:r>
          </w:p>
        </w:tc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決定後續 Web driver 優先改善項</w:t>
            </w:r>
          </w:p>
        </w:tc>
      </w:tr>
      <w:tr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Finding Acceptance</w:t>
            </w:r>
          </w:p>
        </w:tc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AI finding 被採納/拒絕</w:t>
            </w:r>
          </w:p>
        </w:tc>
        <w:tc>
          <w:tcPr>
            <w:tcW w:type="dxa" w:w="3213"/>
          </w:tcPr>
          <w:p>
            <w:r>
              <w:rPr>
                <w:rFonts w:ascii="DFKai-SB" w:hAnsi="DFKai-SB" w:eastAsia="標楷體"/>
                <w:sz w:val="24"/>
              </w:rPr>
              <w:t>未來評估不同 AI/Role 實際品質</w:t>
            </w:r>
          </w:p>
        </w:tc>
      </w:tr>
    </w:tbl>
    <w:p/>
    <w:p>
      <w:pPr>
        <w:pStyle w:val="Heading2"/>
      </w:pPr>
      <w:r>
        <w:rPr>
          <w:rFonts w:ascii="DFKai-SB" w:hAnsi="DFKai-SB" w:eastAsia="標楷體"/>
          <w:b/>
          <w:sz w:val="28"/>
        </w:rPr>
        <w:t>3. 落地成熟度與時程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2026/08/25：提案與 AI Use Case 簡報內容 v1，可進行內部 Review。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2026/09/07：依最新通知完成初審文件上傳。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2026/09/20：Core Product（Discuss/Review/Validate、Council、Evidence、Codex/OpenCode）主要路徑完成。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2026/10/04：Web AI、Local AI、Data Policy baseline 完成。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2026/10/18：V1 Feature Freeze。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2026/10/31：V1 Development + Acceptance Complete，目標為可長期個人使用的 Personal V1 Release Candidate。</w:t>
      </w:r>
    </w:p>
    <w:p>
      <w:pPr>
        <w:pStyle w:val="Heading2"/>
      </w:pPr>
      <w:r>
        <w:rPr>
          <w:rFonts w:ascii="DFKai-SB" w:hAnsi="DFKai-SB" w:eastAsia="標楷體"/>
          <w:b/>
          <w:sz w:val="28"/>
        </w:rPr>
        <w:t>4. 風險與因應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Web AI UI 改版：薄 Driver + manual fallback + failure isolation，不讓 Web 成為 Core 單點依賴。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Runtime 版本快速變動：Certified Version Matrix + Doctor + Conformance；Broad compatibility 不等於全部 Certified。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範圍過大：CORE / BASELINE / COMPATIBILITY / FUTURE 分級；10/18 後禁止新增功能。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Token / Quota：OpenCode 承擔大量工程工作、Codex 保留給高價值核心、Antigravity 保留 Browser/E2E；每個 Task 原則 1 Writer + 1 Reviewer。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AI 錯誤共識：AI Opinion 與 deterministic Evidence 分離；Hard Gate FAIL 不能被 AI 投票改成 PASS。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資料外洩：Local-only route、egress policy、secret reference、競賽只用 synthetic/public data。</w:t>
      </w:r>
    </w:p>
    <w:p>
      <w:pPr>
        <w:pStyle w:val="Heading2"/>
      </w:pPr>
      <w:r>
        <w:rPr>
          <w:rFonts w:ascii="DFKai-SB" w:hAnsi="DFKai-SB" w:eastAsia="標楷體"/>
          <w:b/>
          <w:sz w:val="28"/>
        </w:rPr>
        <w:t>5. 常態化與規模化</w:t>
      </w:r>
    </w:p>
    <w:p>
      <w:r>
        <w:rPr>
          <w:rFonts w:ascii="DFKai-SB" w:hAnsi="DFKai-SB" w:eastAsia="標楷體"/>
          <w:b w:val="0"/>
          <w:sz w:val="28"/>
        </w:rPr>
        <w:t>第一階段先確保個人真的能持續使用，並從工程 Workflow 收集 Usage 與 Quality 指標。若證明有價值，再以同一套 Declarative Workflow / Adapter / Evidence Domain 增加部門 Template、Personal Hub、共享 Workflow 與公司 Policy；不需要為每個部門重新開發一套系統。</w:t>
      </w:r>
    </w:p>
    <w:p>
      <w:pPr>
        <w:pStyle w:val="Heading1"/>
      </w:pPr>
      <w:r>
        <w:rPr>
          <w:rFonts w:ascii="DFKai-SB" w:hAnsi="DFKai-SB" w:eastAsia="標楷體"/>
          <w:b/>
          <w:sz w:val="28"/>
        </w:rPr>
        <w:t>五、其他附件與佐證規劃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PolyNexus Scope Baseline / PRD / SA / SD。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Architecture diagram / UI mockup。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Development roadmap / Project checklist。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10 月完成後提供 Runtime Conformance、Release Validation Evidence、Compatibility Matrix、Known Limitations。</w:t>
      </w:r>
    </w:p>
    <w:p>
      <w:pPr>
        <w:ind w:left="340" w:hanging="227"/>
      </w:pPr>
      <w:r>
        <w:rPr>
          <w:rFonts w:ascii="DFKai-SB" w:hAnsi="DFKai-SB" w:eastAsia="標楷體"/>
          <w:sz w:val="28"/>
        </w:rPr>
        <w:t>● 競賽用 Demo/截圖僅使用公開或 synthetic project。</w:t>
      </w:r>
    </w:p>
    <w:p>
      <w:pPr>
        <w:pStyle w:val="Heading1"/>
      </w:pPr>
      <w:r>
        <w:rPr>
          <w:rFonts w:ascii="DFKai-SB" w:hAnsi="DFKai-SB" w:eastAsia="標楷體"/>
          <w:b/>
          <w:sz w:val="28"/>
        </w:rPr>
        <w:t>目前完成狀態（2026-08-17）</w:t>
      </w:r>
    </w:p>
    <w:p>
      <w:r>
        <w:rPr>
          <w:rFonts w:ascii="DFKai-SB" w:hAnsi="DFKai-SB" w:eastAsia="標楷體"/>
          <w:b w:val="0"/>
          <w:sz w:val="28"/>
        </w:rPr>
        <w:t>已完成：產品定位、Scope Decisions D01–D10、V1 成熟度策略、ADR-001～010 技術架構 Freeze、Git / Shared Memory / Skills、PRD / SA / SD Development Baseline v1.0，以及可驗證的 React/FastAPI/MV3/Workflow Schema repository scaffold。</w:t>
      </w:r>
    </w:p>
    <w:p>
      <w:r>
        <w:rPr>
          <w:rFonts w:ascii="DFKai-SB" w:hAnsi="DFKai-SB" w:eastAsia="標楷體"/>
          <w:b w:val="0"/>
          <w:sz w:val="28"/>
        </w:rPr>
        <w:t>進行中：目標 Windows 環境 Baseline 驗證、競賽簡報與架構圖、First Vertical Slice（Project → Review → Runtime → Finding/Evidence → Result → History）。</w:t>
      </w:r>
    </w:p>
    <w:p>
      <w:r>
        <w:rPr>
          <w:rFonts w:ascii="DFKai-SB" w:hAnsi="DFKai-SB" w:eastAsia="標楷體"/>
          <w:b w:val="0"/>
          <w:sz w:val="28"/>
        </w:rPr>
        <w:t>尚未宣稱完成：PolyNexus V1 主要產品功能、Codex/OpenCode 真實 Runtime Conformance、Web AI Level 3A、Local AI 與 9 個 Workflow Template；依 8–10 月 Roadmap 開發並以實際測試 Evidence 驗收。</w:t>
      </w:r>
    </w:p>
    <w:p>
      <w:pPr>
        <w:pStyle w:val="Heading1"/>
      </w:pPr>
      <w:r>
        <w:rPr>
          <w:rFonts w:ascii="DFKai-SB" w:hAnsi="DFKai-SB" w:eastAsia="標楷體"/>
          <w:b/>
          <w:sz w:val="28"/>
        </w:rPr>
        <w:t>參考</w:t>
      </w:r>
    </w:p>
    <w:p>
      <w:r>
        <w:rPr>
          <w:rFonts w:ascii="DFKai-SB" w:hAnsi="DFKai-SB" w:eastAsia="標楷體"/>
          <w:b w:val="0"/>
          <w:sz w:val="28"/>
        </w:rPr>
        <w:t>Cyber4.0 AI Innovation Challenge 2026 活動網站：https://ai-challenge-2026.cybersoft.tw/</w:t>
      </w:r>
    </w:p>
    <w:p>
      <w:r>
        <w:rPr>
          <w:rFonts w:ascii="DFKai-SB" w:hAnsi="DFKai-SB" w:eastAsia="標楷體"/>
          <w:b w:val="0"/>
          <w:sz w:val="28"/>
        </w:rPr>
        <w:t>最新初審通知：截止日 2026-09-07；最終附件格式與 Demo 規格以上傳表單／最新公告為準。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FKai-SB" w:hAnsi="DFKai-SB" w:eastAsia="標楷體"/>
        <w:sz w:val="24"/>
      </w:rPr>
      <w:t xml:space="preserve">第 </w:t>
      <w:fldChar w:fldCharType="begin"/>
      <w:instrText xml:space="preserve"> PAGE </w:instrText>
      <w:fldChar w:fldCharType="end"/>
    </w:r>
    <w:r>
      <w:rPr>
        <w:rFonts w:ascii="DFKai-SB" w:hAnsi="DFKai-SB" w:eastAsia="標楷體"/>
        <w:sz w:val="24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 w:before="0"/>
    </w:pPr>
    <w:rPr>
      <w:rFonts w:ascii="DFKai-SB" w:hAnsi="DFKai-SB" w:eastAsia="標楷體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DFKai-SB" w:hAnsi="DFKai-SB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DFKai-SB" w:hAnsi="DFKai-SB" w:eastAsia="標楷體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FKai-SB" w:hAnsi="DFKai-SB" w:eastAsia="標楷體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