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 w:line="240" w:lineRule="auto"/>
      </w:pPr>
      <w:r>
        <w:rPr>
          <w:rFonts w:ascii="Calibri" w:hAnsi="Calibri"/>
          <w:b/>
          <w:color w:val="000000"/>
          <w:sz w:val="48"/>
        </w:rPr>
        <w:t>HRBMP Metadata Conversion Guide</w:t>
      </w:r>
    </w:p>
    <w:p>
      <w:pPr>
        <w:spacing w:before="0" w:after="120" w:line="300" w:lineRule="auto"/>
      </w:pPr>
      <w:r>
        <w:rPr>
          <w:rFonts w:ascii="Calibri" w:hAnsi="Calibri"/>
          <w:color w:val="5C6875"/>
          <w:sz w:val="25"/>
        </w:rPr>
        <w:t>Converting FJS or LRS metadata into SQL metadata, with the image data stream included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088"/>
        <w:gridCol w:w="7272"/>
      </w:tblGrid>
      <w:tr>
        <w:trPr>
          <w:tblHeader w:val="true"/>
          <w:cantSplit/>
        </w:trP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Field</w:t>
            </w:r>
          </w:p>
        </w:tc>
        <w:tc>
          <w:tcPr>
            <w:tcW w:type="dxa" w:w="72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9"/>
              </w:rPr>
              <w:t>Prepared</w:t>
            </w:r>
          </w:p>
        </w:tc>
        <w:tc>
          <w:tcPr>
            <w:tcW w:type="dxa" w:w="727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9"/>
              </w:rPr>
              <w:t>August 11, 2026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9"/>
              </w:rPr>
              <w:t>Primary SQL targets</w:t>
            </w:r>
          </w:p>
        </w:tc>
        <w:tc>
          <w:tcPr>
            <w:tcW w:type="dxa" w:w="727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9"/>
              </w:rPr>
              <w:t>SQLite metadata catalog for the public GUI/API; Supabase PostgreSQL for the FJS archive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9"/>
              </w:rPr>
              <w:t>Image stream included</w:t>
            </w:r>
          </w:p>
        </w:tc>
        <w:tc>
          <w:tcPr>
            <w:tcW w:type="dxa" w:w="727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9"/>
              </w:rPr>
              <w:t>Sampling image catalog, public photo-gallery assets, and FJS Storage-backed assets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9"/>
              </w:rPr>
              <w:t>Repository scope</w:t>
            </w:r>
          </w:p>
        </w:tc>
        <w:tc>
          <w:tcPr>
            <w:tcW w:type="dxa" w:w="727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9"/>
              </w:rPr>
              <w:t>No dedicated LRS importer was found; LRS currently follows the generic SQLite metadata/catalog pattern</w:t>
            </w:r>
          </w:p>
        </w:tc>
      </w:tr>
    </w:tbl>
    <w:p>
      <w:pPr>
        <w:spacing w:before="0" w:after="60" w:line="300" w:lineRule="auto"/>
      </w:pPr>
    </w:p>
    <w:p>
      <w:pPr>
        <w:spacing w:before="0" w:after="160" w:line="300" w:lineRule="auto"/>
      </w:pPr>
      <w:r>
        <w:t>Use this guide when you have survey metadata from Fall Juvenile Survey (FJS) or Long River Survey / Long River Ichthyoplankton Survey (LRS) and need to turn it into SQL-backed HRBMP metadata. It separates the searchable metadata that belongs in SQL from the image or PDF files that belong in file storage.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1D8E0"/>
          <w:left w:val="single" w:sz="4" w:space="0" w:color="D1D8E0"/>
          <w:bottom w:val="single" w:sz="4" w:space="0" w:color="D1D8E0"/>
          <w:right w:val="single" w:sz="4" w:space="0" w:color="D1D8E0"/>
          <w:insideH w:val="single" w:sz="4" w:space="0" w:color="D1D8E0"/>
          <w:insideV w:val="single" w:sz="4" w:space="0" w:color="D1D8E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 xml:space="preserve">Main rule: </w:t>
            </w:r>
            <w:r>
              <w:rPr>
                <w:rFonts w:ascii="Calibri" w:hAnsi="Calibri"/>
                <w:color w:val="162233"/>
                <w:sz w:val="21"/>
              </w:rPr>
              <w:t>Store searchable metadata, identifiers, checksums, access levels, and storage paths in SQL. Keep JPG, HEIC, TIFF, and PDF binaries in Storage or the reviewed public GUI asset folder.</w:t>
            </w:r>
          </w:p>
        </w:tc>
      </w:tr>
    </w:tbl>
    <w:p/>
    <w:p>
      <w:pPr>
        <w:pStyle w:val="Heading1"/>
        <w:spacing w:before="0" w:after="120" w:line="300" w:lineRule="auto"/>
      </w:pPr>
      <w:r>
        <w:t>1. Current SQL Metadata Targets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944"/>
        <w:gridCol w:w="4392"/>
        <w:gridCol w:w="3024"/>
      </w:tblGrid>
      <w:tr>
        <w:trPr>
          <w:tblHeader w:val="true"/>
          <w:cantSplit/>
        </w:trP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Target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What Goes There</w:t>
            </w:r>
          </w:p>
        </w:tc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Repository Evidence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SQLite metadata catalog</w:t>
            </w:r>
          </w:p>
        </w:tc>
        <w:tc>
          <w:tcPr>
            <w:tcW w:type="dxa" w:w="439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Dataset, variable, program, source, region, access-policy, role, and permission records used by the GUI and `/api/metadata`.</w:t>
            </w:r>
          </w:p>
        </w:tc>
        <w:tc>
          <w:tcPr>
            <w:tcW w:type="dxa" w:w="302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`database/schema.sql`, `database/seed_data.sql`, `api/server.py`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SQLite biological core</w:t>
            </w:r>
          </w:p>
        </w:tc>
        <w:tc>
          <w:tcPr>
            <w:tcW w:type="dxa" w:w="439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Shared biological/event records: stations, sampling events, taxa, observations, and event-linked environmental observations.</w:t>
            </w:r>
          </w:p>
        </w:tc>
        <w:tc>
          <w:tcPr>
            <w:tcW w:type="dxa" w:w="302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`database/schema.sql`, `docs/database_design.md`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FJS Supabase archive</w:t>
            </w:r>
          </w:p>
        </w:tc>
        <w:tc>
          <w:tcPr>
            <w:tcW w:type="dxa" w:w="439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FJS-specific samples, taxa, processed counts, representative specimens, image/PDF assets, variable dictionary, code options, and catalog view.</w:t>
            </w:r>
          </w:p>
        </w:tc>
        <w:tc>
          <w:tcPr>
            <w:tcW w:type="dxa" w:w="302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`supabase/migrations/20260721130000_create_fjs_archive.sql`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Public image catalog stream</w:t>
            </w:r>
          </w:p>
        </w:tc>
        <w:tc>
          <w:tcPr>
            <w:tcW w:type="dxa" w:w="439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Species/life-stage image metadata exported into `sampling_image_catalog` for the GUI Sampling Image Catalog.</w:t>
            </w:r>
          </w:p>
        </w:tc>
        <w:tc>
          <w:tcPr>
            <w:tcW w:type="dxa" w:w="302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`scripts/03_export_gui_data.R`, `gui/data/example_summary.json`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Reviewed photo gallery</w:t>
            </w:r>
          </w:p>
        </w:tc>
        <w:tc>
          <w:tcPr>
            <w:tcW w:type="dxa" w:w="439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Public-cleared image files and web JPEG copies used by Photo Gallery routes. Track release metadata separately.</w:t>
            </w:r>
          </w:p>
        </w:tc>
        <w:tc>
          <w:tcPr>
            <w:tcW w:type="dxa" w:w="302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`gui/assets/photo_gallery/README.md`</w:t>
            </w:r>
          </w:p>
        </w:tc>
      </w:tr>
    </w:tbl>
    <w:p>
      <w:pPr>
        <w:spacing w:before="0" w:after="60" w:line="300" w:lineRule="auto"/>
      </w:pPr>
    </w:p>
    <w:p>
      <w:r>
        <w:br w:type="page"/>
      </w:r>
    </w:p>
    <w:p>
      <w:pPr>
        <w:pStyle w:val="Heading1"/>
        <w:spacing w:before="0" w:after="120" w:line="300" w:lineRule="auto"/>
      </w:pPr>
      <w:r>
        <w:t>2. Universal Conversion Pattern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728"/>
        <w:gridCol w:w="4968"/>
        <w:gridCol w:w="2664"/>
      </w:tblGrid>
      <w:tr>
        <w:trPr>
          <w:tblHeader w:val="true"/>
          <w:cantSplit/>
        </w:trPr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Stage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Action</w:t>
            </w:r>
          </w:p>
        </w:tc>
        <w:tc>
          <w:tcPr>
            <w:tcW w:type="dxa" w:w="26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SQL Result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1. Stage source</w:t>
            </w:r>
          </w:p>
        </w:tc>
        <w:tc>
          <w:tcPr>
            <w:tcW w:type="dxa" w:w="496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Keep raw FJS/LRS source files outside Git when they contain real records, contacts, or restricted images. Copy only reproducible scripts and non-confidential examples into the repo.</w:t>
            </w:r>
          </w:p>
        </w:tc>
        <w:tc>
          <w:tcPr>
            <w:tcW w:type="dxa" w:w="266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`metadata_sources` row documents provenance; FJS uses `fjs_import_batches` for batch provenance.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2. Normalize IDs</w:t>
            </w:r>
          </w:p>
        </w:tc>
        <w:tc>
          <w:tcPr>
            <w:tcW w:type="dxa" w:w="496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Create stable text keys before loading. For FJS, `sample_id` is built from task code, date, and sample number, for example `98_20171023_1591`.</w:t>
            </w:r>
          </w:p>
        </w:tc>
        <w:tc>
          <w:tcPr>
            <w:tcW w:type="dxa" w:w="266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Primary and foreign keys become consistent across sample, count, taxon, image, and access records.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3. Split event, taxon, and count data</w:t>
            </w:r>
          </w:p>
        </w:tc>
        <w:tc>
          <w:tcPr>
            <w:tcW w:type="dxa" w:w="496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Do not leave one wide metadata file as the database design. Events go to sample/event tables, species go to taxa, counts go to observation/count tables.</w:t>
            </w:r>
          </w:p>
        </w:tc>
        <w:tc>
          <w:tcPr>
            <w:tcW w:type="dxa" w:w="266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SQLite: `sampling_events`, `taxa`, `observations`. FJS: `fjs_samples`, `fjs_taxa`, `fjs_sample_taxa`.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4. Register metadata</w:t>
            </w:r>
          </w:p>
        </w:tc>
        <w:tc>
          <w:tcPr>
            <w:tcW w:type="dxa" w:w="496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Add dataset, program, variable, region/source, access-level, and role-permission records so the GUI/API can explain the data.</w:t>
            </w:r>
          </w:p>
        </w:tc>
        <w:tc>
          <w:tcPr>
            <w:tcW w:type="dxa" w:w="266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`dataset_catalog`, `monitoring_programs`, `data_variables`, `dataset_access_policy`, `dataset_role_permissions`.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5. Attach image stream</w:t>
            </w:r>
          </w:p>
        </w:tc>
        <w:tc>
          <w:tcPr>
            <w:tcW w:type="dxa" w:w="496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For image files, record metadata and storage path in SQL or JSON. Public-cleared GUI images can live under `gui/assets/photo_gallery/web`.</w:t>
            </w:r>
          </w:p>
        </w:tc>
        <w:tc>
          <w:tcPr>
            <w:tcW w:type="dxa" w:w="266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SQL has file path/checksum/access metadata; GUI gets `sampling_image_catalog` records and public image URLs.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6. QA before publish</w:t>
            </w:r>
          </w:p>
        </w:tc>
        <w:tc>
          <w:tcPr>
            <w:tcW w:type="dxa" w:w="496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Check required IDs, dates, region/river-mile values, nonnegative counts, access levels, and file checksums before making anything public.</w:t>
            </w:r>
          </w:p>
        </w:tc>
        <w:tc>
          <w:tcPr>
            <w:tcW w:type="dxa" w:w="266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SQLite API and Supabase RLS expose only rows that match the intended access tier.</w:t>
            </w:r>
          </w:p>
        </w:tc>
      </w:tr>
    </w:tbl>
    <w:p>
      <w:pPr>
        <w:spacing w:before="0" w:after="60" w:line="300" w:lineRule="auto"/>
      </w:pPr>
    </w:p>
    <w:p>
      <w:pPr>
        <w:pStyle w:val="Heading1"/>
      </w:pPr>
      <w:r>
        <w:t>3. FJS Metadata to SQL</w:t>
      </w:r>
    </w:p>
    <w:p>
      <w:pPr>
        <w:spacing w:before="0" w:after="120" w:line="300" w:lineRule="auto"/>
      </w:pPr>
      <w:r>
        <w:t>FJS already has the clearest conversion path. The workflow reads a processed abundance/count CSV, an optional FJS data dictionary workbook, and sample folders containing jar-label photos, fish photos, field sheets, and lab sheets. It writes normalized CSVs for Supabase import and prepares a Storage folder.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ADDE2"/>
          <w:left w:val="single" w:sz="4" w:space="0" w:color="DADDE2"/>
          <w:bottom w:val="single" w:sz="4" w:space="0" w:color="DADDE2"/>
          <w:right w:val="single" w:sz="4" w:space="0" w:color="DADDE2"/>
          <w:insideH w:val="single" w:sz="4" w:space="0" w:color="DADDE2"/>
          <w:insideV w:val="single" w:sz="4" w:space="0" w:color="DADDE2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bottom w:w="120" w:type="dxa"/>
              <w:start w:w="160" w:type="dxa"/>
              <w:end w:w="160" w:type="dxa"/>
            </w:tcMar>
            <w:vAlign w:val="center"/>
            <w:shd w:fill="F7F7F7"/>
          </w:tcPr>
          <w:p>
            <w:pPr>
              <w:spacing w:before="0" w:after="0" w:line="252" w:lineRule="auto"/>
            </w:pPr>
            <w:r/>
            <w:r>
              <w:rPr>
                <w:rFonts w:ascii="Courier New" w:hAnsi="Courier New"/>
                <w:color w:val="282D33"/>
                <w:sz w:val="16"/>
              </w:rPr>
              <w:t>&amp; "C:\Program Files\R\R-4.5.2\bin\Rscript.exe" scripts\run_fjs_supabase_archive_workflow.R `</w:t>
            </w:r>
            <w:r>
              <w:br/>
            </w:r>
            <w:r>
              <w:rPr>
                <w:rFonts w:ascii="Courier New" w:hAnsi="Courier New"/>
                <w:color w:val="282D33"/>
                <w:sz w:val="16"/>
              </w:rPr>
              <w:t xml:space="preserve">  --raw-root "C:/Users/liche/Desktop/supa_data" `</w:t>
            </w:r>
            <w:r>
              <w:br/>
            </w:r>
            <w:r>
              <w:rPr>
                <w:rFonts w:ascii="Courier New" w:hAnsi="Courier New"/>
                <w:color w:val="282D33"/>
                <w:sz w:val="16"/>
              </w:rPr>
              <w:t xml:space="preserve">  --metadata-csv "C:/Users/liche/Downloads/FJS_2018_10sample.csv" `</w:t>
            </w:r>
            <w:r>
              <w:br/>
            </w:r>
            <w:r>
              <w:rPr>
                <w:rFonts w:ascii="Courier New" w:hAnsi="Courier New"/>
                <w:color w:val="282D33"/>
                <w:sz w:val="16"/>
              </w:rPr>
              <w:t xml:space="preserve">  --output-root "data/processed/FJS_storage_upload_ready" `</w:t>
            </w:r>
            <w:r>
              <w:br/>
            </w:r>
            <w:r>
              <w:rPr>
                <w:rFonts w:ascii="Courier New" w:hAnsi="Courier New"/>
                <w:color w:val="282D33"/>
                <w:sz w:val="16"/>
              </w:rPr>
              <w:t xml:space="preserve">  --batch-name "FJS_2018_10sample" `</w:t>
            </w:r>
            <w:r>
              <w:br/>
            </w:r>
            <w:r>
              <w:rPr>
                <w:rFonts w:ascii="Courier New" w:hAnsi="Courier New"/>
                <w:color w:val="282D33"/>
                <w:sz w:val="16"/>
              </w:rPr>
              <w:t xml:space="preserve">  --access-level private</w:t>
            </w:r>
          </w:p>
        </w:tc>
      </w:tr>
    </w:tbl>
    <w:p>
      <w:pPr>
        <w:spacing w:before="0" w:after="120" w:line="300" w:lineRule="auto"/>
      </w:pP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053"/>
        <w:gridCol w:w="2232"/>
        <w:gridCol w:w="4075"/>
      </w:tblGrid>
      <w:tr>
        <w:trPr>
          <w:tblHeader w:val="true"/>
          <w:cantSplit/>
        </w:trPr>
        <w:tc>
          <w:tcPr>
            <w:tcW w:type="dxa" w:w="305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Source Metadata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SQL Target</w:t>
            </w:r>
          </w:p>
        </w:tc>
        <w:tc>
          <w:tcPr>
            <w:tcW w:type="dxa" w:w="407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Conversion Note</w:t>
            </w:r>
          </w:p>
        </w:tc>
      </w:tr>
      <w:tr>
        <w:trPr>
          <w:cantSplit/>
        </w:trPr>
        <w:tc>
          <w:tcPr>
            <w:tcW w:type="dxa" w:w="3053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6"/>
              </w:rPr>
              <w:t>`survey`, `TASK.CODE`, `SAMPLE.NUMBER`, `DATE`/`SAMPLE.DATE`, `TIME`, `SITE`</w:t>
            </w:r>
          </w:p>
        </w:tc>
        <w:tc>
          <w:tcPr>
            <w:tcW w:type="dxa" w:w="223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6"/>
              </w:rPr>
              <w:t>`fjs_samples`</w:t>
            </w:r>
          </w:p>
        </w:tc>
        <w:tc>
          <w:tcPr>
            <w:tcW w:type="dxa" w:w="407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6"/>
              </w:rPr>
              <w:t>Creates one sample/event row per FJS sample. `sample_id` is a stable readable key made from task, date, and sample number.</w:t>
            </w:r>
          </w:p>
        </w:tc>
      </w:tr>
      <w:tr>
        <w:trPr>
          <w:cantSplit/>
        </w:trPr>
        <w:tc>
          <w:tcPr>
            <w:tcW w:type="dxa" w:w="3053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6"/>
              </w:rPr>
              <w:t>`RIVER.MILE`, `river_region_number`, `river_region_name`, `lat_dec_deg`, `lon_dec_deg`</w:t>
            </w:r>
          </w:p>
        </w:tc>
        <w:tc>
          <w:tcPr>
            <w:tcW w:type="dxa" w:w="223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6"/>
              </w:rPr>
              <w:t>`fjs_samples`</w:t>
            </w:r>
          </w:p>
        </w:tc>
        <w:tc>
          <w:tcPr>
            <w:tcW w:type="dxa" w:w="407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6"/>
              </w:rPr>
              <w:t>Preserves spatial metadata for filtering, request review, and future map display.</w:t>
            </w:r>
          </w:p>
        </w:tc>
      </w:tr>
      <w:tr>
        <w:trPr>
          <w:cantSplit/>
        </w:trPr>
        <w:tc>
          <w:tcPr>
            <w:tcW w:type="dxa" w:w="3053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6"/>
              </w:rPr>
              <w:t>`GEAR.CODE`, `VESSEL.CODE`, `TIDE.STAGE`, `RIVER.RUN`, tow/depth/flowmeter fields</w:t>
            </w:r>
          </w:p>
        </w:tc>
        <w:tc>
          <w:tcPr>
            <w:tcW w:type="dxa" w:w="223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6"/>
              </w:rPr>
              <w:t>`fjs_samples`</w:t>
            </w:r>
          </w:p>
        </w:tc>
        <w:tc>
          <w:tcPr>
            <w:tcW w:type="dxa" w:w="407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6"/>
              </w:rPr>
              <w:t>Keeps field-event metadata in the sample table. The full original event row is retained in `raw_event` JSONB.</w:t>
            </w:r>
          </w:p>
        </w:tc>
      </w:tr>
      <w:tr>
        <w:trPr>
          <w:cantSplit/>
        </w:trPr>
        <w:tc>
          <w:tcPr>
            <w:tcW w:type="dxa" w:w="3053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6"/>
              </w:rPr>
              <w:t>`WATER.TEMPERATURE`, `DISSOLVED.OXYGEN`, `PH`, `CONDUCTIVITY`, `TURBIDITY`</w:t>
            </w:r>
          </w:p>
        </w:tc>
        <w:tc>
          <w:tcPr>
            <w:tcW w:type="dxa" w:w="223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6"/>
              </w:rPr>
              <w:t>`fjs_samples`</w:t>
            </w:r>
          </w:p>
        </w:tc>
        <w:tc>
          <w:tcPr>
            <w:tcW w:type="dxa" w:w="407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6"/>
              </w:rPr>
              <w:t>FJS keeps survey-linked environmental context on the sample row for archive filtering.</w:t>
            </w:r>
          </w:p>
        </w:tc>
      </w:tr>
      <w:tr>
        <w:trPr>
          <w:cantSplit/>
        </w:trPr>
        <w:tc>
          <w:tcPr>
            <w:tcW w:type="dxa" w:w="3053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6"/>
              </w:rPr>
              <w:t>`TAXON.CODE`, `sp.name`</w:t>
            </w:r>
          </w:p>
        </w:tc>
        <w:tc>
          <w:tcPr>
            <w:tcW w:type="dxa" w:w="223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6"/>
              </w:rPr>
              <w:t>`fjs_taxa`</w:t>
            </w:r>
          </w:p>
        </w:tc>
        <w:tc>
          <w:tcPr>
            <w:tcW w:type="dxa" w:w="407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6"/>
              </w:rPr>
              <w:t>Creates the FJS taxonomic lookup. Scientific name can be filled later when authoritative mapping is available.</w:t>
            </w:r>
          </w:p>
        </w:tc>
      </w:tr>
      <w:tr>
        <w:trPr>
          <w:cantSplit/>
        </w:trPr>
        <w:tc>
          <w:tcPr>
            <w:tcW w:type="dxa" w:w="3053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6"/>
              </w:rPr>
              <w:t>Egg, yolk-sac, post-yolk-sac, YOY, yearling, older, unidentified, and corrected count fields</w:t>
            </w:r>
          </w:p>
        </w:tc>
        <w:tc>
          <w:tcPr>
            <w:tcW w:type="dxa" w:w="223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6"/>
              </w:rPr>
              <w:t>`fjs_sample_taxa`</w:t>
            </w:r>
          </w:p>
        </w:tc>
        <w:tc>
          <w:tcPr>
            <w:tcW w:type="dxa" w:w="407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6"/>
              </w:rPr>
              <w:t>Stores one processed count row per sample and taxon. The table enforces nonnegative counts and one taxon row per sample.</w:t>
            </w:r>
          </w:p>
        </w:tc>
      </w:tr>
      <w:tr>
        <w:trPr>
          <w:cantSplit/>
        </w:trPr>
        <w:tc>
          <w:tcPr>
            <w:tcW w:type="dxa" w:w="3053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6"/>
              </w:rPr>
              <w:t>Length class and cutoff fields</w:t>
            </w:r>
          </w:p>
        </w:tc>
        <w:tc>
          <w:tcPr>
            <w:tcW w:type="dxa" w:w="223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6"/>
              </w:rPr>
              <w:t>`fjs_sample_taxa`</w:t>
            </w:r>
          </w:p>
        </w:tc>
        <w:tc>
          <w:tcPr>
            <w:tcW w:type="dxa" w:w="407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6"/>
              </w:rPr>
              <w:t>Maps total length-class counts and division cutoffs for size/age-class review.</w:t>
            </w:r>
          </w:p>
        </w:tc>
      </w:tr>
      <w:tr>
        <w:trPr>
          <w:cantSplit/>
        </w:trPr>
        <w:tc>
          <w:tcPr>
            <w:tcW w:type="dxa" w:w="3053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6"/>
              </w:rPr>
              <w:t>Source row ID, row number, and full CSV row</w:t>
            </w:r>
          </w:p>
        </w:tc>
        <w:tc>
          <w:tcPr>
            <w:tcW w:type="dxa" w:w="223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6"/>
              </w:rPr>
              <w:t>`source_record_id`, `source_row_number`, `raw_record`</w:t>
            </w:r>
          </w:p>
        </w:tc>
        <w:tc>
          <w:tcPr>
            <w:tcW w:type="dxa" w:w="407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6"/>
              </w:rPr>
              <w:t>Keeps auditability back to the source CSV without forcing every raw column into first-class SQL fields.</w:t>
            </w:r>
          </w:p>
        </w:tc>
      </w:tr>
      <w:tr>
        <w:trPr>
          <w:cantSplit/>
        </w:trPr>
        <w:tc>
          <w:tcPr>
            <w:tcW w:type="dxa" w:w="3053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6"/>
              </w:rPr>
              <w:t>FJS data dictionary workbook</w:t>
            </w:r>
          </w:p>
        </w:tc>
        <w:tc>
          <w:tcPr>
            <w:tcW w:type="dxa" w:w="223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6"/>
              </w:rPr>
              <w:t>`fjs_variable_dictionary`, `fjs_variable_code_options`</w:t>
            </w:r>
          </w:p>
        </w:tc>
        <w:tc>
          <w:tcPr>
            <w:tcW w:type="dxa" w:w="407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6"/>
              </w:rPr>
              <w:t>Exports variable definitions and coded-value descriptions into searchable metadata tables.</w:t>
            </w:r>
          </w:p>
        </w:tc>
      </w:tr>
      <w:tr>
        <w:trPr>
          <w:cantSplit/>
        </w:trPr>
        <w:tc>
          <w:tcPr>
            <w:tcW w:type="dxa" w:w="3053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6"/>
              </w:rPr>
              <w:t>Jar labels, representative fish JPGs, field sheets, lab sheets</w:t>
            </w:r>
          </w:p>
        </w:tc>
        <w:tc>
          <w:tcPr>
            <w:tcW w:type="dxa" w:w="223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6"/>
              </w:rPr>
              <w:t>`fjs_assets`, `fjs_representative_specimens`, Supabase Storage</w:t>
            </w:r>
          </w:p>
        </w:tc>
        <w:tc>
          <w:tcPr>
            <w:tcW w:type="dxa" w:w="407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6"/>
              </w:rPr>
              <w:t>Files go to Storage. SQL stores asset kind, object path, MIME type, size, SHA-256, filename-derived codes, and access level.</w:t>
            </w:r>
          </w:p>
        </w:tc>
      </w:tr>
    </w:tbl>
    <w:p>
      <w:pPr>
        <w:spacing w:before="0" w:after="120" w:line="300" w:lineRule="auto"/>
      </w:pP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384"/>
        <w:gridCol w:w="1512"/>
        <w:gridCol w:w="4464"/>
      </w:tblGrid>
      <w:tr>
        <w:trPr>
          <w:tblHeader w:val="true"/>
          <w:cantSplit/>
        </w:trPr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Generated File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Import Order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338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`fjs_import_batches.csv`</w:t>
            </w:r>
          </w:p>
        </w:tc>
        <w:tc>
          <w:tcPr>
            <w:tcW w:type="dxa" w:w="151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1</w:t>
            </w:r>
          </w:p>
        </w:tc>
        <w:tc>
          <w:tcPr>
            <w:tcW w:type="dxa" w:w="446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Batch provenance.</w:t>
            </w:r>
          </w:p>
        </w:tc>
      </w:tr>
      <w:tr>
        <w:trPr>
          <w:cantSplit/>
        </w:trPr>
        <w:tc>
          <w:tcPr>
            <w:tcW w:type="dxa" w:w="338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`fjs_samples.csv`</w:t>
            </w:r>
          </w:p>
        </w:tc>
        <w:tc>
          <w:tcPr>
            <w:tcW w:type="dxa" w:w="151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2</w:t>
            </w:r>
          </w:p>
        </w:tc>
        <w:tc>
          <w:tcPr>
            <w:tcW w:type="dxa" w:w="446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Sample/event rows.</w:t>
            </w:r>
          </w:p>
        </w:tc>
      </w:tr>
      <w:tr>
        <w:trPr>
          <w:cantSplit/>
        </w:trPr>
        <w:tc>
          <w:tcPr>
            <w:tcW w:type="dxa" w:w="338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`fjs_taxa.csv`</w:t>
            </w:r>
          </w:p>
        </w:tc>
        <w:tc>
          <w:tcPr>
            <w:tcW w:type="dxa" w:w="151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3</w:t>
            </w:r>
          </w:p>
        </w:tc>
        <w:tc>
          <w:tcPr>
            <w:tcW w:type="dxa" w:w="446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Taxon lookup.</w:t>
            </w:r>
          </w:p>
        </w:tc>
      </w:tr>
      <w:tr>
        <w:trPr>
          <w:cantSplit/>
        </w:trPr>
        <w:tc>
          <w:tcPr>
            <w:tcW w:type="dxa" w:w="338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`fjs_sample_taxa.csv`</w:t>
            </w:r>
          </w:p>
        </w:tc>
        <w:tc>
          <w:tcPr>
            <w:tcW w:type="dxa" w:w="151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4</w:t>
            </w:r>
          </w:p>
        </w:tc>
        <w:tc>
          <w:tcPr>
            <w:tcW w:type="dxa" w:w="446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Processed counts by sample and taxon.</w:t>
            </w:r>
          </w:p>
        </w:tc>
      </w:tr>
      <w:tr>
        <w:trPr>
          <w:cantSplit/>
        </w:trPr>
        <w:tc>
          <w:tcPr>
            <w:tcW w:type="dxa" w:w="338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`fjs_representative_specimens.csv`</w:t>
            </w:r>
          </w:p>
        </w:tc>
        <w:tc>
          <w:tcPr>
            <w:tcW w:type="dxa" w:w="151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5</w:t>
            </w:r>
          </w:p>
        </w:tc>
        <w:tc>
          <w:tcPr>
            <w:tcW w:type="dxa" w:w="446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One representative specimen per sample plus taxon.</w:t>
            </w:r>
          </w:p>
        </w:tc>
      </w:tr>
      <w:tr>
        <w:trPr>
          <w:cantSplit/>
        </w:trPr>
        <w:tc>
          <w:tcPr>
            <w:tcW w:type="dxa" w:w="338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`fjs_assets.csv`</w:t>
            </w:r>
          </w:p>
        </w:tc>
        <w:tc>
          <w:tcPr>
            <w:tcW w:type="dxa" w:w="151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6</w:t>
            </w:r>
          </w:p>
        </w:tc>
        <w:tc>
          <w:tcPr>
            <w:tcW w:type="dxa" w:w="446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Image/PDF asset metadata and Storage paths.</w:t>
            </w:r>
          </w:p>
        </w:tc>
      </w:tr>
      <w:tr>
        <w:trPr>
          <w:cantSplit/>
        </w:trPr>
        <w:tc>
          <w:tcPr>
            <w:tcW w:type="dxa" w:w="338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`fjs_variable_dictionary.csv`</w:t>
            </w:r>
          </w:p>
        </w:tc>
        <w:tc>
          <w:tcPr>
            <w:tcW w:type="dxa" w:w="151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7</w:t>
            </w:r>
          </w:p>
        </w:tc>
        <w:tc>
          <w:tcPr>
            <w:tcW w:type="dxa" w:w="446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Variable definitions.</w:t>
            </w:r>
          </w:p>
        </w:tc>
      </w:tr>
      <w:tr>
        <w:trPr>
          <w:cantSplit/>
        </w:trPr>
        <w:tc>
          <w:tcPr>
            <w:tcW w:type="dxa" w:w="338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`fjs_variable_code_options.csv`</w:t>
            </w:r>
          </w:p>
        </w:tc>
        <w:tc>
          <w:tcPr>
            <w:tcW w:type="dxa" w:w="151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8</w:t>
            </w:r>
          </w:p>
        </w:tc>
        <w:tc>
          <w:tcPr>
            <w:tcW w:type="dxa" w:w="446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Code-value definitions.</w:t>
            </w:r>
          </w:p>
        </w:tc>
      </w:tr>
    </w:tbl>
    <w:p>
      <w:pPr>
        <w:spacing w:before="0" w:after="60" w:line="300" w:lineRule="auto"/>
      </w:pP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1D8E0"/>
          <w:left w:val="single" w:sz="4" w:space="0" w:color="D1D8E0"/>
          <w:bottom w:val="single" w:sz="4" w:space="0" w:color="D1D8E0"/>
          <w:right w:val="single" w:sz="4" w:space="0" w:color="D1D8E0"/>
          <w:insideH w:val="single" w:sz="4" w:space="0" w:color="D1D8E0"/>
          <w:insideV w:val="single" w:sz="4" w:space="0" w:color="D1D8E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 xml:space="preserve">FJS image rule: </w:t>
            </w:r>
            <w:r>
              <w:rPr>
                <w:rFonts w:ascii="Calibri" w:hAnsi="Calibri"/>
                <w:color w:val="162233"/>
                <w:sz w:val="21"/>
              </w:rPr>
              <w:t>A sample/taxon can have one representative specimen record, but multiple image files can point to it for left, right, top, or bottom views. The filenames carry jar, taxon, life-stage, specimen, and orientation codes.</w:t>
            </w:r>
          </w:p>
        </w:tc>
      </w:tr>
    </w:tbl>
    <w:p/>
    <w:p>
      <w:r>
        <w:br w:type="page"/>
      </w:r>
    </w:p>
    <w:p>
      <w:pPr>
        <w:pStyle w:val="Heading1"/>
      </w:pPr>
      <w:r>
        <w:t>4. LRS Metadata to SQL</w:t>
      </w:r>
    </w:p>
    <w:p>
      <w:pPr>
        <w:spacing w:before="0" w:after="120" w:line="300" w:lineRule="auto"/>
      </w:pPr>
      <w:r>
        <w:t>The repo currently seeds LRS as `long-river-survey` / `Long River Survey`, but no dedicated LRS importer was found. Until an LRS-specific import script is added, use the SQLite-first HRBMP schema and metadata catalog.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520"/>
        <w:gridCol w:w="2376"/>
        <w:gridCol w:w="4464"/>
      </w:tblGrid>
      <w:tr>
        <w:trPr>
          <w:tblHeader w:val="true"/>
          <w:cantSplit/>
        </w:trP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LRS Source Item</w:t>
            </w:r>
          </w:p>
        </w:tc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SQLite Target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Mapping Guidance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Survey/program identity</w:t>
            </w:r>
          </w:p>
        </w:tc>
        <w:tc>
          <w:tcPr>
            <w:tcW w:type="dxa" w:w="2376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`monitoring_programs`</w:t>
            </w:r>
          </w:p>
        </w:tc>
        <w:tc>
          <w:tcPr>
            <w:tcW w:type="dxa" w:w="446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Use `program_id = long-river-survey`, `program_name = Long River Survey`, and default access `public_summary` unless policy says otherwise.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Source file, contact, institution, load date</w:t>
            </w:r>
          </w:p>
        </w:tc>
        <w:tc>
          <w:tcPr>
            <w:tcW w:type="dxa" w:w="2376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`metadata_sources`</w:t>
            </w:r>
          </w:p>
        </w:tc>
        <w:tc>
          <w:tcPr>
            <w:tcW w:type="dxa" w:w="446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Record provenance for the LRS source package and any data dictionary used for the import.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Station, river mile, coordinates, region</w:t>
            </w:r>
          </w:p>
        </w:tc>
        <w:tc>
          <w:tcPr>
            <w:tcW w:type="dxa" w:w="2376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`stations`, `hrbmp_regions`</w:t>
            </w:r>
          </w:p>
        </w:tc>
        <w:tc>
          <w:tcPr>
            <w:tcW w:type="dxa" w:w="446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Create or match stations and assign HRBMP Region 0-12 using river mile ranges.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Sampling visit/date/gear/depth</w:t>
            </w:r>
          </w:p>
        </w:tc>
        <w:tc>
          <w:tcPr>
            <w:tcW w:type="dxa" w:w="2376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`sampling_events`</w:t>
            </w:r>
          </w:p>
        </w:tc>
        <w:tc>
          <w:tcPr>
            <w:tcW w:type="dxa" w:w="446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One row per sampling event; set `program = Long River Survey` so the biological filters and metadata catalog can distinguish LRS records.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Species/taxon/life-stage labels</w:t>
            </w:r>
          </w:p>
        </w:tc>
        <w:tc>
          <w:tcPr>
            <w:tcW w:type="dxa" w:w="2376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`taxa`</w:t>
            </w:r>
          </w:p>
        </w:tc>
        <w:tc>
          <w:tcPr>
            <w:tcW w:type="dxa" w:w="446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Normalize common name, scientific name, taxonomic group, and life stage. Reuse existing taxa where possible.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Count, abundance, units, preserved count</w:t>
            </w:r>
          </w:p>
        </w:tc>
        <w:tc>
          <w:tcPr>
            <w:tcW w:type="dxa" w:w="2376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`observations`</w:t>
            </w:r>
          </w:p>
        </w:tc>
        <w:tc>
          <w:tcPr>
            <w:tcW w:type="dxa" w:w="446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Link each biological observation to the event and taxon. Store abundance unit explicitly.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Water quality or field covariates</w:t>
            </w:r>
          </w:p>
        </w:tc>
        <w:tc>
          <w:tcPr>
            <w:tcW w:type="dxa" w:w="2376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`environmental_observations`, `data_variables`</w:t>
            </w:r>
          </w:p>
        </w:tc>
        <w:tc>
          <w:tcPr>
            <w:tcW w:type="dxa" w:w="446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Attach event-level measurements and register any new variable labels, units, and public descriptions.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Public/API documentation</w:t>
            </w:r>
          </w:p>
        </w:tc>
        <w:tc>
          <w:tcPr>
            <w:tcW w:type="dxa" w:w="2376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`dataset_catalog`, `dataset_access_policy`, `dataset_role_permissions`</w:t>
            </w:r>
          </w:p>
        </w:tc>
        <w:tc>
          <w:tcPr>
            <w:tcW w:type="dxa" w:w="446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Add or update dataset records so `/api/metadata` and the Program Description page explain what LRS data can show or download.</w:t>
            </w:r>
          </w:p>
        </w:tc>
      </w:tr>
    </w:tbl>
    <w:p>
      <w:pPr>
        <w:spacing w:before="0" w:after="60" w:line="300" w:lineRule="auto"/>
      </w:pPr>
    </w:p>
    <w:p>
      <w:r>
        <w:br w:type="page"/>
      </w:r>
    </w:p>
    <w:p>
      <w:pPr>
        <w:pStyle w:val="Heading1"/>
      </w:pPr>
      <w:r>
        <w:t>5. Image Data Stream</w:t>
      </w:r>
    </w:p>
    <w:p>
      <w:pPr>
        <w:spacing w:before="0" w:after="120" w:line="300" w:lineRule="auto"/>
      </w:pPr>
      <w:r>
        <w:t>The image stream should be treated as metadata first and files second. The current exported GUI stream contains 684 `sampling_image_catalog` records with fields such as species, life stage, station, region, date, gear, image URL, source URL, and description.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944"/>
        <w:gridCol w:w="2448"/>
        <w:gridCol w:w="3168"/>
        <w:gridCol w:w="1800"/>
      </w:tblGrid>
      <w:tr>
        <w:trPr>
          <w:tblHeader w:val="true"/>
          <w:cantSplit/>
        </w:trP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Image Stream</w:t>
            </w:r>
          </w:p>
        </w:tc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Where It Lives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What SQL/Metadata Stores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Exposure Rule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5"/>
              </w:rPr>
              <w:t>Sampling Image Catalog</w:t>
            </w:r>
          </w:p>
        </w:tc>
        <w:tc>
          <w:tcPr>
            <w:tcW w:type="dxa" w:w="244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5"/>
              </w:rPr>
              <w:t>`scripts/03_export_gui_data.R` -&gt; `gui/data/example_summary.json`</w:t>
            </w:r>
          </w:p>
        </w:tc>
        <w:tc>
          <w:tcPr>
            <w:tcW w:type="dxa" w:w="316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5"/>
              </w:rPr>
              <w:t>`catalog_id`, species, scientific name, image type, life stage, station, region, river mile, date, gear, `image_url`, source URL, description.</w:t>
            </w:r>
          </w:p>
        </w:tc>
        <w:tc>
          <w:tcPr>
            <w:tcW w:type="dxa" w:w="18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5"/>
              </w:rPr>
              <w:t>Good for public catalog browsing once reviewed; image URL can stay blank until a public asset is approved.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5"/>
              </w:rPr>
              <w:t>FJS archive assets</w:t>
            </w:r>
          </w:p>
        </w:tc>
        <w:tc>
          <w:tcPr>
            <w:tcW w:type="dxa" w:w="244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5"/>
              </w:rPr>
              <w:t>`fjs_assets` + Supabase Storage bucket `fjs-archive`</w:t>
            </w:r>
          </w:p>
        </w:tc>
        <w:tc>
          <w:tcPr>
            <w:tcW w:type="dxa" w:w="316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5"/>
              </w:rPr>
              <w:t>Storage object path, original filename, MIME type, file size, SHA-256, asset kind, life-stage/specimen/orientation codes, access level.</w:t>
            </w:r>
          </w:p>
        </w:tc>
        <w:tc>
          <w:tcPr>
            <w:tcW w:type="dxa" w:w="18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5"/>
              </w:rPr>
              <w:t>Private by default; public/restricted visibility controlled by row access level and Storage policies.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5"/>
              </w:rPr>
              <w:t>Reviewed Photo Gallery</w:t>
            </w:r>
          </w:p>
        </w:tc>
        <w:tc>
          <w:tcPr>
            <w:tcW w:type="dxa" w:w="244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5"/>
              </w:rPr>
              <w:t>`gui/assets/photo_gallery/` and `gui/assets/photo_gallery/web/`</w:t>
            </w:r>
          </w:p>
        </w:tc>
        <w:tc>
          <w:tcPr>
            <w:tcW w:type="dxa" w:w="316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5"/>
              </w:rPr>
              <w:t>Track photo date, region/station, species or event context, gear/habitat, photographer/source credit, and release status separately.</w:t>
            </w:r>
          </w:p>
        </w:tc>
        <w:tc>
          <w:tcPr>
            <w:tcW w:type="dxa" w:w="18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5"/>
              </w:rPr>
              <w:t>Only public-cleared files should go into the public GUI asset folder.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5"/>
              </w:rPr>
              <w:t>Approved request delivery</w:t>
            </w:r>
          </w:p>
        </w:tc>
        <w:tc>
          <w:tcPr>
            <w:tcW w:type="dxa" w:w="244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5"/>
              </w:rPr>
              <w:t>`supabase/functions/deliver-approved-request/index.ts`</w:t>
            </w:r>
          </w:p>
        </w:tc>
        <w:tc>
          <w:tcPr>
            <w:tcW w:type="dxa" w:w="316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5"/>
              </w:rPr>
              <w:t>Reads public rows from `fjs_archive_catalog`, filters by request scope, and creates signed Storage links when appropriate.</w:t>
            </w:r>
          </w:p>
        </w:tc>
        <w:tc>
          <w:tcPr>
            <w:tcW w:type="dxa" w:w="18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5"/>
              </w:rPr>
              <w:t>Use backend/service role only; never place secret keys in browser code or committed files.</w:t>
            </w:r>
          </w:p>
        </w:tc>
      </w:tr>
    </w:tbl>
    <w:p>
      <w:pPr>
        <w:spacing w:before="0" w:after="60" w:line="300" w:lineRule="auto"/>
      </w:pPr>
    </w:p>
    <w:p>
      <w:pPr>
        <w:pStyle w:val="Heading2"/>
        <w:spacing w:before="0" w:after="120" w:line="300" w:lineRule="auto"/>
      </w:pPr>
      <w:r>
        <w:t>Image Stream Field Checklist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952"/>
        <w:gridCol w:w="3816"/>
        <w:gridCol w:w="2592"/>
      </w:tblGrid>
      <w:tr>
        <w:trPr>
          <w:tblHeader w:val="true"/>
          <w:cantSplit/>
        </w:trP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Recommended Image Metadata Field</w:t>
            </w:r>
          </w:p>
        </w:tc>
        <w:tc>
          <w:tcPr>
            <w:tcW w:type="dxa" w:w="38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Meaning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Likely Target</w:t>
            </w:r>
          </w:p>
        </w:tc>
      </w:tr>
      <w:tr>
        <w:trPr>
          <w:cantSplit/>
        </w:trPr>
        <w:tc>
          <w:tcPr>
            <w:tcW w:type="dxa" w:w="295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6"/>
              </w:rPr>
              <w:t>`catalog_id` or `asset_id`</w:t>
            </w:r>
          </w:p>
        </w:tc>
        <w:tc>
          <w:tcPr>
            <w:tcW w:type="dxa" w:w="3816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6"/>
              </w:rPr>
              <w:t>Stable row identifier.</w:t>
            </w:r>
          </w:p>
        </w:tc>
        <w:tc>
          <w:tcPr>
            <w:tcW w:type="dxa" w:w="259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6"/>
              </w:rPr>
              <w:t>`sampling_image_catalog` or `fjs_assets`</w:t>
            </w:r>
          </w:p>
        </w:tc>
      </w:tr>
      <w:tr>
        <w:trPr>
          <w:cantSplit/>
        </w:trPr>
        <w:tc>
          <w:tcPr>
            <w:tcW w:type="dxa" w:w="295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6"/>
              </w:rPr>
              <w:t>`image_type` / `asset_kind`</w:t>
            </w:r>
          </w:p>
        </w:tc>
        <w:tc>
          <w:tcPr>
            <w:tcW w:type="dxa" w:w="3816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6"/>
              </w:rPr>
              <w:t>Specimen, habitat, gear, jar label, representative fish, field sheet, lab sheet, or other.</w:t>
            </w:r>
          </w:p>
        </w:tc>
        <w:tc>
          <w:tcPr>
            <w:tcW w:type="dxa" w:w="259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6"/>
              </w:rPr>
              <w:t>GUI catalog or FJS archive</w:t>
            </w:r>
          </w:p>
        </w:tc>
      </w:tr>
      <w:tr>
        <w:trPr>
          <w:cantSplit/>
        </w:trPr>
        <w:tc>
          <w:tcPr>
            <w:tcW w:type="dxa" w:w="295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6"/>
              </w:rPr>
              <w:t>`species_common`, `species_scientific`, `life_stage`</w:t>
            </w:r>
          </w:p>
        </w:tc>
        <w:tc>
          <w:tcPr>
            <w:tcW w:type="dxa" w:w="3816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6"/>
              </w:rPr>
              <w:t>Taxonomic display metadata.</w:t>
            </w:r>
          </w:p>
        </w:tc>
        <w:tc>
          <w:tcPr>
            <w:tcW w:type="dxa" w:w="259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6"/>
              </w:rPr>
              <w:t>GUI catalog; link to FJS taxon/sample-taxon when available</w:t>
            </w:r>
          </w:p>
        </w:tc>
      </w:tr>
      <w:tr>
        <w:trPr>
          <w:cantSplit/>
        </w:trPr>
        <w:tc>
          <w:tcPr>
            <w:tcW w:type="dxa" w:w="295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6"/>
              </w:rPr>
              <w:t>`sample_id`, `station_id`, `region`, `river_mile`, `sample_date`</w:t>
            </w:r>
          </w:p>
        </w:tc>
        <w:tc>
          <w:tcPr>
            <w:tcW w:type="dxa" w:w="3816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6"/>
              </w:rPr>
              <w:t>Sampling context and filters.</w:t>
            </w:r>
          </w:p>
        </w:tc>
        <w:tc>
          <w:tcPr>
            <w:tcW w:type="dxa" w:w="259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6"/>
              </w:rPr>
              <w:t>SQLite event/station tables or FJS sample rows</w:t>
            </w:r>
          </w:p>
        </w:tc>
      </w:tr>
      <w:tr>
        <w:trPr>
          <w:cantSplit/>
        </w:trPr>
        <w:tc>
          <w:tcPr>
            <w:tcW w:type="dxa" w:w="295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6"/>
              </w:rPr>
              <w:t>`image_url` or `storage_object_path`</w:t>
            </w:r>
          </w:p>
        </w:tc>
        <w:tc>
          <w:tcPr>
            <w:tcW w:type="dxa" w:w="3816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6"/>
              </w:rPr>
              <w:t>Resolvable public URL or private Storage object path.</w:t>
            </w:r>
          </w:p>
        </w:tc>
        <w:tc>
          <w:tcPr>
            <w:tcW w:type="dxa" w:w="259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6"/>
              </w:rPr>
              <w:t>Public GUI image URL or Supabase Storage path</w:t>
            </w:r>
          </w:p>
        </w:tc>
      </w:tr>
      <w:tr>
        <w:trPr>
          <w:cantSplit/>
        </w:trPr>
        <w:tc>
          <w:tcPr>
            <w:tcW w:type="dxa" w:w="295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6"/>
              </w:rPr>
              <w:t>`file_size_bytes`, `mime_type`, `sha256`</w:t>
            </w:r>
          </w:p>
        </w:tc>
        <w:tc>
          <w:tcPr>
            <w:tcW w:type="dxa" w:w="3816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6"/>
              </w:rPr>
              <w:t>File integrity and delivery metadata.</w:t>
            </w:r>
          </w:p>
        </w:tc>
        <w:tc>
          <w:tcPr>
            <w:tcW w:type="dxa" w:w="259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6"/>
              </w:rPr>
              <w:t>`fjs_assets`</w:t>
            </w:r>
          </w:p>
        </w:tc>
      </w:tr>
      <w:tr>
        <w:trPr>
          <w:cantSplit/>
        </w:trPr>
        <w:tc>
          <w:tcPr>
            <w:tcW w:type="dxa" w:w="295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6"/>
              </w:rPr>
              <w:t>`access_level` / release status</w:t>
            </w:r>
          </w:p>
        </w:tc>
        <w:tc>
          <w:tcPr>
            <w:tcW w:type="dxa" w:w="3816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6"/>
              </w:rPr>
              <w:t>Public, restricted, private, registered, or approved-research status.</w:t>
            </w:r>
          </w:p>
        </w:tc>
        <w:tc>
          <w:tcPr>
            <w:tcW w:type="dxa" w:w="259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6"/>
              </w:rPr>
              <w:t>FJS archive rows or SQLite access policy</w:t>
            </w:r>
          </w:p>
        </w:tc>
      </w:tr>
      <w:tr>
        <w:trPr>
          <w:cantSplit/>
        </w:trPr>
        <w:tc>
          <w:tcPr>
            <w:tcW w:type="dxa" w:w="295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6"/>
              </w:rPr>
              <w:t>`photographer` / source credit</w:t>
            </w:r>
          </w:p>
        </w:tc>
        <w:tc>
          <w:tcPr>
            <w:tcW w:type="dxa" w:w="3816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6"/>
              </w:rPr>
              <w:t>Attribution for public presentation and reuse decisions.</w:t>
            </w:r>
          </w:p>
        </w:tc>
        <w:tc>
          <w:tcPr>
            <w:tcW w:type="dxa" w:w="259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6"/>
              </w:rPr>
              <w:t>Separate gallery metadata or future `image_assets` table</w:t>
            </w:r>
          </w:p>
        </w:tc>
      </w:tr>
    </w:tbl>
    <w:p>
      <w:pPr>
        <w:spacing w:before="0" w:after="60" w:line="300" w:lineRule="auto"/>
      </w:pPr>
    </w:p>
    <w:p>
      <w:pPr>
        <w:pStyle w:val="Heading1"/>
      </w:pPr>
      <w:r>
        <w:t>6. SQL Metadata Inserts to Keep the GUI In Sync</w:t>
      </w:r>
    </w:p>
    <w:p>
      <w:pPr>
        <w:spacing w:before="0" w:after="120" w:line="300" w:lineRule="auto"/>
      </w:pPr>
      <w:r>
        <w:t>The seed file already includes core rows for Long River Survey, Fall Juvenile Survey, and Sampling Image Catalog. Use the same pattern for future imports so `/api/metadata` stays aligned with loaded data.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ADDE2"/>
          <w:left w:val="single" w:sz="4" w:space="0" w:color="DADDE2"/>
          <w:bottom w:val="single" w:sz="4" w:space="0" w:color="DADDE2"/>
          <w:right w:val="single" w:sz="4" w:space="0" w:color="DADDE2"/>
          <w:insideH w:val="single" w:sz="4" w:space="0" w:color="DADDE2"/>
          <w:insideV w:val="single" w:sz="4" w:space="0" w:color="DADDE2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bottom w:w="120" w:type="dxa"/>
              <w:start w:w="160" w:type="dxa"/>
              <w:end w:w="160" w:type="dxa"/>
            </w:tcMar>
            <w:vAlign w:val="center"/>
            <w:shd w:fill="F7F7F7"/>
          </w:tcPr>
          <w:p>
            <w:pPr>
              <w:spacing w:before="0" w:after="0" w:line="252" w:lineRule="auto"/>
            </w:pPr>
            <w:r/>
            <w:r>
              <w:rPr>
                <w:rFonts w:ascii="Courier New" w:hAnsi="Courier New"/>
                <w:color w:val="282D33"/>
                <w:sz w:val="16"/>
              </w:rPr>
              <w:t>INSERT OR REPLACE INTO monitoring_programs</w:t>
            </w:r>
            <w:r>
              <w:br/>
            </w:r>
            <w:r>
              <w:rPr>
                <w:rFonts w:ascii="Courier New" w:hAnsi="Courier New"/>
                <w:color w:val="282D33"/>
                <w:sz w:val="16"/>
              </w:rPr>
              <w:t xml:space="preserve">  (program_id, program_name, program_type, start_year, end_year,</w:t>
            </w:r>
            <w:r>
              <w:br/>
            </w:r>
            <w:r>
              <w:rPr>
                <w:rFonts w:ascii="Courier New" w:hAnsi="Courier New"/>
                <w:color w:val="282D33"/>
                <w:sz w:val="16"/>
              </w:rPr>
              <w:t xml:space="preserve">   default_access_level, description)</w:t>
            </w:r>
            <w:r>
              <w:br/>
            </w:r>
            <w:r>
              <w:rPr>
                <w:rFonts w:ascii="Courier New" w:hAnsi="Courier New"/>
                <w:color w:val="282D33"/>
                <w:sz w:val="16"/>
              </w:rPr>
              <w:t>VALUES</w:t>
            </w:r>
            <w:r>
              <w:br/>
            </w:r>
            <w:r>
              <w:rPr>
                <w:rFonts w:ascii="Courier New" w:hAnsi="Courier New"/>
                <w:color w:val="282D33"/>
                <w:sz w:val="16"/>
              </w:rPr>
              <w:t xml:space="preserve">  ('long-river-survey', 'Long River Survey', 'HRBMP Biological Survey',</w:t>
            </w:r>
            <w:r>
              <w:br/>
            </w:r>
            <w:r>
              <w:rPr>
                <w:rFonts w:ascii="Courier New" w:hAnsi="Courier New"/>
                <w:color w:val="282D33"/>
                <w:sz w:val="16"/>
              </w:rPr>
              <w:t xml:space="preserve">   NULL, NULL, 'public_summary',</w:t>
            </w:r>
            <w:r>
              <w:br/>
            </w:r>
            <w:r>
              <w:rPr>
                <w:rFonts w:ascii="Courier New" w:hAnsi="Courier New"/>
                <w:color w:val="282D33"/>
                <w:sz w:val="16"/>
              </w:rPr>
              <w:t xml:space="preserve">   'Longitudinal HRBMP survey records for Hudson River biological monitoring.'),</w:t>
            </w:r>
            <w:r>
              <w:br/>
            </w:r>
            <w:r>
              <w:rPr>
                <w:rFonts w:ascii="Courier New" w:hAnsi="Courier New"/>
                <w:color w:val="282D33"/>
                <w:sz w:val="16"/>
              </w:rPr>
              <w:t xml:space="preserve">  ('fall-juvenile-survey', 'Fall Juvenile Survey', 'HRBMP Biological Survey',</w:t>
            </w:r>
            <w:r>
              <w:br/>
            </w:r>
            <w:r>
              <w:rPr>
                <w:rFonts w:ascii="Courier New" w:hAnsi="Courier New"/>
                <w:color w:val="282D33"/>
                <w:sz w:val="16"/>
              </w:rPr>
              <w:t xml:space="preserve">   NULL, NULL, 'public_summary',</w:t>
            </w:r>
            <w:r>
              <w:br/>
            </w:r>
            <w:r>
              <w:rPr>
                <w:rFonts w:ascii="Courier New" w:hAnsi="Courier New"/>
                <w:color w:val="282D33"/>
                <w:sz w:val="16"/>
              </w:rPr>
              <w:t xml:space="preserve">   'Juvenile-focused HRBMP survey records for seasonal biological coverage.');</w:t>
            </w:r>
            <w:r>
              <w:br/>
            </w:r>
            <w:r>
              <w:rPr>
                <w:rFonts w:ascii="Courier New" w:hAnsi="Courier New"/>
                <w:color w:val="282D33"/>
                <w:sz w:val="16"/>
              </w:rPr>
            </w:r>
            <w:r>
              <w:br/>
            </w:r>
            <w:r>
              <w:rPr>
                <w:rFonts w:ascii="Courier New" w:hAnsi="Courier New"/>
                <w:color w:val="282D33"/>
                <w:sz w:val="16"/>
              </w:rPr>
              <w:t>INSERT OR REPLACE INTO dataset_catalog</w:t>
            </w:r>
            <w:r>
              <w:br/>
            </w:r>
            <w:r>
              <w:rPr>
                <w:rFonts w:ascii="Courier New" w:hAnsi="Courier New"/>
                <w:color w:val="282D33"/>
                <w:sz w:val="16"/>
              </w:rPr>
              <w:t xml:space="preserve">  (dataset_id, dataset_name, domain_id, source_database,</w:t>
            </w:r>
            <w:r>
              <w:br/>
            </w:r>
            <w:r>
              <w:rPr>
                <w:rFonts w:ascii="Courier New" w:hAnsi="Courier New"/>
                <w:color w:val="282D33"/>
                <w:sz w:val="16"/>
              </w:rPr>
              <w:t xml:space="preserve">   default_access_level, api_endpoint, description)</w:t>
            </w:r>
            <w:r>
              <w:br/>
            </w:r>
            <w:r>
              <w:rPr>
                <w:rFonts w:ascii="Courier New" w:hAnsi="Courier New"/>
                <w:color w:val="282D33"/>
                <w:sz w:val="16"/>
              </w:rPr>
              <w:t>VALUES</w:t>
            </w:r>
            <w:r>
              <w:br/>
            </w:r>
            <w:r>
              <w:rPr>
                <w:rFonts w:ascii="Courier New" w:hAnsi="Courier New"/>
                <w:color w:val="282D33"/>
                <w:sz w:val="16"/>
              </w:rPr>
              <w:t xml:space="preserve">  ('sampling-image-catalog', 'Sampling Image Catalog', 'sampling_images',</w:t>
            </w:r>
            <w:r>
              <w:br/>
            </w:r>
            <w:r>
              <w:rPr>
                <w:rFonts w:ascii="Courier New" w:hAnsi="Courier New"/>
                <w:color w:val="282D33"/>
                <w:sz w:val="16"/>
              </w:rPr>
              <w:t xml:space="preserve">   'HRBMP image archive', 'public_summary', NULL,</w:t>
            </w:r>
            <w:r>
              <w:br/>
            </w:r>
            <w:r>
              <w:rPr>
                <w:rFonts w:ascii="Courier New" w:hAnsi="Courier New"/>
                <w:color w:val="282D33"/>
                <w:sz w:val="16"/>
              </w:rPr>
              <w:t xml:space="preserve">   'Species and life-stage image inventory for catalog review and future archive linking.');</w:t>
            </w:r>
          </w:p>
        </w:tc>
      </w:tr>
    </w:tbl>
    <w:p/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ADDE2"/>
          <w:left w:val="single" w:sz="4" w:space="0" w:color="DADDE2"/>
          <w:bottom w:val="single" w:sz="4" w:space="0" w:color="DADDE2"/>
          <w:right w:val="single" w:sz="4" w:space="0" w:color="DADDE2"/>
          <w:insideH w:val="single" w:sz="4" w:space="0" w:color="DADDE2"/>
          <w:insideV w:val="single" w:sz="4" w:space="0" w:color="DADDE2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bottom w:w="120" w:type="dxa"/>
              <w:start w:w="160" w:type="dxa"/>
              <w:end w:w="160" w:type="dxa"/>
            </w:tcMar>
            <w:vAlign w:val="center"/>
            <w:shd w:fill="F7F7F7"/>
          </w:tcPr>
          <w:p>
            <w:pPr>
              <w:spacing w:before="0" w:after="0" w:line="252" w:lineRule="auto"/>
            </w:pPr>
            <w:r/>
            <w:r>
              <w:rPr>
                <w:rFonts w:ascii="Courier New" w:hAnsi="Courier New"/>
                <w:color w:val="282D33"/>
                <w:sz w:val="16"/>
              </w:rPr>
              <w:t>-- Optional variable metadata rows for the image stream.</w:t>
            </w:r>
            <w:r>
              <w:br/>
            </w:r>
            <w:r>
              <w:rPr>
                <w:rFonts w:ascii="Courier New" w:hAnsi="Courier New"/>
                <w:color w:val="282D33"/>
                <w:sz w:val="16"/>
              </w:rPr>
              <w:t>INSERT OR REPLACE INTO data_variables</w:t>
            </w:r>
            <w:r>
              <w:br/>
            </w:r>
            <w:r>
              <w:rPr>
                <w:rFonts w:ascii="Courier New" w:hAnsi="Courier New"/>
                <w:color w:val="282D33"/>
                <w:sz w:val="16"/>
              </w:rPr>
              <w:t xml:space="preserve">  (variable_id, domain_id, source_database, variable_name, display_name,</w:t>
            </w:r>
            <w:r>
              <w:br/>
            </w:r>
            <w:r>
              <w:rPr>
                <w:rFonts w:ascii="Courier New" w:hAnsi="Courier New"/>
                <w:color w:val="282D33"/>
                <w:sz w:val="16"/>
              </w:rPr>
              <w:t xml:space="preserve">   unit, value_type, public_description)</w:t>
            </w:r>
            <w:r>
              <w:br/>
            </w:r>
            <w:r>
              <w:rPr>
                <w:rFonts w:ascii="Courier New" w:hAnsi="Courier New"/>
                <w:color w:val="282D33"/>
                <w:sz w:val="16"/>
              </w:rPr>
              <w:t>VALUES</w:t>
            </w:r>
            <w:r>
              <w:br/>
            </w:r>
            <w:r>
              <w:rPr>
                <w:rFonts w:ascii="Courier New" w:hAnsi="Courier New"/>
                <w:color w:val="282D33"/>
                <w:sz w:val="16"/>
              </w:rPr>
              <w:t xml:space="preserve">  ('image-type', 'sampling_images', 'HRBMP image archive',</w:t>
            </w:r>
            <w:r>
              <w:br/>
            </w:r>
            <w:r>
              <w:rPr>
                <w:rFonts w:ascii="Courier New" w:hAnsi="Courier New"/>
                <w:color w:val="282D33"/>
                <w:sz w:val="16"/>
              </w:rPr>
              <w:t xml:space="preserve">   'image_type', 'Image Type', NULL, 'category',</w:t>
            </w:r>
            <w:r>
              <w:br/>
            </w:r>
            <w:r>
              <w:rPr>
                <w:rFonts w:ascii="Courier New" w:hAnsi="Courier New"/>
                <w:color w:val="282D33"/>
                <w:sz w:val="16"/>
              </w:rPr>
              <w:t xml:space="preserve">   'Image role such as specimen photo, habitat photo, gear photo, or voucher close-up.'),</w:t>
            </w:r>
            <w:r>
              <w:br/>
            </w:r>
            <w:r>
              <w:rPr>
                <w:rFonts w:ascii="Courier New" w:hAnsi="Courier New"/>
                <w:color w:val="282D33"/>
                <w:sz w:val="16"/>
              </w:rPr>
              <w:t xml:space="preserve">  ('image-url', 'sampling_images', 'HRBMP image archive',</w:t>
            </w:r>
            <w:r>
              <w:br/>
            </w:r>
            <w:r>
              <w:rPr>
                <w:rFonts w:ascii="Courier New" w:hAnsi="Courier New"/>
                <w:color w:val="282D33"/>
                <w:sz w:val="16"/>
              </w:rPr>
              <w:t xml:space="preserve">   'image_url', 'Image URL', NULL, 'url',</w:t>
            </w:r>
            <w:r>
              <w:br/>
            </w:r>
            <w:r>
              <w:rPr>
                <w:rFonts w:ascii="Courier New" w:hAnsi="Courier New"/>
                <w:color w:val="282D33"/>
                <w:sz w:val="16"/>
              </w:rPr>
              <w:t xml:space="preserve">   'Public reviewed image URL or blank until an image is approved for release.'),</w:t>
            </w:r>
            <w:r>
              <w:br/>
            </w:r>
            <w:r>
              <w:rPr>
                <w:rFonts w:ascii="Courier New" w:hAnsi="Courier New"/>
                <w:color w:val="282D33"/>
                <w:sz w:val="16"/>
              </w:rPr>
              <w:t xml:space="preserve">  ('image-release-status', 'sampling_images', 'HRBMP image archive',</w:t>
            </w:r>
            <w:r>
              <w:br/>
            </w:r>
            <w:r>
              <w:rPr>
                <w:rFonts w:ascii="Courier New" w:hAnsi="Courier New"/>
                <w:color w:val="282D33"/>
                <w:sz w:val="16"/>
              </w:rPr>
              <w:t xml:space="preserve">   'release_status', 'Image Release Status', NULL, 'category',</w:t>
            </w:r>
            <w:r>
              <w:br/>
            </w:r>
            <w:r>
              <w:rPr>
                <w:rFonts w:ascii="Courier New" w:hAnsi="Courier New"/>
                <w:color w:val="282D33"/>
                <w:sz w:val="16"/>
              </w:rPr>
              <w:t xml:space="preserve">   'Public, restricted, private, or pending review status for image display and delivery.');</w:t>
            </w:r>
          </w:p>
        </w:tc>
      </w:tr>
    </w:tbl>
    <w:p/>
    <w:p>
      <w:pPr>
        <w:pStyle w:val="Heading1"/>
        <w:spacing w:before="0" w:after="120" w:line="300" w:lineRule="auto"/>
      </w:pPr>
      <w:r>
        <w:t>7. QA Checklist Before Import or Publication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880"/>
        <w:gridCol w:w="6480"/>
      </w:tblGrid>
      <w:tr>
        <w:trPr>
          <w:tblHeader w:val="true"/>
          <w:cantSplit/>
        </w:trP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Check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Pass Condition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Identifiers</w:t>
            </w:r>
          </w:p>
        </w:tc>
        <w:tc>
          <w:tcPr>
            <w:tcW w:type="dxa" w:w="648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Every sample/event, taxon, observation/count, dataset, and image row has a stable ID.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Dates</w:t>
            </w:r>
          </w:p>
        </w:tc>
        <w:tc>
          <w:tcPr>
            <w:tcW w:type="dxa" w:w="648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Dates are ISO-style `YYYY-MM-DD`; years/months/days agree with sample dates.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Regions</w:t>
            </w:r>
          </w:p>
        </w:tc>
        <w:tc>
          <w:tcPr>
            <w:tcW w:type="dxa" w:w="648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River mile and HRBMP region labels are present or explicitly pending.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Counts</w:t>
            </w:r>
          </w:p>
        </w:tc>
        <w:tc>
          <w:tcPr>
            <w:tcW w:type="dxa" w:w="648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Biological counts are nonnegative and corrected totals are explainable.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FJS representatives</w:t>
            </w:r>
          </w:p>
        </w:tc>
        <w:tc>
          <w:tcPr>
            <w:tcW w:type="dxa" w:w="648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Positive-count FJS sample/taxon pairs have the expected representative specimen image group or a documented QC exception.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Images</w:t>
            </w:r>
          </w:p>
        </w:tc>
        <w:tc>
          <w:tcPr>
            <w:tcW w:type="dxa" w:w="648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Each stored file has asset kind, object path or URL, MIME type, size, checksum when private/archive-backed, and release/access status.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Access policy</w:t>
            </w:r>
          </w:p>
        </w:tc>
        <w:tc>
          <w:tcPr>
            <w:tcW w:type="dxa" w:w="648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Dataset and asset access levels match the public, registered, restricted, internal, or admin policy before release.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Metadata endpoint</w:t>
            </w:r>
          </w:p>
        </w:tc>
        <w:tc>
          <w:tcPr>
            <w:tcW w:type="dxa" w:w="648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`/api/metadata` shows the dataset, variable, program, region, source, access, and permission rows expected by the GUI.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Secrets</w:t>
            </w:r>
          </w:p>
        </w:tc>
        <w:tc>
          <w:tcPr>
            <w:tcW w:type="dxa" w:w="648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7"/>
              </w:rPr>
              <w:t>No Supabase service-role keys, passwords, confidential contact information, or restricted raw image files are committed.</w:t>
            </w:r>
          </w:p>
        </w:tc>
      </w:tr>
    </w:tbl>
    <w:p>
      <w:pPr>
        <w:spacing w:before="0" w:after="60" w:line="300" w:lineRule="auto"/>
      </w:pPr>
    </w:p>
    <w:p>
      <w:pPr>
        <w:pStyle w:val="Heading1"/>
        <w:spacing w:before="0" w:after="120" w:line="300" w:lineRule="auto"/>
      </w:pPr>
      <w:r>
        <w:t>Appendix: Source Files Used for This Guide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672"/>
        <w:gridCol w:w="5688"/>
      </w:tblGrid>
      <w:tr>
        <w:trPr>
          <w:tblHeader w:val="true"/>
          <w:cantSplit/>
        </w:trPr>
        <w:tc>
          <w:tcPr>
            <w:tcW w:type="dxa" w:w="36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File</w:t>
            </w:r>
          </w:p>
        </w:tc>
        <w:tc>
          <w:tcPr>
            <w:tcW w:type="dxa" w:w="56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What It Contributed</w:t>
            </w:r>
          </w:p>
        </w:tc>
      </w:tr>
      <w:tr>
        <w:trPr>
          <w:cantSplit/>
        </w:trPr>
        <w:tc>
          <w:tcPr>
            <w:tcW w:type="dxa" w:w="367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6"/>
              </w:rPr>
              <w:t>`database/schema.sql`</w:t>
            </w:r>
          </w:p>
        </w:tc>
        <w:tc>
          <w:tcPr>
            <w:tcW w:type="dxa" w:w="568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6"/>
              </w:rPr>
              <w:t>SQLite metadata, biological, environmental, access-policy, and audit table design.</w:t>
            </w:r>
          </w:p>
        </w:tc>
      </w:tr>
      <w:tr>
        <w:trPr>
          <w:cantSplit/>
        </w:trPr>
        <w:tc>
          <w:tcPr>
            <w:tcW w:type="dxa" w:w="367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6"/>
              </w:rPr>
              <w:t>`database/seed_data.sql`</w:t>
            </w:r>
          </w:p>
        </w:tc>
        <w:tc>
          <w:tcPr>
            <w:tcW w:type="dxa" w:w="568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6"/>
              </w:rPr>
              <w:t>Seeded program rows for LRS/FJS, dataset catalog rows, variable metadata, image catalog domain, and access policy.</w:t>
            </w:r>
          </w:p>
        </w:tc>
      </w:tr>
      <w:tr>
        <w:trPr>
          <w:cantSplit/>
        </w:trPr>
        <w:tc>
          <w:tcPr>
            <w:tcW w:type="dxa" w:w="367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6"/>
              </w:rPr>
              <w:t>`api/server.py`</w:t>
            </w:r>
          </w:p>
        </w:tc>
        <w:tc>
          <w:tcPr>
            <w:tcW w:type="dxa" w:w="568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6"/>
              </w:rPr>
              <w:t>The `/api/metadata` payload shape used by the GUI.</w:t>
            </w:r>
          </w:p>
        </w:tc>
      </w:tr>
      <w:tr>
        <w:trPr>
          <w:cantSplit/>
        </w:trPr>
        <w:tc>
          <w:tcPr>
            <w:tcW w:type="dxa" w:w="367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6"/>
              </w:rPr>
              <w:t>`docs/fjs_supabase_archive.md`</w:t>
            </w:r>
          </w:p>
        </w:tc>
        <w:tc>
          <w:tcPr>
            <w:tcW w:type="dxa" w:w="568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6"/>
              </w:rPr>
              <w:t>FJS archive workflow, import order, Storage rule, and access-level guidance.</w:t>
            </w:r>
          </w:p>
        </w:tc>
      </w:tr>
      <w:tr>
        <w:trPr>
          <w:cantSplit/>
        </w:trPr>
        <w:tc>
          <w:tcPr>
            <w:tcW w:type="dxa" w:w="367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6"/>
              </w:rPr>
              <w:t>`scripts/build_fjs_archive_manifest.py`</w:t>
            </w:r>
          </w:p>
        </w:tc>
        <w:tc>
          <w:tcPr>
            <w:tcW w:type="dxa" w:w="568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6"/>
              </w:rPr>
              <w:t>Concrete FJS source-column to SQL-target mapping and generated CSV names.</w:t>
            </w:r>
          </w:p>
        </w:tc>
      </w:tr>
      <w:tr>
        <w:trPr>
          <w:cantSplit/>
        </w:trPr>
        <w:tc>
          <w:tcPr>
            <w:tcW w:type="dxa" w:w="367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6"/>
              </w:rPr>
              <w:t>`supabase/migrations/20260721130000_create_fjs_archive.sql`</w:t>
            </w:r>
          </w:p>
        </w:tc>
        <w:tc>
          <w:tcPr>
            <w:tcW w:type="dxa" w:w="568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6"/>
              </w:rPr>
              <w:t>FJS PostgreSQL tables, constraints, catalog view, Storage bucket, RLS policies.</w:t>
            </w:r>
          </w:p>
        </w:tc>
      </w:tr>
      <w:tr>
        <w:trPr>
          <w:cantSplit/>
        </w:trPr>
        <w:tc>
          <w:tcPr>
            <w:tcW w:type="dxa" w:w="367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6"/>
              </w:rPr>
              <w:t>`scripts/03_export_gui_data.R`</w:t>
            </w:r>
          </w:p>
        </w:tc>
        <w:tc>
          <w:tcPr>
            <w:tcW w:type="dxa" w:w="568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6"/>
              </w:rPr>
              <w:t>Public Sampling Image Catalog stream and exported field names.</w:t>
            </w:r>
          </w:p>
        </w:tc>
      </w:tr>
      <w:tr>
        <w:trPr>
          <w:cantSplit/>
        </w:trPr>
        <w:tc>
          <w:tcPr>
            <w:tcW w:type="dxa" w:w="367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6"/>
              </w:rPr>
              <w:t>`gui/assets/photo_gallery/README.md`</w:t>
            </w:r>
          </w:p>
        </w:tc>
        <w:tc>
          <w:tcPr>
            <w:tcW w:type="dxa" w:w="568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6"/>
              </w:rPr>
              <w:t>Reviewed public image folder and suggested photo metadata fields.</w:t>
            </w:r>
          </w:p>
        </w:tc>
      </w:tr>
      <w:tr>
        <w:trPr>
          <w:cantSplit/>
        </w:trPr>
        <w:tc>
          <w:tcPr>
            <w:tcW w:type="dxa" w:w="367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6"/>
              </w:rPr>
              <w:t>`supabase/functions/deliver-approved-request/index.ts`</w:t>
            </w:r>
          </w:p>
        </w:tc>
        <w:tc>
          <w:tcPr>
            <w:tcW w:type="dxa" w:w="568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162233"/>
                <w:sz w:val="16"/>
              </w:rPr>
              <w:t>Approved request delivery path using `fjs_archive_catalog` and Storage links.</w:t>
            </w:r>
          </w:p>
        </w:tc>
      </w:tr>
    </w:tbl>
    <w:p>
      <w:pPr>
        <w:spacing w:before="0" w:after="60" w:line="300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C6875"/>
        <w:sz w:val="17"/>
      </w:rPr>
      <w:t>Draft handoff guide - generated from repository metadata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/>
        <w:color w:val="5C6875"/>
        <w:sz w:val="17"/>
      </w:rPr>
      <w:t>HRBMP Metadata Conversion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622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HRBMP Metadata Conversion Guide</dc:title>
  <dc:subject>FJS and LRS metadata conversion to SQL metadata with image stream</dc:subject>
  <dc:creator>HRBMP Database Workflow</dc:creator>
  <cp:keywords>HRBMP, FJS, LRS, SQLite, Supabase, metadata, image stream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