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一鉴到底 AI行为审计系统 - 测试报告</w:t>
      </w:r>
    </w:p>
    <w:p/>
    <w:p>
      <w:r>
        <w:rPr>
          <w:b/>
        </w:rPr>
        <w:t>报告生成时间：</w:t>
      </w:r>
      <w:r>
        <w:t>2026-07-23 22:00:57</w:t>
      </w:r>
      <w:r>
        <w:rPr>
          <w:b/>
        </w:rPr>
        <w:br/>
        <w:t>产品版本：</w:t>
      </w:r>
      <w:r>
        <w:t>v1.0.0</w:t>
      </w:r>
      <w:r>
        <w:rPr>
          <w:b/>
        </w:rPr>
        <w:br/>
        <w:t>测试类型：</w:t>
      </w:r>
      <w:r>
        <w:t>500组场景大规模测试 + 性能测试</w:t>
      </w:r>
    </w:p>
    <w:p/>
    <w:p>
      <w:pPr>
        <w:pStyle w:val="Heading1"/>
      </w:pPr>
      <w:r>
        <w:t>一、500组场景测试结果</w:t>
      </w:r>
    </w:p>
    <w:p>
      <w:pPr>
        <w:pStyle w:val="Heading2"/>
      </w:pPr>
      <w:r>
        <w:t>1.1 测试概况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总记录数</w:t>
            </w:r>
          </w:p>
        </w:tc>
        <w:tc>
          <w:tcPr>
            <w:tcW w:type="dxa" w:w="4320"/>
          </w:tcPr>
          <w:p>
            <w:r>
              <w:t>1000 条</w:t>
            </w:r>
          </w:p>
        </w:tc>
      </w:tr>
      <w:tr>
        <w:tc>
          <w:tcPr>
            <w:tcW w:type="dxa" w:w="4320"/>
          </w:tcPr>
          <w:p>
            <w:r>
              <w:t>哈希链状态</w:t>
            </w:r>
          </w:p>
        </w:tc>
        <w:tc>
          <w:tcPr>
            <w:tcW w:type="dxa" w:w="4320"/>
          </w:tcPr>
          <w:p>
            <w:r>
              <w:t>✓ 有效 (7000 条记录)</w:t>
            </w:r>
          </w:p>
        </w:tc>
      </w:tr>
      <w:tr>
        <w:tc>
          <w:tcPr>
            <w:tcW w:type="dxa" w:w="4320"/>
          </w:tcPr>
          <w:p>
            <w:r>
              <w:t>报告编号</w:t>
            </w:r>
          </w:p>
        </w:tc>
        <w:tc>
          <w:tcPr>
            <w:tcW w:type="dxa" w:w="4320"/>
          </w:tcPr>
          <w:p>
            <w:r>
              <w:t>20260723214535</w:t>
            </w:r>
          </w:p>
        </w:tc>
      </w:tr>
      <w:tr>
        <w:tc>
          <w:tcPr>
            <w:tcW w:type="dxa" w:w="4320"/>
          </w:tcPr>
          <w:p>
            <w:r>
              <w:t>生成时间</w:t>
            </w:r>
          </w:p>
        </w:tc>
        <w:tc>
          <w:tcPr>
            <w:tcW w:type="dxa" w:w="4320"/>
          </w:tcPr>
          <w:p>
            <w:r>
              <w:t>2026-07-23T21:45:35.712961</w:t>
            </w:r>
          </w:p>
        </w:tc>
      </w:tr>
    </w:tbl>
    <w:p/>
    <w:p>
      <w:pPr>
        <w:pStyle w:val="Heading2"/>
      </w:pPr>
      <w:r>
        <w:t>1.2 风险等级分布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风险等级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严重 (Critical)</w:t>
            </w:r>
          </w:p>
        </w:tc>
        <w:tc>
          <w:tcPr>
            <w:tcW w:type="dxa" w:w="2880"/>
          </w:tcPr>
          <w:p>
            <w:r>
              <w:t>775</w:t>
            </w:r>
          </w:p>
        </w:tc>
        <w:tc>
          <w:tcPr>
            <w:tcW w:type="dxa" w:w="2880"/>
          </w:tcPr>
          <w:p>
            <w:r>
              <w:t>77.5%</w:t>
            </w:r>
          </w:p>
        </w:tc>
      </w:tr>
      <w:tr>
        <w:tc>
          <w:tcPr>
            <w:tcW w:type="dxa" w:w="2880"/>
          </w:tcPr>
          <w:p>
            <w:r>
              <w:t>高 (High)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9.5%</w:t>
            </w:r>
          </w:p>
        </w:tc>
      </w:tr>
      <w:tr>
        <w:tc>
          <w:tcPr>
            <w:tcW w:type="dxa" w:w="2880"/>
          </w:tcPr>
          <w:p>
            <w:r>
              <w:t>低 (Low)</w:t>
            </w:r>
          </w:p>
        </w:tc>
        <w:tc>
          <w:tcPr>
            <w:tcW w:type="dxa" w:w="2880"/>
          </w:tcPr>
          <w:p>
            <w:r>
              <w:t>130</w:t>
            </w:r>
          </w:p>
        </w:tc>
        <w:tc>
          <w:tcPr>
            <w:tcW w:type="dxa" w:w="2880"/>
          </w:tcPr>
          <w:p>
            <w:r>
              <w:t>13.0%</w:t>
            </w:r>
          </w:p>
        </w:tc>
      </w:tr>
    </w:tbl>
    <w:p/>
    <w:p>
      <w:pPr>
        <w:pStyle w:val="Heading2"/>
      </w:pPr>
      <w:r>
        <w:t>1.3 决策分布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决策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拦截 (Block)</w:t>
            </w:r>
          </w:p>
        </w:tc>
        <w:tc>
          <w:tcPr>
            <w:tcW w:type="dxa" w:w="2880"/>
          </w:tcPr>
          <w:p>
            <w:r>
              <w:t>775</w:t>
            </w:r>
          </w:p>
        </w:tc>
        <w:tc>
          <w:tcPr>
            <w:tcW w:type="dxa" w:w="2880"/>
          </w:tcPr>
          <w:p>
            <w:r>
              <w:t>自动拦截高风险操作</w:t>
            </w:r>
          </w:p>
        </w:tc>
      </w:tr>
      <w:tr>
        <w:tc>
          <w:tcPr>
            <w:tcW w:type="dxa" w:w="2880"/>
          </w:tcPr>
          <w:p>
            <w:r>
              <w:t>询问 (Ask User)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需要用户确认的中等风险操作</w:t>
            </w:r>
          </w:p>
        </w:tc>
      </w:tr>
      <w:tr>
        <w:tc>
          <w:tcPr>
            <w:tcW w:type="dxa" w:w="2880"/>
          </w:tcPr>
          <w:p>
            <w:r>
              <w:t>放行 (Allow)</w:t>
            </w:r>
          </w:p>
        </w:tc>
        <w:tc>
          <w:tcPr>
            <w:tcW w:type="dxa" w:w="2880"/>
          </w:tcPr>
          <w:p>
            <w:r>
              <w:t>130</w:t>
            </w:r>
          </w:p>
        </w:tc>
        <w:tc>
          <w:tcPr>
            <w:tcW w:type="dxa" w:w="2880"/>
          </w:tcPr>
          <w:p>
            <w:r>
              <w:t>正常操作，自动放行</w:t>
            </w:r>
          </w:p>
        </w:tc>
      </w:tr>
    </w:tbl>
    <w:p/>
    <w:p>
      <w:pPr>
        <w:pStyle w:val="Heading1"/>
      </w:pPr>
      <w:r>
        <w:t>二、性能测试结果</w:t>
      </w:r>
    </w:p>
    <w:p>
      <w:pPr>
        <w:pStyle w:val="Heading2"/>
      </w:pPr>
      <w:r>
        <w:t>2.1 核心指标达成情况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指标</w:t>
            </w:r>
          </w:p>
        </w:tc>
        <w:tc>
          <w:tcPr>
            <w:tcW w:type="dxa" w:w="1728"/>
          </w:tcPr>
          <w:p>
            <w:r>
              <w:t>一鉴到底</w:t>
            </w:r>
          </w:p>
        </w:tc>
        <w:tc>
          <w:tcPr>
            <w:tcW w:type="dxa" w:w="1728"/>
          </w:tcPr>
          <w:p>
            <w:r>
              <w:t>目标值</w:t>
            </w:r>
          </w:p>
        </w:tc>
        <w:tc>
          <w:tcPr>
            <w:tcW w:type="dxa" w:w="1728"/>
          </w:tcPr>
          <w:p>
            <w:r>
              <w:t>对比方案</w:t>
            </w:r>
          </w:p>
        </w:tc>
        <w:tc>
          <w:tcPr>
            <w:tcW w:type="dxa" w:w="1728"/>
          </w:tcPr>
          <w:p>
            <w:r>
              <w:t>提升幅度</w:t>
            </w:r>
          </w:p>
        </w:tc>
      </w:tr>
      <w:tr>
        <w:tc>
          <w:tcPr>
            <w:tcW w:type="dxa" w:w="1728"/>
          </w:tcPr>
          <w:p>
            <w:r>
              <w:t>行为记录召回率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  <w:tc>
          <w:tcPr>
            <w:tcW w:type="dxa" w:w="1728"/>
          </w:tcPr>
          <w:p>
            <w:r>
              <w:t>91.20%</w:t>
            </w:r>
          </w:p>
        </w:tc>
        <w:tc>
          <w:tcPr>
            <w:tcW w:type="dxa" w:w="1728"/>
          </w:tcPr>
          <w:p>
            <w:r>
              <w:t>67.30%</w:t>
            </w:r>
          </w:p>
        </w:tc>
        <w:tc>
          <w:tcPr>
            <w:tcW w:type="dxa" w:w="1728"/>
          </w:tcPr>
          <w:p>
            <w:r>
              <w:t>+48.6%</w:t>
            </w:r>
          </w:p>
        </w:tc>
      </w:tr>
      <w:tr>
        <w:tc>
          <w:tcPr>
            <w:tcW w:type="dxa" w:w="1728"/>
          </w:tcPr>
          <w:p>
            <w:r>
              <w:t>异常行为检出完整度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  <w:tc>
          <w:tcPr>
            <w:tcW w:type="dxa" w:w="1728"/>
          </w:tcPr>
          <w:p>
            <w:r>
              <w:t>96.00%</w:t>
            </w:r>
          </w:p>
        </w:tc>
        <w:tc>
          <w:tcPr>
            <w:tcW w:type="dxa" w:w="1728"/>
          </w:tcPr>
          <w:p>
            <w:r>
              <w:t>42.00%</w:t>
            </w:r>
          </w:p>
        </w:tc>
        <w:tc>
          <w:tcPr>
            <w:tcW w:type="dxa" w:w="1728"/>
          </w:tcPr>
          <w:p>
            <w:r>
              <w:t>+138.1%</w:t>
            </w:r>
          </w:p>
        </w:tc>
      </w:tr>
      <w:tr>
        <w:tc>
          <w:tcPr>
            <w:tcW w:type="dxa" w:w="1728"/>
          </w:tcPr>
          <w:p>
            <w:r>
              <w:t>误报率</w:t>
            </w:r>
          </w:p>
        </w:tc>
        <w:tc>
          <w:tcPr>
            <w:tcW w:type="dxa" w:w="1728"/>
          </w:tcPr>
          <w:p>
            <w:r>
              <w:t>0.00%</w:t>
            </w:r>
          </w:p>
        </w:tc>
        <w:tc>
          <w:tcPr>
            <w:tcW w:type="dxa" w:w="1728"/>
          </w:tcPr>
          <w:p>
            <w:r>
              <w:t>6.00%</w:t>
            </w:r>
          </w:p>
        </w:tc>
        <w:tc>
          <w:tcPr>
            <w:tcW w:type="dxa" w:w="1728"/>
          </w:tcPr>
          <w:p>
            <w:r>
              <w:t>18.00%</w:t>
            </w:r>
          </w:p>
        </w:tc>
        <w:tc>
          <w:tcPr>
            <w:tcW w:type="dxa" w:w="1728"/>
          </w:tcPr>
          <w:p>
            <w:r>
              <w:t>-100.0%</w:t>
            </w:r>
          </w:p>
        </w:tc>
      </w:tr>
      <w:tr>
        <w:tc>
          <w:tcPr>
            <w:tcW w:type="dxa" w:w="1728"/>
          </w:tcPr>
          <w:p>
            <w:r>
              <w:t>平均响应时间</w:t>
            </w:r>
          </w:p>
        </w:tc>
        <w:tc>
          <w:tcPr>
            <w:tcW w:type="dxa" w:w="1728"/>
          </w:tcPr>
          <w:p>
            <w:r>
              <w:t>0.00秒</w:t>
            </w:r>
          </w:p>
        </w:tc>
        <w:tc>
          <w:tcPr>
            <w:tcW w:type="dxa" w:w="1728"/>
          </w:tcPr>
          <w:p>
            <w:r>
              <w:t>0.18秒</w:t>
            </w:r>
          </w:p>
        </w:tc>
        <w:tc>
          <w:tcPr>
            <w:tcW w:type="dxa" w:w="1728"/>
          </w:tcPr>
          <w:p>
            <w:r>
              <w:t>1.80秒</w:t>
            </w:r>
          </w:p>
        </w:tc>
        <w:tc>
          <w:tcPr>
            <w:tcW w:type="dxa" w:w="1728"/>
          </w:tcPr>
          <w:p>
            <w:r>
              <w:t>-100.0%</w:t>
            </w:r>
          </w:p>
        </w:tc>
      </w:tr>
      <w:tr>
        <w:tc>
          <w:tcPr>
            <w:tcW w:type="dxa" w:w="1728"/>
          </w:tcPr>
          <w:p>
            <w:r>
              <w:t>单次校验成本</w:t>
            </w:r>
          </w:p>
        </w:tc>
        <w:tc>
          <w:tcPr>
            <w:tcW w:type="dxa" w:w="1728"/>
          </w:tcPr>
          <w:p>
            <w:r>
              <w:t>0.00元</w:t>
            </w:r>
          </w:p>
        </w:tc>
        <w:tc>
          <w:tcPr>
            <w:tcW w:type="dxa" w:w="1728"/>
          </w:tcPr>
          <w:p>
            <w:r>
              <w:t>0.03元</w:t>
            </w:r>
          </w:p>
        </w:tc>
        <w:tc>
          <w:tcPr>
            <w:tcW w:type="dxa" w:w="1728"/>
          </w:tcPr>
          <w:p>
            <w:r>
              <w:t>0.12元</w:t>
            </w:r>
          </w:p>
        </w:tc>
        <w:tc>
          <w:tcPr>
            <w:tcW w:type="dxa" w:w="1728"/>
          </w:tcPr>
          <w:p>
            <w:r>
              <w:t>-100.0%</w:t>
            </w:r>
          </w:p>
        </w:tc>
      </w:tr>
    </w:tbl>
    <w:p/>
    <w:p>
      <w:pPr>
        <w:pStyle w:val="Heading2"/>
      </w:pPr>
      <w:r>
        <w:t>2.2 性能详情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总测试数</w:t>
            </w:r>
          </w:p>
        </w:tc>
        <w:tc>
          <w:tcPr>
            <w:tcW w:type="dxa" w:w="4320"/>
          </w:tcPr>
          <w:p>
            <w:r>
              <w:t>1500 个</w:t>
            </w:r>
          </w:p>
        </w:tc>
      </w:tr>
      <w:tr>
        <w:tc>
          <w:tcPr>
            <w:tcW w:type="dxa" w:w="4320"/>
          </w:tcPr>
          <w:p>
            <w:r>
              <w:t>平均响应时间</w:t>
            </w:r>
          </w:p>
        </w:tc>
        <w:tc>
          <w:tcPr>
            <w:tcW w:type="dxa" w:w="4320"/>
          </w:tcPr>
          <w:p>
            <w:r>
              <w:t>0.23 毫秒</w:t>
            </w:r>
          </w:p>
        </w:tc>
      </w:tr>
      <w:tr>
        <w:tc>
          <w:tcPr>
            <w:tcW w:type="dxa" w:w="4320"/>
          </w:tcPr>
          <w:p>
            <w:r>
              <w:t>最小响应时间</w:t>
            </w:r>
          </w:p>
        </w:tc>
        <w:tc>
          <w:tcPr>
            <w:tcW w:type="dxa" w:w="4320"/>
          </w:tcPr>
          <w:p>
            <w:r>
              <w:t>0.00 毫秒</w:t>
            </w:r>
          </w:p>
        </w:tc>
      </w:tr>
      <w:tr>
        <w:tc>
          <w:tcPr>
            <w:tcW w:type="dxa" w:w="4320"/>
          </w:tcPr>
          <w:p>
            <w:r>
              <w:t>最大响应时间</w:t>
            </w:r>
          </w:p>
        </w:tc>
        <w:tc>
          <w:tcPr>
            <w:tcW w:type="dxa" w:w="4320"/>
          </w:tcPr>
          <w:p>
            <w:r>
              <w:t>20.46 毫秒</w:t>
            </w:r>
          </w:p>
        </w:tc>
      </w:tr>
      <w:tr>
        <w:tc>
          <w:tcPr>
            <w:tcW w:type="dxa" w:w="4320"/>
          </w:tcPr>
          <w:p>
            <w:r>
              <w:t>测试通过率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</w:tbl>
    <w:p/>
    <w:p>
      <w:pPr>
        <w:pStyle w:val="Heading1"/>
      </w:pPr>
      <w:r>
        <w:t>三、测试场景覆盖</w:t>
      </w:r>
    </w:p>
    <w:p>
      <w:pPr>
        <w:pStyle w:val="Heading2"/>
      </w:pPr>
      <w:r>
        <w:t>3.1 代码安全场景 (200组)</w:t>
      </w:r>
    </w:p>
    <w:p>
      <w:r>
        <w:rPr>
          <w:b/>
        </w:rPr>
        <w:t>涵盖以下风险类型：</w:t>
      </w:r>
    </w:p>
    <w:p>
      <w:pPr>
        <w:pStyle w:val="ListBullet"/>
      </w:pPr>
      <w:r>
        <w:t>硬编码密钥检测（OpenAI、GitHub、AWS等50组）</w:t>
      </w:r>
    </w:p>
    <w:p>
      <w:pPr>
        <w:pStyle w:val="ListBullet"/>
      </w:pPr>
      <w:r>
        <w:t>敏感文件修改检测（.env、.pem、config.py等50组）</w:t>
      </w:r>
    </w:p>
    <w:p>
      <w:pPr>
        <w:pStyle w:val="ListBullet"/>
      </w:pPr>
      <w:r>
        <w:t>危险命令检测（rm -rf、wget、Fork bomb等50组）</w:t>
      </w:r>
    </w:p>
    <w:p>
      <w:pPr>
        <w:pStyle w:val="ListBullet"/>
      </w:pPr>
      <w:r>
        <w:t>SQL注入检测（字符串拼接、f-string格式化等25组）</w:t>
      </w:r>
    </w:p>
    <w:p>
      <w:pPr>
        <w:pStyle w:val="ListBullet"/>
      </w:pPr>
      <w:r>
        <w:t>XSS攻击检测（innerHTML、eval等25组）</w:t>
      </w:r>
    </w:p>
    <w:p/>
    <w:p>
      <w:pPr>
        <w:pStyle w:val="Heading2"/>
      </w:pPr>
      <w:r>
        <w:t>3.2 电商场景 (100组)</w:t>
      </w:r>
    </w:p>
    <w:p>
      <w:r>
        <w:rPr>
          <w:b/>
        </w:rPr>
        <w:t>涵盖以下风险类型：</w:t>
      </w:r>
    </w:p>
    <w:p>
      <w:pPr>
        <w:pStyle w:val="ListBullet"/>
      </w:pPr>
      <w:r>
        <w:t>订单金额篡改</w:t>
      </w:r>
    </w:p>
    <w:p>
      <w:pPr>
        <w:pStyle w:val="ListBullet"/>
      </w:pPr>
      <w:r>
        <w:t>用户余额修改</w:t>
      </w:r>
    </w:p>
    <w:p>
      <w:pPr>
        <w:pStyle w:val="ListBullet"/>
      </w:pPr>
      <w:r>
        <w:t>优惠券滥用</w:t>
      </w:r>
    </w:p>
    <w:p>
      <w:pPr>
        <w:pStyle w:val="ListBullet"/>
      </w:pPr>
      <w:r>
        <w:t>订单状态篡改</w:t>
      </w:r>
    </w:p>
    <w:p>
      <w:pPr>
        <w:pStyle w:val="ListBullet"/>
      </w:pPr>
      <w:r>
        <w:t>用户信息泄露</w:t>
      </w:r>
    </w:p>
    <w:p>
      <w:pPr>
        <w:pStyle w:val="ListBullet"/>
      </w:pPr>
      <w:r>
        <w:t>支付回调伪造</w:t>
      </w:r>
    </w:p>
    <w:p/>
    <w:p>
      <w:pPr>
        <w:pStyle w:val="Heading2"/>
      </w:pPr>
      <w:r>
        <w:t>3.3 金融场景 (80组)</w:t>
      </w:r>
    </w:p>
    <w:p>
      <w:r>
        <w:rPr>
          <w:b/>
        </w:rPr>
        <w:t>涵盖以下风险类型：</w:t>
      </w:r>
    </w:p>
    <w:p>
      <w:pPr>
        <w:pStyle w:val="ListBullet"/>
      </w:pPr>
      <w:r>
        <w:t>转账金额篡改</w:t>
      </w:r>
    </w:p>
    <w:p>
      <w:pPr>
        <w:pStyle w:val="ListBullet"/>
      </w:pPr>
      <w:r>
        <w:t>账户余额修改</w:t>
      </w:r>
    </w:p>
    <w:p>
      <w:pPr>
        <w:pStyle w:val="ListBullet"/>
      </w:pPr>
      <w:r>
        <w:t>交易记录删除</w:t>
      </w:r>
    </w:p>
    <w:p>
      <w:pPr>
        <w:pStyle w:val="ListBullet"/>
      </w:pPr>
      <w:r>
        <w:t>利率修改</w:t>
      </w:r>
    </w:p>
    <w:p>
      <w:pPr>
        <w:pStyle w:val="ListBullet"/>
      </w:pPr>
      <w:r>
        <w:t>风控规则绕过</w:t>
      </w:r>
    </w:p>
    <w:p>
      <w:pPr>
        <w:pStyle w:val="ListBullet"/>
      </w:pPr>
      <w:r>
        <w:t>审计日志清除</w:t>
      </w:r>
    </w:p>
    <w:p/>
    <w:p>
      <w:pPr>
        <w:pStyle w:val="Heading2"/>
      </w:pPr>
      <w:r>
        <w:t>3.4 医疗场景 (60组)</w:t>
      </w:r>
    </w:p>
    <w:p>
      <w:r>
        <w:rPr>
          <w:b/>
        </w:rPr>
        <w:t>涵盖以下风险类型：</w:t>
      </w:r>
    </w:p>
    <w:p>
      <w:pPr>
        <w:pStyle w:val="ListBullet"/>
      </w:pPr>
      <w:r>
        <w:t>病历信息泄露</w:t>
      </w:r>
    </w:p>
    <w:p>
      <w:pPr>
        <w:pStyle w:val="ListBullet"/>
      </w:pPr>
      <w:r>
        <w:t>处方篡改</w:t>
      </w:r>
    </w:p>
    <w:p>
      <w:pPr>
        <w:pStyle w:val="ListBullet"/>
      </w:pPr>
      <w:r>
        <w:t>诊断记录修改</w:t>
      </w:r>
    </w:p>
    <w:p>
      <w:pPr>
        <w:pStyle w:val="ListBullet"/>
      </w:pPr>
      <w:r>
        <w:t>药品库存修改</w:t>
      </w:r>
    </w:p>
    <w:p>
      <w:pPr>
        <w:pStyle w:val="ListBullet"/>
      </w:pPr>
      <w:r>
        <w:t>患者信息导出</w:t>
      </w:r>
    </w:p>
    <w:p>
      <w:pPr>
        <w:pStyle w:val="ListBullet"/>
      </w:pPr>
      <w:r>
        <w:t>处方重复开具</w:t>
      </w:r>
    </w:p>
    <w:p/>
    <w:p>
      <w:pPr>
        <w:pStyle w:val="Heading2"/>
      </w:pPr>
      <w:r>
        <w:t>3.5 其他场景 (60组)</w:t>
      </w:r>
    </w:p>
    <w:p>
      <w:r>
        <w:rPr>
          <w:b/>
        </w:rPr>
        <w:t>正常操作验证：</w:t>
      </w:r>
    </w:p>
    <w:p>
      <w:pPr>
        <w:pStyle w:val="ListBullet"/>
      </w:pPr>
      <w:r>
        <w:t>正常代码生成</w:t>
      </w:r>
    </w:p>
    <w:p>
      <w:pPr>
        <w:pStyle w:val="ListBullet"/>
      </w:pPr>
      <w:r>
        <w:t>正常查询操作</w:t>
      </w:r>
    </w:p>
    <w:p>
      <w:pPr>
        <w:pStyle w:val="ListBullet"/>
      </w:pPr>
      <w:r>
        <w:t>正常计算逻辑</w:t>
      </w:r>
    </w:p>
    <w:p>
      <w:pPr>
        <w:pStyle w:val="ListBullet"/>
      </w:pPr>
      <w:r>
        <w:t>正常渲染返回</w:t>
      </w:r>
    </w:p>
    <w:p/>
    <w:p>
      <w:pPr>
        <w:pStyle w:val="Heading1"/>
      </w:pPr>
      <w:r>
        <w:t>四、测试结论</w:t>
      </w:r>
    </w:p>
    <w:p>
      <w:r>
        <w:rPr>
          <w:b/>
        </w:rPr>
        <w:t>✓ 所有测试指标均已达到目标！</w:t>
      </w:r>
    </w:p>
    <w:p/>
    <w:p>
      <w:r>
        <w:rPr>
          <w:b/>
        </w:rPr>
        <w:t>核心亮点：</w:t>
      </w:r>
    </w:p>
    <w:p>
      <w:pPr>
        <w:pStyle w:val="ListBullet"/>
      </w:pPr>
      <w:r>
        <w:t>行为记录召回率100%，零漏报，确保所有风险操作被捕获</w:t>
      </w:r>
    </w:p>
    <w:p>
      <w:pPr>
        <w:pStyle w:val="ListBullet"/>
      </w:pPr>
      <w:r>
        <w:t>异常行为检出完整度100%，全面覆盖多场景风险类型</w:t>
      </w:r>
    </w:p>
    <w:p>
      <w:pPr>
        <w:pStyle w:val="ListBullet"/>
      </w:pPr>
      <w:r>
        <w:t>误报率0%，精准识别，不干扰正常开发流程</w:t>
      </w:r>
    </w:p>
    <w:p>
      <w:pPr>
        <w:pStyle w:val="ListBullet"/>
      </w:pPr>
      <w:r>
        <w:t>平均响应时间接近0秒，实时检测，不影响开发体验</w:t>
      </w:r>
    </w:p>
    <w:p>
      <w:pPr>
        <w:pStyle w:val="ListBullet"/>
      </w:pPr>
      <w:r>
        <w:t>单次校验成本0元，本地运行，零成本使用</w:t>
      </w:r>
    </w:p>
    <w:p>
      <w:pPr>
        <w:pStyle w:val="ListBullet"/>
      </w:pPr>
      <w:r>
        <w:t>哈希链完整性验证通过，存证不可篡改</w:t>
      </w:r>
    </w:p>
    <w:p/>
    <w:p>
      <w:pPr>
        <w:pStyle w:val="Heading1"/>
      </w:pPr>
      <w:r>
        <w:t>五、产品优势</w:t>
      </w:r>
    </w:p>
    <w:p>
      <w:r>
        <w:rPr>
          <w:b/>
        </w:rPr>
        <w:t>实时监控：</w:t>
      </w:r>
      <w:r>
        <w:t>像360杀毒软件一样，实时监控AI Agent的操作，执行前拦截</w:t>
      </w:r>
    </w:p>
    <w:p>
      <w:r>
        <w:rPr>
          <w:b/>
        </w:rPr>
        <w:t>精准识别：</w:t>
      </w:r>
      <w:r>
        <w:t>基于规则引擎+多角色交叉验证，误报率降至0%</w:t>
      </w:r>
    </w:p>
    <w:p>
      <w:r>
        <w:rPr>
          <w:b/>
        </w:rPr>
        <w:t>快速响应：</w:t>
      </w:r>
      <w:r>
        <w:t>本地规则引擎，响应速度提升10倍，平均响应时间接近0秒</w:t>
      </w:r>
    </w:p>
    <w:p>
      <w:r>
        <w:rPr>
          <w:b/>
        </w:rPr>
        <w:t>零成本运行：</w:t>
      </w:r>
      <w:r>
        <w:t>本地运行，无需云服务，单次校验成本0元</w:t>
      </w:r>
    </w:p>
    <w:p>
      <w:r>
        <w:rPr>
          <w:b/>
        </w:rPr>
        <w:t>不可篡改存证：</w:t>
      </w:r>
      <w:r>
        <w:t>哈希链技术，每条记录包含前一条记录哈希，确保存证完整性</w:t>
      </w:r>
    </w:p>
    <w:p>
      <w:r>
        <w:rPr>
          <w:b/>
        </w:rPr>
        <w:t>多场景覆盖：</w:t>
      </w:r>
      <w:r>
        <w:t>涵盖代码安全、电商、金融、医疗等多个场景，检出完整度100%</w:t>
      </w:r>
    </w:p>
    <w:p/>
    <w:p>
      <w:pPr>
        <w:pStyle w:val="Heading1"/>
      </w:pPr>
      <w:r>
        <w:t>六、下一步建议</w:t>
      </w:r>
    </w:p>
    <w:p>
      <w:pPr>
        <w:pStyle w:val="ListBullet"/>
      </w:pPr>
      <w:r>
        <w:t>产品性能优异，建议投入生产使用</w:t>
      </w:r>
    </w:p>
    <w:p>
      <w:pPr>
        <w:pStyle w:val="ListBullet"/>
      </w:pPr>
      <w:r>
        <w:t>建议定期更新规则引擎，应对新型风险</w:t>
      </w:r>
    </w:p>
    <w:p>
      <w:pPr>
        <w:pStyle w:val="ListBullet"/>
      </w:pPr>
      <w:r>
        <w:t>建议集成更多AI模型，提升智能分析能力</w:t>
      </w:r>
    </w:p>
    <w:p>
      <w:pPr>
        <w:pStyle w:val="ListBullet"/>
      </w:pPr>
      <w:r>
        <w:t>建议优化用户界面，提升用户体验</w:t>
      </w:r>
    </w:p>
    <w:p>
      <w:pPr>
        <w:pStyle w:val="ListBullet"/>
      </w:pPr>
      <w:r>
        <w:t>建议开展用户培训，提升产品使用效率</w:t>
      </w:r>
    </w:p>
    <w:p/>
    <w:p>
      <w:pPr>
        <w:jc w:val="right"/>
      </w:pPr>
      <w:r>
        <w:br/>
        <w:br/>
        <w:t>一鉴到底 AI行为审计系统</w:t>
      </w:r>
      <w:r>
        <w:br/>
        <w:t>2026年07月23日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