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a3"/>
        <w:spacing w:after="40" w:line="240" w:lineRule="auto"/>
        <w:jc w:val="center"/>
      </w:pPr>
      <w:r>
        <w:rPr>
          <w:rFonts w:ascii="Times New Roman" w:hAnsi="Times New Roman" w:eastAsia="黑体"/>
          <w:b/>
          <w:sz w:val="36"/>
        </w:rPr>
        <w:t>面向动态场景的时序校准动态可靠性过滤高斯SLAM方法</w:t>
      </w:r>
    </w:p>
    <w:p>
      <w:pPr>
        <w:spacing w:after="40" w:line="240" w:lineRule="auto"/>
        <w:jc w:val="center"/>
      </w:pPr>
      <w:r>
        <w:rPr>
          <w:rFonts w:ascii="Times New Roman" w:hAnsi="Times New Roman" w:eastAsia="仿宋"/>
          <w:b w:val="0"/>
          <w:sz w:val="24"/>
        </w:rPr>
        <w:t>【作者1】1，【作者2】1，【作者3】2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sz w:val="18"/>
        </w:rPr>
        <w:t>1. 【单位1，例如：某某大学 自动化学院】, 【城市 邮编】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sz w:val="18"/>
        </w:rPr>
        <w:t>E-mail: 【邮箱】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sz w:val="18"/>
        </w:rPr>
        <w:t>2. 【单位2，可选】, 【城市 邮编】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sz w:val="18"/>
        </w:rPr>
        <w:t>E-mail: 【邮箱】</w:t>
      </w:r>
    </w:p>
    <w:p>
      <w:pPr>
        <w:spacing w:after="40" w:line="24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40" w:line="240" w:lineRule="auto"/>
      </w:pPr>
      <w:r>
        <w:rPr>
          <w:rFonts w:ascii="Times New Roman" w:hAnsi="Times New Roman" w:eastAsia="宋体"/>
          <w:b w:val="0"/>
          <w:sz w:val="18"/>
        </w:rPr>
        <w:t>摘   要: 动态物体会破坏单目同步定位与建图系统中的静态场景假设，导致相机轨迹漂移和高斯地图中出现前景残留。针对动态场景下单目高斯SLAM易受移动前景梯度干扰的问题，本文提出一种时序校准动态可靠性过滤方法。该方法在不引入额外语义标注的条件下，联合利用学习型不确定性、渲染图像与观测图像的光度残差以及前景深度冲突构造动态证据，并通过分位数归一化、空间中值平滑和关键帧级指数滑动平均得到稳定的静态可靠性权重。在映射优化阶段，低可靠性区域的RGB与深度损失被自适应降权，从而减少动态前景对静态高斯地图和相机位姿优化的影响。实验将在Bonn Dynamic、TUM RGB-D Dynamic和Wild-SLAM Mocap等动态数据集上验证所提方法。待实验完成后，本文将从轨迹精度、组件消融、动态区域统计和定性重建效果四个方面展示所提模块的有效性。</w:t>
      </w:r>
    </w:p>
    <w:p>
      <w:pPr>
        <w:spacing w:after="40" w:line="240" w:lineRule="auto"/>
      </w:pPr>
      <w:r>
        <w:rPr>
          <w:rFonts w:ascii="Times New Roman" w:hAnsi="Times New Roman" w:eastAsia="宋体"/>
          <w:b w:val="0"/>
          <w:sz w:val="18"/>
        </w:rPr>
        <w:t>关键词: 动态场景; 单目SLAM; 3D高斯泼溅; 不确定性估计; 可靠性过滤</w:t>
      </w:r>
    </w:p>
    <w:p>
      <w:pPr>
        <w:spacing w:after="40" w:line="24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/>
          <w:sz w:val="32"/>
        </w:rPr>
        <w:t>Temporally Calibrated Dynamic Reliability Filtering for Gaussian SLAM in Dynamic Scenes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sz w:val="24"/>
        </w:rPr>
        <w:t>【Author A】1, 【Author B】1, 【Author C】2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sz w:val="18"/>
        </w:rPr>
        <w:t>1. 【Affiliation 1】, 【City, Postcode】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sz w:val="18"/>
        </w:rPr>
        <w:t>E-mail: 【email】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sz w:val="18"/>
        </w:rPr>
        <w:t>2. 【Affiliation 2, optional】, 【City, Postcode】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sz w:val="18"/>
        </w:rPr>
        <w:t>E-mail: 【email】</w:t>
      </w:r>
    </w:p>
    <w:p>
      <w:pPr>
        <w:spacing w:after="40" w:line="24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40" w:line="240" w:lineRule="auto"/>
      </w:pPr>
      <w:r>
        <w:rPr>
          <w:rFonts w:ascii="Times New Roman" w:hAnsi="Times New Roman" w:eastAsia="宋体"/>
          <w:b w:val="0"/>
          <w:sz w:val="18"/>
        </w:rPr>
        <w:t>Abstract: Dynamic foreground objects violate the static-scene assumption of monocular Gaussian SLAM and may introduce trajectory drift and foreground artifacts in the reconstructed map. This paper presents a temporally calibrated dynamic reliability filter for uncertainty-aware Gaussian SLAM. Without using external semantic labels, the proposed module fuses learned uncertainty, photometric residuals and foreground depth conflicts into a dynamic evidence score. Robust quantile normalization, spatial median smoothing and per-keyframe exponential moving averaging are used to obtain stable static reliability weights. During mapping, pixels with low static reliability are down-weighted in RGB and depth losses, reducing the influence of moving distractors on the static Gaussian map. Experiments will be conducted on Bonn Dynamic, TUM RGB-D Dynamic and Wild-SLAM Mocap datasets. The final version will report trajectory accuracy, component ablations, reliability statistics and qualitative reconstruction results.</w:t>
      </w:r>
    </w:p>
    <w:p>
      <w:pPr>
        <w:spacing w:after="40" w:line="240" w:lineRule="auto"/>
      </w:pPr>
      <w:r>
        <w:rPr>
          <w:rFonts w:ascii="Times New Roman" w:hAnsi="Times New Roman" w:eastAsia="宋体"/>
          <w:b w:val="0"/>
          <w:sz w:val="18"/>
        </w:rPr>
        <w:t>Key Words: Dynamic scenes; Monocular SLAM; 3D Gaussian splatting; Uncertainty estimation; Reliability filtering</w:t>
      </w:r>
    </w:p>
    <w:p>
      <w:pPr>
        <w:sectPr>
          <w:type w:val="continuous"/>
          <w:pgSz w:w="11909" w:h="16834" w:code="9"/>
          <w:pgMar w:top="1701" w:right="964" w:bottom="1247" w:left="964" w:header="431" w:footer="431" w:gutter="0"/>
          <w:cols w:space="720" w:num="1"/>
        </w:sectPr>
      </w:pP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4"/>
        </w:rPr>
        <w:t>1 引言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单目视觉SLAM通常依赖静态场景假设：同一空间点在不同视角下应保持几何和光度一致。然而，在人群、行走人员、运动物体遮挡等动态环境中，移动前景会产生不一致的匹配、深度和重投影误差，使位姿估计和地图更新受到污染。近年来，3D高斯泼溅表示因其高效可微渲染和显式几何表达能力，被用于在线建图和新视角合成。但在动态场景中，若直接将所有像素残差用于高斯优化，系统容易把短暂出现的移动物体错误地写入静态地图，形成漂浮高斯、边界拖影或错误遮挡。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已有方法通常借助语义分割、运动分割或不确定性估计降低动态区域影响。语义方法依赖额外标注或预训练类别，难以覆盖未知动态物体；运动分割方法对相机快速运动、遮挡和弱纹理区域敏感；单帧不确定性方法虽然能够降低局部异常残差，但动态前景带来的残差具有时序不稳定性，仅依赖当前帧容易出现掩膜闪烁。为此，本文关注一个更轻量的问题：在已有不确定性感知高斯SLAM框架内，如何利用渲染过程自然产生的多源证据，稳定地识别不可靠动态区域，并在映射损失中降低其贡献。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文提出时序校准动态可靠性过滤模块。该模块以关键帧为单位融合三类动态证据：学习型语义/外观不确定性、渲染RGB残差以及观测深度相对静态渲染深度的前景冲突。融合后的动态证据被转换为静态可靠性权重，并通过空间中值滤波和时间指数滑动平均进行校准，最终用于加权映射阶段的RGB与深度损失。本文的主要贡献包括：提出无需额外语义标签的动态可靠性建模方式；引入关键帧级时间校准机制；设计可复现的主实验与组件消融设置。</w:t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4"/>
        </w:rPr>
        <w:t>2 相关工作</w:t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1"/>
        </w:rPr>
        <w:t>2.1 动态环境下的视觉SLAM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动态环境中的视觉SLAM通常需要识别并抑制违反静态假设的观测。传统方法多基于几何一致性、光流残差或多视图运动约束检测动态点；深度学习方法则常利用语义分割或实例分割先验剔除潜在动态物体。此类方法在特定类别和场景中表现较好，但依赖额外模型、标注或类别先验。相比之下，本文不显式预测物体类别，而是在高斯SLAM的可微渲染优化过程中，根据不确定性和残差证据估计每个像素对静态地图的可靠程度。</w:t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1"/>
        </w:rPr>
        <w:t>2.2 高斯表示与不确定性感知建图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3D高斯泼溅通过一组带颜色、尺度、旋转和透明度的高斯基元表示三维场景，并可通过可微光栅化高效渲染。近期高斯SLAM方法将该表示引入在线建图，利用RGB-D或单目深度先验优化相机位姿与地图。然而，在动态场景中，移动前景会在优化过程中持续贡献错误梯度。不确定性估计能够对局部观测可信度进行建模，但若缺乏对渲染残差和时序一致性的进一步约束，仍可能无法稳定区分静态背景边界与真实动态前景。本文在不确定性感知映射基础上加入动态可靠性过滤，以更稳健地抑制动态区域梯度。</w:t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4"/>
        </w:rPr>
        <w:t>3 时序校准动态可靠性过滤方法</w:t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1"/>
        </w:rPr>
        <w:t>3.1 方法概述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给定关键帧I、当前高斯地图渲染得到的颜色图像I_hat和深度图D_hat，本文估计一个静态可靠性权重W。W越接近1，表示该像素更可能属于稳定静态背景；W越接近0，表示该像素更可能由动态前景、遮挡边界或不可靠观测造成。该权重不直接修改跟踪前端，而是在映射阶段乘到不确定性加权后的RGB与深度损失上，从而减少动态区域对高斯地图更新的影响。</w:t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1"/>
        </w:rPr>
        <w:t>3.2 多源动态证据构造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文使用三类互补证据。第一类是由DINO特征驱动的不确定性网络输出U，反映图像区域在当前地图优化中的外观/语义不确定程度。第二类是光度残差R=|I_hat-I|，当渲染静态地图无法解释当前观测时，该残差会增大。第三类是前景深度冲突C=max(D_hat-D,0)，其中D为单目度量深度先验；当观测深度比静态渲染更靠近相机时，往往对应移动前景遮挡静态背景。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为避免不同场景、不同关键帧残差尺度差异造成阈值不稳定，本文对每类证据采用分位数归一化：S_e=clip(E/q_p(E),0,1)，其中E表示某类证据，q_p为有效像素上的p分位数。之后三类证据按权重融合为动态分数S=lambda_u S_u+lambda_r S_r+lambda_d S_d。默认设置为lambda_u=0.45，lambda_r=0.35，lambda_d=0.20。</w:t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1"/>
        </w:rPr>
        <w:t>3.3 静态可靠性权重与时序校准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融合动态分数通过sigmoid函数映射为动态概率，并进一步得到静态可靠性权重：W=1-sigmoid(k(S-tau))(1-w_min)。其中tau为动态阈值，k控制转换陡峭程度，w_min为动态区域的最小权重。为了减少孤立噪声点，本文对W进行空间中值滤波。随后，每个关键帧维护一个历史可靠性图，并使用指数滑动平均更新：W_t=alpha W_{t-1}+(1-alpha)W。该时序校准机制使动态区域权重在多次映射迭代中更加稳定。</w:t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1"/>
        </w:rPr>
        <w:t>3.4 损失函数集成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不确定性感知映射中，像素损失已经由不确定性给出基础权重。本文将静态可靠性W作为额外调制项，与原有权重相乘后作用于RGB损失和满足前景深度约束的深度损失。这样，动态前景区域不会被硬剔除，而是以软权重形式降低贡献，降低误检对静态背景的负面影响。</w:t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4"/>
        </w:rPr>
        <w:t>4 实验设计</w:t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1"/>
        </w:rPr>
        <w:t>4.1 数据集与评价指标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实验计划在Bonn Dynamic、TUM RGB-D Dynamic和Wild-SLAM Mocap三个动态数据集上进行。Bonn Dynamic和TUM RGB-D Dynamic具有轨迹真值，可使用ATE RMSE作为主要定量指标；Wild-SLAM Mocap用于验证复杂室内动态干扰下的轨迹与重建表现。若后续完成新视角合成评估，可进一步报告PSNR、SSIM和LPIPS。所有实验使用相同输入数据、相同随机种子和相同基础配置，仅改变动态过滤模块相关设置。</w:t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1"/>
        </w:rPr>
        <w:t>4.2 对比设置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主对比实验包括动态过滤关闭（OFF）与完整动态过滤（ON）。OFF设置对应mapping.dynamic_filter.activate=False，作为不使用本文模块的基线；ON设置对应完整的多证据融合、空间平滑和时间EMA。组件消融实验在Bonn Dynamic上进行，包括仅使用不确定性证据、仅使用RGB/深度残差证据、去除时间EMA以及完整方法。对应脚本为bash run_dynamic_filter_ablation.sh和bash scripts_run/run_dynamic_filter_component_bonn.sh。</w:t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4"/>
        </w:rPr>
        <w:t>5 实验结果与分析</w:t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1"/>
        </w:rPr>
        <w:t>5.1 主效果比较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表1用于填写动态过滤ON/OFF在各数据集上的平均ATE RMSE。若ON相较OFF在动态序列上取得更低误差，即可说明本文模块能够缓解动态前景对轨迹与地图优化的干扰。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sz w:val="18"/>
        </w:rPr>
        <w:t>表1. 动态过滤ON/OFF主实验结果（ATE RMSE，单位: cm，待填）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数据集</w:t>
            </w:r>
          </w:p>
        </w:tc>
        <w:tc>
          <w:tcPr>
            <w:tcW w:type="dxa" w:w="1663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序列数</w:t>
            </w:r>
          </w:p>
        </w:tc>
        <w:tc>
          <w:tcPr>
            <w:tcW w:type="dxa" w:w="1663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OFF</w:t>
            </w:r>
          </w:p>
        </w:tc>
        <w:tc>
          <w:tcPr>
            <w:tcW w:type="dxa" w:w="1663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ON</w:t>
            </w:r>
          </w:p>
        </w:tc>
        <w:tc>
          <w:tcPr>
            <w:tcW w:type="dxa" w:w="1663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相对提升</w:t>
            </w:r>
          </w:p>
        </w:tc>
        <w:tc>
          <w:tcPr>
            <w:tcW w:type="dxa" w:w="1663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Bonn Dynamic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CSV汇总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TUM RGB-D Dynamic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CSV汇总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Wild-SLAM Mocap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若有GT则填ATE</w:t>
            </w:r>
          </w:p>
        </w:tc>
      </w:tr>
      <w:tr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66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全部动态序列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1"/>
        </w:rPr>
        <w:t>5.2 组件消融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表2用于展示不同证据和时序校准机制的贡献。预期完整方法应优于单一证据设置；若no_temporal性能下降或动态比例曲线更抖动，则说明时序EMA对动态可靠性稳定性有贡献。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sz w:val="18"/>
        </w:rPr>
        <w:t>表2. Bonn Dynamic组件消融结果（ATE RMSE，单位: cm，待填）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方法设置</w:t>
            </w:r>
          </w:p>
        </w:tc>
        <w:tc>
          <w:tcPr>
            <w:tcW w:type="dxa" w:w="1996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动态证据</w:t>
            </w:r>
          </w:p>
        </w:tc>
        <w:tc>
          <w:tcPr>
            <w:tcW w:type="dxa" w:w="1996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时间EMA</w:t>
            </w:r>
          </w:p>
        </w:tc>
        <w:tc>
          <w:tcPr>
            <w:tcW w:type="dxa" w:w="1996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平均ATE</w:t>
            </w:r>
          </w:p>
        </w:tc>
        <w:tc>
          <w:tcPr>
            <w:tcW w:type="dxa" w:w="1996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相对OFF提升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Uncertainty only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有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Residual only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 + D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有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 temporal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 + R + D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Full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 + R + D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有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1"/>
        </w:rPr>
        <w:t>5.3 可靠性统计分析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每个开启动态过滤的场景输出目录中保存dynamic_filter_stats.csv。可从中绘制reliability_mean和dynamic_ratio随迭代变化的曲线。图1建议展示full、uncertainty_only、residual_only和no_temporal四条曲线，以说明完整方法在动态区域识别和时序稳定性上的优势。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sz w:val="18"/>
        </w:rPr>
        <w:t>图1. 动态可靠性统计曲线示意图（待插入：dynamic_filter_stats.csv绘制）</w:t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1"/>
        </w:rPr>
        <w:t>5.4 定性重建结果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图2建议选择bonn_person_tracking2、bonn_crowd、freiburg3_walking_xyz和Wild-SLAM Mocap中的person_tracking或crowd序列，比较动态过滤OFF与ON的重建或渲染结果。重点观察移动人物附近是否存在漂浮高斯、背景是否被遮挡物错误写入、静态结构边缘是否更清晰。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sz w:val="18"/>
        </w:rPr>
        <w:t>图2. 动态过滤OFF/ON定性重建比较（待插入）</w:t>
      </w: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 w:val="0"/>
          <w:sz w:val="18"/>
        </w:rPr>
        <w:t>表3. 运行开销与统计信息（待填）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1996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平均每帧时间</w:t>
            </w:r>
          </w:p>
        </w:tc>
        <w:tc>
          <w:tcPr>
            <w:tcW w:type="dxa" w:w="1996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显存峰值</w:t>
            </w:r>
          </w:p>
        </w:tc>
        <w:tc>
          <w:tcPr>
            <w:tcW w:type="dxa" w:w="1996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dynamic_ratio均值</w:t>
            </w:r>
          </w:p>
        </w:tc>
        <w:tc>
          <w:tcPr>
            <w:tcW w:type="dxa" w:w="1996"/>
            <w:shd w:fill="F2F2F2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无动态可靠性统计</w:t>
            </w:r>
          </w:p>
        </w:tc>
      </w:tr>
      <w:tr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Full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99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来自dynamic_filter_stats.csv</w:t>
            </w:r>
          </w:p>
        </w:tc>
      </w:tr>
    </w:tbl>
    <w:p>
      <w:pPr>
        <w:spacing w:after="40" w:line="240" w:lineRule="auto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4"/>
        </w:rPr>
        <w:t>6 结论</w:t>
      </w:r>
    </w:p>
    <w:p>
      <w:pPr>
        <w:spacing w:after="40"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文提出了一种面向动态场景的时序校准动态可靠性过滤方法，用于降低移动前景在单目高斯SLAM映射优化中的负面影响。该方法联合学习型不确定性、光度残差和前景深度冲突构造动态证据，并通过空间平滑和关键帧级时间EMA得到稳定的静态可靠性权重。基于该权重，系统能够以软过滤方式降低动态区域对RGB与深度损失的贡献。待完整实验完成后，将通过ON/OFF主实验、组件消融、可靠性统计和定性重建结果验证该模块在动态场景中的有效性。未来工作将进一步研究动态区域显式分层建模，以及将可靠性估计反馈到前端跟踪和闭环优化中。</w:t>
      </w:r>
    </w:p>
    <w:p>
      <w:pPr>
        <w:sectPr>
          <w:type w:val="continuous"/>
          <w:pgSz w:w="11909" w:h="16834" w:code="9"/>
          <w:pgMar w:top="1134" w:right="964" w:bottom="1247" w:left="964" w:header="431" w:footer="431" w:gutter="0"/>
          <w:cols w:space="399" w:num="2"/>
        </w:sectPr>
      </w:pPr>
    </w:p>
    <w:p>
      <w:pPr>
        <w:spacing w:after="80" w:line="240" w:lineRule="auto" w:before="120"/>
        <w:jc w:val="left"/>
      </w:pPr>
      <w:r>
        <w:rPr>
          <w:rFonts w:ascii="Times New Roman" w:hAnsi="Times New Roman" w:eastAsia="黑体"/>
          <w:b/>
          <w:sz w:val="24"/>
        </w:rPr>
        <w:t>参考文献</w:t>
      </w:r>
    </w:p>
    <w:p>
      <w:pPr>
        <w:spacing w:after="40" w:line="240" w:lineRule="auto"/>
        <w:ind w:left="280" w:hanging="280"/>
      </w:pPr>
      <w:r>
        <w:rPr>
          <w:rFonts w:ascii="Times New Roman" w:hAnsi="Times New Roman" w:eastAsia="宋体"/>
          <w:b w:val="0"/>
          <w:sz w:val="18"/>
        </w:rPr>
        <w:t>[1] Zheng J, Zhu Z, Bieri V, Pollefeys M, Peng S, Armeni I. WildGS-SLAM: Monocular Gaussian Splatting SLAM in Dynamic Environments. CVPR, 2025. 【根据最终投稿格式核对】</w:t>
      </w:r>
    </w:p>
    <w:p>
      <w:pPr>
        <w:spacing w:after="40" w:line="240" w:lineRule="auto"/>
        <w:ind w:left="280" w:hanging="280"/>
      </w:pPr>
      <w:r>
        <w:rPr>
          <w:rFonts w:ascii="Times New Roman" w:hAnsi="Times New Roman" w:eastAsia="宋体"/>
          <w:b w:val="0"/>
          <w:sz w:val="18"/>
        </w:rPr>
        <w:t>[2] Teed Z, Deng J. DROID-SLAM: Deep Visual SLAM for Monocular, Stereo, and RGB-D Cameras. Advances in Neural Information Processing Systems, 2021.</w:t>
      </w:r>
    </w:p>
    <w:p>
      <w:pPr>
        <w:spacing w:after="40" w:line="240" w:lineRule="auto"/>
        <w:ind w:left="280" w:hanging="280"/>
      </w:pPr>
      <w:r>
        <w:rPr>
          <w:rFonts w:ascii="Times New Roman" w:hAnsi="Times New Roman" w:eastAsia="宋体"/>
          <w:b w:val="0"/>
          <w:sz w:val="18"/>
        </w:rPr>
        <w:t>[3] Kerbl B, Kopanas G, Leimkuehler T, Drettakis G. 3D Gaussian Splatting for Real-Time Radiance Field Rendering. ACM Transactions on Graphics, 2023.</w:t>
      </w:r>
    </w:p>
    <w:p>
      <w:pPr>
        <w:spacing w:after="40" w:line="240" w:lineRule="auto"/>
        <w:ind w:left="280" w:hanging="280"/>
      </w:pPr>
      <w:r>
        <w:rPr>
          <w:rFonts w:ascii="Times New Roman" w:hAnsi="Times New Roman" w:eastAsia="宋体"/>
          <w:b w:val="0"/>
          <w:sz w:val="18"/>
        </w:rPr>
        <w:t>[4] Matsuki H, Murai R, Kelly P H J, Davison A J. Gaussian Splatting SLAM. 【待核对正式题名、会议与年份】</w:t>
      </w:r>
    </w:p>
    <w:p>
      <w:pPr>
        <w:spacing w:after="40" w:line="240" w:lineRule="auto"/>
        <w:ind w:left="280" w:hanging="280"/>
      </w:pPr>
      <w:r>
        <w:rPr>
          <w:rFonts w:ascii="Times New Roman" w:hAnsi="Times New Roman" w:eastAsia="宋体"/>
          <w:b w:val="0"/>
          <w:sz w:val="18"/>
        </w:rPr>
        <w:t>[5] Sturm J, Engelhard N, Endres F, Burgard W, Cremers D. A Benchmark for the Evaluation of RGB-D SLAM Systems. IROS, 2012.</w:t>
      </w:r>
    </w:p>
    <w:p>
      <w:pPr>
        <w:spacing w:after="40" w:line="240" w:lineRule="auto"/>
        <w:ind w:left="280" w:hanging="280"/>
      </w:pPr>
      <w:r>
        <w:rPr>
          <w:rFonts w:ascii="Times New Roman" w:hAnsi="Times New Roman" w:eastAsia="宋体"/>
          <w:b w:val="0"/>
          <w:sz w:val="18"/>
        </w:rPr>
        <w:t>[6] Palazzolo E, Behley J, Lottes P, Giguere P, Stachniss C. ReFusion: 3D Reconstruction in Dynamic Environments for RGB-D Cameras. ICRA, 2019. 【Bonn Dynamic相关文献可按实际引用核对】</w:t>
      </w:r>
    </w:p>
    <w:p>
      <w:pPr>
        <w:spacing w:after="40" w:line="240" w:lineRule="auto"/>
        <w:ind w:left="280" w:hanging="280"/>
      </w:pPr>
      <w:r>
        <w:rPr>
          <w:rFonts w:ascii="Times New Roman" w:hAnsi="Times New Roman" w:eastAsia="宋体"/>
          <w:b w:val="0"/>
          <w:sz w:val="18"/>
        </w:rPr>
        <w:t>[7] Oquab M, Darcet T, Moutakanni T, et al. DINOv2: Learning Robust Visual Features without Supervision. Transactions on Machine Learning Research, 2024.</w:t>
      </w:r>
    </w:p>
    <w:p>
      <w:pPr>
        <w:spacing w:after="40" w:line="240" w:lineRule="auto"/>
        <w:ind w:left="280" w:hanging="280"/>
      </w:pPr>
      <w:r>
        <w:rPr>
          <w:rFonts w:ascii="Times New Roman" w:hAnsi="Times New Roman" w:eastAsia="宋体"/>
          <w:b w:val="0"/>
          <w:sz w:val="18"/>
        </w:rPr>
        <w:t>[8] Yang L, Kang B, Huang Z, et al. Depth Anything V2. 【根据使用版本补充正式出处】</w:t>
      </w:r>
    </w:p>
    <w:sectPr w:rsidR="00651956">
      <w:type w:val="continuous"/>
      <w:pgSz w:w="11909" w:h="16834" w:code="9"/>
      <w:pgMar w:top="1134" w:right="964" w:bottom="1247" w:left="964" w:header="431" w:footer="431" w:gutter="0"/>
      <w:cols w:space="288" w:num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383F" w:rsidRDefault="005A383F">
      <w:r>
        <w:separator/>
      </w:r>
    </w:p>
  </w:endnote>
  <w:endnote w:type="continuationSeparator" w:id="0">
    <w:p w:rsidR="005A383F" w:rsidRDefault="005A3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383F" w:rsidRDefault="005A383F">
      <w:r>
        <w:separator/>
      </w:r>
    </w:p>
  </w:footnote>
  <w:footnote w:type="continuationSeparator" w:id="0">
    <w:p w:rsidR="005A383F" w:rsidRDefault="005A383F">
      <w:r>
        <w:continuationSeparator/>
      </w:r>
    </w:p>
  </w:footnote>
  <w:footnote w:id="1">
    <w:p w:rsidR="00B843D2" w:rsidRPr="004D6F51" w:rsidRDefault="00B843D2" w:rsidP="00B843D2">
      <w:pPr>
        <w:pStyle w:val="a4"/>
        <w:rPr>
          <w:lang w:eastAsia="zh-CN"/>
        </w:rPr>
      </w:pPr>
      <w:r w:rsidRPr="004D6F51">
        <w:rPr>
          <w:vertAlign w:val="superscript"/>
          <w:lang w:eastAsia="zh-CN"/>
        </w:rPr>
        <w:t>*</w:t>
      </w:r>
      <w:r w:rsidRPr="00B843D2">
        <w:rPr>
          <w:rFonts w:hint="eastAsia"/>
          <w:lang w:eastAsia="zh-CN"/>
        </w:rPr>
        <w:t>此项工作得到国家自然科学基金资助，项目批准号：</w:t>
      </w:r>
      <w:r w:rsidRPr="00B843D2">
        <w:rPr>
          <w:rFonts w:hint="eastAsia"/>
          <w:lang w:eastAsia="zh-CN"/>
        </w:rPr>
        <w:t>00000000</w:t>
      </w:r>
      <w:r>
        <w:rPr>
          <w:rFonts w:hint="eastAsia"/>
          <w:lang w:eastAsia="zh-CN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1956" w:rsidRDefault="00651956">
    <w:pPr>
      <w:framePr w:wrap="auto" w:vAnchor="text" w:hAnchor="margin" w:xAlign="right" w:y="1"/>
    </w:pPr>
  </w:p>
  <w:p w:rsidR="00651956" w:rsidRDefault="00651956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E38CB7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ED6ABB2A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2A34848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B7B6307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E99CBC94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8DACC4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5C89650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46E1CA4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B88EB0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97420D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FB"/>
    <w:multiLevelType w:val="multilevel"/>
    <w:tmpl w:val="DDD6E84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Times New Roman" w:eastAsia="黑体" w:hAnsi="Times New Roman" w:hint="default"/>
        <w:sz w:val="24"/>
        <w:szCs w:val="24"/>
      </w:rPr>
    </w:lvl>
    <w:lvl w:ilvl="1">
      <w:start w:val="1"/>
      <w:numFmt w:val="decimal"/>
      <w:lvlText w:val="1.%2"/>
      <w:lvlJc w:val="left"/>
      <w:pPr>
        <w:tabs>
          <w:tab w:val="num" w:pos="992"/>
        </w:tabs>
        <w:ind w:left="992" w:hanging="567"/>
      </w:pPr>
      <w:rPr>
        <w:rFonts w:hint="eastAsia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04A15378"/>
    <w:multiLevelType w:val="hybridMultilevel"/>
    <w:tmpl w:val="D31440B6"/>
    <w:lvl w:ilvl="0" w:tplc="D59A366E">
      <w:start w:val="1"/>
      <w:numFmt w:val="decimal"/>
      <w:lvlText w:val="[%1] 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color w:val="auto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6381D15"/>
    <w:multiLevelType w:val="hybridMultilevel"/>
    <w:tmpl w:val="D2385B54"/>
    <w:lvl w:ilvl="0" w:tplc="B5588C9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1CB459F6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 w15:restartNumberingAfterBreak="0">
    <w:nsid w:val="1F826F4F"/>
    <w:multiLevelType w:val="multilevel"/>
    <w:tmpl w:val="D31440B6"/>
    <w:lvl w:ilvl="0">
      <w:start w:val="1"/>
      <w:numFmt w:val="decimal"/>
      <w:lvlText w:val="[%1] 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color w:val="auto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204C4174"/>
    <w:multiLevelType w:val="hybridMultilevel"/>
    <w:tmpl w:val="A814AC36"/>
    <w:lvl w:ilvl="0" w:tplc="B9D4A7A0">
      <w:start w:val="1"/>
      <w:numFmt w:val="bullet"/>
      <w:lvlText w:val=""/>
      <w:lvlJc w:val="left"/>
      <w:pPr>
        <w:tabs>
          <w:tab w:val="num" w:pos="624"/>
        </w:tabs>
        <w:ind w:left="0" w:firstLine="284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28546AC5"/>
    <w:multiLevelType w:val="hybridMultilevel"/>
    <w:tmpl w:val="909C22A0"/>
    <w:lvl w:ilvl="0" w:tplc="92985E06">
      <w:start w:val="1"/>
      <w:numFmt w:val="decimal"/>
      <w:lvlText w:val="[%1] "/>
      <w:lvlJc w:val="left"/>
      <w:pPr>
        <w:tabs>
          <w:tab w:val="num" w:pos="397"/>
        </w:tabs>
        <w:ind w:left="397" w:hanging="397"/>
      </w:pPr>
      <w:rPr>
        <w:rFonts w:hint="eastAsia"/>
        <w:b w:val="0"/>
        <w:i w:val="0"/>
        <w:color w:val="auto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A7622AE"/>
    <w:multiLevelType w:val="multilevel"/>
    <w:tmpl w:val="DDD6E84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Times New Roman" w:eastAsia="黑体" w:hAnsi="Times New Roman" w:hint="default"/>
        <w:sz w:val="24"/>
        <w:szCs w:val="24"/>
      </w:rPr>
    </w:lvl>
    <w:lvl w:ilvl="1">
      <w:start w:val="1"/>
      <w:numFmt w:val="decimal"/>
      <w:lvlText w:val="1.%2"/>
      <w:lvlJc w:val="left"/>
      <w:pPr>
        <w:tabs>
          <w:tab w:val="num" w:pos="992"/>
        </w:tabs>
        <w:ind w:left="992" w:hanging="567"/>
      </w:pPr>
      <w:rPr>
        <w:rFonts w:hint="eastAsia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0" w15:restartNumberingAfterBreak="0">
    <w:nsid w:val="2A9834AD"/>
    <w:multiLevelType w:val="multilevel"/>
    <w:tmpl w:val="6AB2B4A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3"/>
      <w:isLgl/>
      <w:suff w:val="space"/>
      <w:lvlText w:val="2.%2"/>
      <w:lvlJc w:val="left"/>
      <w:pPr>
        <w:ind w:left="567" w:hanging="567"/>
      </w:pPr>
      <w:rPr>
        <w:rFonts w:ascii="Times New Roman" w:eastAsia="黑体" w:hAnsi="Times New Roman" w:hint="default"/>
        <w:b/>
        <w:sz w:val="21"/>
        <w:szCs w:val="21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1">
    <w:nsid w:val="2E6477F8"/>
    <w:multiLevelType w:val="multilevel"/>
    <w:tmpl w:val="2E085744"/>
    <w:lvl w:ilvl="0">
      <w:start w:val="1"/>
      <w:numFmt w:val="upperRoman"/>
      <w:lvlText w:val="%1."/>
      <w:legacy w:legacy="1" w:legacySpace="144" w:legacyIndent="144"/>
      <w:lvlJc w:val="left"/>
    </w:lvl>
    <w:lvl w:ilvl="1">
      <w:start w:val="1"/>
      <w:numFmt w:val="upperLetter"/>
      <w:lvlText w:val="%2."/>
      <w:legacy w:legacy="1" w:legacySpace="144" w:legacyIndent="144"/>
      <w:lvlJc w:val="left"/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4752" w:hanging="720"/>
      </w:pPr>
    </w:lvl>
  </w:abstractNum>
  <w:abstractNum w:abstractNumId="23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38FC6DFC"/>
    <w:multiLevelType w:val="multilevel"/>
    <w:tmpl w:val="D31440B6"/>
    <w:lvl w:ilvl="0">
      <w:start w:val="1"/>
      <w:numFmt w:val="decimal"/>
      <w:lvlText w:val="[%1] 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color w:val="auto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" w15:restartNumberingAfterBreak="0">
    <w:nsid w:val="4B4A20FD"/>
    <w:multiLevelType w:val="multilevel"/>
    <w:tmpl w:val="6AC4680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Times New Roman" w:eastAsia="黑体" w:hAnsi="Times New Roman" w:hint="default"/>
        <w:sz w:val="24"/>
        <w:szCs w:val="24"/>
      </w:rPr>
    </w:lvl>
    <w:lvl w:ilvl="1">
      <w:start w:val="1"/>
      <w:numFmt w:val="decimal"/>
      <w:lvlText w:val="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1" w15:restartNumberingAfterBreak="0">
    <w:nsid w:val="59D87418"/>
    <w:multiLevelType w:val="hybridMultilevel"/>
    <w:tmpl w:val="12E2C6CA"/>
    <w:lvl w:ilvl="0" w:tplc="FFFFFFFF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21"/>
        <w:szCs w:val="21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E0C30BF"/>
    <w:multiLevelType w:val="multilevel"/>
    <w:tmpl w:val="7B142F04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33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5" w15:restartNumberingAfterBreak="0">
    <w:nsid w:val="7B1D5D8C"/>
    <w:multiLevelType w:val="multilevel"/>
    <w:tmpl w:val="A814AC36"/>
    <w:lvl w:ilvl="0">
      <w:start w:val="1"/>
      <w:numFmt w:val="bullet"/>
      <w:lvlText w:val=""/>
      <w:lvlJc w:val="left"/>
      <w:pPr>
        <w:tabs>
          <w:tab w:val="num" w:pos="624"/>
        </w:tabs>
        <w:ind w:left="0" w:firstLine="284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23"/>
  </w:num>
  <w:num w:numId="3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>
    <w:abstractNumId w:val="27"/>
  </w:num>
  <w:num w:numId="7">
    <w:abstractNumId w:val="2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>
    <w:abstractNumId w:val="2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>
    <w:abstractNumId w:val="2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>
    <w:abstractNumId w:val="2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>
    <w:abstractNumId w:val="2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>
    <w:abstractNumId w:val="25"/>
  </w:num>
  <w:num w:numId="13">
    <w:abstractNumId w:val="13"/>
  </w:num>
  <w:num w:numId="14">
    <w:abstractNumId w:val="30"/>
  </w:num>
  <w:num w:numId="15">
    <w:abstractNumId w:val="29"/>
  </w:num>
  <w:num w:numId="16">
    <w:abstractNumId w:val="34"/>
  </w:num>
  <w:num w:numId="17">
    <w:abstractNumId w:val="21"/>
  </w:num>
  <w:num w:numId="18">
    <w:abstractNumId w:val="17"/>
  </w:num>
  <w:num w:numId="19">
    <w:abstractNumId w:val="33"/>
  </w:num>
  <w:num w:numId="20">
    <w:abstractNumId w:val="26"/>
  </w:num>
  <w:num w:numId="21">
    <w:abstractNumId w:val="14"/>
  </w:num>
  <w:num w:numId="22">
    <w:abstractNumId w:val="32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425"/>
          </w:tabs>
          <w:ind w:left="425" w:hanging="425"/>
        </w:pPr>
        <w:rPr>
          <w:rFonts w:ascii="Times New Roman" w:hAnsi="Times New Roman" w:cs="Times New Roman" w:hint="default"/>
          <w:sz w:val="24"/>
          <w:szCs w:val="24"/>
        </w:rPr>
      </w:lvl>
    </w:lvlOverride>
    <w:lvlOverride w:ilvl="1">
      <w:lvl w:ilvl="1">
        <w:start w:val="2"/>
        <w:numFmt w:val="decimal"/>
        <w:lvlText w:val="%1.%2."/>
        <w:lvlJc w:val="left"/>
        <w:pPr>
          <w:tabs>
            <w:tab w:val="num" w:pos="567"/>
          </w:tabs>
          <w:ind w:left="567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709"/>
          </w:tabs>
          <w:ind w:left="709" w:hanging="709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851"/>
          </w:tabs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992"/>
          </w:tabs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1134"/>
          </w:tabs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1276"/>
          </w:tabs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1418"/>
          </w:tabs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1559"/>
          </w:tabs>
          <w:ind w:left="1559" w:hanging="1559"/>
        </w:pPr>
        <w:rPr>
          <w:rFonts w:hint="eastAsia"/>
        </w:rPr>
      </w:lvl>
    </w:lvlOverride>
  </w:num>
  <w:num w:numId="23">
    <w:abstractNumId w:val="20"/>
  </w:num>
  <w:num w:numId="24">
    <w:abstractNumId w:val="31"/>
  </w:num>
  <w:num w:numId="25">
    <w:abstractNumId w:val="11"/>
  </w:num>
  <w:num w:numId="26">
    <w:abstractNumId w:val="22"/>
  </w:num>
  <w:num w:numId="27">
    <w:abstractNumId w:val="28"/>
  </w:num>
  <w:num w:numId="28">
    <w:abstractNumId w:val="19"/>
  </w:num>
  <w:num w:numId="29">
    <w:abstractNumId w:val="16"/>
  </w:num>
  <w:num w:numId="30">
    <w:abstractNumId w:val="35"/>
  </w:num>
  <w:num w:numId="31">
    <w:abstractNumId w:val="12"/>
  </w:num>
  <w:num w:numId="32">
    <w:abstractNumId w:val="15"/>
  </w:num>
  <w:num w:numId="33">
    <w:abstractNumId w:val="24"/>
  </w:num>
  <w:num w:numId="34">
    <w:abstractNumId w:val="18"/>
  </w:num>
  <w:num w:numId="35">
    <w:abstractNumId w:val="8"/>
  </w:num>
  <w:num w:numId="36">
    <w:abstractNumId w:val="3"/>
  </w:num>
  <w:num w:numId="37">
    <w:abstractNumId w:val="2"/>
  </w:num>
  <w:num w:numId="38">
    <w:abstractNumId w:val="1"/>
  </w:num>
  <w:num w:numId="39">
    <w:abstractNumId w:val="0"/>
  </w:num>
  <w:num w:numId="40">
    <w:abstractNumId w:val="9"/>
  </w:num>
  <w:num w:numId="41">
    <w:abstractNumId w:val="7"/>
  </w:num>
  <w:num w:numId="42">
    <w:abstractNumId w:val="6"/>
  </w:num>
  <w:num w:numId="43">
    <w:abstractNumId w:val="5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4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C1"/>
    <w:rsid w:val="00024FAB"/>
    <w:rsid w:val="00025702"/>
    <w:rsid w:val="00067F71"/>
    <w:rsid w:val="00070950"/>
    <w:rsid w:val="000A13DF"/>
    <w:rsid w:val="000D4692"/>
    <w:rsid w:val="00116F8D"/>
    <w:rsid w:val="00127ACB"/>
    <w:rsid w:val="001537A8"/>
    <w:rsid w:val="00171ED6"/>
    <w:rsid w:val="001A77F4"/>
    <w:rsid w:val="001E5C7D"/>
    <w:rsid w:val="002358DF"/>
    <w:rsid w:val="00277E4D"/>
    <w:rsid w:val="00330E7B"/>
    <w:rsid w:val="00377246"/>
    <w:rsid w:val="003A6F36"/>
    <w:rsid w:val="003B7994"/>
    <w:rsid w:val="003C1976"/>
    <w:rsid w:val="003C387A"/>
    <w:rsid w:val="003C72D2"/>
    <w:rsid w:val="003F4536"/>
    <w:rsid w:val="0042370B"/>
    <w:rsid w:val="0044491A"/>
    <w:rsid w:val="00466B24"/>
    <w:rsid w:val="004673F9"/>
    <w:rsid w:val="004D1F0C"/>
    <w:rsid w:val="004E256A"/>
    <w:rsid w:val="005426DE"/>
    <w:rsid w:val="005A383F"/>
    <w:rsid w:val="005F650F"/>
    <w:rsid w:val="00611D45"/>
    <w:rsid w:val="006164B7"/>
    <w:rsid w:val="00622DD7"/>
    <w:rsid w:val="00651956"/>
    <w:rsid w:val="006524F1"/>
    <w:rsid w:val="00671F6B"/>
    <w:rsid w:val="006C6246"/>
    <w:rsid w:val="006E4DC1"/>
    <w:rsid w:val="00710B4E"/>
    <w:rsid w:val="00741427"/>
    <w:rsid w:val="007623C8"/>
    <w:rsid w:val="007A46D9"/>
    <w:rsid w:val="007A4B2C"/>
    <w:rsid w:val="007B4202"/>
    <w:rsid w:val="008072F4"/>
    <w:rsid w:val="008204F2"/>
    <w:rsid w:val="00825750"/>
    <w:rsid w:val="00825AE7"/>
    <w:rsid w:val="00831304"/>
    <w:rsid w:val="0083272F"/>
    <w:rsid w:val="008835B3"/>
    <w:rsid w:val="008A4F86"/>
    <w:rsid w:val="008F1792"/>
    <w:rsid w:val="00925E5E"/>
    <w:rsid w:val="00985F3E"/>
    <w:rsid w:val="009E390D"/>
    <w:rsid w:val="009F59A4"/>
    <w:rsid w:val="00A14E5C"/>
    <w:rsid w:val="00AF0EB3"/>
    <w:rsid w:val="00B03DC2"/>
    <w:rsid w:val="00B271C7"/>
    <w:rsid w:val="00B35DC7"/>
    <w:rsid w:val="00B60510"/>
    <w:rsid w:val="00B67204"/>
    <w:rsid w:val="00B843D2"/>
    <w:rsid w:val="00B84697"/>
    <w:rsid w:val="00B93E98"/>
    <w:rsid w:val="00BA14C7"/>
    <w:rsid w:val="00BB528F"/>
    <w:rsid w:val="00C35151"/>
    <w:rsid w:val="00C52319"/>
    <w:rsid w:val="00C73113"/>
    <w:rsid w:val="00CA1A1F"/>
    <w:rsid w:val="00CA3C0B"/>
    <w:rsid w:val="00D041B3"/>
    <w:rsid w:val="00D80EBE"/>
    <w:rsid w:val="00E0163F"/>
    <w:rsid w:val="00E27205"/>
    <w:rsid w:val="00E52E4F"/>
    <w:rsid w:val="00E5505C"/>
    <w:rsid w:val="00E66C98"/>
    <w:rsid w:val="00ED62F6"/>
    <w:rsid w:val="00EF101A"/>
    <w:rsid w:val="00F61CC2"/>
    <w:rsid w:val="00FB2AF9"/>
    <w:rsid w:val="00FD0BF1"/>
    <w:rsid w:val="00FF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49"/>
    <o:shapelayout v:ext="edit">
      <o:idmap v:ext="edit" data="1"/>
    </o:shapelayout>
  </w:shapeDefaults>
  <w:decimalSymbol w:val="."/>
  <w:listSeparator w:val=","/>
  <w14:docId w14:val="7728192F"/>
  <w15:chartTrackingRefBased/>
  <w15:docId w15:val="{4E7BCFCD-DD82-4827-B957-49C95DC44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autoSpaceDE w:val="0"/>
      <w:autoSpaceDN w:val="0"/>
    </w:pPr>
    <w:rPr>
      <w:lang w:eastAsia="en-US"/>
    </w:rPr>
  </w:style>
  <w:style w:type="paragraph" w:styleId="10">
    <w:name w:val="heading 1"/>
    <w:basedOn w:val="a"/>
    <w:next w:val="a"/>
    <w:qFormat/>
    <w:pPr>
      <w:keepNext/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qFormat/>
    <w:pPr>
      <w:keepNext/>
      <w:spacing w:before="120" w:after="60"/>
      <w:outlineLvl w:val="1"/>
    </w:pPr>
    <w:rPr>
      <w:i/>
      <w:iCs/>
    </w:rPr>
  </w:style>
  <w:style w:type="paragraph" w:styleId="30">
    <w:name w:val="heading 3"/>
    <w:basedOn w:val="a"/>
    <w:next w:val="a"/>
    <w:qFormat/>
    <w:pPr>
      <w:keepNext/>
      <w:outlineLvl w:val="2"/>
    </w:pPr>
    <w:rPr>
      <w:i/>
      <w:iCs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qFormat/>
    <w:p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qFormat/>
    <w:p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qFormat/>
    <w:p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pPr>
      <w:framePr w:w="9360" w:hSpace="187" w:vSpace="187" w:wrap="notBeside" w:vAnchor="text" w:hAnchor="page" w:xAlign="center" w:y="1" w:anchorLock="1"/>
      <w:spacing w:before="360"/>
      <w:jc w:val="center"/>
    </w:pPr>
    <w:rPr>
      <w:b/>
      <w:kern w:val="28"/>
      <w:sz w:val="32"/>
      <w:szCs w:val="48"/>
    </w:rPr>
  </w:style>
  <w:style w:type="paragraph" w:styleId="a4">
    <w:name w:val="footnote text"/>
    <w:basedOn w:val="a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character" w:styleId="a5">
    <w:name w:val="footnote reference"/>
    <w:semiHidden/>
    <w:rPr>
      <w:vertAlign w:val="superscript"/>
    </w:rPr>
  </w:style>
  <w:style w:type="paragraph" w:styleId="a6">
    <w:name w:val="footer"/>
    <w:basedOn w:val="a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0"/>
  </w:style>
  <w:style w:type="paragraph" w:styleId="a7">
    <w:name w:val="header"/>
    <w:basedOn w:val="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4810"/>
      </w:tabs>
      <w:spacing w:line="252" w:lineRule="auto"/>
      <w:jc w:val="both"/>
    </w:pPr>
  </w:style>
  <w:style w:type="character" w:styleId="a8">
    <w:name w:val="Hyperlink"/>
    <w:rPr>
      <w:color w:val="0000FF"/>
      <w:u w:val="single"/>
    </w:rPr>
  </w:style>
  <w:style w:type="character" w:styleId="a9">
    <w:name w:val="FollowedHyperlink"/>
    <w:rPr>
      <w:color w:val="800080"/>
      <w:u w:val="single"/>
    </w:rPr>
  </w:style>
  <w:style w:type="paragraph" w:styleId="aa">
    <w:name w:val="Body Text Indent"/>
    <w:basedOn w:val="a"/>
    <w:pPr>
      <w:ind w:left="630" w:hanging="630"/>
    </w:pPr>
    <w:rPr>
      <w:szCs w:val="24"/>
    </w:rPr>
  </w:style>
  <w:style w:type="paragraph" w:customStyle="1" w:styleId="DefaultParagraphFont1">
    <w:name w:val="Default Paragraph Font1"/>
    <w:next w:val="a"/>
    <w:pPr>
      <w:overflowPunct w:val="0"/>
      <w:autoSpaceDE w:val="0"/>
      <w:autoSpaceDN w:val="0"/>
      <w:adjustRightInd w:val="0"/>
      <w:textAlignment w:val="baseline"/>
    </w:pPr>
    <w:rPr>
      <w:rFonts w:ascii="Times" w:eastAsia="PMingLiU" w:hAnsi="Times"/>
      <w:lang w:eastAsia="zh-TW"/>
    </w:rPr>
  </w:style>
  <w:style w:type="paragraph" w:customStyle="1" w:styleId="abs-title">
    <w:name w:val="abs-title"/>
    <w:basedOn w:val="DefaultParagraphFont1"/>
    <w:pPr>
      <w:ind w:firstLine="14"/>
      <w:jc w:val="both"/>
    </w:pPr>
    <w:rPr>
      <w:b/>
      <w:bCs/>
      <w:i/>
      <w:iCs/>
      <w:sz w:val="18"/>
    </w:rPr>
  </w:style>
  <w:style w:type="paragraph" w:customStyle="1" w:styleId="body-text">
    <w:name w:val="body-text"/>
    <w:pPr>
      <w:ind w:firstLine="230"/>
      <w:jc w:val="both"/>
    </w:pPr>
    <w:rPr>
      <w:rFonts w:ascii="Times" w:hAnsi="Times"/>
      <w:color w:val="000000"/>
      <w:lang w:eastAsia="en-US"/>
    </w:rPr>
  </w:style>
  <w:style w:type="paragraph" w:customStyle="1" w:styleId="table-figure-caption">
    <w:name w:val="table-figure-caption"/>
    <w:basedOn w:val="body-text"/>
    <w:pPr>
      <w:spacing w:before="60" w:after="120"/>
      <w:ind w:firstLine="0"/>
      <w:jc w:val="center"/>
    </w:pPr>
    <w:rPr>
      <w:sz w:val="18"/>
    </w:rPr>
  </w:style>
  <w:style w:type="paragraph" w:customStyle="1" w:styleId="footnote">
    <w:name w:val="footnote"/>
    <w:basedOn w:val="a4"/>
    <w:pPr>
      <w:overflowPunct w:val="0"/>
      <w:adjustRightInd w:val="0"/>
      <w:ind w:firstLine="346"/>
      <w:jc w:val="left"/>
      <w:textAlignment w:val="baseline"/>
    </w:pPr>
    <w:rPr>
      <w:rFonts w:ascii="Times" w:eastAsia="PMingLiU" w:hAnsi="Times"/>
      <w:szCs w:val="20"/>
      <w:lang w:val="en-AU" w:eastAsia="zh-TW"/>
    </w:rPr>
  </w:style>
  <w:style w:type="paragraph" w:customStyle="1" w:styleId="subsection-title">
    <w:name w:val="subsection-title"/>
    <w:basedOn w:val="2"/>
    <w:pPr>
      <w:overflowPunct w:val="0"/>
      <w:adjustRightInd w:val="0"/>
      <w:spacing w:before="60"/>
      <w:ind w:firstLine="43"/>
      <w:textAlignment w:val="baseline"/>
    </w:pPr>
    <w:rPr>
      <w:rFonts w:ascii="Times" w:eastAsia="PMingLiU" w:hAnsi="Times"/>
      <w:b/>
      <w:bCs/>
      <w:szCs w:val="24"/>
      <w:lang w:eastAsia="zh-TW"/>
    </w:rPr>
  </w:style>
  <w:style w:type="paragraph" w:customStyle="1" w:styleId="1">
    <w:name w:val="样式1"/>
    <w:basedOn w:val="10"/>
    <w:autoRedefine/>
    <w:pPr>
      <w:numPr>
        <w:numId w:val="22"/>
      </w:numPr>
      <w:tabs>
        <w:tab w:val="clear" w:pos="425"/>
        <w:tab w:val="num" w:pos="284"/>
      </w:tabs>
      <w:spacing w:before="120" w:after="120"/>
      <w:jc w:val="both"/>
    </w:pPr>
    <w:rPr>
      <w:rFonts w:ascii="黑体" w:eastAsia="黑体" w:hAnsi="宋体"/>
      <w:bCs/>
      <w:smallCaps w:val="0"/>
      <w:sz w:val="24"/>
      <w:szCs w:val="24"/>
      <w:lang w:eastAsia="zh-CN"/>
    </w:rPr>
  </w:style>
  <w:style w:type="paragraph" w:customStyle="1" w:styleId="3">
    <w:name w:val="样式3"/>
    <w:basedOn w:val="2"/>
    <w:pPr>
      <w:numPr>
        <w:ilvl w:val="1"/>
        <w:numId w:val="23"/>
      </w:numPr>
      <w:spacing w:after="120"/>
      <w:jc w:val="both"/>
    </w:pPr>
    <w:rPr>
      <w:rFonts w:eastAsia="黑体"/>
      <w:i w:val="0"/>
      <w:sz w:val="21"/>
      <w:szCs w:val="21"/>
      <w:lang w:eastAsia="zh-CN"/>
    </w:rPr>
  </w:style>
  <w:style w:type="paragraph" w:customStyle="1" w:styleId="100">
    <w:name w:val="样式 样式1 + 段前: 0 磅"/>
    <w:basedOn w:val="1"/>
    <w:pPr>
      <w:spacing w:before="0"/>
    </w:pPr>
    <w:rPr>
      <w:rFonts w:ascii="Times New Roman" w:hAnsi="Times New Roman" w:cs="宋体"/>
      <w:bCs w:val="0"/>
    </w:rPr>
  </w:style>
  <w:style w:type="paragraph" w:customStyle="1" w:styleId="101">
    <w:name w:val="样式 样式 样式1 + 段前: 0 磅 + 加粗1"/>
    <w:basedOn w:val="100"/>
    <w:pPr>
      <w:ind w:left="284" w:hanging="284"/>
    </w:pPr>
    <w:rPr>
      <w:b/>
      <w:bCs/>
    </w:rPr>
  </w:style>
  <w:style w:type="character" w:customStyle="1" w:styleId="1Char">
    <w:name w:val="样式1 Char"/>
    <w:rPr>
      <w:rFonts w:ascii="黑体" w:eastAsia="黑体" w:hAnsi="宋体"/>
      <w:bCs/>
      <w:kern w:val="28"/>
      <w:sz w:val="24"/>
      <w:szCs w:val="24"/>
      <w:lang w:val="en-US" w:eastAsia="zh-CN" w:bidi="ar-SA"/>
    </w:rPr>
  </w:style>
  <w:style w:type="character" w:customStyle="1" w:styleId="10Char">
    <w:name w:val="样式 样式1 + 段前: 0 磅 Char"/>
    <w:rPr>
      <w:rFonts w:ascii="黑体" w:eastAsia="黑体" w:hAnsi="宋体" w:cs="宋体"/>
      <w:bCs/>
      <w:kern w:val="28"/>
      <w:sz w:val="24"/>
      <w:szCs w:val="24"/>
      <w:lang w:val="en-US" w:eastAsia="zh-CN" w:bidi="ar-SA"/>
    </w:rPr>
  </w:style>
  <w:style w:type="character" w:customStyle="1" w:styleId="101Char">
    <w:name w:val="样式 样式 样式1 + 段前: 0 磅 + 加粗1 Char"/>
    <w:rPr>
      <w:rFonts w:ascii="黑体" w:eastAsia="黑体" w:hAnsi="宋体" w:cs="宋体"/>
      <w:b/>
      <w:bCs/>
      <w:kern w:val="28"/>
      <w:sz w:val="24"/>
      <w:szCs w:val="2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cc@amss.ac.c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0" Type="http://schemas.openxmlformats.org/officeDocument/2006/relationships/image" Target="media/image2.wmf"/><Relationship Id="rId4" Type="http://schemas.openxmlformats.org/officeDocument/2006/relationships/webSettings" Target="webSettings.xml"/><Relationship Id="rId9" Type="http://schemas.openxmlformats.org/officeDocument/2006/relationships/image" Target="media/image1.w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m325800\Desktop\CCC-Chinese-v2.1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CCC-Chinese-v2.1.dot</Template>
  <TotalTime>3</TotalTime>
  <Pages>3</Pages>
  <Words>642</Words>
  <Characters>3662</Characters>
  <Application>Microsoft Office Word</Application>
  <DocSecurity>0</DocSecurity>
  <Lines>30</Lines>
  <Paragraphs>8</Paragraphs>
  <ScaleCrop>false</ScaleCrop>
  <Company>unkown</Company>
  <LinksUpToDate>false</LinksUpToDate>
  <CharactersWithSpaces>4296</CharactersWithSpaces>
  <SharedDoc>false</SharedDoc>
  <HLinks>
    <vt:vector size="36" baseType="variant">
      <vt:variant>
        <vt:i4>2621557</vt:i4>
      </vt:variant>
      <vt:variant>
        <vt:i4>18</vt:i4>
      </vt:variant>
      <vt:variant>
        <vt:i4>0</vt:i4>
      </vt:variant>
      <vt:variant>
        <vt:i4>5</vt:i4>
      </vt:variant>
      <vt:variant>
        <vt:lpwstr>http://cms.amss.ac.cn/</vt:lpwstr>
      </vt:variant>
      <vt:variant>
        <vt:lpwstr/>
      </vt:variant>
      <vt:variant>
        <vt:i4>7340141</vt:i4>
      </vt:variant>
      <vt:variant>
        <vt:i4>12</vt:i4>
      </vt:variant>
      <vt:variant>
        <vt:i4>0</vt:i4>
      </vt:variant>
      <vt:variant>
        <vt:i4>5</vt:i4>
      </vt:variant>
      <vt:variant>
        <vt:lpwstr>http://cms.amss.ac.cn/support/</vt:lpwstr>
      </vt:variant>
      <vt:variant>
        <vt:lpwstr/>
      </vt:variant>
      <vt:variant>
        <vt:i4>852095</vt:i4>
      </vt:variant>
      <vt:variant>
        <vt:i4>9</vt:i4>
      </vt:variant>
      <vt:variant>
        <vt:i4>0</vt:i4>
      </vt:variant>
      <vt:variant>
        <vt:i4>5</vt:i4>
      </vt:variant>
      <vt:variant>
        <vt:lpwstr>mailto:xxx@hit.edu.cn</vt:lpwstr>
      </vt:variant>
      <vt:variant>
        <vt:lpwstr/>
      </vt:variant>
      <vt:variant>
        <vt:i4>6160440</vt:i4>
      </vt:variant>
      <vt:variant>
        <vt:i4>6</vt:i4>
      </vt:variant>
      <vt:variant>
        <vt:i4>0</vt:i4>
      </vt:variant>
      <vt:variant>
        <vt:i4>5</vt:i4>
      </vt:variant>
      <vt:variant>
        <vt:lpwstr>mailto:ccc@amss.ac.cn</vt:lpwstr>
      </vt:variant>
      <vt:variant>
        <vt:lpwstr/>
      </vt:variant>
      <vt:variant>
        <vt:i4>852095</vt:i4>
      </vt:variant>
      <vt:variant>
        <vt:i4>3</vt:i4>
      </vt:variant>
      <vt:variant>
        <vt:i4>0</vt:i4>
      </vt:variant>
      <vt:variant>
        <vt:i4>5</vt:i4>
      </vt:variant>
      <vt:variant>
        <vt:lpwstr>mailto:xxx@hit.edu.cn</vt:lpwstr>
      </vt:variant>
      <vt:variant>
        <vt:lpwstr/>
      </vt:variant>
      <vt:variant>
        <vt:i4>6160440</vt:i4>
      </vt:variant>
      <vt:variant>
        <vt:i4>0</vt:i4>
      </vt:variant>
      <vt:variant>
        <vt:i4>0</vt:i4>
      </vt:variant>
      <vt:variant>
        <vt:i4>5</vt:i4>
      </vt:variant>
      <vt:variant>
        <vt:lpwstr>mailto:ccc@amss.ac.cn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CCC MS Word Chinese Template v2.0</dc:title>
  <dc:subject/>
  <dc:creator>Meng Huang</dc:creator>
  <cp:keywords/>
  <cp:lastModifiedBy>Meng Huang</cp:lastModifiedBy>
  <cp:revision>3</cp:revision>
  <cp:lastPrinted>2007-10-25T02:02:00Z</cp:lastPrinted>
  <dcterms:created xsi:type="dcterms:W3CDTF">2021-04-07T13:41:00Z</dcterms:created>
  <dcterms:modified xsi:type="dcterms:W3CDTF">2021-04-07T13:51:00Z</dcterms:modified>
</cp:coreProperties>
</file>