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materials-and-methods"/>
      <w:bookmarkEnd w:id="21"/>
      <w:r>
        <w:t xml:space="preserve">Materials and Methods</w:t>
      </w:r>
    </w:p>
    <w:p>
      <w:pPr>
        <w:pStyle w:val="Heading2"/>
      </w:pPr>
      <w:bookmarkStart w:id="22" w:name="imaging"/>
      <w:bookmarkEnd w:id="22"/>
      <w:r>
        <w:t xml:space="preserve">Imaging</w:t>
      </w:r>
    </w:p>
    <w:p>
      <w:pPr>
        <w:pStyle w:val="Heading2"/>
      </w:pPr>
      <w:bookmarkStart w:id="23" w:name="quantitative-analysis"/>
      <w:bookmarkEnd w:id="23"/>
      <w:r>
        <w:t xml:space="preserve">Quantitative analysis</w:t>
      </w:r>
    </w:p>
    <w:p>
      <w:pPr>
        <w:pStyle w:val="Heading3"/>
      </w:pPr>
      <w:bookmarkStart w:id="24" w:name="random-forests-for-machine-learning"/>
      <w:bookmarkEnd w:id="24"/>
      <w:r>
        <w:t xml:space="preserve">Random forests for machine learning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 add-on</w:t>
      </w:r>
      <w:r>
        <w:t xml:space="preserve"> </w:t>
      </w:r>
      <w:r>
        <w:t xml:space="preserve">toolkits.</w:t>
      </w:r>
    </w:p>
    <w:p>
      <w:pPr>
        <w:pStyle w:val="BodyText"/>
      </w:pPr>
      <w:r>
        <w:t xml:space="preserve">Random forests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[9]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[10]</w:t>
      </w:r>
      <w:r>
        <w:t xml:space="preserve">, stroke lesions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[12–15]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[16]</w:t>
      </w:r>
      <w:r>
        <w:t xml:space="preserve"> </w:t>
      </w:r>
      <w:r>
        <w:t xml:space="preserve">and has continued every year since under the auspices of the International Conference</w:t>
      </w:r>
      <w:r>
        <w:t xml:space="preserve"> </w:t>
      </w:r>
      <w:r>
        <w:t xml:space="preserve">of Medical Image Computing and Computer Assisted Interventions (MICCAI).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be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[17, 18]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[19, 20]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framework.</w:t>
      </w:r>
    </w:p>
    <w:p>
      <w:pPr>
        <w:pStyle w:val="BodyText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[21]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25" w:name="feature-images-for-wmh-segmentation"/>
      <w:bookmarkEnd w:id="25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[22]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[24]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[25]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[22]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[24]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[26]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[25]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Segmentation is performed using the ANTs Atropos tool</w:t>
      </w:r>
      <w:r>
        <w:t xml:space="preserve"> </w:t>
      </w:r>
      <w:r>
        <w:t xml:space="preserve">[27]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[15]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[28]</w:t>
      </w:r>
      <w:r>
        <w:t xml:space="preserve">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[16]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[15]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[29]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[30]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[31]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can warp the voxel index locations</w:t>
      </w:r>
      <w:r>
        <w:t xml:space="preserve"> </w:t>
      </w:r>
      <w:r>
        <w:t xml:space="preserve">back to 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[32]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27" w:name="stackedcascadedconcatenated-random-forests-for-improved-segmentation-performance"/>
      <w:bookmarkEnd w:id="27"/>
      <w:r>
        <w:t xml:space="preserve">Stacked/cascaded/concatenated random forests for improved segmentation performance</w:t>
      </w:r>
    </w:p>
    <w:p>
      <w:pPr>
        <w:pStyle w:val="FirstParagraph"/>
      </w:pPr>
      <w:r>
        <w:t xml:space="preserve">It has been previously observed that</w:t>
      </w:r>
    </w:p>
    <w:p>
      <w:pPr>
        <w:pStyle w:val="Heading3"/>
      </w:pPr>
      <w:bookmarkStart w:id="28" w:name="code-and-data-availability"/>
      <w:bookmarkEnd w:id="28"/>
      <w:r>
        <w:t xml:space="preserve">Code and data availability</w:t>
      </w:r>
    </w:p>
    <w:p>
      <w:pPr>
        <w:pStyle w:val="Heading3"/>
      </w:pPr>
      <w:bookmarkStart w:id="29" w:name="evaluation-protocol"/>
      <w:bookmarkEnd w:id="29"/>
      <w:r>
        <w:t xml:space="preserve">Evaluation protocol</w:t>
      </w:r>
    </w:p>
    <w:p>
      <w:pPr>
        <w:pStyle w:val="Heading1"/>
      </w:pPr>
      <w:bookmarkStart w:id="30" w:name="results"/>
      <w:bookmarkEnd w:id="30"/>
      <w:r>
        <w:t xml:space="preserve">Results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BodyText"/>
      </w:pPr>
      <w:r>
        <w:t xml:space="preserve">To calculate this quantity for a single feature from a single random forest model, the</w:t>
      </w:r>
      <w:r>
        <w:t xml:space="preserve"> </w:t>
      </w:r>
      <w:r>
        <w:t xml:space="preserve">decrease in prediction accuracy produced by omitting the specified feature is calculated</w:t>
      </w:r>
      <w:r>
        <w:t xml:space="preserve"> </w:t>
      </w:r>
      <w:r>
        <w:t xml:space="preserve">during the out-of-bag phase of model creation.</w:t>
      </w:r>
    </w:p>
    <w:p>
      <w:pPr>
        <w:pStyle w:val="BodyText"/>
      </w:pPr>
      <w:r>
        <w:t xml:space="preserve">During the out-of-bag error calculation stage of the random forest model creation, the</w:t>
      </w:r>
      <w:r>
        <w:t xml:space="preserve"> </w:t>
      </w:r>
      <w:r>
        <w:t xml:space="preserve">decrease in prediction accuracy with the omission of a single feature or variable is</w:t>
      </w:r>
      <w:r>
        <w:t xml:space="preserve"> </w:t>
      </w:r>
      <w:r>
        <w:t xml:space="preserve">tracked and averaged. Those features which have the greatest decrease in mean accuracy are</w:t>
      </w:r>
      <w:r>
        <w:t xml:space="preserve"> </w:t>
      </w:r>
      <w:r>
        <w:t xml:space="preserve">considered to be the most discriminative. In this work, we do not use these measurements for</w:t>
      </w:r>
      <w:r>
        <w:t xml:space="preserve"> </w:t>
      </w:r>
      <w:r>
        <w:t xml:space="preserve">feature pruning.</w:t>
      </w:r>
    </w:p>
    <w:p>
      <w:pPr>
        <w:pStyle w:val="BodyText"/>
      </w:pPr>
    </w:p>
    <w:p>
      <w:pPr>
        <w:pStyle w:val="Heading1"/>
      </w:pPr>
      <w:bookmarkStart w:id="32" w:name="references"/>
      <w:bookmarkEnd w:id="32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33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34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35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36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37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10.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38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11.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39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12.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13.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14.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15.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</w:t>
      </w:r>
      <w:r>
        <w:rPr>
          <w:b/>
        </w:rPr>
        <w:t xml:space="preserve"> </w:t>
      </w:r>
      <m:oMath>
        <m:r>
          <m:rPr/>
          <m:t>A</m:t>
        </m:r>
        <m:r>
          <m:rPr/>
          <m:t>N</m:t>
        </m:r>
        <m:r>
          <m:rPr/>
          <m:t>T</m:t>
        </m:r>
        <m:r>
          <m:rPr/>
          <m:t>s</m:t>
        </m:r>
        <m:r>
          <m:rPr/>
          <m:t>R</m:t>
        </m:r>
      </m:oMath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(2014): doi:</w:t>
      </w:r>
      <w:hyperlink r:id="rId40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16.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41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17.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18.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19.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42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20.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21.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43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22.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44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23.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45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24.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46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25.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47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26.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48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27.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49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28.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50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29.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51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30.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52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31.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53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32.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54">
        <w:r>
          <w:rPr>
            <w:rStyle w:val="Hyperlink"/>
          </w:rPr>
          <w:t xml:space="preserve">10.1016/j.neuroimage.2003.10.012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b1998b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hyperlink" Id="rId33" Target="http://mlmi2015.web.unc.edu" TargetMode="External" /><Relationship Type="http://schemas.openxmlformats.org/officeDocument/2006/relationships/hyperlink" Id="rId37" Target="http://www.scipy.org/" TargetMode="External" /><Relationship Type="http://schemas.openxmlformats.org/officeDocument/2006/relationships/hyperlink" Id="rId39" Target="https://doi.org/10.1002/hbm.23110" TargetMode="External" /><Relationship Type="http://schemas.openxmlformats.org/officeDocument/2006/relationships/hyperlink" Id="rId46" Target="https://doi.org/10.1002/jmri.22003" TargetMode="External" /><Relationship Type="http://schemas.openxmlformats.org/officeDocument/2006/relationships/hyperlink" Id="rId36" Target="https://doi.org/10.1007/s11682-013-9255-y" TargetMode="External" /><Relationship Type="http://schemas.openxmlformats.org/officeDocument/2006/relationships/hyperlink" Id="rId49" Target="https://doi.org/10.1007/s12021-011-9109-y" TargetMode="External" /><Relationship Type="http://schemas.openxmlformats.org/officeDocument/2006/relationships/hyperlink" Id="rId40" Target="https://doi.org/10.1007/s12021-014-9245-2" TargetMode="External" /><Relationship Type="http://schemas.openxmlformats.org/officeDocument/2006/relationships/hyperlink" Id="rId34" Target="https://doi.org/10.1016/j.media.2014.04.006" TargetMode="External" /><Relationship Type="http://schemas.openxmlformats.org/officeDocument/2006/relationships/hyperlink" Id="rId54" Target="https://doi.org/10.1016/j.neuroimage.2003.10.012" TargetMode="External" /><Relationship Type="http://schemas.openxmlformats.org/officeDocument/2006/relationships/hyperlink" Id="rId53" Target="https://doi.org/10.1016/j.neuroimage.2010.09.025" TargetMode="External" /><Relationship Type="http://schemas.openxmlformats.org/officeDocument/2006/relationships/hyperlink" Id="rId50" Target="https://doi.org/10.1016/j.neuroimage.2010.11.047" TargetMode="External" /><Relationship Type="http://schemas.openxmlformats.org/officeDocument/2006/relationships/hyperlink" Id="rId38" Target="https://doi.org/10.1016/j.neuroimage.2011.03.080" TargetMode="External" /><Relationship Type="http://schemas.openxmlformats.org/officeDocument/2006/relationships/hyperlink" Id="rId35" Target="https://doi.org/10.1016/j.neuroimage.2013.06.033" TargetMode="External" /><Relationship Type="http://schemas.openxmlformats.org/officeDocument/2006/relationships/hyperlink" Id="rId47" Target="https://doi.org/10.1016/j.neuroimage.2014.05.044" TargetMode="External" /><Relationship Type="http://schemas.openxmlformats.org/officeDocument/2006/relationships/hyperlink" Id="rId48" Target="https://doi.org/10.1109/42.836373" TargetMode="External" /><Relationship Type="http://schemas.openxmlformats.org/officeDocument/2006/relationships/hyperlink" Id="rId42" Target="https://doi.org/10.1109/ICDAR.1995.598994" TargetMode="External" /><Relationship Type="http://schemas.openxmlformats.org/officeDocument/2006/relationships/hyperlink" Id="rId45" Target="https://doi.org/10.1109/TMI.2010.2046908" TargetMode="External" /><Relationship Type="http://schemas.openxmlformats.org/officeDocument/2006/relationships/hyperlink" Id="rId41" Target="https://doi.org/10.1109/TMI.2014.2377694" TargetMode="External" /><Relationship Type="http://schemas.openxmlformats.org/officeDocument/2006/relationships/hyperlink" Id="rId51" Target="https://doi.org/10.1109/TPAMI.2003.1177156" TargetMode="External" /><Relationship Type="http://schemas.openxmlformats.org/officeDocument/2006/relationships/hyperlink" Id="rId43" Target="https://doi.org/10.3174/ajnr.A1514" TargetMode="External" /><Relationship Type="http://schemas.openxmlformats.org/officeDocument/2006/relationships/hyperlink" Id="rId52" Target="https://doi.org/10.3389/fninf.2013.00039" TargetMode="External" /><Relationship Type="http://schemas.openxmlformats.org/officeDocument/2006/relationships/hyperlink" Id="rId44" Target="https://doi.org/10.3389/fninf.2014.0004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3" Target="http://mlmi2015.web.unc.edu" TargetMode="External" /><Relationship Type="http://schemas.openxmlformats.org/officeDocument/2006/relationships/hyperlink" Id="rId37" Target="http://www.scipy.org/" TargetMode="External" /><Relationship Type="http://schemas.openxmlformats.org/officeDocument/2006/relationships/hyperlink" Id="rId39" Target="https://doi.org/10.1002/hbm.23110" TargetMode="External" /><Relationship Type="http://schemas.openxmlformats.org/officeDocument/2006/relationships/hyperlink" Id="rId46" Target="https://doi.org/10.1002/jmri.22003" TargetMode="External" /><Relationship Type="http://schemas.openxmlformats.org/officeDocument/2006/relationships/hyperlink" Id="rId36" Target="https://doi.org/10.1007/s11682-013-9255-y" TargetMode="External" /><Relationship Type="http://schemas.openxmlformats.org/officeDocument/2006/relationships/hyperlink" Id="rId49" Target="https://doi.org/10.1007/s12021-011-9109-y" TargetMode="External" /><Relationship Type="http://schemas.openxmlformats.org/officeDocument/2006/relationships/hyperlink" Id="rId40" Target="https://doi.org/10.1007/s12021-014-9245-2" TargetMode="External" /><Relationship Type="http://schemas.openxmlformats.org/officeDocument/2006/relationships/hyperlink" Id="rId34" Target="https://doi.org/10.1016/j.media.2014.04.006" TargetMode="External" /><Relationship Type="http://schemas.openxmlformats.org/officeDocument/2006/relationships/hyperlink" Id="rId54" Target="https://doi.org/10.1016/j.neuroimage.2003.10.012" TargetMode="External" /><Relationship Type="http://schemas.openxmlformats.org/officeDocument/2006/relationships/hyperlink" Id="rId53" Target="https://doi.org/10.1016/j.neuroimage.2010.09.025" TargetMode="External" /><Relationship Type="http://schemas.openxmlformats.org/officeDocument/2006/relationships/hyperlink" Id="rId50" Target="https://doi.org/10.1016/j.neuroimage.2010.11.047" TargetMode="External" /><Relationship Type="http://schemas.openxmlformats.org/officeDocument/2006/relationships/hyperlink" Id="rId38" Target="https://doi.org/10.1016/j.neuroimage.2011.03.080" TargetMode="External" /><Relationship Type="http://schemas.openxmlformats.org/officeDocument/2006/relationships/hyperlink" Id="rId35" Target="https://doi.org/10.1016/j.neuroimage.2013.06.033" TargetMode="External" /><Relationship Type="http://schemas.openxmlformats.org/officeDocument/2006/relationships/hyperlink" Id="rId47" Target="https://doi.org/10.1016/j.neuroimage.2014.05.044" TargetMode="External" /><Relationship Type="http://schemas.openxmlformats.org/officeDocument/2006/relationships/hyperlink" Id="rId48" Target="https://doi.org/10.1109/42.836373" TargetMode="External" /><Relationship Type="http://schemas.openxmlformats.org/officeDocument/2006/relationships/hyperlink" Id="rId42" Target="https://doi.org/10.1109/ICDAR.1995.598994" TargetMode="External" /><Relationship Type="http://schemas.openxmlformats.org/officeDocument/2006/relationships/hyperlink" Id="rId45" Target="https://doi.org/10.1109/TMI.2010.2046908" TargetMode="External" /><Relationship Type="http://schemas.openxmlformats.org/officeDocument/2006/relationships/hyperlink" Id="rId41" Target="https://doi.org/10.1109/TMI.2014.2377694" TargetMode="External" /><Relationship Type="http://schemas.openxmlformats.org/officeDocument/2006/relationships/hyperlink" Id="rId51" Target="https://doi.org/10.1109/TPAMI.2003.1177156" TargetMode="External" /><Relationship Type="http://schemas.openxmlformats.org/officeDocument/2006/relationships/hyperlink" Id="rId43" Target="https://doi.org/10.3174/ajnr.A1514" TargetMode="External" /><Relationship Type="http://schemas.openxmlformats.org/officeDocument/2006/relationships/hyperlink" Id="rId52" Target="https://doi.org/10.3389/fninf.2013.00039" TargetMode="External" /><Relationship Type="http://schemas.openxmlformats.org/officeDocument/2006/relationships/hyperlink" Id="rId44" Target="https://doi.org/10.3389/fninf.2014.0004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