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C55" w:rsidRDefault="00395C55" w:rsidP="00395C55">
      <w:pPr>
        <w:pStyle w:val="Ttulo"/>
        <w:jc w:val="center"/>
      </w:pPr>
      <w:r>
        <w:t>Documentación Portal de Gestión de Emergencias</w:t>
      </w:r>
    </w:p>
    <w:p w:rsidR="00395C55" w:rsidRPr="00395C55" w:rsidRDefault="00395C55" w:rsidP="00395C55">
      <w:pPr>
        <w:rPr>
          <w:rFonts w:ascii="Arial" w:hAnsi="Arial" w:cs="Arial"/>
          <w:b/>
          <w:sz w:val="24"/>
        </w:rPr>
      </w:pPr>
      <w:r w:rsidRPr="00395C55">
        <w:rPr>
          <w:rFonts w:ascii="Arial" w:hAnsi="Arial" w:cs="Arial"/>
          <w:b/>
          <w:sz w:val="24"/>
        </w:rPr>
        <w:t>Integrantes:</w:t>
      </w:r>
    </w:p>
    <w:p w:rsidR="00395C55" w:rsidRDefault="00395C55" w:rsidP="00395C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Pablo Ariza</w:t>
      </w:r>
    </w:p>
    <w:p w:rsidR="00395C55" w:rsidRDefault="00395C55" w:rsidP="00395C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Barón</w:t>
      </w:r>
    </w:p>
    <w:p w:rsidR="00395C55" w:rsidRPr="00395C55" w:rsidRDefault="00395C55" w:rsidP="00395C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Andrés Cocunubo</w:t>
      </w:r>
    </w:p>
    <w:p w:rsidR="00395C55" w:rsidRDefault="00395C5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Clases</w:t>
      </w:r>
    </w:p>
    <w:p w:rsidR="002A1AC9" w:rsidRDefault="002A1AC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819775" cy="3038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Emergenci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33" w:rsidRDefault="007C269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Componentes Principales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7C269A" w:rsidTr="007C269A">
        <w:trPr>
          <w:jc w:val="center"/>
        </w:trPr>
        <w:tc>
          <w:tcPr>
            <w:tcW w:w="4414" w:type="dxa"/>
            <w:vAlign w:val="center"/>
          </w:tcPr>
          <w:p w:rsidR="007C269A" w:rsidRDefault="007C269A" w:rsidP="007C269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Componente</w:t>
            </w:r>
          </w:p>
        </w:tc>
        <w:tc>
          <w:tcPr>
            <w:tcW w:w="4414" w:type="dxa"/>
            <w:vAlign w:val="center"/>
          </w:tcPr>
          <w:p w:rsidR="007C269A" w:rsidRDefault="007C269A" w:rsidP="007C269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7C269A" w:rsidTr="007C269A">
        <w:trPr>
          <w:jc w:val="center"/>
        </w:trPr>
        <w:tc>
          <w:tcPr>
            <w:tcW w:w="4414" w:type="dxa"/>
            <w:vAlign w:val="center"/>
          </w:tcPr>
          <w:p w:rsidR="007C269A" w:rsidRPr="007C269A" w:rsidRDefault="007C269A" w:rsidP="007C269A">
            <w:pPr>
              <w:jc w:val="center"/>
              <w:rPr>
                <w:rFonts w:ascii="Arial" w:hAnsi="Arial" w:cs="Arial"/>
                <w:sz w:val="24"/>
              </w:rPr>
            </w:pPr>
            <w:r w:rsidRPr="007C269A">
              <w:rPr>
                <w:rFonts w:ascii="Arial" w:hAnsi="Arial" w:cs="Arial"/>
                <w:sz w:val="24"/>
              </w:rPr>
              <w:t>Gestor</w:t>
            </w:r>
          </w:p>
        </w:tc>
        <w:tc>
          <w:tcPr>
            <w:tcW w:w="4414" w:type="dxa"/>
            <w:vAlign w:val="center"/>
          </w:tcPr>
          <w:p w:rsidR="007C269A" w:rsidRPr="007C269A" w:rsidRDefault="007C269A" w:rsidP="007C26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el encargado del procesamiento de las diferentes operaciones: suscripciones de clientes y fuentes, recepción de noticias y difusión de estas.</w:t>
            </w:r>
          </w:p>
        </w:tc>
      </w:tr>
      <w:tr w:rsidR="007C269A" w:rsidTr="007C269A">
        <w:trPr>
          <w:jc w:val="center"/>
        </w:trPr>
        <w:tc>
          <w:tcPr>
            <w:tcW w:w="4414" w:type="dxa"/>
            <w:vAlign w:val="center"/>
          </w:tcPr>
          <w:p w:rsidR="007C269A" w:rsidRPr="007C269A" w:rsidRDefault="007C269A" w:rsidP="007C269A">
            <w:pPr>
              <w:jc w:val="center"/>
              <w:rPr>
                <w:rFonts w:ascii="Arial" w:hAnsi="Arial" w:cs="Arial"/>
                <w:sz w:val="24"/>
              </w:rPr>
            </w:pPr>
            <w:r w:rsidRPr="007C269A">
              <w:rPr>
                <w:rFonts w:ascii="Arial" w:hAnsi="Arial" w:cs="Arial"/>
                <w:sz w:val="24"/>
              </w:rPr>
              <w:t>Fuente</w:t>
            </w:r>
          </w:p>
        </w:tc>
        <w:tc>
          <w:tcPr>
            <w:tcW w:w="4414" w:type="dxa"/>
            <w:vAlign w:val="center"/>
          </w:tcPr>
          <w:p w:rsidR="007C269A" w:rsidRPr="007C269A" w:rsidRDefault="007C269A" w:rsidP="007C26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encarga de suscribirse al gestor enviando un nombre de usuario y también de leer las noticias de los archivos para enviarlas al gestor.</w:t>
            </w:r>
          </w:p>
        </w:tc>
      </w:tr>
      <w:tr w:rsidR="007C269A" w:rsidTr="007C269A">
        <w:trPr>
          <w:jc w:val="center"/>
        </w:trPr>
        <w:tc>
          <w:tcPr>
            <w:tcW w:w="4414" w:type="dxa"/>
            <w:vAlign w:val="center"/>
          </w:tcPr>
          <w:p w:rsidR="007C269A" w:rsidRPr="007C269A" w:rsidRDefault="007C269A" w:rsidP="007C26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4414" w:type="dxa"/>
            <w:vAlign w:val="center"/>
          </w:tcPr>
          <w:p w:rsidR="007C269A" w:rsidRPr="007C269A" w:rsidRDefault="007C269A" w:rsidP="007C26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 única función es suscribirse al gestor, debe enviar su información de contexto, temas y nombre de usuario.</w:t>
            </w:r>
          </w:p>
        </w:tc>
      </w:tr>
      <w:tr w:rsidR="007C269A" w:rsidTr="007C269A">
        <w:trPr>
          <w:jc w:val="center"/>
        </w:trPr>
        <w:tc>
          <w:tcPr>
            <w:tcW w:w="4414" w:type="dxa"/>
            <w:vAlign w:val="center"/>
          </w:tcPr>
          <w:p w:rsidR="007C269A" w:rsidRPr="007C269A" w:rsidRDefault="007C269A" w:rsidP="007C26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Mensaje</w:t>
            </w:r>
          </w:p>
        </w:tc>
        <w:tc>
          <w:tcPr>
            <w:tcW w:w="4414" w:type="dxa"/>
            <w:vAlign w:val="center"/>
          </w:tcPr>
          <w:p w:rsidR="007C269A" w:rsidRPr="007C269A" w:rsidRDefault="00A82BF1" w:rsidP="007C26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</w:t>
            </w:r>
            <w:r w:rsidR="007C269A">
              <w:rPr>
                <w:rFonts w:ascii="Arial" w:hAnsi="Arial" w:cs="Arial"/>
                <w:sz w:val="24"/>
              </w:rPr>
              <w:t xml:space="preserve"> usado por todos componentes y contienen la información necesaria </w:t>
            </w:r>
            <w:r>
              <w:rPr>
                <w:rFonts w:ascii="Arial" w:hAnsi="Arial" w:cs="Arial"/>
                <w:sz w:val="24"/>
              </w:rPr>
              <w:t>para las fuentes, los clientes y el propio gestor. Cada uno de ellos utiliza los campos que necesitan.</w:t>
            </w:r>
          </w:p>
        </w:tc>
      </w:tr>
      <w:tr w:rsidR="007C269A" w:rsidTr="007C269A">
        <w:trPr>
          <w:jc w:val="center"/>
        </w:trPr>
        <w:tc>
          <w:tcPr>
            <w:tcW w:w="4414" w:type="dxa"/>
            <w:vAlign w:val="center"/>
          </w:tcPr>
          <w:p w:rsidR="007C269A" w:rsidRPr="007C269A" w:rsidRDefault="007C269A" w:rsidP="007C26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Hilo Suscripción Cliente</w:t>
            </w:r>
          </w:p>
        </w:tc>
        <w:tc>
          <w:tcPr>
            <w:tcW w:w="4414" w:type="dxa"/>
            <w:vAlign w:val="center"/>
          </w:tcPr>
          <w:p w:rsidR="007C269A" w:rsidRPr="007C269A" w:rsidRDefault="00A82BF1" w:rsidP="007C26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iniciado por el Gestor y se encarga de agregar la información de los clientes que se suscriban al portal.</w:t>
            </w:r>
          </w:p>
        </w:tc>
      </w:tr>
      <w:tr w:rsidR="007C269A" w:rsidTr="007C269A">
        <w:trPr>
          <w:jc w:val="center"/>
        </w:trPr>
        <w:tc>
          <w:tcPr>
            <w:tcW w:w="4414" w:type="dxa"/>
            <w:vAlign w:val="center"/>
          </w:tcPr>
          <w:p w:rsidR="007C269A" w:rsidRPr="007C269A" w:rsidRDefault="007C269A" w:rsidP="007C26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Hilo Suscripción Fuente</w:t>
            </w:r>
          </w:p>
        </w:tc>
        <w:tc>
          <w:tcPr>
            <w:tcW w:w="4414" w:type="dxa"/>
            <w:vAlign w:val="center"/>
          </w:tcPr>
          <w:p w:rsidR="007C269A" w:rsidRPr="007C269A" w:rsidRDefault="00A82BF1" w:rsidP="007C26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iniciado por el Gestor y se encarga de agregar la información de l</w:t>
            </w:r>
            <w:r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 xml:space="preserve">s </w:t>
            </w:r>
            <w:r>
              <w:rPr>
                <w:rFonts w:ascii="Arial" w:hAnsi="Arial" w:cs="Arial"/>
                <w:sz w:val="24"/>
              </w:rPr>
              <w:t>fuentes que</w:t>
            </w:r>
            <w:r>
              <w:rPr>
                <w:rFonts w:ascii="Arial" w:hAnsi="Arial" w:cs="Arial"/>
                <w:sz w:val="24"/>
              </w:rPr>
              <w:t xml:space="preserve"> se suscriban al portal.</w:t>
            </w:r>
          </w:p>
        </w:tc>
      </w:tr>
      <w:tr w:rsidR="007C269A" w:rsidTr="007C269A">
        <w:trPr>
          <w:jc w:val="center"/>
        </w:trPr>
        <w:tc>
          <w:tcPr>
            <w:tcW w:w="4414" w:type="dxa"/>
            <w:vAlign w:val="center"/>
          </w:tcPr>
          <w:p w:rsidR="007C269A" w:rsidRPr="007C269A" w:rsidRDefault="007C269A" w:rsidP="007C26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Hilo Publicación Noticia</w:t>
            </w:r>
          </w:p>
        </w:tc>
        <w:tc>
          <w:tcPr>
            <w:tcW w:w="4414" w:type="dxa"/>
            <w:vAlign w:val="center"/>
          </w:tcPr>
          <w:p w:rsidR="007C269A" w:rsidRPr="007C269A" w:rsidRDefault="00A82BF1" w:rsidP="007C26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iniciado por el Gestor y se encarga de </w:t>
            </w:r>
            <w:r>
              <w:rPr>
                <w:rFonts w:ascii="Arial" w:hAnsi="Arial" w:cs="Arial"/>
                <w:sz w:val="24"/>
              </w:rPr>
              <w:t>realizar el emparejamiento de los clientes con los temas a los que se suscribieron y de igual manera los envían.</w:t>
            </w:r>
          </w:p>
        </w:tc>
      </w:tr>
      <w:tr w:rsidR="007C269A" w:rsidTr="007C269A">
        <w:trPr>
          <w:jc w:val="center"/>
        </w:trPr>
        <w:tc>
          <w:tcPr>
            <w:tcW w:w="4414" w:type="dxa"/>
            <w:vAlign w:val="center"/>
          </w:tcPr>
          <w:p w:rsidR="007C269A" w:rsidRPr="007C269A" w:rsidRDefault="007C269A" w:rsidP="007C269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Hilo Temas</w:t>
            </w:r>
          </w:p>
        </w:tc>
        <w:tc>
          <w:tcPr>
            <w:tcW w:w="4414" w:type="dxa"/>
            <w:vAlign w:val="center"/>
          </w:tcPr>
          <w:p w:rsidR="007C269A" w:rsidRPr="007C269A" w:rsidRDefault="00A82BF1" w:rsidP="007C269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iniciado por el Gestor y se encarga </w:t>
            </w:r>
            <w:r>
              <w:rPr>
                <w:rFonts w:ascii="Arial" w:hAnsi="Arial" w:cs="Arial"/>
                <w:sz w:val="24"/>
              </w:rPr>
              <w:t xml:space="preserve">de </w:t>
            </w:r>
            <w:r w:rsidR="00682FDB">
              <w:rPr>
                <w:rFonts w:ascii="Arial" w:hAnsi="Arial" w:cs="Arial"/>
                <w:sz w:val="24"/>
              </w:rPr>
              <w:t>enviar al cliente los temas disponibles</w:t>
            </w:r>
            <w:r w:rsidR="00237D6A">
              <w:rPr>
                <w:rFonts w:ascii="Arial" w:hAnsi="Arial" w:cs="Arial"/>
                <w:sz w:val="24"/>
              </w:rPr>
              <w:t xml:space="preserve"> en el portal.</w:t>
            </w:r>
          </w:p>
        </w:tc>
      </w:tr>
    </w:tbl>
    <w:p w:rsidR="007C269A" w:rsidRPr="00395C55" w:rsidRDefault="007C269A">
      <w:pPr>
        <w:rPr>
          <w:rFonts w:ascii="Arial" w:hAnsi="Arial" w:cs="Arial"/>
          <w:b/>
          <w:sz w:val="24"/>
        </w:rPr>
      </w:pPr>
    </w:p>
    <w:p w:rsidR="00395C55" w:rsidRPr="00395C55" w:rsidRDefault="00395C5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Funcionamiento General</w:t>
      </w:r>
    </w:p>
    <w:p w:rsidR="00395C55" w:rsidRPr="00395C55" w:rsidRDefault="00395C55">
      <w:pPr>
        <w:rPr>
          <w:rFonts w:ascii="Arial" w:hAnsi="Arial" w:cs="Arial"/>
          <w:sz w:val="24"/>
        </w:rPr>
      </w:pPr>
      <w:r w:rsidRPr="00395C55">
        <w:rPr>
          <w:rFonts w:ascii="Arial" w:hAnsi="Arial" w:cs="Arial"/>
          <w:noProof/>
          <w:sz w:val="24"/>
        </w:rPr>
        <w:drawing>
          <wp:inline distT="0" distB="0" distL="0" distR="0" wp14:anchorId="730F9116" wp14:editId="373DDB39">
            <wp:extent cx="5612130" cy="19291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de Procesos-Versió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55" w:rsidRPr="00395C55" w:rsidRDefault="00395C55">
      <w:pPr>
        <w:rPr>
          <w:rFonts w:ascii="Arial" w:hAnsi="Arial" w:cs="Arial"/>
          <w:sz w:val="24"/>
        </w:rPr>
      </w:pPr>
    </w:p>
    <w:p w:rsidR="00395C55" w:rsidRDefault="00395C55" w:rsidP="00AA5E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A5E9C">
        <w:rPr>
          <w:rFonts w:ascii="Arial" w:hAnsi="Arial" w:cs="Arial"/>
          <w:b/>
          <w:sz w:val="24"/>
        </w:rPr>
        <w:t xml:space="preserve">Registro de las fuentes: </w:t>
      </w:r>
      <w:r w:rsidRPr="00AA5E9C">
        <w:rPr>
          <w:rFonts w:ascii="Arial" w:hAnsi="Arial" w:cs="Arial"/>
          <w:sz w:val="24"/>
        </w:rPr>
        <w:t xml:space="preserve">Las fuentes envían un mensaje </w:t>
      </w:r>
      <w:r w:rsidR="00AA5E9C" w:rsidRPr="00AA5E9C">
        <w:rPr>
          <w:rFonts w:ascii="Arial" w:hAnsi="Arial" w:cs="Arial"/>
          <w:sz w:val="24"/>
        </w:rPr>
        <w:t xml:space="preserve">del cual se obtiene la dirección </w:t>
      </w:r>
      <w:r w:rsidR="00AA5E9C">
        <w:rPr>
          <w:rFonts w:ascii="Arial" w:hAnsi="Arial" w:cs="Arial"/>
          <w:sz w:val="24"/>
        </w:rPr>
        <w:t>IP</w:t>
      </w:r>
      <w:r w:rsidR="00AA5E9C" w:rsidRPr="00AA5E9C">
        <w:rPr>
          <w:rFonts w:ascii="Arial" w:hAnsi="Arial" w:cs="Arial"/>
          <w:sz w:val="24"/>
        </w:rPr>
        <w:t xml:space="preserve"> y el puerto del cual provienen, adicionalmente un nombre</w:t>
      </w:r>
      <w:r w:rsidR="00AA5E9C">
        <w:rPr>
          <w:rFonts w:ascii="Arial" w:hAnsi="Arial" w:cs="Arial"/>
          <w:sz w:val="24"/>
        </w:rPr>
        <w:t xml:space="preserve"> de identificación único.</w:t>
      </w:r>
    </w:p>
    <w:p w:rsidR="00AA5E9C" w:rsidRDefault="00AA5E9C" w:rsidP="00AA5E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Registro de los clientes:</w:t>
      </w:r>
      <w:r>
        <w:rPr>
          <w:rFonts w:ascii="Arial" w:hAnsi="Arial" w:cs="Arial"/>
          <w:sz w:val="24"/>
        </w:rPr>
        <w:t xml:space="preserve"> Los clientes al igual que las fuentes envían un mensaje del cual se extrae la dirección IP y puerto junto con el nombre de usuario que los identifica dentro del gestor</w:t>
      </w:r>
      <w:r w:rsidR="008E55A4">
        <w:rPr>
          <w:rFonts w:ascii="Arial" w:hAnsi="Arial" w:cs="Arial"/>
          <w:sz w:val="24"/>
        </w:rPr>
        <w:t>, también la información del contexto y temas a los cuales quiere suscribirse.</w:t>
      </w:r>
    </w:p>
    <w:p w:rsidR="004E060E" w:rsidRDefault="00AA5E9C" w:rsidP="00AA5E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Recepción de noticias:</w:t>
      </w:r>
      <w:r>
        <w:rPr>
          <w:rFonts w:ascii="Arial" w:hAnsi="Arial" w:cs="Arial"/>
          <w:sz w:val="24"/>
        </w:rPr>
        <w:t xml:space="preserve"> </w:t>
      </w:r>
      <w:r w:rsidR="003B7CEC">
        <w:rPr>
          <w:rFonts w:ascii="Arial" w:hAnsi="Arial" w:cs="Arial"/>
          <w:sz w:val="24"/>
        </w:rPr>
        <w:t xml:space="preserve">Las fuentes </w:t>
      </w:r>
      <w:r w:rsidR="00D16979">
        <w:rPr>
          <w:rFonts w:ascii="Arial" w:hAnsi="Arial" w:cs="Arial"/>
          <w:sz w:val="24"/>
        </w:rPr>
        <w:t xml:space="preserve">envían la noticia </w:t>
      </w:r>
      <w:r w:rsidR="004E060E">
        <w:rPr>
          <w:rFonts w:ascii="Arial" w:hAnsi="Arial" w:cs="Arial"/>
          <w:sz w:val="24"/>
        </w:rPr>
        <w:t>al gestor para que éste haga el procesamiento del mensaje.</w:t>
      </w:r>
    </w:p>
    <w:p w:rsidR="00AA5E9C" w:rsidRDefault="004E060E" w:rsidP="00AA5E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Difusión de la noticia:</w:t>
      </w:r>
      <w:r>
        <w:rPr>
          <w:rFonts w:ascii="Arial" w:hAnsi="Arial" w:cs="Arial"/>
          <w:sz w:val="24"/>
        </w:rPr>
        <w:t xml:space="preserve"> El gestor </w:t>
      </w:r>
      <w:r w:rsidR="008E55A4">
        <w:rPr>
          <w:rFonts w:ascii="Arial" w:hAnsi="Arial" w:cs="Arial"/>
          <w:sz w:val="24"/>
        </w:rPr>
        <w:t>revisa dentro de las suscripciones los</w:t>
      </w:r>
      <w:r>
        <w:rPr>
          <w:rFonts w:ascii="Arial" w:hAnsi="Arial" w:cs="Arial"/>
          <w:sz w:val="24"/>
        </w:rPr>
        <w:t xml:space="preserve"> clientes que tengan la información de contexto </w:t>
      </w:r>
      <w:r w:rsidR="008E55A4">
        <w:rPr>
          <w:rFonts w:ascii="Arial" w:hAnsi="Arial" w:cs="Arial"/>
          <w:sz w:val="24"/>
        </w:rPr>
        <w:t>y temas de interés que son iguales a los de la noticia y envía la información a todos los suscriptores que cumplen la condición.</w:t>
      </w:r>
    </w:p>
    <w:p w:rsidR="008E55A4" w:rsidRPr="008E55A4" w:rsidRDefault="008E55A4">
      <w:pPr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Comunicación Distribuida</w:t>
      </w:r>
    </w:p>
    <w:p w:rsidR="00692591" w:rsidRDefault="00393B2A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612130" cy="323946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A4" w:rsidRDefault="008E55A4" w:rsidP="009427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evitar que se creen cuellos de botella </w:t>
      </w:r>
      <w:r w:rsidR="009427A0">
        <w:rPr>
          <w:rFonts w:ascii="Arial" w:hAnsi="Arial" w:cs="Arial"/>
          <w:sz w:val="24"/>
        </w:rPr>
        <w:t>por tener un solo gestor (Flechas blancas), hay la necesidad de crear nuevos gestores que actúan como Back-ups del gestor principal. Su funcionamiento es el siguiente.</w:t>
      </w:r>
    </w:p>
    <w:p w:rsidR="008E55A4" w:rsidRPr="009427A0" w:rsidRDefault="009427A0" w:rsidP="00393B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Copia constante de las operaciones: </w:t>
      </w:r>
      <w:r w:rsidRPr="009427A0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gestor principal envía copias a los gestores secundarios cada vez que realiza alguna operación.</w:t>
      </w:r>
    </w:p>
    <w:p w:rsidR="009427A0" w:rsidRPr="00393B2A" w:rsidRDefault="009427A0" w:rsidP="00393B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Comprobar funcionamiento del gestor principal:</w:t>
      </w:r>
      <w:r>
        <w:rPr>
          <w:rFonts w:ascii="Arial" w:hAnsi="Arial" w:cs="Arial"/>
          <w:sz w:val="24"/>
        </w:rPr>
        <w:t xml:space="preserve"> El gestor más cercano al principal envía constantemente mensajes que el gestor principal debe responder en un tiempo específico</w:t>
      </w:r>
      <w:r w:rsidR="00393B2A">
        <w:rPr>
          <w:rFonts w:ascii="Arial" w:hAnsi="Arial" w:cs="Arial"/>
          <w:sz w:val="24"/>
        </w:rPr>
        <w:t>, si éste no responde el gestor que envió el mensaje debe empezar asumir las responsabilidades del gestor principal.</w:t>
      </w:r>
    </w:p>
    <w:p w:rsidR="00393B2A" w:rsidRPr="00393B2A" w:rsidRDefault="00393B2A" w:rsidP="00393B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Actualizar a las fuentes: </w:t>
      </w:r>
      <w:r>
        <w:rPr>
          <w:rFonts w:ascii="Arial" w:hAnsi="Arial" w:cs="Arial"/>
          <w:sz w:val="24"/>
        </w:rPr>
        <w:t>El gestor que asumió las responsabilidades del principal debe enviar a las fuentes la nueva dirección IP y puerto por el cual recibirá las nuevas peticiones de suscripción y recepción de noticias.</w:t>
      </w:r>
    </w:p>
    <w:p w:rsidR="00393B2A" w:rsidRPr="00393B2A" w:rsidRDefault="00393B2A" w:rsidP="00393B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Actualizar a los clientes: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El gestor que asumió las responsabilidades del principal debe enviar a l</w:t>
      </w: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>clientes</w:t>
      </w:r>
      <w:r>
        <w:rPr>
          <w:rFonts w:ascii="Arial" w:hAnsi="Arial" w:cs="Arial"/>
          <w:sz w:val="24"/>
        </w:rPr>
        <w:t xml:space="preserve"> la nueva dirección IP y puerto por el cual recibirá las nuevas peticiones de suscripción</w:t>
      </w:r>
      <w:r>
        <w:rPr>
          <w:rFonts w:ascii="Arial" w:hAnsi="Arial" w:cs="Arial"/>
          <w:sz w:val="24"/>
        </w:rPr>
        <w:t>.</w:t>
      </w:r>
    </w:p>
    <w:p w:rsidR="00393B2A" w:rsidRPr="008E55A4" w:rsidRDefault="00393B2A" w:rsidP="00393B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Asumir responsabilidades del gestor que falló:</w:t>
      </w:r>
      <w:r>
        <w:rPr>
          <w:rFonts w:ascii="Arial" w:hAnsi="Arial" w:cs="Arial"/>
          <w:sz w:val="24"/>
        </w:rPr>
        <w:t xml:space="preserve"> Una vez se actualizan tanto a las fuentes como a los clientes, el servicio será ofrecido por el nuevo gestor principal.</w:t>
      </w:r>
    </w:p>
    <w:sectPr w:rsidR="00393B2A" w:rsidRPr="008E5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3708"/>
    <w:multiLevelType w:val="hybridMultilevel"/>
    <w:tmpl w:val="2F7610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7D8F"/>
    <w:multiLevelType w:val="hybridMultilevel"/>
    <w:tmpl w:val="57C0C3F2"/>
    <w:lvl w:ilvl="0" w:tplc="B9B60C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2E66"/>
    <w:multiLevelType w:val="hybridMultilevel"/>
    <w:tmpl w:val="67860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55"/>
    <w:rsid w:val="000807F0"/>
    <w:rsid w:val="00237D6A"/>
    <w:rsid w:val="002A1AC9"/>
    <w:rsid w:val="00393B2A"/>
    <w:rsid w:val="00395C55"/>
    <w:rsid w:val="003B7CEC"/>
    <w:rsid w:val="004E060E"/>
    <w:rsid w:val="00682FDB"/>
    <w:rsid w:val="00692591"/>
    <w:rsid w:val="007C269A"/>
    <w:rsid w:val="008E55A4"/>
    <w:rsid w:val="009427A0"/>
    <w:rsid w:val="00A82BF1"/>
    <w:rsid w:val="00AA5E9C"/>
    <w:rsid w:val="00BB5A33"/>
    <w:rsid w:val="00D16979"/>
    <w:rsid w:val="00D8453C"/>
    <w:rsid w:val="00E6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F8A4"/>
  <w15:chartTrackingRefBased/>
  <w15:docId w15:val="{0A0E497D-E273-43B6-945B-18365724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C5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95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C2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Cocunubo Quintero</dc:creator>
  <cp:keywords/>
  <dc:description/>
  <cp:lastModifiedBy>Andres Felipe Cocunubo Quintero</cp:lastModifiedBy>
  <cp:revision>4</cp:revision>
  <dcterms:created xsi:type="dcterms:W3CDTF">2018-09-15T21:03:00Z</dcterms:created>
  <dcterms:modified xsi:type="dcterms:W3CDTF">2018-09-15T23:48:00Z</dcterms:modified>
</cp:coreProperties>
</file>