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DECISION AUDIT</w:t>
      </w:r>
    </w:p>
    <w:p>
      <w:pPr>
        <w:pStyle w:val="Heading1"/>
        <w:spacing w:after="200" w:line="270" w:lineRule="auto"/>
      </w:pPr>
      <w:r>
        <w:rPr>
          <w:sz w:val="40"/>
          <w:b/>
        </w:rPr>
        <w:t xml:space="preserve">Review the decision in its own context.</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This report follows five invented version events around a prompt-index decision. The choice is recorded at V3; V4 and V5 are later review entries, not information available at the decision point.</w:t>
      </w:r>
    </w:p>
    <w:p>
      <w:pPr>
        <w:spacing w:after="130" w:line="270" w:lineRule="auto"/>
      </w:pPr>
      <w:r>
        <w:rPr>
          <w:sz w:val="22"/>
        </w:rPr>
        <w:t xml:space="preserve">The exercise practises separating contemporary information from hindsight. It contains no real governance record, organisational performance or actual approval. Version labels indicate the fictional sequence and must not be presented as real calendar dates.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information was available when the fictional choice was made?</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Review question</w:t>
            </w:r>
          </w:p>
        </w:tc>
        <w:tc>
          <w:tcPr>
            <w:tcW w:w="3300" w:type="dxa"/>
            <w:tcMar>
              <w:top w:w="60" w:type="dxa"/>
              <w:left w:w="100" w:type="dxa"/>
              <w:bottom w:w="60" w:type="dxa"/>
              <w:right w:w="100" w:type="dxa"/>
            </w:tcMar>
          </w:tcPr>
          <w:p>
            <w:pPr>
              <w:spacing w:after="20" w:line="270" w:lineRule="auto"/>
            </w:pPr>
            <w:r>
              <w:rPr>
                <w:sz w:val="18"/>
              </w:rPr>
              <w:t xml:space="preserve">Record review question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Decision point</w:t>
            </w:r>
          </w:p>
        </w:tc>
        <w:tc>
          <w:tcPr>
            <w:tcW w:w="3300" w:type="dxa"/>
            <w:tcMar>
              <w:top w:w="60" w:type="dxa"/>
              <w:left w:w="100" w:type="dxa"/>
              <w:bottom w:w="60" w:type="dxa"/>
              <w:right w:w="100" w:type="dxa"/>
            </w:tcMar>
          </w:tcPr>
          <w:p>
            <w:pPr>
              <w:spacing w:after="20" w:line="270" w:lineRule="auto"/>
            </w:pPr>
            <w:r>
              <w:rPr>
                <w:sz w:val="18"/>
              </w:rPr>
              <w:t xml:space="preserve">Record decision point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Historical boundary</w:t>
            </w:r>
          </w:p>
        </w:tc>
        <w:tc>
          <w:tcPr>
            <w:tcW w:w="3300" w:type="dxa"/>
            <w:tcMar>
              <w:top w:w="60" w:type="dxa"/>
              <w:left w:w="100" w:type="dxa"/>
              <w:bottom w:w="60" w:type="dxa"/>
              <w:right w:w="100" w:type="dxa"/>
            </w:tcMar>
          </w:tcPr>
          <w:p>
            <w:pPr>
              <w:spacing w:after="20" w:line="270" w:lineRule="auto"/>
            </w:pPr>
            <w:r>
              <w:rPr>
                <w:sz w:val="18"/>
              </w:rPr>
              <w:t xml:space="preserve">Record historical boundary and its source boundary.</w:t>
            </w:r>
          </w:p>
        </w:tc>
      </w:tr>
    </w:tbl>
    <w:p/>
    <w:p>
      <w:r>
        <w:br w:type="page"/>
      </w:r>
    </w:p>
    <w:p>
      <w:pPr>
        <w:spacing w:after="130" w:line="270" w:lineRule="auto"/>
      </w:pPr>
      <w:r>
        <w:rPr>
          <w:sz w:val="18"/>
        </w:rPr>
        <w:t xml:space="preserve">02 / DECISION AUDIT</w:t>
      </w:r>
    </w:p>
    <w:p>
      <w:pPr>
        <w:pStyle w:val="Heading1"/>
        <w:spacing w:after="200" w:line="270" w:lineRule="auto"/>
      </w:pPr>
      <w:r>
        <w:rPr>
          <w:sz w:val="40"/>
          <w:b/>
        </w:rPr>
        <w:t xml:space="preserve">Recover the original question.</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The initial question concerns how a reader could identify the current prompt copy. An audit should recover that question before judging a decision against a different goal introduced later.</w:t>
      </w:r>
    </w:p>
    <w:p>
      <w:pPr>
        <w:spacing w:after="130" w:line="270" w:lineRule="auto"/>
      </w:pPr>
      <w:r>
        <w:rPr>
          <w:sz w:val="22"/>
        </w:rPr>
        <w:t xml:space="preserve">V1 records uncertainty about version visibility and ownership. It does not establish demand for a new platform or a failure of the existing folder. The original problem is narrower than a general claim that the service needs transformation.</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later goal would unfairly change the standard used to judge the original decision?</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Original question</w:t>
            </w:r>
          </w:p>
        </w:tc>
        <w:tc>
          <w:tcPr>
            <w:tcW w:w="3300" w:type="dxa"/>
            <w:tcMar>
              <w:top w:w="60" w:type="dxa"/>
              <w:left w:w="100" w:type="dxa"/>
              <w:bottom w:w="60" w:type="dxa"/>
              <w:right w:w="100" w:type="dxa"/>
            </w:tcMar>
          </w:tcPr>
          <w:p>
            <w:pPr>
              <w:spacing w:after="20" w:line="270" w:lineRule="auto"/>
            </w:pPr>
            <w:r>
              <w:rPr>
                <w:sz w:val="18"/>
              </w:rPr>
              <w:t xml:space="preserve">Record original question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Initial uncertainty</w:t>
            </w:r>
          </w:p>
        </w:tc>
        <w:tc>
          <w:tcPr>
            <w:tcW w:w="3300" w:type="dxa"/>
            <w:tcMar>
              <w:top w:w="60" w:type="dxa"/>
              <w:left w:w="100" w:type="dxa"/>
              <w:bottom w:w="60" w:type="dxa"/>
              <w:right w:w="100" w:type="dxa"/>
            </w:tcMar>
          </w:tcPr>
          <w:p>
            <w:pPr>
              <w:spacing w:after="20" w:line="270" w:lineRule="auto"/>
            </w:pPr>
            <w:r>
              <w:rPr>
                <w:sz w:val="18"/>
              </w:rPr>
              <w:t xml:space="preserve">Record initial uncertainty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Goal not supplied</w:t>
            </w:r>
          </w:p>
        </w:tc>
        <w:tc>
          <w:tcPr>
            <w:tcW w:w="3300" w:type="dxa"/>
            <w:tcMar>
              <w:top w:w="60" w:type="dxa"/>
              <w:left w:w="100" w:type="dxa"/>
              <w:bottom w:w="60" w:type="dxa"/>
              <w:right w:w="100" w:type="dxa"/>
            </w:tcMar>
          </w:tcPr>
          <w:p>
            <w:pPr>
              <w:spacing w:after="20" w:line="270" w:lineRule="auto"/>
            </w:pPr>
            <w:r>
              <w:rPr>
                <w:sz w:val="18"/>
              </w:rPr>
              <w:t xml:space="preserve">Record goal not supplied and its source boundary.</w:t>
            </w:r>
          </w:p>
        </w:tc>
      </w:tr>
    </w:tbl>
    <w:p/>
    <w:p>
      <w:r>
        <w:br w:type="page"/>
      </w:r>
    </w:p>
    <w:p>
      <w:pPr>
        <w:spacing w:after="130" w:line="270" w:lineRule="auto"/>
      </w:pPr>
      <w:r>
        <w:rPr>
          <w:sz w:val="18"/>
        </w:rPr>
        <w:t xml:space="preserve">03 / DECISION AUDIT</w:t>
      </w:r>
    </w:p>
    <w:p>
      <w:pPr>
        <w:pStyle w:val="Heading1"/>
        <w:spacing w:after="200" w:line="270" w:lineRule="auto"/>
      </w:pPr>
      <w:r>
        <w:rPr>
          <w:sz w:val="40"/>
          <w:b/>
        </w:rPr>
        <w:t xml:space="preserve">Separate knowns and unknowns.</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At the decision point, the record distinguishes an available prompt folder from an unconfirmed maintenance role. It supplies no measured user behaviour, cost estimate or implementation agreement.</w:t>
      </w:r>
    </w:p>
    <w:p>
      <w:pPr>
        <w:spacing w:after="130" w:line="270" w:lineRule="auto"/>
      </w:pPr>
      <w:r>
        <w:rPr>
          <w:sz w:val="22"/>
        </w:rPr>
        <w:t xml:space="preserve">A good audit preserves unknowns rather than filling them with an explanation that seems obvious afterwards. V4 still notes that ownership is unresolved, but that later note must not be misrepresented as a newly discovered fact that was confirmed at V3.</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should remain uncertain even when the later sequence is visible?</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Known at V3</w:t>
            </w:r>
          </w:p>
        </w:tc>
        <w:tc>
          <w:tcPr>
            <w:tcW w:w="3300" w:type="dxa"/>
            <w:tcMar>
              <w:top w:w="60" w:type="dxa"/>
              <w:left w:w="100" w:type="dxa"/>
              <w:bottom w:w="60" w:type="dxa"/>
              <w:right w:w="100" w:type="dxa"/>
            </w:tcMar>
          </w:tcPr>
          <w:p>
            <w:pPr>
              <w:spacing w:after="20" w:line="270" w:lineRule="auto"/>
            </w:pPr>
            <w:r>
              <w:rPr>
                <w:sz w:val="18"/>
              </w:rPr>
              <w:t xml:space="preserve">Record known at v3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Unknown at V3</w:t>
            </w:r>
          </w:p>
        </w:tc>
        <w:tc>
          <w:tcPr>
            <w:tcW w:w="3300" w:type="dxa"/>
            <w:tcMar>
              <w:top w:w="60" w:type="dxa"/>
              <w:left w:w="100" w:type="dxa"/>
              <w:bottom w:w="60" w:type="dxa"/>
              <w:right w:w="100" w:type="dxa"/>
            </w:tcMar>
          </w:tcPr>
          <w:p>
            <w:pPr>
              <w:spacing w:after="20" w:line="270" w:lineRule="auto"/>
            </w:pPr>
            <w:r>
              <w:rPr>
                <w:sz w:val="18"/>
              </w:rPr>
              <w:t xml:space="preserve">Record unknown at v3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Record later information and its source boundary.</w:t>
            </w:r>
          </w:p>
        </w:tc>
      </w:tr>
    </w:tbl>
    <w:p/>
    <w:p>
      <w:r>
        <w:br w:type="page"/>
      </w:r>
    </w:p>
    <w:p>
      <w:pPr>
        <w:spacing w:after="130" w:line="270" w:lineRule="auto"/>
      </w:pPr>
      <w:r>
        <w:rPr>
          <w:sz w:val="18"/>
        </w:rPr>
        <w:t xml:space="preserve">04 / DECISION AUDIT</w:t>
      </w:r>
    </w:p>
    <w:p>
      <w:pPr>
        <w:pStyle w:val="Heading1"/>
        <w:spacing w:after="200" w:line="270" w:lineRule="auto"/>
      </w:pPr>
      <w:r>
        <w:rPr>
          <w:sz w:val="40"/>
          <w:b/>
        </w:rPr>
        <w:t xml:space="preserve">Keep the considered options.</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V2 lists retaining the folder, adding visible version labels or developing a full index. Record alternatives as they were framed rather than replacing them with a more sophisticated option invented later.</w:t>
      </w:r>
    </w:p>
    <w:p>
      <w:pPr>
        <w:spacing w:after="130" w:line="270" w:lineRule="auto"/>
      </w:pPr>
      <w:r>
        <w:rPr>
          <w:sz w:val="22"/>
        </w:rPr>
        <w:t xml:space="preserve">The lighter-label option aims at the narrow identification question with less proposed structure. The full index has broader ambitions and more maintenance questions. No actual resource availability, usability comparison or feasibility study is supplied for any option.</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trade-off was part of the original option set?</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Retain folder</w:t>
            </w:r>
          </w:p>
        </w:tc>
        <w:tc>
          <w:tcPr>
            <w:tcW w:w="3300" w:type="dxa"/>
            <w:tcMar>
              <w:top w:w="60" w:type="dxa"/>
              <w:left w:w="100" w:type="dxa"/>
              <w:bottom w:w="60" w:type="dxa"/>
              <w:right w:w="100" w:type="dxa"/>
            </w:tcMar>
          </w:tcPr>
          <w:p>
            <w:pPr>
              <w:spacing w:after="20" w:line="270" w:lineRule="auto"/>
            </w:pPr>
            <w:r>
              <w:rPr>
                <w:sz w:val="18"/>
              </w:rPr>
              <w:t xml:space="preserve">Record retain folder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Add labels</w:t>
            </w:r>
          </w:p>
        </w:tc>
        <w:tc>
          <w:tcPr>
            <w:tcW w:w="3300" w:type="dxa"/>
            <w:tcMar>
              <w:top w:w="60" w:type="dxa"/>
              <w:left w:w="100" w:type="dxa"/>
              <w:bottom w:w="60" w:type="dxa"/>
              <w:right w:w="100" w:type="dxa"/>
            </w:tcMar>
          </w:tcPr>
          <w:p>
            <w:pPr>
              <w:spacing w:after="20" w:line="270" w:lineRule="auto"/>
            </w:pPr>
            <w:r>
              <w:rPr>
                <w:sz w:val="18"/>
              </w:rPr>
              <w:t xml:space="preserve">Record add labels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Develop index</w:t>
            </w:r>
          </w:p>
        </w:tc>
        <w:tc>
          <w:tcPr>
            <w:tcW w:w="3300" w:type="dxa"/>
            <w:tcMar>
              <w:top w:w="60" w:type="dxa"/>
              <w:left w:w="100" w:type="dxa"/>
              <w:bottom w:w="60" w:type="dxa"/>
              <w:right w:w="100" w:type="dxa"/>
            </w:tcMar>
          </w:tcPr>
          <w:p>
            <w:pPr>
              <w:spacing w:after="20" w:line="270" w:lineRule="auto"/>
            </w:pPr>
            <w:r>
              <w:rPr>
                <w:sz w:val="18"/>
              </w:rPr>
              <w:t xml:space="preserve">Record develop index and its source boundary.</w:t>
            </w:r>
          </w:p>
        </w:tc>
      </w:tr>
    </w:tbl>
    <w:p/>
    <w:p>
      <w:r>
        <w:br w:type="page"/>
      </w:r>
    </w:p>
    <w:p>
      <w:pPr>
        <w:spacing w:after="130" w:line="270" w:lineRule="auto"/>
      </w:pPr>
      <w:r>
        <w:rPr>
          <w:sz w:val="18"/>
        </w:rPr>
        <w:t xml:space="preserve">05 / DECISION AUDIT</w:t>
      </w:r>
    </w:p>
    <w:p>
      <w:pPr>
        <w:pStyle w:val="Heading1"/>
        <w:spacing w:after="200" w:line="270" w:lineRule="auto"/>
      </w:pPr>
      <w:r>
        <w:rPr>
          <w:sz w:val="40"/>
          <w:b/>
        </w:rPr>
        <w:t xml:space="preserve">Trace the sequence without hindsight.</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0605" b="3060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V1 frames the question, V2 records options, V3 selects labels for further exploration, V4 preserves the ownership gap and V5 requests a paper walkthrough. The export contains all five entries.</w:t>
      </w:r>
    </w:p>
    <w:p>
      <w:pPr>
        <w:spacing w:after="130" w:line="270" w:lineRule="auto"/>
      </w:pPr>
      <w:r>
        <w:rPr>
          <w:sz w:val="22"/>
        </w:rPr>
        <w:t xml:space="preserve">Only V1–V3 belong to the recorded decision-time set. The sequence shows how the discussion develops, not that the choice succeeded. It contains one choice event and two follow-up review events after that point.</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later entry must not be used as if it had justified the V3 choice?</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Before choice</w:t>
            </w:r>
          </w:p>
        </w:tc>
        <w:tc>
          <w:tcPr>
            <w:tcW w:w="3300" w:type="dxa"/>
            <w:tcMar>
              <w:top w:w="60" w:type="dxa"/>
              <w:left w:w="100" w:type="dxa"/>
              <w:bottom w:w="60" w:type="dxa"/>
              <w:right w:w="100" w:type="dxa"/>
            </w:tcMar>
          </w:tcPr>
          <w:p>
            <w:pPr>
              <w:spacing w:after="20" w:line="270" w:lineRule="auto"/>
            </w:pPr>
            <w:r>
              <w:rPr>
                <w:sz w:val="18"/>
              </w:rPr>
              <w:t xml:space="preserve">Record before choice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Choice event</w:t>
            </w:r>
          </w:p>
        </w:tc>
        <w:tc>
          <w:tcPr>
            <w:tcW w:w="3300" w:type="dxa"/>
            <w:tcMar>
              <w:top w:w="60" w:type="dxa"/>
              <w:left w:w="100" w:type="dxa"/>
              <w:bottom w:w="60" w:type="dxa"/>
              <w:right w:w="100" w:type="dxa"/>
            </w:tcMar>
          </w:tcPr>
          <w:p>
            <w:pPr>
              <w:spacing w:after="20" w:line="270" w:lineRule="auto"/>
            </w:pPr>
            <w:r>
              <w:rPr>
                <w:sz w:val="18"/>
              </w:rPr>
              <w:t xml:space="preserve">Record choice event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Follow-up entries</w:t>
            </w:r>
          </w:p>
        </w:tc>
        <w:tc>
          <w:tcPr>
            <w:tcW w:w="3300" w:type="dxa"/>
            <w:tcMar>
              <w:top w:w="60" w:type="dxa"/>
              <w:left w:w="100" w:type="dxa"/>
              <w:bottom w:w="60" w:type="dxa"/>
              <w:right w:w="100" w:type="dxa"/>
            </w:tcMar>
          </w:tcPr>
          <w:p>
            <w:pPr>
              <w:spacing w:after="20" w:line="270" w:lineRule="auto"/>
            </w:pPr>
            <w:r>
              <w:rPr>
                <w:sz w:val="18"/>
              </w:rPr>
              <w:t xml:space="preserve">Record follow-up entries and its source boundary.</w:t>
            </w:r>
          </w:p>
        </w:tc>
      </w:tr>
    </w:tbl>
    <w:p/>
    <w:p>
      <w:r>
        <w:br w:type="page"/>
      </w:r>
    </w:p>
    <w:p>
      <w:pPr>
        <w:spacing w:after="130" w:line="270" w:lineRule="auto"/>
      </w:pPr>
      <w:r>
        <w:rPr>
          <w:sz w:val="18"/>
        </w:rPr>
        <w:t xml:space="preserve">06 / DECISION AUDIT</w:t>
      </w:r>
    </w:p>
    <w:p>
      <w:pPr>
        <w:pStyle w:val="Heading1"/>
        <w:spacing w:after="200" w:line="270" w:lineRule="auto"/>
      </w:pPr>
      <w:r>
        <w:rPr>
          <w:sz w:val="40"/>
          <w:b/>
        </w:rPr>
        <w:t xml:space="preserve">Track an assumption as an assumption.</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0605" b="3060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The V3 reasoning is that a lighter structure may fit the narrow question while maintenance remains unresolved. This is an authored rationale, not evidence that a real team lacked capacity or that labels would work.</w:t>
      </w:r>
    </w:p>
    <w:p>
      <w:pPr>
        <w:spacing w:after="130" w:line="270" w:lineRule="auto"/>
      </w:pPr>
      <w:r>
        <w:rPr>
          <w:sz w:val="22"/>
        </w:rPr>
        <w:t xml:space="preserve">V4 retains the ownership gap rather than declaring it solved. A traceable audit keeps the assumption, its status and any requested review together. It does not silently upgrade a plausible rationale into an established condition.</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Where could the report accidentally turn an assumption into a confirmed fact?</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Working assumption</w:t>
            </w:r>
          </w:p>
        </w:tc>
        <w:tc>
          <w:tcPr>
            <w:tcW w:w="3300" w:type="dxa"/>
            <w:tcMar>
              <w:top w:w="60" w:type="dxa"/>
              <w:left w:w="100" w:type="dxa"/>
              <w:bottom w:w="60" w:type="dxa"/>
              <w:right w:w="100" w:type="dxa"/>
            </w:tcMar>
          </w:tcPr>
          <w:p>
            <w:pPr>
              <w:spacing w:after="20" w:line="270" w:lineRule="auto"/>
            </w:pPr>
            <w:r>
              <w:rPr>
                <w:sz w:val="18"/>
              </w:rPr>
              <w:t xml:space="preserve">Record working assumption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Status at choice</w:t>
            </w:r>
          </w:p>
        </w:tc>
        <w:tc>
          <w:tcPr>
            <w:tcW w:w="3300" w:type="dxa"/>
            <w:tcMar>
              <w:top w:w="60" w:type="dxa"/>
              <w:left w:w="100" w:type="dxa"/>
              <w:bottom w:w="60" w:type="dxa"/>
              <w:right w:w="100" w:type="dxa"/>
            </w:tcMar>
          </w:tcPr>
          <w:p>
            <w:pPr>
              <w:spacing w:after="20" w:line="270" w:lineRule="auto"/>
            </w:pPr>
            <w:r>
              <w:rPr>
                <w:sz w:val="18"/>
              </w:rPr>
              <w:t xml:space="preserve">Record status at choice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Status at review</w:t>
            </w:r>
          </w:p>
        </w:tc>
        <w:tc>
          <w:tcPr>
            <w:tcW w:w="3300" w:type="dxa"/>
            <w:tcMar>
              <w:top w:w="60" w:type="dxa"/>
              <w:left w:w="100" w:type="dxa"/>
              <w:bottom w:w="60" w:type="dxa"/>
              <w:right w:w="100" w:type="dxa"/>
            </w:tcMar>
          </w:tcPr>
          <w:p>
            <w:pPr>
              <w:spacing w:after="20" w:line="270" w:lineRule="auto"/>
            </w:pPr>
            <w:r>
              <w:rPr>
                <w:sz w:val="18"/>
              </w:rPr>
              <w:t xml:space="preserve">Record status at review and its source boundary.</w:t>
            </w:r>
          </w:p>
        </w:tc>
      </w:tr>
    </w:tbl>
    <w:p/>
    <w:p>
      <w:r>
        <w:br w:type="page"/>
      </w:r>
    </w:p>
    <w:p>
      <w:pPr>
        <w:spacing w:after="130" w:line="270" w:lineRule="auto"/>
      </w:pPr>
      <w:r>
        <w:rPr>
          <w:sz w:val="18"/>
        </w:rPr>
        <w:t xml:space="preserve">07 / DECISION AUDIT</w:t>
      </w:r>
    </w:p>
    <w:p>
      <w:pPr>
        <w:pStyle w:val="Heading1"/>
        <w:spacing w:after="200" w:line="270" w:lineRule="auto"/>
      </w:pPr>
      <w:r>
        <w:rPr>
          <w:sz w:val="40"/>
          <w:b/>
        </w:rPr>
        <w:t xml:space="preserve">Distinguish follow-up from outcome.</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V5 asks for a paper walkthrough. A request to inspect an option is not an implementation result, user outcome or completion of the proposed work.</w:t>
      </w:r>
    </w:p>
    <w:p>
      <w:pPr>
        <w:spacing w:after="130" w:line="270" w:lineRule="auto"/>
      </w:pPr>
      <w:r>
        <w:rPr>
          <w:sz w:val="22"/>
        </w:rPr>
        <w:t xml:space="preserve">The dataset supplies no actual walkthrough, publication, adoption or service change. A responsible audit cannot call the decision successful or unsuccessful on an outcome basis. It can only inspect the quality and limits of the recorded reasoning.</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evidence would be needed to evaluate the actual outcome of a real decision?</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Follow-up requested</w:t>
            </w:r>
          </w:p>
        </w:tc>
        <w:tc>
          <w:tcPr>
            <w:tcW w:w="3300" w:type="dxa"/>
            <w:tcMar>
              <w:top w:w="60" w:type="dxa"/>
              <w:left w:w="100" w:type="dxa"/>
              <w:bottom w:w="60" w:type="dxa"/>
              <w:right w:w="100" w:type="dxa"/>
            </w:tcMar>
          </w:tcPr>
          <w:p>
            <w:pPr>
              <w:spacing w:after="20" w:line="270" w:lineRule="auto"/>
            </w:pPr>
            <w:r>
              <w:rPr>
                <w:sz w:val="18"/>
              </w:rPr>
              <w:t xml:space="preserve">Record follow-up requested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Outcome not supplied</w:t>
            </w:r>
          </w:p>
        </w:tc>
        <w:tc>
          <w:tcPr>
            <w:tcW w:w="3300" w:type="dxa"/>
            <w:tcMar>
              <w:top w:w="60" w:type="dxa"/>
              <w:left w:w="100" w:type="dxa"/>
              <w:bottom w:w="60" w:type="dxa"/>
              <w:right w:w="100" w:type="dxa"/>
            </w:tcMar>
          </w:tcPr>
          <w:p>
            <w:pPr>
              <w:spacing w:after="20" w:line="270" w:lineRule="auto"/>
            </w:pPr>
            <w:r>
              <w:rPr>
                <w:sz w:val="18"/>
              </w:rPr>
              <w:t xml:space="preserve">Record outcome not supplied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Permitted judgement</w:t>
            </w:r>
          </w:p>
        </w:tc>
        <w:tc>
          <w:tcPr>
            <w:tcW w:w="3300" w:type="dxa"/>
            <w:tcMar>
              <w:top w:w="60" w:type="dxa"/>
              <w:left w:w="100" w:type="dxa"/>
              <w:bottom w:w="60" w:type="dxa"/>
              <w:right w:w="100" w:type="dxa"/>
            </w:tcMar>
          </w:tcPr>
          <w:p>
            <w:pPr>
              <w:spacing w:after="20" w:line="270" w:lineRule="auto"/>
            </w:pPr>
            <w:r>
              <w:rPr>
                <w:sz w:val="18"/>
              </w:rPr>
              <w:t xml:space="preserve">Record permitted judgement and its source boundary.</w:t>
            </w:r>
          </w:p>
        </w:tc>
      </w:tr>
    </w:tbl>
    <w:p/>
    <w:p>
      <w:r>
        <w:br w:type="page"/>
      </w:r>
    </w:p>
    <w:p>
      <w:pPr>
        <w:spacing w:after="130" w:line="270" w:lineRule="auto"/>
      </w:pPr>
      <w:r>
        <w:rPr>
          <w:sz w:val="18"/>
        </w:rPr>
        <w:t xml:space="preserve">08 / DECISION AUDIT</w:t>
      </w:r>
    </w:p>
    <w:p>
      <w:pPr>
        <w:pStyle w:val="Heading1"/>
        <w:spacing w:after="200" w:line="270" w:lineRule="auto"/>
      </w:pPr>
      <w:r>
        <w:rPr>
          <w:sz w:val="40"/>
          <w:b/>
        </w:rPr>
        <w:t xml:space="preserve">Check for hindsight bias.</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A later reviewer knows that ownership remains unresolved, but should still ask whether that uncertainty was visible and addressed appropriately at the time. Avoid judging an earlier choice as inevitable simply because the full sequence is now available.</w:t>
      </w:r>
    </w:p>
    <w:p>
      <w:pPr>
        <w:spacing w:after="130" w:line="270" w:lineRule="auto"/>
      </w:pPr>
      <w:r>
        <w:rPr>
          <w:sz w:val="22"/>
        </w:rPr>
        <w:t xml:space="preserve">The audit can compare the stated goal, available information and explicit conditions. It cannot reconstruct private intentions or blame real people from an invented record. Alternative explanations for a reasoning gap should remain questions.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How would you phrase a critique without relying on information unavailable at the choice point?</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Later knowledge</w:t>
            </w:r>
          </w:p>
        </w:tc>
        <w:tc>
          <w:tcPr>
            <w:tcW w:w="3300" w:type="dxa"/>
            <w:tcMar>
              <w:top w:w="60" w:type="dxa"/>
              <w:left w:w="100" w:type="dxa"/>
              <w:bottom w:w="60" w:type="dxa"/>
              <w:right w:w="100" w:type="dxa"/>
            </w:tcMar>
          </w:tcPr>
          <w:p>
            <w:pPr>
              <w:spacing w:after="20" w:line="270" w:lineRule="auto"/>
            </w:pPr>
            <w:r>
              <w:rPr>
                <w:sz w:val="18"/>
              </w:rPr>
              <w:t xml:space="preserve">Record later knowledge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Earlier information</w:t>
            </w:r>
          </w:p>
        </w:tc>
        <w:tc>
          <w:tcPr>
            <w:tcW w:w="3300" w:type="dxa"/>
            <w:tcMar>
              <w:top w:w="60" w:type="dxa"/>
              <w:left w:w="100" w:type="dxa"/>
              <w:bottom w:w="60" w:type="dxa"/>
              <w:right w:w="100" w:type="dxa"/>
            </w:tcMar>
          </w:tcPr>
          <w:p>
            <w:pPr>
              <w:spacing w:after="20" w:line="270" w:lineRule="auto"/>
            </w:pPr>
            <w:r>
              <w:rPr>
                <w:sz w:val="18"/>
              </w:rPr>
              <w:t xml:space="preserve">Record earlier information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Fair review question</w:t>
            </w:r>
          </w:p>
        </w:tc>
        <w:tc>
          <w:tcPr>
            <w:tcW w:w="3300" w:type="dxa"/>
            <w:tcMar>
              <w:top w:w="60" w:type="dxa"/>
              <w:left w:w="100" w:type="dxa"/>
              <w:bottom w:w="60" w:type="dxa"/>
              <w:right w:w="100" w:type="dxa"/>
            </w:tcMar>
          </w:tcPr>
          <w:p>
            <w:pPr>
              <w:spacing w:after="20" w:line="270" w:lineRule="auto"/>
            </w:pPr>
            <w:r>
              <w:rPr>
                <w:sz w:val="18"/>
              </w:rPr>
              <w:t xml:space="preserve">Record fair review question and its source boundary.</w:t>
            </w:r>
          </w:p>
        </w:tc>
      </w:tr>
    </w:tbl>
    <w:p/>
    <w:p>
      <w:r>
        <w:br w:type="page"/>
      </w:r>
    </w:p>
    <w:p>
      <w:pPr>
        <w:spacing w:after="130" w:line="270" w:lineRule="auto"/>
      </w:pPr>
      <w:r>
        <w:rPr>
          <w:sz w:val="18"/>
        </w:rPr>
        <w:t xml:space="preserve">09 / DECISION AUDIT</w:t>
      </w:r>
    </w:p>
    <w:p>
      <w:pPr>
        <w:pStyle w:val="Heading1"/>
        <w:spacing w:after="200" w:line="270" w:lineRule="auto"/>
      </w:pPr>
      <w:r>
        <w:rPr>
          <w:sz w:val="40"/>
          <w:b/>
        </w:rPr>
        <w:t xml:space="preserve">Extract a reusable lesson.</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5823" b="35823"/>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A lesson should identify a reasoning practice that could help a future decision, not claim that one fictional option is generally best. Keep the lesson connected to a visible part of the record.</w:t>
      </w:r>
    </w:p>
    <w:p>
      <w:pPr>
        <w:spacing w:after="130" w:line="270" w:lineRule="auto"/>
      </w:pPr>
      <w:r>
        <w:rPr>
          <w:sz w:val="22"/>
        </w:rPr>
        <w:t xml:space="preserve">For example, preserve the ownership question beside the option choice, and distinguish permission to explore from permission to implement. The lesson concerns documentation discipline; it does not establish a rule that labels are better than indexes.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practice could transfer to a different decision without copying the fictional choice?</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Traceable lesson</w:t>
            </w:r>
          </w:p>
        </w:tc>
        <w:tc>
          <w:tcPr>
            <w:tcW w:w="3300" w:type="dxa"/>
            <w:tcMar>
              <w:top w:w="60" w:type="dxa"/>
              <w:left w:w="100" w:type="dxa"/>
              <w:bottom w:w="60" w:type="dxa"/>
              <w:right w:w="100" w:type="dxa"/>
            </w:tcMar>
          </w:tcPr>
          <w:p>
            <w:pPr>
              <w:spacing w:after="20" w:line="270" w:lineRule="auto"/>
            </w:pPr>
            <w:r>
              <w:rPr>
                <w:sz w:val="18"/>
              </w:rPr>
              <w:t xml:space="preserve">Record traceable lesson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Relevant entry</w:t>
            </w:r>
          </w:p>
        </w:tc>
        <w:tc>
          <w:tcPr>
            <w:tcW w:w="3300" w:type="dxa"/>
            <w:tcMar>
              <w:top w:w="60" w:type="dxa"/>
              <w:left w:w="100" w:type="dxa"/>
              <w:bottom w:w="60" w:type="dxa"/>
              <w:right w:w="100" w:type="dxa"/>
            </w:tcMar>
          </w:tcPr>
          <w:p>
            <w:pPr>
              <w:spacing w:after="20" w:line="270" w:lineRule="auto"/>
            </w:pPr>
            <w:r>
              <w:rPr>
                <w:sz w:val="18"/>
              </w:rPr>
              <w:t xml:space="preserve">Record relevant entry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Generalisation limit</w:t>
            </w:r>
          </w:p>
        </w:tc>
        <w:tc>
          <w:tcPr>
            <w:tcW w:w="3300" w:type="dxa"/>
            <w:tcMar>
              <w:top w:w="60" w:type="dxa"/>
              <w:left w:w="100" w:type="dxa"/>
              <w:bottom w:w="60" w:type="dxa"/>
              <w:right w:w="100" w:type="dxa"/>
            </w:tcMar>
          </w:tcPr>
          <w:p>
            <w:pPr>
              <w:spacing w:after="20" w:line="270" w:lineRule="auto"/>
            </w:pPr>
            <w:r>
              <w:rPr>
                <w:sz w:val="18"/>
              </w:rPr>
              <w:t xml:space="preserve">Record generalisation limit and its source boundary.</w:t>
            </w:r>
          </w:p>
        </w:tc>
      </w:tr>
    </w:tbl>
    <w:p/>
    <w:p>
      <w:r>
        <w:br w:type="page"/>
      </w:r>
    </w:p>
    <w:p>
      <w:pPr>
        <w:spacing w:after="130" w:line="270" w:lineRule="auto"/>
      </w:pPr>
      <w:r>
        <w:rPr>
          <w:sz w:val="18"/>
        </w:rPr>
        <w:t xml:space="preserve">10 / DECISION AUDIT</w:t>
      </w:r>
    </w:p>
    <w:p>
      <w:pPr>
        <w:pStyle w:val="Heading1"/>
        <w:spacing w:after="200" w:line="270" w:lineRule="auto"/>
      </w:pPr>
      <w:r>
        <w:rPr>
          <w:sz w:val="40"/>
          <w:b/>
        </w:rPr>
        <w:t xml:space="preserve">Close the audit with open questions.</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5823" b="35823"/>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Package the original question, option set, decision-time information and later review entries together. Record what remains unknown and what further evidence would support a real outcome review.</w:t>
      </w:r>
    </w:p>
    <w:p>
      <w:pPr>
        <w:spacing w:after="130" w:line="270" w:lineRule="auto"/>
      </w:pPr>
      <w:r>
        <w:rPr>
          <w:sz w:val="22"/>
        </w:rPr>
        <w:t xml:space="preserve">The five-event source is complete for this exercise. It contains no real dates, appointments, approvals or results. Retain those boundaries when using the report structure for a genuine record, which would require verified context and appropriate access.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should a later reviewer verify before treating this as an account of a real decision?</w:t>
      </w:r>
    </w:p>
    <w:tbl>
      <w:tblPr>
        <w:tblW w:w="0" w:type="auto"/>
        <w:tblBorders>
          <w:top w:val="single" w:sz="6" w:color="71483e"/>
          <w:left w:val="single" w:sz="4" w:color="71483e"/>
          <w:bottom w:val="single" w:sz="6" w:color="71483e"/>
          <w:right w:val="single" w:sz="4" w:color="71483e"/>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VERSIONED RECORD</w:t>
            </w:r>
          </w:p>
        </w:tc>
        <w:tc>
          <w:tcPr>
            <w:tcW w:w="3300" w:type="dxa"/>
            <w:shd w:fill="E8EFF3"/>
            <w:tcMar>
              <w:top w:w="60" w:type="dxa"/>
              <w:left w:w="100" w:type="dxa"/>
              <w:bottom w:w="60" w:type="dxa"/>
              <w:right w:w="100" w:type="dxa"/>
            </w:tcMar>
          </w:tcPr>
          <w:p>
            <w:pPr>
              <w:spacing w:after="20" w:line="270" w:lineRule="auto"/>
            </w:pPr>
            <w:r>
              <w:rPr>
                <w:sz w:val="18"/>
                <w:b/>
              </w:rPr>
              <w:t xml:space="preserve">5 invented events / choice at V3</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LATER INFORMATION</w:t>
            </w:r>
          </w:p>
        </w:tc>
        <w:tc>
          <w:tcPr>
            <w:tcW w:w="3300" w:type="dxa"/>
            <w:tcMar>
              <w:top w:w="60" w:type="dxa"/>
              <w:left w:w="100" w:type="dxa"/>
              <w:bottom w:w="60" w:type="dxa"/>
              <w:right w:w="100" w:type="dxa"/>
            </w:tcMar>
          </w:tcPr>
          <w:p>
            <w:pPr>
              <w:spacing w:after="20" w:line="270" w:lineRule="auto"/>
            </w:pPr>
            <w:r>
              <w:rPr>
                <w:sz w:val="18"/>
              </w:rPr>
              <w:t xml:space="preserve">V4 and V5 are follow-up, not decision-time inputs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Audit boundary</w:t>
            </w:r>
          </w:p>
        </w:tc>
        <w:tc>
          <w:tcPr>
            <w:tcW w:w="3300" w:type="dxa"/>
            <w:tcMar>
              <w:top w:w="60" w:type="dxa"/>
              <w:left w:w="100" w:type="dxa"/>
              <w:bottom w:w="60" w:type="dxa"/>
              <w:right w:w="100" w:type="dxa"/>
            </w:tcMar>
          </w:tcPr>
          <w:p>
            <w:pPr>
              <w:spacing w:after="20" w:line="270" w:lineRule="auto"/>
            </w:pPr>
            <w:r>
              <w:rPr>
                <w:sz w:val="18"/>
              </w:rPr>
              <w:t xml:space="preserve">Record audit boundary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Missing outcome source</w:t>
            </w:r>
          </w:p>
        </w:tc>
        <w:tc>
          <w:tcPr>
            <w:tcW w:w="3300" w:type="dxa"/>
            <w:tcMar>
              <w:top w:w="60" w:type="dxa"/>
              <w:left w:w="100" w:type="dxa"/>
              <w:bottom w:w="60" w:type="dxa"/>
              <w:right w:w="100" w:type="dxa"/>
            </w:tcMar>
          </w:tcPr>
          <w:p>
            <w:pPr>
              <w:spacing w:after="20" w:line="270" w:lineRule="auto"/>
            </w:pPr>
            <w:r>
              <w:rPr>
                <w:sz w:val="18"/>
              </w:rPr>
              <w:t xml:space="preserve">Record missing outcome source and its source boundary.</w:t>
            </w:r>
          </w:p>
        </w:tc>
      </w:tr>
      <w:tr>
        <w:tc>
          <w:tcPr>
            <w:tcW w:w="3300" w:type="dxa"/>
            <w:shd w:fill="E8EFF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Next review question</w:t>
            </w:r>
          </w:p>
        </w:tc>
        <w:tc>
          <w:tcPr>
            <w:tcW w:w="3300" w:type="dxa"/>
            <w:tcMar>
              <w:top w:w="60" w:type="dxa"/>
              <w:left w:w="100" w:type="dxa"/>
              <w:bottom w:w="60" w:type="dxa"/>
              <w:right w:w="100" w:type="dxa"/>
            </w:tcMar>
          </w:tcPr>
          <w:p>
            <w:pPr>
              <w:spacing w:after="20" w:line="270" w:lineRule="auto"/>
            </w:pPr>
            <w:r>
              <w:rPr>
                <w:sz w:val="18"/>
              </w:rPr>
              <w:t xml:space="preserve">Record next review question and its source boundary.</w:t>
            </w:r>
          </w:p>
        </w:tc>
      </w:tr>
    </w:tbl>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DECISION AUDIT / FICTIONAL AUDIT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