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20" w:name="module_1"/>
      <w:bookmarkEnd w:id="20"/>
    </w:p>
    <w:p>
      <w:pPr>
        <w:spacing w:after="130" w:line="270" w:lineRule="auto"/>
      </w:pPr>
      <w:r>
        <w:rPr>
          <w:sz w:val="18"/>
        </w:rPr>
        <w:t xml:space="preserve">01 / SERVICE ECONOMICS</w:t>
      </w:r>
    </w:p>
    <w:p>
      <w:pPr>
        <w:pStyle w:val="Heading1"/>
        <w:spacing w:after="200" w:line="270" w:lineRule="auto"/>
      </w:pPr>
      <w:r>
        <w:rPr>
          <w:sz w:val="40"/>
          <w:b/>
        </w:rPr>
        <w:t xml:space="preserve">Define one service unit before doing arithmetic.</w:t>
      </w:r>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9b4d32"/>
          <w:left w:val="single" w:sz="4" w:color="9b4d32"/>
          <w:bottom w:val="single" w:sz="8" w:color="9b4d32"/>
          <w:right w:val="single" w:sz="4" w:color="9b4d32"/>
          <w:insideH w:val="single" w:sz="3" w:color="B8C6CC"/>
          <w:insideV w:val="single" w:sz="3" w:color="B8C6CC"/>
        </w:tblBorders>
      </w:tblPr>
      <w:tr>
        <w:tc>
          <w:tcPr>
            <w:tcW w:w="1980" w:type="dxa"/>
            <w:shd w:fill="f7e3d8"/>
            <w:tcMar>
              <w:top w:w="60" w:type="dxa"/>
              <w:left w:w="100" w:type="dxa"/>
              <w:bottom w:w="60" w:type="dxa"/>
              <w:right w:w="100" w:type="dxa"/>
            </w:tcMar>
          </w:tcPr>
          <w:p>
            <w:pPr>
              <w:spacing w:after="20" w:line="270" w:lineRule="auto"/>
            </w:pPr>
            <w:r>
              <w:rPr>
                <w:sz w:val="18"/>
                <w:b/>
              </w:rPr>
              <w:t xml:space="preserve">CAPACITY MODEL</w:t>
            </w:r>
          </w:p>
        </w:tc>
        <w:tc>
          <w:tcPr>
            <w:tcW w:w="1980" w:type="dxa"/>
            <w:shd w:fill="f7e3d8"/>
            <w:tcMar>
              <w:top w:w="60" w:type="dxa"/>
              <w:left w:w="100" w:type="dxa"/>
              <w:bottom w:w="60" w:type="dxa"/>
              <w:right w:w="100" w:type="dxa"/>
            </w:tcMar>
          </w:tcPr>
          <w:p>
            <w:pPr>
              <w:spacing w:after="20" w:line="270" w:lineRule="auto"/>
            </w:pPr>
            <w:r>
              <w:rPr>
                <w:sz w:val="18"/>
                <w:b/>
              </w:rPr>
              <w:t xml:space="preserve">UNIT MODEL</w:t>
            </w:r>
          </w:p>
        </w:tc>
        <w:tc>
          <w:tcPr>
            <w:tcW w:w="1980" w:type="dxa"/>
            <w:shd w:fill="f7e3d8"/>
            <w:tcMar>
              <w:top w:w="60" w:type="dxa"/>
              <w:left w:w="100" w:type="dxa"/>
              <w:bottom w:w="60" w:type="dxa"/>
              <w:right w:w="100" w:type="dxa"/>
            </w:tcMar>
          </w:tcPr>
          <w:p>
            <w:pPr>
              <w:spacing w:after="20" w:line="270" w:lineRule="auto"/>
            </w:pPr>
            <w:r>
              <w:rPr>
                <w:sz w:val="18"/>
                <w:b/>
              </w:rPr>
              <w:t xml:space="preserve">Unit</w:t>
            </w:r>
          </w:p>
        </w:tc>
        <w:tc>
          <w:tcPr>
            <w:tcW w:w="1980" w:type="dxa"/>
            <w:shd w:fill="f7e3d8"/>
            <w:tcMar>
              <w:top w:w="60" w:type="dxa"/>
              <w:left w:w="100" w:type="dxa"/>
              <w:bottom w:w="60" w:type="dxa"/>
              <w:right w:w="100" w:type="dxa"/>
            </w:tcMar>
          </w:tcPr>
          <w:p>
            <w:pPr>
              <w:spacing w:after="20" w:line="270" w:lineRule="auto"/>
            </w:pPr>
            <w:r>
              <w:rPr>
                <w:sz w:val="18"/>
                <w:b/>
              </w:rPr>
              <w:t xml:space="preserve">Duration assumption</w:t>
            </w:r>
          </w:p>
        </w:tc>
        <w:tc>
          <w:tcPr>
            <w:tcW w:w="1980" w:type="dxa"/>
            <w:shd w:fill="f7e3d8"/>
            <w:tcMar>
              <w:top w:w="60" w:type="dxa"/>
              <w:left w:w="100" w:type="dxa"/>
              <w:bottom w:w="60" w:type="dxa"/>
              <w:right w:w="100" w:type="dxa"/>
            </w:tcMar>
          </w:tcPr>
          <w:p>
            <w:pPr>
              <w:spacing w:after="20" w:line="270" w:lineRule="auto"/>
            </w:pPr>
            <w:r>
              <w:rPr>
                <w:sz w:val="18"/>
                <w:b/>
              </w:rPr>
              <w:t xml:space="preserve">Exclusion</w:t>
            </w:r>
          </w:p>
        </w:tc>
      </w:tr>
      <w:tr>
        <w:tc>
          <w:tcPr>
            <w:tcW w:w="1980" w:type="dxa"/>
            <w:shd w:fill="f7e3d8"/>
            <w:tcMar>
              <w:top w:w="60" w:type="dxa"/>
              <w:left w:w="100" w:type="dxa"/>
              <w:bottom w:w="60" w:type="dxa"/>
              <w:right w:w="100" w:type="dxa"/>
            </w:tcMar>
          </w:tcPr>
          <w:p>
            <w:pPr>
              <w:spacing w:after="20" w:line="270" w:lineRule="auto"/>
            </w:pPr>
            <w:r>
              <w:rPr>
                <w:sz w:val="18"/>
              </w:rPr>
              <w:t xml:space="preserve">(450 − 90) ÷ 45 = 8 whole sessions</w:t>
            </w:r>
          </w:p>
        </w:tc>
        <w:tc>
          <w:tcPr>
            <w:tcW w:w="1980" w:type="dxa"/>
            <w:tcMar>
              <w:top w:w="60" w:type="dxa"/>
              <w:left w:w="100" w:type="dxa"/>
              <w:bottom w:w="60" w:type="dxa"/>
              <w:right w:w="100" w:type="dxa"/>
            </w:tcMar>
          </w:tcPr>
          <w:p>
            <w:pPr>
              <w:spacing w:after="20" w:line="270" w:lineRule="auto"/>
            </w:pPr>
            <w:r>
              <w:rPr>
                <w:sz w:val="18"/>
              </w:rPr>
              <w:t xml:space="preserve">10 − 4 = 6 credits / ceil(20 ÷ 6) = 4; not financial break-even.</w:t>
            </w:r>
          </w:p>
        </w:tc>
        <w:tc>
          <w:tcPr>
            <w:tcW w:w="1980" w:type="dxa"/>
            <w:tcMar>
              <w:top w:w="60" w:type="dxa"/>
              <w:left w:w="100" w:type="dxa"/>
              <w:bottom w:w="60" w:type="dxa"/>
              <w:right w:w="100" w:type="dxa"/>
            </w:tcMar>
          </w:tcPr>
          <w:p>
            <w:pPr>
              <w:spacing w:after="20" w:line="270" w:lineRule="auto"/>
            </w:pPr>
            <w:r>
              <w:rPr>
                <w:sz w:val="18"/>
              </w:rPr>
              <w:t xml:space="preserve">One bounded review of a passage and source question.</w:t>
            </w:r>
          </w:p>
        </w:tc>
        <w:tc>
          <w:tcPr>
            <w:tcW w:w="1980" w:type="dxa"/>
            <w:tcMar>
              <w:top w:w="60" w:type="dxa"/>
              <w:left w:w="100" w:type="dxa"/>
              <w:bottom w:w="60" w:type="dxa"/>
              <w:right w:w="100" w:type="dxa"/>
            </w:tcMar>
          </w:tcPr>
          <w:p>
            <w:pPr>
              <w:spacing w:after="20" w:line="270" w:lineRule="auto"/>
            </w:pPr>
            <w:r>
              <w:rPr>
                <w:sz w:val="18"/>
              </w:rPr>
              <w:t xml:space="preserve">45 teaching minutes per completed session.</w:t>
            </w:r>
          </w:p>
        </w:tc>
        <w:tc>
          <w:tcPr>
            <w:tcW w:w="1980" w:type="dxa"/>
            <w:tcMar>
              <w:top w:w="60" w:type="dxa"/>
              <w:left w:w="100" w:type="dxa"/>
              <w:bottom w:w="60" w:type="dxa"/>
              <w:right w:w="100" w:type="dxa"/>
            </w:tcMar>
          </w:tcPr>
          <w:p>
            <w:pPr>
              <w:spacing w:after="20" w:line="270" w:lineRule="auto"/>
            </w:pPr>
            <w:r>
              <w:rPr>
                <w:sz w:val="18"/>
              </w:rPr>
              <w:t xml:space="preserve">No guarantee of correctness or full-document approval.</w:t>
            </w:r>
          </w:p>
        </w:tc>
      </w:tr>
    </w:tbl>
    <w:p/>
    <w:p>
      <w:pPr>
        <w:spacing w:after="180" w:line="270" w:lineRule="auto"/>
      </w:pPr>
      <w:r>
        <w:rPr>
          <w:sz w:val="16"/>
        </w:rPr>
        <w:t xml:space="preserve">Figure 1. Fictional illustration, not a site record.</w:t>
      </w:r>
    </w:p>
    <w:p>
      <w:pPr>
        <w:spacing w:after="130" w:line="270" w:lineRule="auto"/>
      </w:pPr>
      <w:r>
        <w:rPr>
          <w:sz w:val="22"/>
        </w:rPr>
        <w:t xml:space="preserve">The fictional service unit is one bounded document-review session lasting forty-five teaching minutes. It examines a passage and its source question, not the correctness of every claim in a document.</w:t>
      </w:r>
    </w:p>
    <w:p>
      <w:pPr>
        <w:spacing w:after="130" w:line="270" w:lineRule="auto"/>
      </w:pPr>
      <w:r>
        <w:rPr>
          <w:sz w:val="22"/>
        </w:rPr>
        <w:t xml:space="preserve">Specify what is included and what remains outside the unit. This workbook establishes no operating service, professional verification, appointment availability or commercial contract. A real service definition needs appropriate responsibility and scope.</w:t>
      </w:r>
    </w:p>
    <w:p>
      <w:pPr>
        <w:pStyle w:val="Heading2"/>
        <w:spacing w:after="120" w:line="270" w:lineRule="auto"/>
      </w:pPr>
      <w:r>
        <w:rPr>
          <w:sz w:val="28"/>
          <w:b/>
        </w:rPr>
        <w:t xml:space="preserve">Unit definition</w:t>
      </w:r>
    </w:p>
    <w:p>
      <w:pPr>
        <w:spacing w:after="100" w:line="270" w:lineRule="auto"/>
      </w:pPr>
      <w:r>
        <w:rPr>
          <w:sz w:val="20"/>
        </w:rPr>
        <w:t xml:space="preserve">The model uses one arbitrary planning window. Neither the duration nor the resource assumptions are validated observations of actual work.</w:t>
      </w:r>
    </w:p>
    <w:p>
      <w:pPr>
        <w:spacing w:after="90" w:line="270" w:lineRule="auto"/>
      </w:pPr>
      <w:r>
        <w:rPr>
          <w:sz w:val="17"/>
          <w:b/>
        </w:rPr>
        <w:t xml:space="preserve">QUESTION FOR THE NEXT READER</w:t>
      </w:r>
    </w:p>
    <w:p>
      <w:pPr>
        <w:spacing w:after="130" w:line="270" w:lineRule="auto"/>
      </w:pPr>
      <w:r>
        <w:rPr>
          <w:sz w:val="22"/>
        </w:rPr>
        <w:t xml:space="preserve">What must be clear before a request can count as one service unit?</w:t>
      </w:r>
    </w:p>
    <w:p>
      <w:r>
        <w:br w:type="page"/>
      </w:r>
    </w:p>
    <w:p>
      <w:bookmarkStart w:id="21" w:name="module_2"/>
      <w:bookmarkEnd w:id="21"/>
    </w:p>
    <w:p>
      <w:pPr>
        <w:spacing w:after="130" w:line="270" w:lineRule="auto"/>
      </w:pPr>
      <w:r>
        <w:rPr>
          <w:sz w:val="18"/>
        </w:rPr>
        <w:t xml:space="preserve">02 / SERVICE ECONOMICS</w:t>
      </w:r>
    </w:p>
    <w:p>
      <w:pPr>
        <w:pStyle w:val="Heading1"/>
        <w:spacing w:after="200" w:line="270" w:lineRule="auto"/>
      </w:pPr>
      <w:r>
        <w:rPr>
          <w:sz w:val="40"/>
          <w:b/>
        </w:rPr>
        <w:t xml:space="preserve">Keep demand assumptions separate from bookings.</w:t>
      </w:r>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9b4d32"/>
          <w:left w:val="single" w:sz="4" w:color="9b4d32"/>
          <w:bottom w:val="single" w:sz="8" w:color="9b4d32"/>
          <w:right w:val="single" w:sz="4" w:color="9b4d32"/>
          <w:insideH w:val="single" w:sz="3" w:color="B8C6CC"/>
          <w:insideV w:val="single" w:sz="3" w:color="B8C6CC"/>
        </w:tblBorders>
      </w:tblPr>
      <w:tr>
        <w:tc>
          <w:tcPr>
            <w:tcW w:w="1980" w:type="dxa"/>
            <w:shd w:fill="f7e3d8"/>
            <w:tcMar>
              <w:top w:w="60" w:type="dxa"/>
              <w:left w:w="100" w:type="dxa"/>
              <w:bottom w:w="60" w:type="dxa"/>
              <w:right w:w="100" w:type="dxa"/>
            </w:tcMar>
          </w:tcPr>
          <w:p>
            <w:pPr>
              <w:spacing w:after="20" w:line="270" w:lineRule="auto"/>
            </w:pPr>
            <w:r>
              <w:rPr>
                <w:sz w:val="18"/>
                <w:b/>
              </w:rPr>
              <w:t xml:space="preserve">CAPACITY MODEL</w:t>
            </w:r>
          </w:p>
        </w:tc>
        <w:tc>
          <w:tcPr>
            <w:tcW w:w="1980" w:type="dxa"/>
            <w:shd w:fill="f7e3d8"/>
            <w:tcMar>
              <w:top w:w="60" w:type="dxa"/>
              <w:left w:w="100" w:type="dxa"/>
              <w:bottom w:w="60" w:type="dxa"/>
              <w:right w:w="100" w:type="dxa"/>
            </w:tcMar>
          </w:tcPr>
          <w:p>
            <w:pPr>
              <w:spacing w:after="20" w:line="270" w:lineRule="auto"/>
            </w:pPr>
            <w:r>
              <w:rPr>
                <w:sz w:val="18"/>
                <w:b/>
              </w:rPr>
              <w:t xml:space="preserve">UNIT MODEL</w:t>
            </w:r>
          </w:p>
        </w:tc>
        <w:tc>
          <w:tcPr>
            <w:tcW w:w="1980" w:type="dxa"/>
            <w:shd w:fill="f7e3d8"/>
            <w:tcMar>
              <w:top w:w="60" w:type="dxa"/>
              <w:left w:w="100" w:type="dxa"/>
              <w:bottom w:w="60" w:type="dxa"/>
              <w:right w:w="100" w:type="dxa"/>
            </w:tcMar>
          </w:tcPr>
          <w:p>
            <w:pPr>
              <w:spacing w:after="20" w:line="270" w:lineRule="auto"/>
            </w:pPr>
            <w:r>
              <w:rPr>
                <w:sz w:val="18"/>
                <w:b/>
              </w:rPr>
              <w:t xml:space="preserve">Lower case</w:t>
            </w:r>
          </w:p>
        </w:tc>
        <w:tc>
          <w:tcPr>
            <w:tcW w:w="1980" w:type="dxa"/>
            <w:shd w:fill="f7e3d8"/>
            <w:tcMar>
              <w:top w:w="60" w:type="dxa"/>
              <w:left w:w="100" w:type="dxa"/>
              <w:bottom w:w="60" w:type="dxa"/>
              <w:right w:w="100" w:type="dxa"/>
            </w:tcMar>
          </w:tcPr>
          <w:p>
            <w:pPr>
              <w:spacing w:after="20" w:line="270" w:lineRule="auto"/>
            </w:pPr>
            <w:r>
              <w:rPr>
                <w:sz w:val="18"/>
                <w:b/>
              </w:rPr>
              <w:t xml:space="preserve">Reference case</w:t>
            </w:r>
          </w:p>
        </w:tc>
        <w:tc>
          <w:tcPr>
            <w:tcW w:w="1980" w:type="dxa"/>
            <w:shd w:fill="f7e3d8"/>
            <w:tcMar>
              <w:top w:w="60" w:type="dxa"/>
              <w:left w:w="100" w:type="dxa"/>
              <w:bottom w:w="60" w:type="dxa"/>
              <w:right w:w="100" w:type="dxa"/>
            </w:tcMar>
          </w:tcPr>
          <w:p>
            <w:pPr>
              <w:spacing w:after="20" w:line="270" w:lineRule="auto"/>
            </w:pPr>
            <w:r>
              <w:rPr>
                <w:sz w:val="18"/>
                <w:b/>
              </w:rPr>
              <w:t xml:space="preserve">Higher case</w:t>
            </w:r>
          </w:p>
        </w:tc>
      </w:tr>
      <w:tr>
        <w:tc>
          <w:tcPr>
            <w:tcW w:w="1980" w:type="dxa"/>
            <w:shd w:fill="f7e3d8"/>
            <w:tcMar>
              <w:top w:w="60" w:type="dxa"/>
              <w:left w:w="100" w:type="dxa"/>
              <w:bottom w:w="60" w:type="dxa"/>
              <w:right w:w="100" w:type="dxa"/>
            </w:tcMar>
          </w:tcPr>
          <w:p>
            <w:pPr>
              <w:spacing w:after="20" w:line="270" w:lineRule="auto"/>
            </w:pPr>
            <w:r>
              <w:rPr>
                <w:sz w:val="18"/>
              </w:rPr>
              <w:t xml:space="preserve">(450 − 90) ÷ 45 = 8 whole sessions</w:t>
            </w:r>
          </w:p>
        </w:tc>
        <w:tc>
          <w:tcPr>
            <w:tcW w:w="1980" w:type="dxa"/>
            <w:tcMar>
              <w:top w:w="60" w:type="dxa"/>
              <w:left w:w="100" w:type="dxa"/>
              <w:bottom w:w="60" w:type="dxa"/>
              <w:right w:w="100" w:type="dxa"/>
            </w:tcMar>
          </w:tcPr>
          <w:p>
            <w:pPr>
              <w:spacing w:after="20" w:line="270" w:lineRule="auto"/>
            </w:pPr>
            <w:r>
              <w:rPr>
                <w:sz w:val="18"/>
              </w:rPr>
              <w:t xml:space="preserve">10 − 4 = 6 credits / ceil(20 ÷ 6) = 4; not financial break-even.</w:t>
            </w:r>
          </w:p>
        </w:tc>
        <w:tc>
          <w:tcPr>
            <w:tcW w:w="1980" w:type="dxa"/>
            <w:tcMar>
              <w:top w:w="60" w:type="dxa"/>
              <w:left w:w="100" w:type="dxa"/>
              <w:bottom w:w="60" w:type="dxa"/>
              <w:right w:w="100" w:type="dxa"/>
            </w:tcMar>
          </w:tcPr>
          <w:p>
            <w:pPr>
              <w:spacing w:after="20" w:line="270" w:lineRule="auto"/>
            </w:pPr>
            <w:r>
              <w:rPr>
                <w:sz w:val="18"/>
              </w:rPr>
              <w:t xml:space="preserve">6 hypothetical requests.</w:t>
            </w:r>
          </w:p>
        </w:tc>
        <w:tc>
          <w:tcPr>
            <w:tcW w:w="1980" w:type="dxa"/>
            <w:tcMar>
              <w:top w:w="60" w:type="dxa"/>
              <w:left w:w="100" w:type="dxa"/>
              <w:bottom w:w="60" w:type="dxa"/>
              <w:right w:w="100" w:type="dxa"/>
            </w:tcMar>
          </w:tcPr>
          <w:p>
            <w:pPr>
              <w:spacing w:after="20" w:line="270" w:lineRule="auto"/>
            </w:pPr>
            <w:r>
              <w:rPr>
                <w:sz w:val="18"/>
              </w:rPr>
              <w:t xml:space="preserve">8 hypothetical requests.</w:t>
            </w:r>
          </w:p>
        </w:tc>
        <w:tc>
          <w:tcPr>
            <w:tcW w:w="1980" w:type="dxa"/>
            <w:tcMar>
              <w:top w:w="60" w:type="dxa"/>
              <w:left w:w="100" w:type="dxa"/>
              <w:bottom w:w="60" w:type="dxa"/>
              <w:right w:w="100" w:type="dxa"/>
            </w:tcMar>
          </w:tcPr>
          <w:p>
            <w:pPr>
              <w:spacing w:after="20" w:line="270" w:lineRule="auto"/>
            </w:pPr>
            <w:r>
              <w:rPr>
                <w:sz w:val="18"/>
              </w:rPr>
              <w:t xml:space="preserve">10 hypothetical requests, not actual bookings.</w:t>
            </w:r>
          </w:p>
        </w:tc>
      </w:tr>
    </w:tbl>
    <w:p/>
    <w:p>
      <w:pPr>
        <w:spacing w:after="180" w:line="270" w:lineRule="auto"/>
      </w:pPr>
      <w:r>
        <w:rPr>
          <w:sz w:val="16"/>
        </w:rPr>
        <w:t xml:space="preserve">Figure 1. Fictional illustration, not a site record.</w:t>
      </w:r>
    </w:p>
    <w:p>
      <w:pPr>
        <w:spacing w:after="130" w:line="270" w:lineRule="auto"/>
      </w:pPr>
      <w:r>
        <w:rPr>
          <w:sz w:val="22"/>
        </w:rPr>
        <w:t xml:space="preserve">The three model demand cases contain six, eight and ten requested sessions. They are authored planning inputs, not a waiting list, booked work or a measure of customer interest.</w:t>
      </w:r>
    </w:p>
    <w:p>
      <w:pPr>
        <w:spacing w:after="130" w:line="270" w:lineRule="auto"/>
      </w:pPr>
      <w:r>
        <w:rPr>
          <w:sz w:val="22"/>
        </w:rPr>
        <w:t xml:space="preserve">An actual demand assessment would need a defined request, a relevant window and an appropriate source. Counting enquiries as completed work would conceal both uncertainty and the delivery constraint.</w:t>
      </w:r>
    </w:p>
    <w:p>
      <w:pPr>
        <w:pStyle w:val="Heading2"/>
        <w:spacing w:after="120" w:line="270" w:lineRule="auto"/>
      </w:pPr>
      <w:r>
        <w:rPr>
          <w:sz w:val="28"/>
          <w:b/>
        </w:rPr>
        <w:t xml:space="preserve">Demand register</w:t>
      </w:r>
    </w:p>
    <w:p>
      <w:pPr>
        <w:spacing w:after="100" w:line="270" w:lineRule="auto"/>
      </w:pPr>
      <w:r>
        <w:rPr>
          <w:sz w:val="20"/>
        </w:rPr>
        <w:t xml:space="preserve">Demand above the model’s capacity produces an unmet count, not automatic permission to shorten sessions or make commitments.</w:t>
      </w:r>
    </w:p>
    <w:p>
      <w:pPr>
        <w:spacing w:after="90" w:line="270" w:lineRule="auto"/>
      </w:pPr>
      <w:r>
        <w:rPr>
          <w:sz w:val="17"/>
          <w:b/>
        </w:rPr>
        <w:t xml:space="preserve">QUESTION FOR THE NEXT READER</w:t>
      </w:r>
    </w:p>
    <w:p>
      <w:pPr>
        <w:spacing w:after="130" w:line="270" w:lineRule="auto"/>
      </w:pPr>
      <w:r>
        <w:rPr>
          <w:sz w:val="22"/>
        </w:rPr>
        <w:t xml:space="preserve">Which definition would distinguish a request from a confirmed suitable booking?</w:t>
      </w:r>
    </w:p>
    <w:p>
      <w:r>
        <w:br w:type="page"/>
      </w:r>
    </w:p>
    <w:p>
      <w:bookmarkStart w:id="22" w:name="module_3"/>
      <w:bookmarkEnd w:id="22"/>
    </w:p>
    <w:p>
      <w:pPr>
        <w:spacing w:after="130" w:line="270" w:lineRule="auto"/>
      </w:pPr>
      <w:r>
        <w:rPr>
          <w:sz w:val="18"/>
        </w:rPr>
        <w:t xml:space="preserve">03 / SERVICE ECONOMICS</w:t>
      </w:r>
    </w:p>
    <w:p>
      <w:pPr>
        <w:pStyle w:val="Heading1"/>
        <w:spacing w:after="200" w:line="270" w:lineRule="auto"/>
      </w:pPr>
      <w:r>
        <w:rPr>
          <w:sz w:val="40"/>
          <w:b/>
        </w:rPr>
        <w:t xml:space="preserve">Derive capacity from the stated time assumptions.</w:t>
      </w:r>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9b4d32"/>
          <w:left w:val="single" w:sz="4" w:color="9b4d32"/>
          <w:bottom w:val="single" w:sz="8" w:color="9b4d32"/>
          <w:right w:val="single" w:sz="4" w:color="9b4d32"/>
          <w:insideH w:val="single" w:sz="3" w:color="B8C6CC"/>
          <w:insideV w:val="single" w:sz="3" w:color="B8C6CC"/>
        </w:tblBorders>
      </w:tblPr>
      <w:tr>
        <w:tc>
          <w:tcPr>
            <w:tcW w:w="1980" w:type="dxa"/>
            <w:shd w:fill="f7e3d8"/>
            <w:tcMar>
              <w:top w:w="60" w:type="dxa"/>
              <w:left w:w="100" w:type="dxa"/>
              <w:bottom w:w="60" w:type="dxa"/>
              <w:right w:w="100" w:type="dxa"/>
            </w:tcMar>
          </w:tcPr>
          <w:p>
            <w:pPr>
              <w:spacing w:after="20" w:line="270" w:lineRule="auto"/>
            </w:pPr>
            <w:r>
              <w:rPr>
                <w:sz w:val="18"/>
                <w:b/>
              </w:rPr>
              <w:t xml:space="preserve">CAPACITY MODEL</w:t>
            </w:r>
          </w:p>
        </w:tc>
        <w:tc>
          <w:tcPr>
            <w:tcW w:w="1980" w:type="dxa"/>
            <w:shd w:fill="f7e3d8"/>
            <w:tcMar>
              <w:top w:w="60" w:type="dxa"/>
              <w:left w:w="100" w:type="dxa"/>
              <w:bottom w:w="60" w:type="dxa"/>
              <w:right w:w="100" w:type="dxa"/>
            </w:tcMar>
          </w:tcPr>
          <w:p>
            <w:pPr>
              <w:spacing w:after="20" w:line="270" w:lineRule="auto"/>
            </w:pPr>
            <w:r>
              <w:rPr>
                <w:sz w:val="18"/>
                <w:b/>
              </w:rPr>
              <w:t xml:space="preserve">UNIT MODEL</w:t>
            </w:r>
          </w:p>
        </w:tc>
        <w:tc>
          <w:tcPr>
            <w:tcW w:w="1980" w:type="dxa"/>
            <w:shd w:fill="f7e3d8"/>
            <w:tcMar>
              <w:top w:w="60" w:type="dxa"/>
              <w:left w:w="100" w:type="dxa"/>
              <w:bottom w:w="60" w:type="dxa"/>
              <w:right w:w="100" w:type="dxa"/>
            </w:tcMar>
          </w:tcPr>
          <w:p>
            <w:pPr>
              <w:spacing w:after="20" w:line="270" w:lineRule="auto"/>
            </w:pPr>
            <w:r>
              <w:rPr>
                <w:sz w:val="18"/>
                <w:b/>
              </w:rPr>
              <w:t xml:space="preserve">Available / reserve</w:t>
            </w:r>
          </w:p>
        </w:tc>
        <w:tc>
          <w:tcPr>
            <w:tcW w:w="1980" w:type="dxa"/>
            <w:shd w:fill="f7e3d8"/>
            <w:tcMar>
              <w:top w:w="60" w:type="dxa"/>
              <w:left w:w="100" w:type="dxa"/>
              <w:bottom w:w="60" w:type="dxa"/>
              <w:right w:w="100" w:type="dxa"/>
            </w:tcMar>
          </w:tcPr>
          <w:p>
            <w:pPr>
              <w:spacing w:after="20" w:line="270" w:lineRule="auto"/>
            </w:pPr>
            <w:r>
              <w:rPr>
                <w:sz w:val="18"/>
                <w:b/>
              </w:rPr>
              <w:t xml:space="preserve">Unit / capacity</w:t>
            </w:r>
          </w:p>
        </w:tc>
        <w:tc>
          <w:tcPr>
            <w:tcW w:w="1980" w:type="dxa"/>
            <w:shd w:fill="f7e3d8"/>
            <w:tcMar>
              <w:top w:w="60" w:type="dxa"/>
              <w:left w:w="100" w:type="dxa"/>
              <w:bottom w:w="60" w:type="dxa"/>
              <w:right w:w="100" w:type="dxa"/>
            </w:tcMar>
          </w:tcPr>
          <w:p>
            <w:pPr>
              <w:spacing w:after="20" w:line="270" w:lineRule="auto"/>
            </w:pPr>
            <w:r>
              <w:rPr>
                <w:sz w:val="18"/>
                <w:b/>
              </w:rPr>
              <w:t xml:space="preserve">Feasibility boundary</w:t>
            </w:r>
          </w:p>
        </w:tc>
      </w:tr>
      <w:tr>
        <w:tc>
          <w:tcPr>
            <w:tcW w:w="1980" w:type="dxa"/>
            <w:shd w:fill="f7e3d8"/>
            <w:tcMar>
              <w:top w:w="60" w:type="dxa"/>
              <w:left w:w="100" w:type="dxa"/>
              <w:bottom w:w="60" w:type="dxa"/>
              <w:right w:w="100" w:type="dxa"/>
            </w:tcMar>
          </w:tcPr>
          <w:p>
            <w:pPr>
              <w:spacing w:after="20" w:line="270" w:lineRule="auto"/>
            </w:pPr>
            <w:r>
              <w:rPr>
                <w:sz w:val="18"/>
              </w:rPr>
              <w:t xml:space="preserve">(450 − 90) ÷ 45 = 8 whole sessions</w:t>
            </w:r>
          </w:p>
        </w:tc>
        <w:tc>
          <w:tcPr>
            <w:tcW w:w="1980" w:type="dxa"/>
            <w:tcMar>
              <w:top w:w="60" w:type="dxa"/>
              <w:left w:w="100" w:type="dxa"/>
              <w:bottom w:w="60" w:type="dxa"/>
              <w:right w:w="100" w:type="dxa"/>
            </w:tcMar>
          </w:tcPr>
          <w:p>
            <w:pPr>
              <w:spacing w:after="20" w:line="270" w:lineRule="auto"/>
            </w:pPr>
            <w:r>
              <w:rPr>
                <w:sz w:val="18"/>
              </w:rPr>
              <w:t xml:space="preserve">10 − 4 = 6 credits / ceil(20 ÷ 6) = 4; not financial break-even.</w:t>
            </w:r>
          </w:p>
        </w:tc>
        <w:tc>
          <w:tcPr>
            <w:tcW w:w="1980" w:type="dxa"/>
            <w:tcMar>
              <w:top w:w="60" w:type="dxa"/>
              <w:left w:w="100" w:type="dxa"/>
              <w:bottom w:w="60" w:type="dxa"/>
              <w:right w:w="100" w:type="dxa"/>
            </w:tcMar>
          </w:tcPr>
          <w:p>
            <w:pPr>
              <w:spacing w:after="20" w:line="270" w:lineRule="auto"/>
            </w:pPr>
            <w:r>
              <w:rPr>
                <w:sz w:val="18"/>
              </w:rPr>
              <w:t xml:space="preserve">450 minutes less 90 reserved = 360.</w:t>
            </w:r>
          </w:p>
        </w:tc>
        <w:tc>
          <w:tcPr>
            <w:tcW w:w="1980" w:type="dxa"/>
            <w:tcMar>
              <w:top w:w="60" w:type="dxa"/>
              <w:left w:w="100" w:type="dxa"/>
              <w:bottom w:w="60" w:type="dxa"/>
              <w:right w:w="100" w:type="dxa"/>
            </w:tcMar>
          </w:tcPr>
          <w:p>
            <w:pPr>
              <w:spacing w:after="20" w:line="270" w:lineRule="auto"/>
            </w:pPr>
            <w:r>
              <w:rPr>
                <w:sz w:val="18"/>
              </w:rPr>
              <w:t xml:space="preserve">360 ÷ 45 = 8 whole sessions.</w:t>
            </w:r>
          </w:p>
        </w:tc>
        <w:tc>
          <w:tcPr>
            <w:tcW w:w="1980" w:type="dxa"/>
            <w:tcMar>
              <w:top w:w="60" w:type="dxa"/>
              <w:left w:w="100" w:type="dxa"/>
              <w:bottom w:w="60" w:type="dxa"/>
              <w:right w:w="100" w:type="dxa"/>
            </w:tcMar>
          </w:tcPr>
          <w:p>
            <w:pPr>
              <w:spacing w:after="20" w:line="270" w:lineRule="auto"/>
            </w:pPr>
            <w:r>
              <w:rPr>
                <w:sz w:val="18"/>
              </w:rPr>
              <w:t xml:space="preserve">No observed duration, staff availability or workload approval.</w:t>
            </w:r>
          </w:p>
        </w:tc>
      </w:tr>
    </w:tbl>
    <w:p/>
    <w:p>
      <w:pPr>
        <w:spacing w:after="180" w:line="270" w:lineRule="auto"/>
      </w:pPr>
      <w:r>
        <w:rPr>
          <w:sz w:val="16"/>
        </w:rPr>
        <w:t xml:space="preserve">Figure 2. Fictional illustration, not a site record.</w:t>
      </w:r>
    </w:p>
    <w:p>
      <w:pPr>
        <w:spacing w:after="130" w:line="270" w:lineRule="auto"/>
      </w:pPr>
      <w:r>
        <w:rPr>
          <w:sz w:val="22"/>
        </w:rPr>
        <w:t xml:space="preserve">The model starts with four hundred and fifty available teaching minutes and reserves ninety. That leaves three hundred and sixty minutes for the defined service units.</w:t>
      </w:r>
    </w:p>
    <w:p>
      <w:pPr>
        <w:spacing w:after="130" w:line="270" w:lineRule="auto"/>
      </w:pPr>
      <w:r>
        <w:rPr>
          <w:sz w:val="22"/>
        </w:rPr>
        <w:t xml:space="preserve">At forty-five minutes each, floor of 360 divided by 45 gives eight sessions. The reserve is a modelling boundary, not spare time that the workbook authorises someone to consume. No actual staffing arrangement is supplied.</w:t>
      </w:r>
    </w:p>
    <w:p>
      <w:pPr>
        <w:pStyle w:val="Heading2"/>
        <w:spacing w:after="120" w:line="270" w:lineRule="auto"/>
      </w:pPr>
      <w:r>
        <w:rPr>
          <w:sz w:val="28"/>
          <w:b/>
        </w:rPr>
        <w:t xml:space="preserve">Capacity calculation</w:t>
      </w:r>
    </w:p>
    <w:p>
      <w:pPr>
        <w:spacing w:after="100" w:line="270" w:lineRule="auto"/>
      </w:pPr>
      <w:r>
        <w:rPr>
          <w:sz w:val="20"/>
        </w:rPr>
        <w:t xml:space="preserve">Changing a unit’s duration or the reserve changes the model. Preserve the original assumption and examine whether the service scope would still be appropriate.</w:t>
      </w:r>
    </w:p>
    <w:p>
      <w:pPr>
        <w:spacing w:after="90" w:line="270" w:lineRule="auto"/>
      </w:pPr>
      <w:r>
        <w:rPr>
          <w:sz w:val="17"/>
          <w:b/>
        </w:rPr>
        <w:t xml:space="preserve">QUESTION FOR THE NEXT READER</w:t>
      </w:r>
    </w:p>
    <w:p>
      <w:pPr>
        <w:spacing w:after="130" w:line="270" w:lineRule="auto"/>
      </w:pPr>
      <w:r>
        <w:rPr>
          <w:sz w:val="22"/>
        </w:rPr>
        <w:t xml:space="preserve">Which assumption must be checked before calling eight sessions feasible?</w:t>
      </w:r>
    </w:p>
    <w:p>
      <w:r>
        <w:br w:type="page"/>
      </w:r>
    </w:p>
    <w:p>
      <w:bookmarkStart w:id="23" w:name="module_4"/>
      <w:bookmarkEnd w:id="23"/>
    </w:p>
    <w:p>
      <w:pPr>
        <w:spacing w:after="130" w:line="270" w:lineRule="auto"/>
      </w:pPr>
      <w:r>
        <w:rPr>
          <w:sz w:val="18"/>
        </w:rPr>
        <w:t xml:space="preserve">04 / SERVICE ECONOMICS</w:t>
      </w:r>
    </w:p>
    <w:p>
      <w:pPr>
        <w:pStyle w:val="Heading1"/>
        <w:spacing w:after="200" w:line="270" w:lineRule="auto"/>
      </w:pPr>
      <w:r>
        <w:rPr>
          <w:sz w:val="40"/>
          <w:b/>
        </w:rPr>
        <w:t xml:space="preserve">Map the work around the session.</w:t>
      </w:r>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9b4d32"/>
          <w:left w:val="single" w:sz="4" w:color="9b4d32"/>
          <w:bottom w:val="single" w:sz="8" w:color="9b4d32"/>
          <w:right w:val="single" w:sz="4" w:color="9b4d32"/>
          <w:insideH w:val="single" w:sz="3" w:color="B8C6CC"/>
          <w:insideV w:val="single" w:sz="3" w:color="B8C6CC"/>
        </w:tblBorders>
      </w:tblPr>
      <w:tr>
        <w:tc>
          <w:tcPr>
            <w:tcW w:w="1980" w:type="dxa"/>
            <w:shd w:fill="f7e3d8"/>
            <w:tcMar>
              <w:top w:w="60" w:type="dxa"/>
              <w:left w:w="100" w:type="dxa"/>
              <w:bottom w:w="60" w:type="dxa"/>
              <w:right w:w="100" w:type="dxa"/>
            </w:tcMar>
          </w:tcPr>
          <w:p>
            <w:pPr>
              <w:spacing w:after="20" w:line="270" w:lineRule="auto"/>
            </w:pPr>
            <w:r>
              <w:rPr>
                <w:sz w:val="18"/>
                <w:b/>
              </w:rPr>
              <w:t xml:space="preserve">CAPACITY MODEL</w:t>
            </w:r>
          </w:p>
        </w:tc>
        <w:tc>
          <w:tcPr>
            <w:tcW w:w="1980" w:type="dxa"/>
            <w:shd w:fill="f7e3d8"/>
            <w:tcMar>
              <w:top w:w="60" w:type="dxa"/>
              <w:left w:w="100" w:type="dxa"/>
              <w:bottom w:w="60" w:type="dxa"/>
              <w:right w:w="100" w:type="dxa"/>
            </w:tcMar>
          </w:tcPr>
          <w:p>
            <w:pPr>
              <w:spacing w:after="20" w:line="270" w:lineRule="auto"/>
            </w:pPr>
            <w:r>
              <w:rPr>
                <w:sz w:val="18"/>
                <w:b/>
              </w:rPr>
              <w:t xml:space="preserve">UNIT MODEL</w:t>
            </w:r>
          </w:p>
        </w:tc>
        <w:tc>
          <w:tcPr>
            <w:tcW w:w="1980" w:type="dxa"/>
            <w:shd w:fill="f7e3d8"/>
            <w:tcMar>
              <w:top w:w="60" w:type="dxa"/>
              <w:left w:w="100" w:type="dxa"/>
              <w:bottom w:w="60" w:type="dxa"/>
              <w:right w:w="100" w:type="dxa"/>
            </w:tcMar>
          </w:tcPr>
          <w:p>
            <w:pPr>
              <w:spacing w:after="20" w:line="270" w:lineRule="auto"/>
            </w:pPr>
            <w:r>
              <w:rPr>
                <w:sz w:val="18"/>
                <w:b/>
              </w:rPr>
              <w:t xml:space="preserve">Before</w:t>
            </w:r>
          </w:p>
        </w:tc>
        <w:tc>
          <w:tcPr>
            <w:tcW w:w="1980" w:type="dxa"/>
            <w:shd w:fill="f7e3d8"/>
            <w:tcMar>
              <w:top w:w="60" w:type="dxa"/>
              <w:left w:w="100" w:type="dxa"/>
              <w:bottom w:w="60" w:type="dxa"/>
              <w:right w:w="100" w:type="dxa"/>
            </w:tcMar>
          </w:tcPr>
          <w:p>
            <w:pPr>
              <w:spacing w:after="20" w:line="270" w:lineRule="auto"/>
            </w:pPr>
            <w:r>
              <w:rPr>
                <w:sz w:val="18"/>
                <w:b/>
              </w:rPr>
              <w:t xml:space="preserve">During</w:t>
            </w:r>
          </w:p>
        </w:tc>
        <w:tc>
          <w:tcPr>
            <w:tcW w:w="1980" w:type="dxa"/>
            <w:shd w:fill="f7e3d8"/>
            <w:tcMar>
              <w:top w:w="60" w:type="dxa"/>
              <w:left w:w="100" w:type="dxa"/>
              <w:bottom w:w="60" w:type="dxa"/>
              <w:right w:w="100" w:type="dxa"/>
            </w:tcMar>
          </w:tcPr>
          <w:p>
            <w:pPr>
              <w:spacing w:after="20" w:line="270" w:lineRule="auto"/>
            </w:pPr>
            <w:r>
              <w:rPr>
                <w:sz w:val="18"/>
                <w:b/>
              </w:rPr>
              <w:t xml:space="preserve">After</w:t>
            </w:r>
          </w:p>
        </w:tc>
      </w:tr>
      <w:tr>
        <w:tc>
          <w:tcPr>
            <w:tcW w:w="1980" w:type="dxa"/>
            <w:shd w:fill="f7e3d8"/>
            <w:tcMar>
              <w:top w:w="60" w:type="dxa"/>
              <w:left w:w="100" w:type="dxa"/>
              <w:bottom w:w="60" w:type="dxa"/>
              <w:right w:w="100" w:type="dxa"/>
            </w:tcMar>
          </w:tcPr>
          <w:p>
            <w:pPr>
              <w:spacing w:after="20" w:line="270" w:lineRule="auto"/>
            </w:pPr>
            <w:r>
              <w:rPr>
                <w:sz w:val="18"/>
              </w:rPr>
              <w:t xml:space="preserve">(450 − 90) ÷ 45 = 8 whole sessions</w:t>
            </w:r>
          </w:p>
        </w:tc>
        <w:tc>
          <w:tcPr>
            <w:tcW w:w="1980" w:type="dxa"/>
            <w:tcMar>
              <w:top w:w="60" w:type="dxa"/>
              <w:left w:w="100" w:type="dxa"/>
              <w:bottom w:w="60" w:type="dxa"/>
              <w:right w:w="100" w:type="dxa"/>
            </w:tcMar>
          </w:tcPr>
          <w:p>
            <w:pPr>
              <w:spacing w:after="20" w:line="270" w:lineRule="auto"/>
            </w:pPr>
            <w:r>
              <w:rPr>
                <w:sz w:val="18"/>
              </w:rPr>
              <w:t xml:space="preserve">10 − 4 = 6 credits / ceil(20 ÷ 6) = 4; not financial break-even.</w:t>
            </w:r>
          </w:p>
        </w:tc>
        <w:tc>
          <w:tcPr>
            <w:tcW w:w="1980" w:type="dxa"/>
            <w:tcMar>
              <w:top w:w="60" w:type="dxa"/>
              <w:left w:w="100" w:type="dxa"/>
              <w:bottom w:w="60" w:type="dxa"/>
              <w:right w:w="100" w:type="dxa"/>
            </w:tcMar>
          </w:tcPr>
          <w:p>
            <w:pPr>
              <w:spacing w:after="20" w:line="270" w:lineRule="auto"/>
            </w:pPr>
            <w:r>
              <w:rPr>
                <w:sz w:val="18"/>
              </w:rPr>
              <w:t xml:space="preserve">Clarify scope and source availability.</w:t>
            </w:r>
          </w:p>
        </w:tc>
        <w:tc>
          <w:tcPr>
            <w:tcW w:w="1980" w:type="dxa"/>
            <w:tcMar>
              <w:top w:w="60" w:type="dxa"/>
              <w:left w:w="100" w:type="dxa"/>
              <w:bottom w:w="60" w:type="dxa"/>
              <w:right w:w="100" w:type="dxa"/>
            </w:tcMar>
          </w:tcPr>
          <w:p>
            <w:pPr>
              <w:spacing w:after="20" w:line="270" w:lineRule="auto"/>
            </w:pPr>
            <w:r>
              <w:rPr>
                <w:sz w:val="18"/>
              </w:rPr>
              <w:t xml:space="preserve">Review the bounded passage-question relationship.</w:t>
            </w:r>
          </w:p>
        </w:tc>
        <w:tc>
          <w:tcPr>
            <w:tcW w:w="1980" w:type="dxa"/>
            <w:tcMar>
              <w:top w:w="60" w:type="dxa"/>
              <w:left w:w="100" w:type="dxa"/>
              <w:bottom w:w="60" w:type="dxa"/>
              <w:right w:w="100" w:type="dxa"/>
            </w:tcMar>
          </w:tcPr>
          <w:p>
            <w:pPr>
              <w:spacing w:after="20" w:line="270" w:lineRule="auto"/>
            </w:pPr>
            <w:r>
              <w:rPr>
                <w:sz w:val="18"/>
              </w:rPr>
              <w:t xml:space="preserve">Record the remaining question under an appropriate agreement.</w:t>
            </w:r>
          </w:p>
        </w:tc>
      </w:tr>
    </w:tbl>
    <w:p/>
    <w:p>
      <w:pPr>
        <w:spacing w:after="180" w:line="270" w:lineRule="auto"/>
      </w:pPr>
      <w:r>
        <w:rPr>
          <w:sz w:val="16"/>
        </w:rPr>
        <w:t xml:space="preserve">Figure 2. Fictional illustration, not a site record.</w:t>
      </w:r>
    </w:p>
    <w:p>
      <w:pPr>
        <w:spacing w:after="130" w:line="270" w:lineRule="auto"/>
      </w:pPr>
      <w:r>
        <w:rPr>
          <w:sz w:val="22"/>
        </w:rPr>
        <w:t xml:space="preserve">Before a session, clarify the passage and relevant source. During it, inspect the stated question. After it, retain an appropriately agreed note about what remains unresolved.</w:t>
      </w:r>
    </w:p>
    <w:p>
      <w:pPr>
        <w:spacing w:after="130" w:line="270" w:lineRule="auto"/>
      </w:pPr>
      <w:r>
        <w:rPr>
          <w:sz w:val="22"/>
        </w:rPr>
        <w:t xml:space="preserve">The time model does not separately measure preparation, coordination or follow-up. If those activities draw on the same available minutes, the capacity calculation must be revised rather than quietly treating them as free.</w:t>
      </w:r>
    </w:p>
    <w:p>
      <w:pPr>
        <w:pStyle w:val="Heading2"/>
        <w:spacing w:after="120" w:line="270" w:lineRule="auto"/>
      </w:pPr>
      <w:r>
        <w:rPr>
          <w:sz w:val="28"/>
          <w:b/>
        </w:rPr>
        <w:t xml:space="preserve">Service workflow</w:t>
      </w:r>
    </w:p>
    <w:p>
      <w:pPr>
        <w:spacing w:after="100" w:line="270" w:lineRule="auto"/>
      </w:pPr>
      <w:r>
        <w:rPr>
          <w:sz w:val="20"/>
        </w:rPr>
        <w:t xml:space="preserve">The ninety-minute reserve is not an itemised estimate of all supporting work. Real delivery needs a more complete account of tasks and responsibilities.</w:t>
      </w:r>
    </w:p>
    <w:p>
      <w:pPr>
        <w:spacing w:after="90" w:line="270" w:lineRule="auto"/>
      </w:pPr>
      <w:r>
        <w:rPr>
          <w:sz w:val="17"/>
          <w:b/>
        </w:rPr>
        <w:t xml:space="preserve">QUESTION FOR THE NEXT READER</w:t>
      </w:r>
    </w:p>
    <w:p>
      <w:pPr>
        <w:spacing w:after="130" w:line="270" w:lineRule="auto"/>
      </w:pPr>
      <w:r>
        <w:rPr>
          <w:sz w:val="22"/>
        </w:rPr>
        <w:t xml:space="preserve">Which supporting task could make the simple capacity assumption misleading?</w:t>
      </w:r>
    </w:p>
    <w:p>
      <w:r>
        <w:br w:type="page"/>
      </w:r>
    </w:p>
    <w:p>
      <w:bookmarkStart w:id="24" w:name="module_5"/>
      <w:bookmarkEnd w:id="24"/>
    </w:p>
    <w:p>
      <w:pPr>
        <w:spacing w:after="130" w:line="270" w:lineRule="auto"/>
      </w:pPr>
      <w:r>
        <w:rPr>
          <w:sz w:val="18"/>
        </w:rPr>
        <w:t xml:space="preserve">05 / SERVICE ECONOMICS</w:t>
      </w:r>
    </w:p>
    <w:p>
      <w:pPr>
        <w:pStyle w:val="Heading1"/>
        <w:spacing w:after="200" w:line="270" w:lineRule="auto"/>
      </w:pPr>
      <w:r>
        <w:rPr>
          <w:sz w:val="40"/>
          <w:b/>
        </w:rPr>
        <w:t xml:space="preserve">Use a unit model without pretending it is money.</w:t>
      </w:r>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9b4d32"/>
          <w:left w:val="single" w:sz="4" w:color="9b4d32"/>
          <w:bottom w:val="single" w:sz="8" w:color="9b4d32"/>
          <w:right w:val="single" w:sz="4" w:color="9b4d32"/>
          <w:insideH w:val="single" w:sz="3" w:color="B8C6CC"/>
          <w:insideV w:val="single" w:sz="3" w:color="B8C6CC"/>
        </w:tblBorders>
      </w:tblPr>
      <w:tr>
        <w:tc>
          <w:tcPr>
            <w:tcW w:w="1980" w:type="dxa"/>
            <w:shd w:fill="f7e3d8"/>
            <w:tcMar>
              <w:top w:w="60" w:type="dxa"/>
              <w:left w:w="100" w:type="dxa"/>
              <w:bottom w:w="60" w:type="dxa"/>
              <w:right w:w="100" w:type="dxa"/>
            </w:tcMar>
          </w:tcPr>
          <w:p>
            <w:pPr>
              <w:spacing w:after="20" w:line="270" w:lineRule="auto"/>
            </w:pPr>
            <w:r>
              <w:rPr>
                <w:sz w:val="18"/>
                <w:b/>
              </w:rPr>
              <w:t xml:space="preserve">CAPACITY MODEL</w:t>
            </w:r>
          </w:p>
        </w:tc>
        <w:tc>
          <w:tcPr>
            <w:tcW w:w="1980" w:type="dxa"/>
            <w:shd w:fill="f7e3d8"/>
            <w:tcMar>
              <w:top w:w="60" w:type="dxa"/>
              <w:left w:w="100" w:type="dxa"/>
              <w:bottom w:w="60" w:type="dxa"/>
              <w:right w:w="100" w:type="dxa"/>
            </w:tcMar>
          </w:tcPr>
          <w:p>
            <w:pPr>
              <w:spacing w:after="20" w:line="270" w:lineRule="auto"/>
            </w:pPr>
            <w:r>
              <w:rPr>
                <w:sz w:val="18"/>
                <w:b/>
              </w:rPr>
              <w:t xml:space="preserve">UNIT MODEL</w:t>
            </w:r>
          </w:p>
        </w:tc>
        <w:tc>
          <w:tcPr>
            <w:tcW w:w="1980" w:type="dxa"/>
            <w:shd w:fill="f7e3d8"/>
            <w:tcMar>
              <w:top w:w="60" w:type="dxa"/>
              <w:left w:w="100" w:type="dxa"/>
              <w:bottom w:w="60" w:type="dxa"/>
              <w:right w:w="100" w:type="dxa"/>
            </w:tcMar>
          </w:tcPr>
          <w:p>
            <w:pPr>
              <w:spacing w:after="20" w:line="270" w:lineRule="auto"/>
            </w:pPr>
            <w:r>
              <w:rPr>
                <w:sz w:val="18"/>
                <w:b/>
              </w:rPr>
              <w:t xml:space="preserve">Unit contribution</w:t>
            </w:r>
          </w:p>
        </w:tc>
        <w:tc>
          <w:tcPr>
            <w:tcW w:w="1980" w:type="dxa"/>
            <w:shd w:fill="f7e3d8"/>
            <w:tcMar>
              <w:top w:w="60" w:type="dxa"/>
              <w:left w:w="100" w:type="dxa"/>
              <w:bottom w:w="60" w:type="dxa"/>
              <w:right w:w="100" w:type="dxa"/>
            </w:tcMar>
          </w:tcPr>
          <w:p>
            <w:pPr>
              <w:spacing w:after="20" w:line="270" w:lineRule="auto"/>
            </w:pPr>
            <w:r>
              <w:rPr>
                <w:sz w:val="18"/>
                <w:b/>
              </w:rPr>
              <w:t xml:space="preserve">Window net</w:t>
            </w:r>
          </w:p>
        </w:tc>
        <w:tc>
          <w:tcPr>
            <w:tcW w:w="1980" w:type="dxa"/>
            <w:shd w:fill="f7e3d8"/>
            <w:tcMar>
              <w:top w:w="60" w:type="dxa"/>
              <w:left w:w="100" w:type="dxa"/>
              <w:bottom w:w="60" w:type="dxa"/>
              <w:right w:w="100" w:type="dxa"/>
            </w:tcMar>
          </w:tcPr>
          <w:p>
            <w:pPr>
              <w:spacing w:after="20" w:line="270" w:lineRule="auto"/>
            </w:pPr>
            <w:r>
              <w:rPr>
                <w:sz w:val="18"/>
                <w:b/>
              </w:rPr>
              <w:t xml:space="preserve">Teaching threshold</w:t>
            </w:r>
          </w:p>
        </w:tc>
      </w:tr>
      <w:tr>
        <w:tc>
          <w:tcPr>
            <w:tcW w:w="1980" w:type="dxa"/>
            <w:shd w:fill="f7e3d8"/>
            <w:tcMar>
              <w:top w:w="60" w:type="dxa"/>
              <w:left w:w="100" w:type="dxa"/>
              <w:bottom w:w="60" w:type="dxa"/>
              <w:right w:w="100" w:type="dxa"/>
            </w:tcMar>
          </w:tcPr>
          <w:p>
            <w:pPr>
              <w:spacing w:after="20" w:line="270" w:lineRule="auto"/>
            </w:pPr>
            <w:r>
              <w:rPr>
                <w:sz w:val="18"/>
              </w:rPr>
              <w:t xml:space="preserve">(450 − 90) ÷ 45 = 8 whole sessions</w:t>
            </w:r>
          </w:p>
        </w:tc>
        <w:tc>
          <w:tcPr>
            <w:tcW w:w="1980" w:type="dxa"/>
            <w:tcMar>
              <w:top w:w="60" w:type="dxa"/>
              <w:left w:w="100" w:type="dxa"/>
              <w:bottom w:w="60" w:type="dxa"/>
              <w:right w:w="100" w:type="dxa"/>
            </w:tcMar>
          </w:tcPr>
          <w:p>
            <w:pPr>
              <w:spacing w:after="20" w:line="270" w:lineRule="auto"/>
            </w:pPr>
            <w:r>
              <w:rPr>
                <w:sz w:val="18"/>
              </w:rPr>
              <w:t xml:space="preserve">10 − 4 = 6 credits / ceil(20 ÷ 6) = 4; not financial break-even.</w:t>
            </w:r>
          </w:p>
        </w:tc>
        <w:tc>
          <w:tcPr>
            <w:tcW w:w="1980" w:type="dxa"/>
            <w:tcMar>
              <w:top w:w="60" w:type="dxa"/>
              <w:left w:w="100" w:type="dxa"/>
              <w:bottom w:w="60" w:type="dxa"/>
              <w:right w:w="100" w:type="dxa"/>
            </w:tcMar>
          </w:tcPr>
          <w:p>
            <w:pPr>
              <w:spacing w:after="20" w:line="270" w:lineRule="auto"/>
            </w:pPr>
            <w:r>
              <w:rPr>
                <w:sz w:val="18"/>
              </w:rPr>
              <w:t xml:space="preserve">10 − 4 = 6 teaching credits.</w:t>
            </w:r>
          </w:p>
        </w:tc>
        <w:tc>
          <w:tcPr>
            <w:tcW w:w="1980" w:type="dxa"/>
            <w:tcMar>
              <w:top w:w="60" w:type="dxa"/>
              <w:left w:w="100" w:type="dxa"/>
              <w:bottom w:w="60" w:type="dxa"/>
              <w:right w:w="100" w:type="dxa"/>
            </w:tcMar>
          </w:tcPr>
          <w:p>
            <w:pPr>
              <w:spacing w:after="20" w:line="270" w:lineRule="auto"/>
            </w:pPr>
            <w:r>
              <w:rPr>
                <w:sz w:val="18"/>
              </w:rPr>
              <w:t xml:space="preserve">6 × completed sessions − 20 fixed credits.</w:t>
            </w:r>
          </w:p>
        </w:tc>
        <w:tc>
          <w:tcPr>
            <w:tcW w:w="1980" w:type="dxa"/>
            <w:tcMar>
              <w:top w:w="60" w:type="dxa"/>
              <w:left w:w="100" w:type="dxa"/>
              <w:bottom w:w="60" w:type="dxa"/>
              <w:right w:w="100" w:type="dxa"/>
            </w:tcMar>
          </w:tcPr>
          <w:p>
            <w:pPr>
              <w:spacing w:after="20" w:line="270" w:lineRule="auto"/>
            </w:pPr>
            <w:r>
              <w:rPr>
                <w:sz w:val="18"/>
              </w:rPr>
              <w:t xml:space="preserve">ceil(20 ÷ 6) = 4 sessions; not financial break-even.</w:t>
            </w:r>
          </w:p>
        </w:tc>
      </w:tr>
    </w:tbl>
    <w:p/>
    <w:p>
      <w:pPr>
        <w:spacing w:after="180" w:line="270" w:lineRule="auto"/>
      </w:pPr>
      <w:r>
        <w:rPr>
          <w:sz w:val="16"/>
        </w:rPr>
        <w:t xml:space="preserve">Figure 3. Fictional illustration, not a site record.</w:t>
      </w:r>
    </w:p>
    <w:p>
      <w:pPr>
        <w:spacing w:after="130" w:line="270" w:lineRule="auto"/>
      </w:pPr>
      <w:r>
        <w:rPr>
          <w:sz w:val="22"/>
        </w:rPr>
        <w:t xml:space="preserve">Each completed session receives ten benefit credits and uses four variable resource credits. The unit contribution is six credits; fixed resources are twenty credits per teaching window.</w:t>
      </w:r>
    </w:p>
    <w:p>
      <w:pPr>
        <w:spacing w:after="130" w:line="270" w:lineRule="auto"/>
      </w:pPr>
      <w:r>
        <w:rPr>
          <w:sz w:val="22"/>
        </w:rPr>
        <w:t xml:space="preserve">Credits are arbitrary non-monetary quantities used to illustrate structure. Net credits equal six times completed sessions minus twenty. They are not prices, sales, wages, cash flow or profit.</w:t>
      </w:r>
    </w:p>
    <w:p>
      <w:pPr>
        <w:pStyle w:val="Heading2"/>
        <w:spacing w:after="120" w:line="270" w:lineRule="auto"/>
      </w:pPr>
      <w:r>
        <w:rPr>
          <w:sz w:val="28"/>
          <w:b/>
        </w:rPr>
        <w:t xml:space="preserve">Unit model / teaching credits</w:t>
      </w:r>
    </w:p>
    <w:p>
      <w:pPr>
        <w:spacing w:after="100" w:line="270" w:lineRule="auto"/>
      </w:pPr>
      <w:r>
        <w:rPr>
          <w:sz w:val="20"/>
        </w:rPr>
        <w:t xml:space="preserve">The smallest whole number covering the model’s fixed credits is ceiling of 20 divided by 6, which is four completed sessions. This is a teaching threshold, not a real financial break-even.</w:t>
      </w:r>
    </w:p>
    <w:p>
      <w:pPr>
        <w:spacing w:after="90" w:line="270" w:lineRule="auto"/>
      </w:pPr>
      <w:r>
        <w:rPr>
          <w:sz w:val="17"/>
          <w:b/>
        </w:rPr>
        <w:t xml:space="preserve">QUESTION FOR THE NEXT READER</w:t>
      </w:r>
    </w:p>
    <w:p>
      <w:pPr>
        <w:spacing w:after="130" w:line="270" w:lineRule="auto"/>
      </w:pPr>
      <w:r>
        <w:rPr>
          <w:sz w:val="22"/>
        </w:rPr>
        <w:t xml:space="preserve">What evidence would be needed before constructing an actual commercial unit model?</w:t>
      </w:r>
    </w:p>
    <w:p>
      <w:r>
        <w:br w:type="page"/>
      </w:r>
    </w:p>
    <w:p>
      <w:bookmarkStart w:id="25" w:name="module_6"/>
      <w:bookmarkEnd w:id="25"/>
    </w:p>
    <w:p>
      <w:pPr>
        <w:spacing w:after="130" w:line="270" w:lineRule="auto"/>
      </w:pPr>
      <w:r>
        <w:rPr>
          <w:sz w:val="18"/>
        </w:rPr>
        <w:t xml:space="preserve">06 / SERVICE ECONOMICS</w:t>
      </w:r>
    </w:p>
    <w:p>
      <w:pPr>
        <w:pStyle w:val="Heading1"/>
        <w:spacing w:after="200" w:line="270" w:lineRule="auto"/>
      </w:pPr>
      <w:r>
        <w:rPr>
          <w:sz w:val="40"/>
          <w:b/>
        </w:rPr>
        <w:t xml:space="preserve">Distinguish fixed assumptions from fixed obligations.</w:t>
      </w:r>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9b4d32"/>
          <w:left w:val="single" w:sz="4" w:color="9b4d32"/>
          <w:bottom w:val="single" w:sz="8" w:color="9b4d32"/>
          <w:right w:val="single" w:sz="4" w:color="9b4d32"/>
          <w:insideH w:val="single" w:sz="3" w:color="B8C6CC"/>
          <w:insideV w:val="single" w:sz="3" w:color="B8C6CC"/>
        </w:tblBorders>
      </w:tblPr>
      <w:tr>
        <w:tc>
          <w:tcPr>
            <w:tcW w:w="1980" w:type="dxa"/>
            <w:shd w:fill="f7e3d8"/>
            <w:tcMar>
              <w:top w:w="60" w:type="dxa"/>
              <w:left w:w="100" w:type="dxa"/>
              <w:bottom w:w="60" w:type="dxa"/>
              <w:right w:w="100" w:type="dxa"/>
            </w:tcMar>
          </w:tcPr>
          <w:p>
            <w:pPr>
              <w:spacing w:after="20" w:line="270" w:lineRule="auto"/>
            </w:pPr>
            <w:r>
              <w:rPr>
                <w:sz w:val="18"/>
                <w:b/>
              </w:rPr>
              <w:t xml:space="preserve">CAPACITY MODEL</w:t>
            </w:r>
          </w:p>
        </w:tc>
        <w:tc>
          <w:tcPr>
            <w:tcW w:w="1980" w:type="dxa"/>
            <w:shd w:fill="f7e3d8"/>
            <w:tcMar>
              <w:top w:w="60" w:type="dxa"/>
              <w:left w:w="100" w:type="dxa"/>
              <w:bottom w:w="60" w:type="dxa"/>
              <w:right w:w="100" w:type="dxa"/>
            </w:tcMar>
          </w:tcPr>
          <w:p>
            <w:pPr>
              <w:spacing w:after="20" w:line="270" w:lineRule="auto"/>
            </w:pPr>
            <w:r>
              <w:rPr>
                <w:sz w:val="18"/>
                <w:b/>
              </w:rPr>
              <w:t xml:space="preserve">UNIT MODEL</w:t>
            </w:r>
          </w:p>
        </w:tc>
        <w:tc>
          <w:tcPr>
            <w:tcW w:w="1980" w:type="dxa"/>
            <w:shd w:fill="f7e3d8"/>
            <w:tcMar>
              <w:top w:w="60" w:type="dxa"/>
              <w:left w:w="100" w:type="dxa"/>
              <w:bottom w:w="60" w:type="dxa"/>
              <w:right w:w="100" w:type="dxa"/>
            </w:tcMar>
          </w:tcPr>
          <w:p>
            <w:pPr>
              <w:spacing w:after="20" w:line="270" w:lineRule="auto"/>
            </w:pPr>
            <w:r>
              <w:rPr>
                <w:sz w:val="18"/>
                <w:b/>
              </w:rPr>
              <w:t xml:space="preserve">Model assumption</w:t>
            </w:r>
          </w:p>
        </w:tc>
        <w:tc>
          <w:tcPr>
            <w:tcW w:w="1980" w:type="dxa"/>
            <w:shd w:fill="f7e3d8"/>
            <w:tcMar>
              <w:top w:w="60" w:type="dxa"/>
              <w:left w:w="100" w:type="dxa"/>
              <w:bottom w:w="60" w:type="dxa"/>
              <w:right w:w="100" w:type="dxa"/>
            </w:tcMar>
          </w:tcPr>
          <w:p>
            <w:pPr>
              <w:spacing w:after="20" w:line="270" w:lineRule="auto"/>
            </w:pPr>
            <w:r>
              <w:rPr>
                <w:sz w:val="18"/>
                <w:b/>
              </w:rPr>
              <w:t xml:space="preserve">Time boundary</w:t>
            </w:r>
          </w:p>
        </w:tc>
        <w:tc>
          <w:tcPr>
            <w:tcW w:w="1980" w:type="dxa"/>
            <w:shd w:fill="f7e3d8"/>
            <w:tcMar>
              <w:top w:w="60" w:type="dxa"/>
              <w:left w:w="100" w:type="dxa"/>
              <w:bottom w:w="60" w:type="dxa"/>
              <w:right w:w="100" w:type="dxa"/>
            </w:tcMar>
          </w:tcPr>
          <w:p>
            <w:pPr>
              <w:spacing w:after="20" w:line="270" w:lineRule="auto"/>
            </w:pPr>
            <w:r>
              <w:rPr>
                <w:sz w:val="18"/>
                <w:b/>
              </w:rPr>
              <w:t xml:space="preserve">Missing costs</w:t>
            </w:r>
          </w:p>
        </w:tc>
      </w:tr>
      <w:tr>
        <w:tc>
          <w:tcPr>
            <w:tcW w:w="1980" w:type="dxa"/>
            <w:shd w:fill="f7e3d8"/>
            <w:tcMar>
              <w:top w:w="60" w:type="dxa"/>
              <w:left w:w="100" w:type="dxa"/>
              <w:bottom w:w="60" w:type="dxa"/>
              <w:right w:w="100" w:type="dxa"/>
            </w:tcMar>
          </w:tcPr>
          <w:p>
            <w:pPr>
              <w:spacing w:after="20" w:line="270" w:lineRule="auto"/>
            </w:pPr>
            <w:r>
              <w:rPr>
                <w:sz w:val="18"/>
              </w:rPr>
              <w:t xml:space="preserve">(450 − 90) ÷ 45 = 8 whole sessions</w:t>
            </w:r>
          </w:p>
        </w:tc>
        <w:tc>
          <w:tcPr>
            <w:tcW w:w="1980" w:type="dxa"/>
            <w:tcMar>
              <w:top w:w="60" w:type="dxa"/>
              <w:left w:w="100" w:type="dxa"/>
              <w:bottom w:w="60" w:type="dxa"/>
              <w:right w:w="100" w:type="dxa"/>
            </w:tcMar>
          </w:tcPr>
          <w:p>
            <w:pPr>
              <w:spacing w:after="20" w:line="270" w:lineRule="auto"/>
            </w:pPr>
            <w:r>
              <w:rPr>
                <w:sz w:val="18"/>
              </w:rPr>
              <w:t xml:space="preserve">10 − 4 = 6 credits / ceil(20 ÷ 6) = 4; not financial break-even.</w:t>
            </w:r>
          </w:p>
        </w:tc>
        <w:tc>
          <w:tcPr>
            <w:tcW w:w="1980" w:type="dxa"/>
            <w:tcMar>
              <w:top w:w="60" w:type="dxa"/>
              <w:left w:w="100" w:type="dxa"/>
              <w:bottom w:w="60" w:type="dxa"/>
              <w:right w:w="100" w:type="dxa"/>
            </w:tcMar>
          </w:tcPr>
          <w:p>
            <w:pPr>
              <w:spacing w:after="20" w:line="270" w:lineRule="auto"/>
            </w:pPr>
            <w:r>
              <w:rPr>
                <w:sz w:val="18"/>
              </w:rPr>
              <w:t xml:space="preserve">20 fixed teaching credits per window.</w:t>
            </w:r>
          </w:p>
        </w:tc>
        <w:tc>
          <w:tcPr>
            <w:tcW w:w="1980" w:type="dxa"/>
            <w:tcMar>
              <w:top w:w="60" w:type="dxa"/>
              <w:left w:w="100" w:type="dxa"/>
              <w:bottom w:w="60" w:type="dxa"/>
              <w:right w:w="100" w:type="dxa"/>
            </w:tcMar>
          </w:tcPr>
          <w:p>
            <w:pPr>
              <w:spacing w:after="20" w:line="270" w:lineRule="auto"/>
            </w:pPr>
            <w:r>
              <w:rPr>
                <w:sz w:val="18"/>
              </w:rPr>
              <w:t xml:space="preserve">90 minutes reserved in the capacity model.</w:t>
            </w:r>
          </w:p>
        </w:tc>
        <w:tc>
          <w:tcPr>
            <w:tcW w:w="1980" w:type="dxa"/>
            <w:tcMar>
              <w:top w:w="60" w:type="dxa"/>
              <w:left w:w="100" w:type="dxa"/>
              <w:bottom w:w="60" w:type="dxa"/>
              <w:right w:w="100" w:type="dxa"/>
            </w:tcMar>
          </w:tcPr>
          <w:p>
            <w:pPr>
              <w:spacing w:after="20" w:line="270" w:lineRule="auto"/>
            </w:pPr>
            <w:r>
              <w:rPr>
                <w:sz w:val="18"/>
              </w:rPr>
              <w:t xml:space="preserve">No actual spending, rates or contractual obligations supplied.</w:t>
            </w:r>
          </w:p>
        </w:tc>
      </w:tr>
    </w:tbl>
    <w:p/>
    <w:p>
      <w:pPr>
        <w:spacing w:after="180" w:line="270" w:lineRule="auto"/>
      </w:pPr>
      <w:r>
        <w:rPr>
          <w:sz w:val="16"/>
        </w:rPr>
        <w:t xml:space="preserve">Figure 3. Fictional illustration, not a site record.</w:t>
      </w:r>
    </w:p>
    <w:p>
      <w:pPr>
        <w:spacing w:after="130" w:line="270" w:lineRule="auto"/>
      </w:pPr>
      <w:r>
        <w:rPr>
          <w:sz w:val="22"/>
        </w:rPr>
        <w:t xml:space="preserve">The model holds twenty fixed credits and a ninety-minute reserve unchanged across the three cases. That is a comparison choice, not evidence of an actual obligation or a complete operating cost base.</w:t>
      </w:r>
    </w:p>
    <w:p>
      <w:pPr>
        <w:spacing w:after="130" w:line="270" w:lineRule="auto"/>
      </w:pPr>
      <w:r>
        <w:rPr>
          <w:sz w:val="22"/>
        </w:rPr>
        <w:t xml:space="preserve">A real service may have resources that change in steps, shared capacity or commitments outside the planning window. Identify those conditions before translating a simple unit model into a decision.</w:t>
      </w:r>
    </w:p>
    <w:p>
      <w:pPr>
        <w:pStyle w:val="Heading2"/>
        <w:spacing w:after="120" w:line="270" w:lineRule="auto"/>
      </w:pPr>
      <w:r>
        <w:rPr>
          <w:sz w:val="28"/>
          <w:b/>
        </w:rPr>
        <w:t xml:space="preserve">Fixed-resource questions</w:t>
      </w:r>
    </w:p>
    <w:p>
      <w:pPr>
        <w:spacing w:after="100" w:line="270" w:lineRule="auto"/>
      </w:pPr>
      <w:r>
        <w:rPr>
          <w:sz w:val="20"/>
        </w:rPr>
        <w:t xml:space="preserve">There are no rent, salary, tax, technology or insurance figures in this workbook. Do not interpret the teaching total as an actual cost estimate.</w:t>
      </w:r>
    </w:p>
    <w:p>
      <w:pPr>
        <w:spacing w:after="90" w:line="270" w:lineRule="auto"/>
      </w:pPr>
      <w:r>
        <w:rPr>
          <w:sz w:val="17"/>
          <w:b/>
        </w:rPr>
        <w:t xml:space="preserve">QUESTION FOR THE NEXT READER</w:t>
      </w:r>
    </w:p>
    <w:p>
      <w:pPr>
        <w:spacing w:after="130" w:line="270" w:lineRule="auto"/>
      </w:pPr>
      <w:r>
        <w:rPr>
          <w:sz w:val="22"/>
        </w:rPr>
        <w:t xml:space="preserve">Which supposedly fixed resource might change when the delivery arrangement changes?</w:t>
      </w:r>
    </w:p>
    <w:p>
      <w:r>
        <w:br w:type="page"/>
      </w:r>
    </w:p>
    <w:p>
      <w:bookmarkStart w:id="26" w:name="module_7"/>
      <w:bookmarkEnd w:id="26"/>
    </w:p>
    <w:p>
      <w:pPr>
        <w:spacing w:after="130" w:line="270" w:lineRule="auto"/>
      </w:pPr>
      <w:r>
        <w:rPr>
          <w:sz w:val="18"/>
        </w:rPr>
        <w:t xml:space="preserve">07 / SERVICE ECONOMICS</w:t>
      </w:r>
    </w:p>
    <w:p>
      <w:pPr>
        <w:pStyle w:val="Heading1"/>
        <w:spacing w:after="200" w:line="270" w:lineRule="auto"/>
      </w:pPr>
      <w:r>
        <w:rPr>
          <w:sz w:val="40"/>
          <w:b/>
        </w:rPr>
        <w:t xml:space="preserve">Compare the three demand cases.</w:t>
      </w:r>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9b4d32"/>
          <w:left w:val="single" w:sz="4" w:color="9b4d32"/>
          <w:bottom w:val="single" w:sz="8" w:color="9b4d32"/>
          <w:right w:val="single" w:sz="4" w:color="9b4d32"/>
          <w:insideH w:val="single" w:sz="3" w:color="B8C6CC"/>
          <w:insideV w:val="single" w:sz="3" w:color="B8C6CC"/>
        </w:tblBorders>
      </w:tblPr>
      <w:tr>
        <w:tc>
          <w:tcPr>
            <w:tcW w:w="1980" w:type="dxa"/>
            <w:shd w:fill="f7e3d8"/>
            <w:tcMar>
              <w:top w:w="60" w:type="dxa"/>
              <w:left w:w="100" w:type="dxa"/>
              <w:bottom w:w="60" w:type="dxa"/>
              <w:right w:w="100" w:type="dxa"/>
            </w:tcMar>
          </w:tcPr>
          <w:p>
            <w:pPr>
              <w:spacing w:after="20" w:line="270" w:lineRule="auto"/>
            </w:pPr>
            <w:r>
              <w:rPr>
                <w:sz w:val="18"/>
                <w:b/>
              </w:rPr>
              <w:t xml:space="preserve">CAPACITY MODEL</w:t>
            </w:r>
          </w:p>
        </w:tc>
        <w:tc>
          <w:tcPr>
            <w:tcW w:w="1980" w:type="dxa"/>
            <w:shd w:fill="f7e3d8"/>
            <w:tcMar>
              <w:top w:w="60" w:type="dxa"/>
              <w:left w:w="100" w:type="dxa"/>
              <w:bottom w:w="60" w:type="dxa"/>
              <w:right w:w="100" w:type="dxa"/>
            </w:tcMar>
          </w:tcPr>
          <w:p>
            <w:pPr>
              <w:spacing w:after="20" w:line="270" w:lineRule="auto"/>
            </w:pPr>
            <w:r>
              <w:rPr>
                <w:sz w:val="18"/>
                <w:b/>
              </w:rPr>
              <w:t xml:space="preserve">UNIT MODEL</w:t>
            </w:r>
          </w:p>
        </w:tc>
        <w:tc>
          <w:tcPr>
            <w:tcW w:w="1980" w:type="dxa"/>
            <w:shd w:fill="f7e3d8"/>
            <w:tcMar>
              <w:top w:w="60" w:type="dxa"/>
              <w:left w:w="100" w:type="dxa"/>
              <w:bottom w:w="60" w:type="dxa"/>
              <w:right w:w="100" w:type="dxa"/>
            </w:tcMar>
          </w:tcPr>
          <w:p>
            <w:pPr>
              <w:spacing w:after="20" w:line="270" w:lineRule="auto"/>
            </w:pPr>
            <w:r>
              <w:rPr>
                <w:sz w:val="18"/>
                <w:b/>
              </w:rPr>
              <w:t xml:space="preserve">Lower case</w:t>
            </w:r>
          </w:p>
        </w:tc>
        <w:tc>
          <w:tcPr>
            <w:tcW w:w="1980" w:type="dxa"/>
            <w:shd w:fill="f7e3d8"/>
            <w:tcMar>
              <w:top w:w="60" w:type="dxa"/>
              <w:left w:w="100" w:type="dxa"/>
              <w:bottom w:w="60" w:type="dxa"/>
              <w:right w:w="100" w:type="dxa"/>
            </w:tcMar>
          </w:tcPr>
          <w:p>
            <w:pPr>
              <w:spacing w:after="20" w:line="270" w:lineRule="auto"/>
            </w:pPr>
            <w:r>
              <w:rPr>
                <w:sz w:val="18"/>
                <w:b/>
              </w:rPr>
              <w:t xml:space="preserve">Reference case</w:t>
            </w:r>
          </w:p>
        </w:tc>
        <w:tc>
          <w:tcPr>
            <w:tcW w:w="1980" w:type="dxa"/>
            <w:shd w:fill="f7e3d8"/>
            <w:tcMar>
              <w:top w:w="60" w:type="dxa"/>
              <w:left w:w="100" w:type="dxa"/>
              <w:bottom w:w="60" w:type="dxa"/>
              <w:right w:w="100" w:type="dxa"/>
            </w:tcMar>
          </w:tcPr>
          <w:p>
            <w:pPr>
              <w:spacing w:after="20" w:line="270" w:lineRule="auto"/>
            </w:pPr>
            <w:r>
              <w:rPr>
                <w:sz w:val="18"/>
                <w:b/>
              </w:rPr>
              <w:t xml:space="preserve">Higher case</w:t>
            </w:r>
          </w:p>
        </w:tc>
      </w:tr>
      <w:tr>
        <w:tc>
          <w:tcPr>
            <w:tcW w:w="1980" w:type="dxa"/>
            <w:shd w:fill="f7e3d8"/>
            <w:tcMar>
              <w:top w:w="60" w:type="dxa"/>
              <w:left w:w="100" w:type="dxa"/>
              <w:bottom w:w="60" w:type="dxa"/>
              <w:right w:w="100" w:type="dxa"/>
            </w:tcMar>
          </w:tcPr>
          <w:p>
            <w:pPr>
              <w:spacing w:after="20" w:line="270" w:lineRule="auto"/>
            </w:pPr>
            <w:r>
              <w:rPr>
                <w:sz w:val="18"/>
              </w:rPr>
              <w:t xml:space="preserve">(450 − 90) ÷ 45 = 8 whole sessions</w:t>
            </w:r>
          </w:p>
        </w:tc>
        <w:tc>
          <w:tcPr>
            <w:tcW w:w="1980" w:type="dxa"/>
            <w:tcMar>
              <w:top w:w="60" w:type="dxa"/>
              <w:left w:w="100" w:type="dxa"/>
              <w:bottom w:w="60" w:type="dxa"/>
              <w:right w:w="100" w:type="dxa"/>
            </w:tcMar>
          </w:tcPr>
          <w:p>
            <w:pPr>
              <w:spacing w:after="20" w:line="270" w:lineRule="auto"/>
            </w:pPr>
            <w:r>
              <w:rPr>
                <w:sz w:val="18"/>
              </w:rPr>
              <w:t xml:space="preserve">10 − 4 = 6 credits / ceil(20 ÷ 6) = 4; not financial break-even.</w:t>
            </w:r>
          </w:p>
        </w:tc>
        <w:tc>
          <w:tcPr>
            <w:tcW w:w="1980" w:type="dxa"/>
            <w:tcMar>
              <w:top w:w="60" w:type="dxa"/>
              <w:left w:w="100" w:type="dxa"/>
              <w:bottom w:w="60" w:type="dxa"/>
              <w:right w:w="100" w:type="dxa"/>
            </w:tcMar>
          </w:tcPr>
          <w:p>
            <w:pPr>
              <w:spacing w:after="20" w:line="270" w:lineRule="auto"/>
            </w:pPr>
            <w:r>
              <w:rPr>
                <w:sz w:val="18"/>
              </w:rPr>
              <w:t xml:space="preserve">6 delivered; 90 unused service minutes; net 16.</w:t>
            </w:r>
          </w:p>
        </w:tc>
        <w:tc>
          <w:tcPr>
            <w:tcW w:w="1980" w:type="dxa"/>
            <w:tcMar>
              <w:top w:w="60" w:type="dxa"/>
              <w:left w:w="100" w:type="dxa"/>
              <w:bottom w:w="60" w:type="dxa"/>
              <w:right w:w="100" w:type="dxa"/>
            </w:tcMar>
          </w:tcPr>
          <w:p>
            <w:pPr>
              <w:spacing w:after="20" w:line="270" w:lineRule="auto"/>
            </w:pPr>
            <w:r>
              <w:rPr>
                <w:sz w:val="18"/>
              </w:rPr>
              <w:t xml:space="preserve">8 delivered; 0 unused service minutes; net 28.</w:t>
            </w:r>
          </w:p>
        </w:tc>
        <w:tc>
          <w:tcPr>
            <w:tcW w:w="1980" w:type="dxa"/>
            <w:tcMar>
              <w:top w:w="60" w:type="dxa"/>
              <w:left w:w="100" w:type="dxa"/>
              <w:bottom w:w="60" w:type="dxa"/>
              <w:right w:w="100" w:type="dxa"/>
            </w:tcMar>
          </w:tcPr>
          <w:p>
            <w:pPr>
              <w:spacing w:after="20" w:line="270" w:lineRule="auto"/>
            </w:pPr>
            <w:r>
              <w:rPr>
                <w:sz w:val="18"/>
              </w:rPr>
              <w:t xml:space="preserve">8 delivered; 2 unmet requests; net remains 28.</w:t>
            </w:r>
          </w:p>
        </w:tc>
      </w:tr>
    </w:tbl>
    <w:p/>
    <w:p>
      <w:pPr>
        <w:spacing w:after="180" w:line="270" w:lineRule="auto"/>
      </w:pPr>
      <w:r>
        <w:rPr>
          <w:sz w:val="16"/>
        </w:rPr>
        <w:t xml:space="preserve">Figure 4. Fictional illustration, not a site record.</w:t>
      </w:r>
    </w:p>
    <w:p>
      <w:pPr>
        <w:spacing w:after="130" w:line="270" w:lineRule="auto"/>
      </w:pPr>
      <w:r>
        <w:rPr>
          <w:sz w:val="22"/>
        </w:rPr>
        <w:t xml:space="preserve">Demand six, eight and ten produces delivery six, eight and eight under the capacity ceiling. Unmet counts are zero, zero and two. Unused service minutes are ninety, zero and zero.</w:t>
      </w:r>
    </w:p>
    <w:p>
      <w:pPr>
        <w:spacing w:after="130" w:line="270" w:lineRule="auto"/>
      </w:pPr>
      <w:r>
        <w:rPr>
          <w:sz w:val="22"/>
        </w:rPr>
        <w:t xml:space="preserve">Net teaching credits are sixteen, twenty-eight and twenty-eight. The higher demand case cannot raise delivery or net credits without changing another assumption. No actual utilisation or financial performance is reported.</w:t>
      </w:r>
    </w:p>
    <w:p>
      <w:pPr>
        <w:pStyle w:val="Heading2"/>
        <w:spacing w:after="120" w:line="270" w:lineRule="auto"/>
      </w:pPr>
      <w:r>
        <w:rPr>
          <w:sz w:val="28"/>
          <w:b/>
        </w:rPr>
        <w:t xml:space="preserve">Constrained case comparison</w:t>
      </w:r>
    </w:p>
    <w:p>
      <w:pPr>
        <w:spacing w:after="100" w:line="270" w:lineRule="auto"/>
      </w:pPr>
      <w:r>
        <w:rPr>
          <w:sz w:val="20"/>
        </w:rPr>
        <w:t xml:space="preserve">Service minutes are delivered sessions times forty-five. Unused service minutes exclude the ninety-minute reserve, which remains separate in every case.</w:t>
      </w:r>
    </w:p>
    <w:p>
      <w:pPr>
        <w:spacing w:after="90" w:line="270" w:lineRule="auto"/>
      </w:pPr>
      <w:r>
        <w:rPr>
          <w:sz w:val="17"/>
          <w:b/>
        </w:rPr>
        <w:t xml:space="preserve">QUESTION FOR THE NEXT READER</w:t>
      </w:r>
    </w:p>
    <w:p>
      <w:pPr>
        <w:spacing w:after="130" w:line="270" w:lineRule="auto"/>
      </w:pPr>
      <w:r>
        <w:rPr>
          <w:sz w:val="22"/>
        </w:rPr>
        <w:t xml:space="preserve">Which total stops changing when the capacity ceiling is reached?</w:t>
      </w:r>
    </w:p>
    <w:p>
      <w:r>
        <w:br w:type="page"/>
      </w:r>
    </w:p>
    <w:p>
      <w:bookmarkStart w:id="27" w:name="module_8"/>
      <w:bookmarkEnd w:id="27"/>
    </w:p>
    <w:p>
      <w:pPr>
        <w:spacing w:after="130" w:line="270" w:lineRule="auto"/>
      </w:pPr>
      <w:r>
        <w:rPr>
          <w:sz w:val="18"/>
        </w:rPr>
        <w:t xml:space="preserve">08 / SERVICE ECONOMICS</w:t>
      </w:r>
    </w:p>
    <w:p>
      <w:pPr>
        <w:pStyle w:val="Heading1"/>
        <w:spacing w:after="200" w:line="270" w:lineRule="auto"/>
      </w:pPr>
      <w:r>
        <w:rPr>
          <w:sz w:val="40"/>
          <w:b/>
        </w:rPr>
        <w:t xml:space="preserve">Treat quality as a condition, not an automatic output.</w:t>
      </w:r>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9b4d32"/>
          <w:left w:val="single" w:sz="4" w:color="9b4d32"/>
          <w:bottom w:val="single" w:sz="8" w:color="9b4d32"/>
          <w:right w:val="single" w:sz="4" w:color="9b4d32"/>
          <w:insideH w:val="single" w:sz="3" w:color="B8C6CC"/>
          <w:insideV w:val="single" w:sz="3" w:color="B8C6CC"/>
        </w:tblBorders>
      </w:tblPr>
      <w:tr>
        <w:tc>
          <w:tcPr>
            <w:tcW w:w="1980" w:type="dxa"/>
            <w:shd w:fill="f7e3d8"/>
            <w:tcMar>
              <w:top w:w="60" w:type="dxa"/>
              <w:left w:w="100" w:type="dxa"/>
              <w:bottom w:w="60" w:type="dxa"/>
              <w:right w:w="100" w:type="dxa"/>
            </w:tcMar>
          </w:tcPr>
          <w:p>
            <w:pPr>
              <w:spacing w:after="20" w:line="270" w:lineRule="auto"/>
            </w:pPr>
            <w:r>
              <w:rPr>
                <w:sz w:val="18"/>
                <w:b/>
              </w:rPr>
              <w:t xml:space="preserve">CAPACITY MODEL</w:t>
            </w:r>
          </w:p>
        </w:tc>
        <w:tc>
          <w:tcPr>
            <w:tcW w:w="1980" w:type="dxa"/>
            <w:shd w:fill="f7e3d8"/>
            <w:tcMar>
              <w:top w:w="60" w:type="dxa"/>
              <w:left w:w="100" w:type="dxa"/>
              <w:bottom w:w="60" w:type="dxa"/>
              <w:right w:w="100" w:type="dxa"/>
            </w:tcMar>
          </w:tcPr>
          <w:p>
            <w:pPr>
              <w:spacing w:after="20" w:line="270" w:lineRule="auto"/>
            </w:pPr>
            <w:r>
              <w:rPr>
                <w:sz w:val="18"/>
                <w:b/>
              </w:rPr>
              <w:t xml:space="preserve">UNIT MODEL</w:t>
            </w:r>
          </w:p>
        </w:tc>
        <w:tc>
          <w:tcPr>
            <w:tcW w:w="1980" w:type="dxa"/>
            <w:shd w:fill="f7e3d8"/>
            <w:tcMar>
              <w:top w:w="60" w:type="dxa"/>
              <w:left w:w="100" w:type="dxa"/>
              <w:bottom w:w="60" w:type="dxa"/>
              <w:right w:w="100" w:type="dxa"/>
            </w:tcMar>
          </w:tcPr>
          <w:p>
            <w:pPr>
              <w:spacing w:after="20" w:line="270" w:lineRule="auto"/>
            </w:pPr>
            <w:r>
              <w:rPr>
                <w:sz w:val="18"/>
                <w:b/>
              </w:rPr>
              <w:t xml:space="preserve">Scope check</w:t>
            </w:r>
          </w:p>
        </w:tc>
        <w:tc>
          <w:tcPr>
            <w:tcW w:w="1980" w:type="dxa"/>
            <w:shd w:fill="f7e3d8"/>
            <w:tcMar>
              <w:top w:w="60" w:type="dxa"/>
              <w:left w:w="100" w:type="dxa"/>
              <w:bottom w:w="60" w:type="dxa"/>
              <w:right w:w="100" w:type="dxa"/>
            </w:tcMar>
          </w:tcPr>
          <w:p>
            <w:pPr>
              <w:spacing w:after="20" w:line="270" w:lineRule="auto"/>
            </w:pPr>
            <w:r>
              <w:rPr>
                <w:sz w:val="18"/>
                <w:b/>
              </w:rPr>
              <w:t xml:space="preserve">Support check</w:t>
            </w:r>
          </w:p>
        </w:tc>
        <w:tc>
          <w:tcPr>
            <w:tcW w:w="1980" w:type="dxa"/>
            <w:shd w:fill="f7e3d8"/>
            <w:tcMar>
              <w:top w:w="60" w:type="dxa"/>
              <w:left w:w="100" w:type="dxa"/>
              <w:bottom w:w="60" w:type="dxa"/>
              <w:right w:w="100" w:type="dxa"/>
            </w:tcMar>
          </w:tcPr>
          <w:p>
            <w:pPr>
              <w:spacing w:after="20" w:line="270" w:lineRule="auto"/>
            </w:pPr>
            <w:r>
              <w:rPr>
                <w:sz w:val="18"/>
                <w:b/>
              </w:rPr>
              <w:t xml:space="preserve">Evidence gap</w:t>
            </w:r>
          </w:p>
        </w:tc>
      </w:tr>
      <w:tr>
        <w:tc>
          <w:tcPr>
            <w:tcW w:w="1980" w:type="dxa"/>
            <w:shd w:fill="f7e3d8"/>
            <w:tcMar>
              <w:top w:w="60" w:type="dxa"/>
              <w:left w:w="100" w:type="dxa"/>
              <w:bottom w:w="60" w:type="dxa"/>
              <w:right w:w="100" w:type="dxa"/>
            </w:tcMar>
          </w:tcPr>
          <w:p>
            <w:pPr>
              <w:spacing w:after="20" w:line="270" w:lineRule="auto"/>
            </w:pPr>
            <w:r>
              <w:rPr>
                <w:sz w:val="18"/>
              </w:rPr>
              <w:t xml:space="preserve">(450 − 90) ÷ 45 = 8 whole sessions</w:t>
            </w:r>
          </w:p>
        </w:tc>
        <w:tc>
          <w:tcPr>
            <w:tcW w:w="1980" w:type="dxa"/>
            <w:tcMar>
              <w:top w:w="60" w:type="dxa"/>
              <w:left w:w="100" w:type="dxa"/>
              <w:bottom w:w="60" w:type="dxa"/>
              <w:right w:w="100" w:type="dxa"/>
            </w:tcMar>
          </w:tcPr>
          <w:p>
            <w:pPr>
              <w:spacing w:after="20" w:line="270" w:lineRule="auto"/>
            </w:pPr>
            <w:r>
              <w:rPr>
                <w:sz w:val="18"/>
              </w:rPr>
              <w:t xml:space="preserve">10 − 4 = 6 credits / ceil(20 ÷ 6) = 4; not financial break-even.</w:t>
            </w:r>
          </w:p>
        </w:tc>
        <w:tc>
          <w:tcPr>
            <w:tcW w:w="1980" w:type="dxa"/>
            <w:tcMar>
              <w:top w:w="60" w:type="dxa"/>
              <w:left w:w="100" w:type="dxa"/>
              <w:bottom w:w="60" w:type="dxa"/>
              <w:right w:w="100" w:type="dxa"/>
            </w:tcMar>
          </w:tcPr>
          <w:p>
            <w:pPr>
              <w:spacing w:after="20" w:line="270" w:lineRule="auto"/>
            </w:pPr>
            <w:r>
              <w:rPr>
                <w:sz w:val="18"/>
              </w:rPr>
              <w:t xml:space="preserve">The task remains bounded and understandable.</w:t>
            </w:r>
          </w:p>
        </w:tc>
        <w:tc>
          <w:tcPr>
            <w:tcW w:w="1980" w:type="dxa"/>
            <w:tcMar>
              <w:top w:w="60" w:type="dxa"/>
              <w:left w:w="100" w:type="dxa"/>
              <w:bottom w:w="60" w:type="dxa"/>
              <w:right w:w="100" w:type="dxa"/>
            </w:tcMar>
          </w:tcPr>
          <w:p>
            <w:pPr>
              <w:spacing w:after="20" w:line="270" w:lineRule="auto"/>
            </w:pPr>
            <w:r>
              <w:rPr>
                <w:sz w:val="18"/>
              </w:rPr>
              <w:t xml:space="preserve">Relevant access and review conditions are considered.</w:t>
            </w:r>
          </w:p>
        </w:tc>
        <w:tc>
          <w:tcPr>
            <w:tcW w:w="1980" w:type="dxa"/>
            <w:tcMar>
              <w:top w:w="60" w:type="dxa"/>
              <w:left w:w="100" w:type="dxa"/>
              <w:bottom w:w="60" w:type="dxa"/>
              <w:right w:w="100" w:type="dxa"/>
            </w:tcMar>
          </w:tcPr>
          <w:p>
            <w:pPr>
              <w:spacing w:after="20" w:line="270" w:lineRule="auto"/>
            </w:pPr>
            <w:r>
              <w:rPr>
                <w:sz w:val="18"/>
              </w:rPr>
              <w:t xml:space="preserve">No actual service-quality or duration observations supplied.</w:t>
            </w:r>
          </w:p>
        </w:tc>
      </w:tr>
    </w:tbl>
    <w:p/>
    <w:p>
      <w:pPr>
        <w:spacing w:after="180" w:line="270" w:lineRule="auto"/>
      </w:pPr>
      <w:r>
        <w:rPr>
          <w:sz w:val="16"/>
        </w:rPr>
        <w:t xml:space="preserve">Figure 4. Fictional illustration, not a site record.</w:t>
      </w:r>
    </w:p>
    <w:p>
      <w:pPr>
        <w:spacing w:after="130" w:line="270" w:lineRule="auto"/>
      </w:pPr>
      <w:r>
        <w:rPr>
          <w:sz w:val="22"/>
        </w:rPr>
        <w:t xml:space="preserve">Completing eight units in the model says nothing about the suitability or quality of an actual review. A capacity equation cannot establish whether a participant had enough context or support.</w:t>
      </w:r>
    </w:p>
    <w:p>
      <w:pPr>
        <w:spacing w:after="130" w:line="270" w:lineRule="auto"/>
      </w:pPr>
      <w:r>
        <w:rPr>
          <w:sz w:val="22"/>
        </w:rPr>
        <w:t xml:space="preserve">Do not shorten a session merely to make the arithmetic fit more requests. Consider task complexity, access arrangements and the agreed review boundary before changing the unit definition or reserve.</w:t>
      </w:r>
    </w:p>
    <w:p>
      <w:pPr>
        <w:pStyle w:val="Heading2"/>
        <w:spacing w:after="120" w:line="270" w:lineRule="auto"/>
      </w:pPr>
      <w:r>
        <w:rPr>
          <w:sz w:val="28"/>
          <w:b/>
        </w:rPr>
        <w:t xml:space="preserve">Quality and capacity trade-off</w:t>
      </w:r>
    </w:p>
    <w:p>
      <w:pPr>
        <w:spacing w:after="100" w:line="270" w:lineRule="auto"/>
      </w:pPr>
      <w:r>
        <w:rPr>
          <w:sz w:val="20"/>
        </w:rPr>
        <w:t xml:space="preserve">The workbook provides no quality score, satisfaction result or validated duration. Any real trade-off requires relevant information and appropriate responsibility.</w:t>
      </w:r>
    </w:p>
    <w:p>
      <w:pPr>
        <w:spacing w:after="90" w:line="270" w:lineRule="auto"/>
      </w:pPr>
      <w:r>
        <w:rPr>
          <w:sz w:val="17"/>
          <w:b/>
        </w:rPr>
        <w:t xml:space="preserve">QUESTION FOR THE NEXT READER</w:t>
      </w:r>
    </w:p>
    <w:p>
      <w:pPr>
        <w:spacing w:after="130" w:line="270" w:lineRule="auto"/>
      </w:pPr>
      <w:r>
        <w:rPr>
          <w:sz w:val="22"/>
        </w:rPr>
        <w:t xml:space="preserve">What could be lost if the unit were compressed without changing its scope?</w:t>
      </w:r>
    </w:p>
    <w:p>
      <w:r>
        <w:br w:type="page"/>
      </w:r>
    </w:p>
    <w:p>
      <w:bookmarkStart w:id="28" w:name="module_9"/>
      <w:bookmarkEnd w:id="28"/>
    </w:p>
    <w:p>
      <w:pPr>
        <w:spacing w:after="130" w:line="270" w:lineRule="auto"/>
      </w:pPr>
      <w:r>
        <w:rPr>
          <w:sz w:val="18"/>
        </w:rPr>
        <w:t xml:space="preserve">09 / SERVICE ECONOMICS</w:t>
      </w:r>
    </w:p>
    <w:p>
      <w:pPr>
        <w:pStyle w:val="Heading1"/>
        <w:spacing w:after="200" w:line="270" w:lineRule="auto"/>
      </w:pPr>
      <w:r>
        <w:rPr>
          <w:sz w:val="40"/>
          <w:b/>
        </w:rPr>
        <w:t xml:space="preserve">Build a validation checklist around the unknowns.</w:t>
      </w:r>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9b4d32"/>
          <w:left w:val="single" w:sz="4" w:color="9b4d32"/>
          <w:bottom w:val="single" w:sz="8" w:color="9b4d32"/>
          <w:right w:val="single" w:sz="4" w:color="9b4d32"/>
          <w:insideH w:val="single" w:sz="3" w:color="B8C6CC"/>
          <w:insideV w:val="single" w:sz="3" w:color="B8C6CC"/>
        </w:tblBorders>
      </w:tblPr>
      <w:tr>
        <w:tc>
          <w:tcPr>
            <w:tcW w:w="1980" w:type="dxa"/>
            <w:shd w:fill="f7e3d8"/>
            <w:tcMar>
              <w:top w:w="60" w:type="dxa"/>
              <w:left w:w="100" w:type="dxa"/>
              <w:bottom w:w="60" w:type="dxa"/>
              <w:right w:w="100" w:type="dxa"/>
            </w:tcMar>
          </w:tcPr>
          <w:p>
            <w:pPr>
              <w:spacing w:after="20" w:line="270" w:lineRule="auto"/>
            </w:pPr>
            <w:r>
              <w:rPr>
                <w:sz w:val="18"/>
                <w:b/>
              </w:rPr>
              <w:t xml:space="preserve">CAPACITY MODEL</w:t>
            </w:r>
          </w:p>
        </w:tc>
        <w:tc>
          <w:tcPr>
            <w:tcW w:w="1980" w:type="dxa"/>
            <w:shd w:fill="f7e3d8"/>
            <w:tcMar>
              <w:top w:w="60" w:type="dxa"/>
              <w:left w:w="100" w:type="dxa"/>
              <w:bottom w:w="60" w:type="dxa"/>
              <w:right w:w="100" w:type="dxa"/>
            </w:tcMar>
          </w:tcPr>
          <w:p>
            <w:pPr>
              <w:spacing w:after="20" w:line="270" w:lineRule="auto"/>
            </w:pPr>
            <w:r>
              <w:rPr>
                <w:sz w:val="18"/>
                <w:b/>
              </w:rPr>
              <w:t xml:space="preserve">UNIT MODEL</w:t>
            </w:r>
          </w:p>
        </w:tc>
        <w:tc>
          <w:tcPr>
            <w:tcW w:w="1980" w:type="dxa"/>
            <w:shd w:fill="f7e3d8"/>
            <w:tcMar>
              <w:top w:w="60" w:type="dxa"/>
              <w:left w:w="100" w:type="dxa"/>
              <w:bottom w:w="60" w:type="dxa"/>
              <w:right w:w="100" w:type="dxa"/>
            </w:tcMar>
          </w:tcPr>
          <w:p>
            <w:pPr>
              <w:spacing w:after="20" w:line="270" w:lineRule="auto"/>
            </w:pPr>
            <w:r>
              <w:rPr>
                <w:sz w:val="18"/>
                <w:b/>
              </w:rPr>
              <w:t xml:space="preserve">Scope evidence</w:t>
            </w:r>
          </w:p>
        </w:tc>
        <w:tc>
          <w:tcPr>
            <w:tcW w:w="1980" w:type="dxa"/>
            <w:shd w:fill="f7e3d8"/>
            <w:tcMar>
              <w:top w:w="60" w:type="dxa"/>
              <w:left w:w="100" w:type="dxa"/>
              <w:bottom w:w="60" w:type="dxa"/>
              <w:right w:w="100" w:type="dxa"/>
            </w:tcMar>
          </w:tcPr>
          <w:p>
            <w:pPr>
              <w:spacing w:after="20" w:line="270" w:lineRule="auto"/>
            </w:pPr>
            <w:r>
              <w:rPr>
                <w:sz w:val="18"/>
                <w:b/>
              </w:rPr>
              <w:t xml:space="preserve">Time evidence</w:t>
            </w:r>
          </w:p>
        </w:tc>
        <w:tc>
          <w:tcPr>
            <w:tcW w:w="1980" w:type="dxa"/>
            <w:shd w:fill="f7e3d8"/>
            <w:tcMar>
              <w:top w:w="60" w:type="dxa"/>
              <w:left w:w="100" w:type="dxa"/>
              <w:bottom w:w="60" w:type="dxa"/>
              <w:right w:w="100" w:type="dxa"/>
            </w:tcMar>
          </w:tcPr>
          <w:p>
            <w:pPr>
              <w:spacing w:after="20" w:line="270" w:lineRule="auto"/>
            </w:pPr>
            <w:r>
              <w:rPr>
                <w:sz w:val="18"/>
                <w:b/>
              </w:rPr>
              <w:t xml:space="preserve">Commercial evidence</w:t>
            </w:r>
          </w:p>
        </w:tc>
      </w:tr>
      <w:tr>
        <w:tc>
          <w:tcPr>
            <w:tcW w:w="1980" w:type="dxa"/>
            <w:shd w:fill="f7e3d8"/>
            <w:tcMar>
              <w:top w:w="60" w:type="dxa"/>
              <w:left w:w="100" w:type="dxa"/>
              <w:bottom w:w="60" w:type="dxa"/>
              <w:right w:w="100" w:type="dxa"/>
            </w:tcMar>
          </w:tcPr>
          <w:p>
            <w:pPr>
              <w:spacing w:after="20" w:line="270" w:lineRule="auto"/>
            </w:pPr>
            <w:r>
              <w:rPr>
                <w:sz w:val="18"/>
              </w:rPr>
              <w:t xml:space="preserve">(450 − 90) ÷ 45 = 8 whole sessions</w:t>
            </w:r>
          </w:p>
        </w:tc>
        <w:tc>
          <w:tcPr>
            <w:tcW w:w="1980" w:type="dxa"/>
            <w:tcMar>
              <w:top w:w="60" w:type="dxa"/>
              <w:left w:w="100" w:type="dxa"/>
              <w:bottom w:w="60" w:type="dxa"/>
              <w:right w:w="100" w:type="dxa"/>
            </w:tcMar>
          </w:tcPr>
          <w:p>
            <w:pPr>
              <w:spacing w:after="20" w:line="270" w:lineRule="auto"/>
            </w:pPr>
            <w:r>
              <w:rPr>
                <w:sz w:val="18"/>
              </w:rPr>
              <w:t xml:space="preserve">10 − 4 = 6 credits / ceil(20 ÷ 6) = 4; not financial break-even.</w:t>
            </w:r>
          </w:p>
        </w:tc>
        <w:tc>
          <w:tcPr>
            <w:tcW w:w="1980" w:type="dxa"/>
            <w:tcMar>
              <w:top w:w="60" w:type="dxa"/>
              <w:left w:w="100" w:type="dxa"/>
              <w:bottom w:w="60" w:type="dxa"/>
              <w:right w:w="100" w:type="dxa"/>
            </w:tcMar>
          </w:tcPr>
          <w:p>
            <w:pPr>
              <w:spacing w:after="20" w:line="270" w:lineRule="auto"/>
            </w:pPr>
            <w:r>
              <w:rPr>
                <w:sz w:val="18"/>
              </w:rPr>
              <w:t xml:space="preserve">An agreed definition of the service and exclusions.</w:t>
            </w:r>
          </w:p>
        </w:tc>
        <w:tc>
          <w:tcPr>
            <w:tcW w:w="1980" w:type="dxa"/>
            <w:tcMar>
              <w:top w:w="60" w:type="dxa"/>
              <w:left w:w="100" w:type="dxa"/>
              <w:bottom w:w="60" w:type="dxa"/>
              <w:right w:w="100" w:type="dxa"/>
            </w:tcMar>
          </w:tcPr>
          <w:p>
            <w:pPr>
              <w:spacing w:after="20" w:line="270" w:lineRule="auto"/>
            </w:pPr>
            <w:r>
              <w:rPr>
                <w:sz w:val="18"/>
              </w:rPr>
              <w:t xml:space="preserve">Appropriate observations of the full task, not just contact time.</w:t>
            </w:r>
          </w:p>
        </w:tc>
        <w:tc>
          <w:tcPr>
            <w:tcW w:w="1980" w:type="dxa"/>
            <w:tcMar>
              <w:top w:w="60" w:type="dxa"/>
              <w:left w:w="100" w:type="dxa"/>
              <w:bottom w:w="60" w:type="dxa"/>
              <w:right w:w="100" w:type="dxa"/>
            </w:tcMar>
          </w:tcPr>
          <w:p>
            <w:pPr>
              <w:spacing w:after="20" w:line="270" w:lineRule="auto"/>
            </w:pPr>
            <w:r>
              <w:rPr>
                <w:sz w:val="18"/>
              </w:rPr>
              <w:t xml:space="preserve">Actual terms and costs; none supplied here.</w:t>
            </w:r>
          </w:p>
        </w:tc>
      </w:tr>
    </w:tbl>
    <w:p/>
    <w:p>
      <w:pPr>
        <w:spacing w:after="180" w:line="270" w:lineRule="auto"/>
      </w:pPr>
      <w:r>
        <w:rPr>
          <w:sz w:val="16"/>
        </w:rPr>
        <w:t xml:space="preserve">Figure 5. Fictional illustration, not a site record.</w:t>
      </w:r>
    </w:p>
    <w:p>
      <w:pPr>
        <w:spacing w:after="130" w:line="270" w:lineRule="auto"/>
      </w:pPr>
      <w:r>
        <w:rPr>
          <w:sz w:val="22"/>
        </w:rPr>
        <w:t xml:space="preserve">Before using a similar model, examine the request definition, actual task duration, supporting work, appropriate reserve and commercial conditions. Each needs a source rather than a confident guess.</w:t>
      </w:r>
    </w:p>
    <w:p>
      <w:pPr>
        <w:spacing w:after="130" w:line="270" w:lineRule="auto"/>
      </w:pPr>
      <w:r>
        <w:rPr>
          <w:sz w:val="22"/>
        </w:rPr>
        <w:t xml:space="preserve">Validate the meaning of the unit before seeking a precise number. A carefully calculated result can still be irrelevant if the service scope or planning window has changed.</w:t>
      </w:r>
    </w:p>
    <w:p>
      <w:pPr>
        <w:pStyle w:val="Heading2"/>
        <w:spacing w:after="120" w:line="270" w:lineRule="auto"/>
      </w:pPr>
      <w:r>
        <w:rPr>
          <w:sz w:val="28"/>
          <w:b/>
        </w:rPr>
        <w:t xml:space="preserve">Validation sequence</w:t>
      </w:r>
    </w:p>
    <w:p>
      <w:pPr>
        <w:spacing w:after="100" w:line="270" w:lineRule="auto"/>
      </w:pPr>
      <w:r>
        <w:rPr>
          <w:sz w:val="20"/>
        </w:rPr>
        <w:t xml:space="preserve">Start with scope and responsibility, then inspect time and demand information. Only use actual financial inputs when they are available and appropriately defined.</w:t>
      </w:r>
    </w:p>
    <w:p>
      <w:pPr>
        <w:spacing w:after="90" w:line="270" w:lineRule="auto"/>
      </w:pPr>
      <w:r>
        <w:rPr>
          <w:sz w:val="17"/>
          <w:b/>
        </w:rPr>
        <w:t xml:space="preserve">QUESTION FOR THE NEXT READER</w:t>
      </w:r>
    </w:p>
    <w:p>
      <w:pPr>
        <w:spacing w:after="130" w:line="270" w:lineRule="auto"/>
      </w:pPr>
      <w:r>
        <w:rPr>
          <w:sz w:val="22"/>
        </w:rPr>
        <w:t xml:space="preserve">Which unknown would most change the interpretation of the model?</w:t>
      </w:r>
    </w:p>
    <w:p>
      <w:r>
        <w:br w:type="page"/>
      </w:r>
    </w:p>
    <w:p>
      <w:bookmarkStart w:id="29" w:name="module_10"/>
      <w:bookmarkEnd w:id="29"/>
    </w:p>
    <w:p>
      <w:pPr>
        <w:spacing w:after="130" w:line="270" w:lineRule="auto"/>
      </w:pPr>
      <w:r>
        <w:rPr>
          <w:sz w:val="18"/>
        </w:rPr>
        <w:t xml:space="preserve">10 / SERVICE ECONOMICS</w:t>
      </w:r>
    </w:p>
    <w:p>
      <w:pPr>
        <w:pStyle w:val="Heading1"/>
        <w:spacing w:after="200" w:line="270" w:lineRule="auto"/>
      </w:pPr>
      <w:r>
        <w:rPr>
          <w:sz w:val="40"/>
          <w:b/>
        </w:rPr>
        <w:t xml:space="preserve">Turn the workbook into operating questions.</w:t>
      </w:r>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9b4d32"/>
          <w:left w:val="single" w:sz="4" w:color="9b4d32"/>
          <w:bottom w:val="single" w:sz="8" w:color="9b4d32"/>
          <w:right w:val="single" w:sz="4" w:color="9b4d32"/>
          <w:insideH w:val="single" w:sz="3" w:color="B8C6CC"/>
          <w:insideV w:val="single" w:sz="3" w:color="B8C6CC"/>
        </w:tblBorders>
      </w:tblPr>
      <w:tr>
        <w:tc>
          <w:tcPr>
            <w:tcW w:w="1980" w:type="dxa"/>
            <w:shd w:fill="f7e3d8"/>
            <w:tcMar>
              <w:top w:w="60" w:type="dxa"/>
              <w:left w:w="100" w:type="dxa"/>
              <w:bottom w:w="60" w:type="dxa"/>
              <w:right w:w="100" w:type="dxa"/>
            </w:tcMar>
          </w:tcPr>
          <w:p>
            <w:pPr>
              <w:spacing w:after="20" w:line="270" w:lineRule="auto"/>
            </w:pPr>
            <w:r>
              <w:rPr>
                <w:sz w:val="18"/>
                <w:b/>
              </w:rPr>
              <w:t xml:space="preserve">CAPACITY MODEL</w:t>
            </w:r>
          </w:p>
        </w:tc>
        <w:tc>
          <w:tcPr>
            <w:tcW w:w="1980" w:type="dxa"/>
            <w:shd w:fill="f7e3d8"/>
            <w:tcMar>
              <w:top w:w="60" w:type="dxa"/>
              <w:left w:w="100" w:type="dxa"/>
              <w:bottom w:w="60" w:type="dxa"/>
              <w:right w:w="100" w:type="dxa"/>
            </w:tcMar>
          </w:tcPr>
          <w:p>
            <w:pPr>
              <w:spacing w:after="20" w:line="270" w:lineRule="auto"/>
            </w:pPr>
            <w:r>
              <w:rPr>
                <w:sz w:val="18"/>
                <w:b/>
              </w:rPr>
              <w:t xml:space="preserve">UNIT MODEL</w:t>
            </w:r>
          </w:p>
        </w:tc>
        <w:tc>
          <w:tcPr>
            <w:tcW w:w="1980" w:type="dxa"/>
            <w:shd w:fill="f7e3d8"/>
            <w:tcMar>
              <w:top w:w="60" w:type="dxa"/>
              <w:left w:w="100" w:type="dxa"/>
              <w:bottom w:w="60" w:type="dxa"/>
              <w:right w:w="100" w:type="dxa"/>
            </w:tcMar>
          </w:tcPr>
          <w:p>
            <w:pPr>
              <w:spacing w:after="20" w:line="270" w:lineRule="auto"/>
            </w:pPr>
            <w:r>
              <w:rPr>
                <w:sz w:val="18"/>
                <w:b/>
              </w:rPr>
              <w:t xml:space="preserve">Scope question</w:t>
            </w:r>
          </w:p>
        </w:tc>
        <w:tc>
          <w:tcPr>
            <w:tcW w:w="1980" w:type="dxa"/>
            <w:shd w:fill="f7e3d8"/>
            <w:tcMar>
              <w:top w:w="60" w:type="dxa"/>
              <w:left w:w="100" w:type="dxa"/>
              <w:bottom w:w="60" w:type="dxa"/>
              <w:right w:w="100" w:type="dxa"/>
            </w:tcMar>
          </w:tcPr>
          <w:p>
            <w:pPr>
              <w:spacing w:after="20" w:line="270" w:lineRule="auto"/>
            </w:pPr>
            <w:r>
              <w:rPr>
                <w:sz w:val="18"/>
                <w:b/>
              </w:rPr>
              <w:t xml:space="preserve">Resource question</w:t>
            </w:r>
          </w:p>
        </w:tc>
        <w:tc>
          <w:tcPr>
            <w:tcW w:w="1980" w:type="dxa"/>
            <w:shd w:fill="f7e3d8"/>
            <w:tcMar>
              <w:top w:w="60" w:type="dxa"/>
              <w:left w:w="100" w:type="dxa"/>
              <w:bottom w:w="60" w:type="dxa"/>
              <w:right w:w="100" w:type="dxa"/>
            </w:tcMar>
          </w:tcPr>
          <w:p>
            <w:pPr>
              <w:spacing w:after="20" w:line="270" w:lineRule="auto"/>
            </w:pPr>
            <w:r>
              <w:rPr>
                <w:sz w:val="18"/>
                <w:b/>
              </w:rPr>
              <w:t xml:space="preserve">Demand question</w:t>
            </w:r>
          </w:p>
        </w:tc>
      </w:tr>
      <w:tr>
        <w:tc>
          <w:tcPr>
            <w:tcW w:w="1980" w:type="dxa"/>
            <w:shd w:fill="f7e3d8"/>
            <w:tcMar>
              <w:top w:w="60" w:type="dxa"/>
              <w:left w:w="100" w:type="dxa"/>
              <w:bottom w:w="60" w:type="dxa"/>
              <w:right w:w="100" w:type="dxa"/>
            </w:tcMar>
          </w:tcPr>
          <w:p>
            <w:pPr>
              <w:spacing w:after="20" w:line="270" w:lineRule="auto"/>
            </w:pPr>
            <w:r>
              <w:rPr>
                <w:sz w:val="18"/>
              </w:rPr>
              <w:t xml:space="preserve">(450 − 90) ÷ 45 = 8 whole sessions</w:t>
            </w:r>
          </w:p>
        </w:tc>
        <w:tc>
          <w:tcPr>
            <w:tcW w:w="1980" w:type="dxa"/>
            <w:tcMar>
              <w:top w:w="60" w:type="dxa"/>
              <w:left w:w="100" w:type="dxa"/>
              <w:bottom w:w="60" w:type="dxa"/>
              <w:right w:w="100" w:type="dxa"/>
            </w:tcMar>
          </w:tcPr>
          <w:p>
            <w:pPr>
              <w:spacing w:after="20" w:line="270" w:lineRule="auto"/>
            </w:pPr>
            <w:r>
              <w:rPr>
                <w:sz w:val="18"/>
              </w:rPr>
              <w:t xml:space="preserve">10 − 4 = 6 credits / ceil(20 ÷ 6) = 4; not financial break-even.</w:t>
            </w:r>
          </w:p>
        </w:tc>
        <w:tc>
          <w:tcPr>
            <w:tcW w:w="1980" w:type="dxa"/>
            <w:tcMar>
              <w:top w:w="60" w:type="dxa"/>
              <w:left w:w="100" w:type="dxa"/>
              <w:bottom w:w="60" w:type="dxa"/>
              <w:right w:w="100" w:type="dxa"/>
            </w:tcMar>
          </w:tcPr>
          <w:p>
            <w:pPr>
              <w:spacing w:after="20" w:line="270" w:lineRule="auto"/>
            </w:pPr>
            <w:r>
              <w:rPr>
                <w:sz w:val="18"/>
              </w:rPr>
              <w:t xml:space="preserve">What work is included and appropriately supported?</w:t>
            </w:r>
          </w:p>
        </w:tc>
        <w:tc>
          <w:tcPr>
            <w:tcW w:w="1980" w:type="dxa"/>
            <w:tcMar>
              <w:top w:w="60" w:type="dxa"/>
              <w:left w:w="100" w:type="dxa"/>
              <w:bottom w:w="60" w:type="dxa"/>
              <w:right w:w="100" w:type="dxa"/>
            </w:tcMar>
          </w:tcPr>
          <w:p>
            <w:pPr>
              <w:spacing w:after="20" w:line="270" w:lineRule="auto"/>
            </w:pPr>
            <w:r>
              <w:rPr>
                <w:sz w:val="18"/>
              </w:rPr>
              <w:t xml:space="preserve">What actually constrains delivery in the relevant setting?</w:t>
            </w:r>
          </w:p>
        </w:tc>
        <w:tc>
          <w:tcPr>
            <w:tcW w:w="1980" w:type="dxa"/>
            <w:tcMar>
              <w:top w:w="60" w:type="dxa"/>
              <w:left w:w="100" w:type="dxa"/>
              <w:bottom w:w="60" w:type="dxa"/>
              <w:right w:w="100" w:type="dxa"/>
            </w:tcMar>
          </w:tcPr>
          <w:p>
            <w:pPr>
              <w:spacing w:after="20" w:line="270" w:lineRule="auto"/>
            </w:pPr>
            <w:r>
              <w:rPr>
                <w:sz w:val="18"/>
              </w:rPr>
              <w:t xml:space="preserve">Which requests represent a suitable, defined need?</w:t>
            </w:r>
          </w:p>
        </w:tc>
      </w:tr>
    </w:tbl>
    <w:p/>
    <w:p>
      <w:pPr>
        <w:spacing w:after="180" w:line="270" w:lineRule="auto"/>
      </w:pPr>
      <w:r>
        <w:rPr>
          <w:sz w:val="16"/>
        </w:rPr>
        <w:t xml:space="preserve">Figure 5. Fictional illustration, not a site record.</w:t>
      </w:r>
    </w:p>
    <w:p>
      <w:pPr>
        <w:spacing w:after="130" w:line="270" w:lineRule="auto"/>
      </w:pPr>
      <w:r>
        <w:rPr>
          <w:sz w:val="22"/>
        </w:rPr>
        <w:t xml:space="preserve">The useful questions are whether the unit is meaningful, whether the time boundary is defensible and what happens when suitable requests exceed capacity. The point model cannot answer those questions alone.</w:t>
      </w:r>
    </w:p>
    <w:p>
      <w:pPr>
        <w:spacing w:after="130" w:line="270" w:lineRule="auto"/>
      </w:pPr>
      <w:r>
        <w:rPr>
          <w:sz w:val="22"/>
        </w:rPr>
        <w:t xml:space="preserve">This document remains a fictional planning example. No actual service, pricing decision, staffing approval or profitability claim follows from its calculations. Record which source would be needed for a more consequential decision.</w:t>
      </w:r>
    </w:p>
    <w:p>
      <w:pPr>
        <w:pStyle w:val="Heading2"/>
        <w:spacing w:after="120" w:line="270" w:lineRule="auto"/>
      </w:pPr>
      <w:r>
        <w:rPr>
          <w:sz w:val="28"/>
          <w:b/>
        </w:rPr>
        <w:t xml:space="preserve">Next planning discussion</w:t>
      </w:r>
    </w:p>
    <w:p>
      <w:pPr>
        <w:spacing w:after="100" w:line="270" w:lineRule="auto"/>
      </w:pPr>
      <w:r>
        <w:rPr>
          <w:sz w:val="20"/>
        </w:rPr>
        <w:t xml:space="preserve">Carry forward one uncertainty about scope, one about resources and one about demand. Keep the teaching calculation available for inspection without upgrading it into a forecast.</w:t>
      </w:r>
    </w:p>
    <w:p>
      <w:pPr>
        <w:spacing w:after="90" w:line="270" w:lineRule="auto"/>
      </w:pPr>
      <w:r>
        <w:rPr>
          <w:sz w:val="17"/>
          <w:b/>
        </w:rPr>
        <w:t xml:space="preserve">QUESTION FOR THE NEXT READER</w:t>
      </w:r>
    </w:p>
    <w:p>
      <w:pPr>
        <w:spacing w:after="130" w:line="270" w:lineRule="auto"/>
      </w:pPr>
      <w:r>
        <w:rPr>
          <w:sz w:val="22"/>
        </w:rPr>
        <w:t xml:space="preserve">What should be learned before the service concept is developed further?</w:t>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SERVICE ECONOMICS / FICTIONAL CAPACITY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