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bookmarkStart w:id="20" w:name="module_1"/>
      <w:bookmarkEnd w:id="20"/>
    </w:p>
    <w:p>
      <w:pPr>
        <w:spacing w:after="130" w:line="270" w:lineRule="auto"/>
      </w:pPr>
      <w:r>
        <w:rPr>
          <w:sz w:val="18"/>
        </w:rPr>
        <w:t xml:space="preserve">01 / ROLE ONBOARDING</w:t>
      </w:r>
    </w:p>
    <w:p>
      <w:pPr>
        <w:pStyle w:val="Heading1"/>
        <w:spacing w:after="200" w:line="270" w:lineRule="auto"/>
      </w:pPr>
      <w:r>
        <w:rPr>
          <w:sz w:val="40"/>
          <w:b/>
        </w:rPr>
        <w:t xml:space="preserve">Understand the role before the checklist.</w:t>
      </w:r>
    </w:p>
    <w:p>
      <w:pPr>
        <w:spacing w:after="180" w:line="270" w:lineRule="auto"/>
      </w:pPr>
      <w:r>
        <w:rPr>
          <w:sz w:val="16"/>
        </w:rPr>
        <w:t xml:space="preserve">Figure 1. Fictional illustration, not a site record.</w:t>
      </w:r>
    </w:p>
    <w:p>
      <w:pPr>
        <w:spacing w:after="130" w:line="270" w:lineRule="auto"/>
      </w:pPr>
      <w:r>
        <w:rPr>
          <w:sz w:val="22"/>
        </w:rPr>
        <w:t xml:space="preserve">The documentation coordinator helps a team keep a draft, its source and its next review question connected. This learning passport introduces that task without granting authority to approve or publish.</w:t>
      </w:r>
    </w:p>
    <w:p>
      <w:pPr>
        <w:spacing w:after="130" w:line="270" w:lineRule="auto"/>
      </w:pPr>
      <w:r>
        <w:rPr>
          <w:sz w:val="22"/>
        </w:rPr>
        <w:t xml:space="preserve">Begin by distinguishing coordination from subject-matter judgement. A coordinator can identify a missing source and request clarification; the person responsible for the claim must still confirm its meaning and evidence.</w:t>
      </w:r>
    </w:p>
    <w:p>
      <w:pPr>
        <w:pStyle w:val="Heading2"/>
        <w:spacing w:after="120" w:line="270" w:lineRule="auto"/>
      </w:pPr>
      <w:r>
        <w:rPr>
          <w:sz w:val="28"/>
          <w:b/>
        </w:rPr>
        <w:t xml:space="preserve">Gate G01 / role boundary</w:t>
      </w:r>
    </w:p>
    <w:p>
      <w:pPr>
        <w:spacing w:after="100" w:line="270" w:lineRule="auto"/>
      </w:pPr>
      <w:r>
        <w:rPr>
          <w:sz w:val="20"/>
        </w:rPr>
        <w:t xml:space="preserve">Practice outcome: explain what the role handles, what it refers and where responsibility remains unconfirmed. No actual job description or named appointment is supplied.</w:t>
      </w:r>
    </w:p>
    <w:p>
      <w:pPr>
        <w:spacing w:after="90" w:line="270" w:lineRule="auto"/>
      </w:pPr>
      <w:r>
        <w:rPr>
          <w:sz w:val="17"/>
          <w:b/>
        </w:rPr>
        <w:t xml:space="preserve">QUESTION FOR THE NEXT READER</w:t>
      </w:r>
    </w:p>
    <w:p>
      <w:pPr>
        <w:spacing w:after="130" w:line="270" w:lineRule="auto"/>
      </w:pPr>
      <w:r>
        <w:rPr>
          <w:sz w:val="22"/>
        </w:rPr>
        <w:t xml:space="preserve">Which decision must remain with an authorised reviewer?</w:t>
      </w:r>
    </w:p>
    <w:tbl>
      <w:tblPr>
        <w:tblW w:w="0" w:type="auto"/>
        <w:tblBorders>
          <w:top w:val="single" w:sz="8" w:color="77502b"/>
          <w:left w:val="single" w:sz="4" w:color="77502b"/>
          <w:bottom w:val="single" w:sz="8" w:color="77502b"/>
          <w:right w:val="single" w:sz="4" w:color="77502b"/>
          <w:insideH w:val="single" w:sz="3" w:color="B8C6CC"/>
          <w:insideV w:val="single" w:sz="3" w:color="B8C6CC"/>
        </w:tblBorders>
      </w:tblPr>
      <w:tr>
        <w:tc>
          <w:tcPr>
            <w:tcW w:w="4950" w:type="dxa"/>
            <w:shd w:fill="f1e5cd"/>
            <w:tcMar>
              <w:top w:w="60" w:type="dxa"/>
              <w:left w:w="100" w:type="dxa"/>
              <w:bottom w:w="60" w:type="dxa"/>
              <w:right w:w="100" w:type="dxa"/>
            </w:tcMar>
          </w:tcPr>
          <w:p>
            <w:pPr>
              <w:spacing w:after="20" w:line="270" w:lineRule="auto"/>
            </w:pPr>
            <w:r>
              <w:rPr>
                <w:sz w:val="18"/>
                <w:b/>
              </w:rPr>
              <w:t xml:space="preserve">GATE FIELD</w:t>
            </w:r>
          </w:p>
        </w:tc>
        <w:tc>
          <w:tcPr>
            <w:tcW w:w="4950" w:type="dxa"/>
            <w:shd w:fill="f1e5cd"/>
            <w:tcMar>
              <w:top w:w="60" w:type="dxa"/>
              <w:left w:w="100" w:type="dxa"/>
              <w:bottom w:w="60" w:type="dxa"/>
              <w:right w:w="100" w:type="dxa"/>
            </w:tcMar>
          </w:tcPr>
          <w:p>
            <w:pPr>
              <w:spacing w:after="20" w:line="270" w:lineRule="auto"/>
            </w:pPr>
            <w:r>
              <w:rPr>
                <w:sz w:val="18"/>
                <w:b/>
              </w:rPr>
              <w:t xml:space="preserve">LEARNING RECORD</w:t>
            </w:r>
          </w:p>
        </w:tc>
      </w:tr>
      <w:tr>
        <w:tc>
          <w:tcPr>
            <w:tcW w:w="4950" w:type="dxa"/>
            <w:shd w:fill="f1e5cd"/>
            <w:tcMar>
              <w:top w:w="60" w:type="dxa"/>
              <w:left w:w="100" w:type="dxa"/>
              <w:bottom w:w="60" w:type="dxa"/>
              <w:right w:w="100" w:type="dxa"/>
            </w:tcMar>
          </w:tcPr>
          <w:p>
            <w:pPr>
              <w:spacing w:after="20" w:line="270" w:lineRule="auto"/>
            </w:pPr>
            <w:r>
              <w:rPr>
                <w:sz w:val="18"/>
              </w:rPr>
              <w:t xml:space="preserve">LEARNING GATE</w:t>
            </w:r>
          </w:p>
        </w:tc>
        <w:tc>
          <w:tcPr>
            <w:tcW w:w="4950" w:type="dxa"/>
            <w:tcMar>
              <w:top w:w="60" w:type="dxa"/>
              <w:left w:w="100" w:type="dxa"/>
              <w:bottom w:w="60" w:type="dxa"/>
              <w:right w:w="100" w:type="dxa"/>
            </w:tcMar>
          </w:tcPr>
          <w:p>
            <w:pPr>
              <w:spacing w:after="20" w:line="270" w:lineRule="auto"/>
            </w:pPr>
            <w:r>
              <w:rPr>
                <w:sz w:val="18"/>
              </w:rPr>
              <w:t xml:space="preserve">G01 / role-boundary</w:t>
            </w:r>
          </w:p>
        </w:tc>
      </w:tr>
      <w:tr>
        <w:tc>
          <w:tcPr>
            <w:tcW w:w="4950" w:type="dxa"/>
            <w:shd w:fill="f1e5cd"/>
            <w:tcMar>
              <w:top w:w="60" w:type="dxa"/>
              <w:left w:w="100" w:type="dxa"/>
              <w:bottom w:w="60" w:type="dxa"/>
              <w:right w:w="100" w:type="dxa"/>
            </w:tcMar>
          </w:tcPr>
          <w:p>
            <w:pPr>
              <w:spacing w:after="20" w:line="270" w:lineRule="auto"/>
            </w:pPr>
            <w:r>
              <w:rPr>
                <w:sz w:val="18"/>
              </w:rPr>
              <w:t xml:space="preserve">EVIDENCE STATUS</w:t>
            </w:r>
          </w:p>
        </w:tc>
        <w:tc>
          <w:tcPr>
            <w:tcW w:w="4950" w:type="dxa"/>
            <w:tcMar>
              <w:top w:w="60" w:type="dxa"/>
              <w:left w:w="100" w:type="dxa"/>
              <w:bottom w:w="60" w:type="dxa"/>
              <w:right w:w="100" w:type="dxa"/>
            </w:tcMar>
          </w:tcPr>
          <w:p>
            <w:pPr>
              <w:spacing w:after="20" w:line="270" w:lineRule="auto"/>
            </w:pPr>
            <w:r>
              <w:rPr>
                <w:sz w:val="18"/>
              </w:rPr>
              <w:t xml:space="preserve">5 proposed gates; none assessed. No readiness decision.</w:t>
            </w:r>
          </w:p>
        </w:tc>
      </w:tr>
      <w:tr>
        <w:tc>
          <w:tcPr>
            <w:tcW w:w="4950" w:type="dxa"/>
            <w:shd w:fill="f1e5cd"/>
            <w:tcMar>
              <w:top w:w="60" w:type="dxa"/>
              <w:left w:w="100" w:type="dxa"/>
              <w:bottom w:w="60" w:type="dxa"/>
              <w:right w:w="100" w:type="dxa"/>
            </w:tcMar>
          </w:tcPr>
          <w:p>
            <w:pPr>
              <w:spacing w:after="20" w:line="270" w:lineRule="auto"/>
            </w:pPr>
            <w:r>
              <w:rPr>
                <w:sz w:val="18"/>
              </w:rPr>
              <w:t xml:space="preserve">Role task</w:t>
            </w:r>
          </w:p>
        </w:tc>
        <w:tc>
          <w:tcPr>
            <w:tcW w:w="4950" w:type="dxa"/>
            <w:tcMar>
              <w:top w:w="60" w:type="dxa"/>
              <w:left w:w="100" w:type="dxa"/>
              <w:bottom w:w="60" w:type="dxa"/>
              <w:right w:w="100" w:type="dxa"/>
            </w:tcMar>
          </w:tcPr>
          <w:p>
            <w:pPr>
              <w:spacing w:after="20" w:line="270" w:lineRule="auto"/>
            </w:pPr>
            <w:r>
              <w:rPr>
                <w:sz w:val="18"/>
              </w:rPr>
              <w:t xml:space="preserve">Keep draft, source and open question connected.</w:t>
            </w:r>
          </w:p>
        </w:tc>
      </w:tr>
      <w:tr>
        <w:tc>
          <w:tcPr>
            <w:tcW w:w="4950" w:type="dxa"/>
            <w:shd w:fill="f1e5cd"/>
            <w:tcMar>
              <w:top w:w="60" w:type="dxa"/>
              <w:left w:w="100" w:type="dxa"/>
              <w:bottom w:w="60" w:type="dxa"/>
              <w:right w:w="100" w:type="dxa"/>
            </w:tcMar>
          </w:tcPr>
          <w:p>
            <w:pPr>
              <w:spacing w:after="20" w:line="270" w:lineRule="auto"/>
            </w:pPr>
            <w:r>
              <w:rPr>
                <w:sz w:val="18"/>
              </w:rPr>
              <w:t xml:space="preserve">Referral boundary</w:t>
            </w:r>
          </w:p>
        </w:tc>
        <w:tc>
          <w:tcPr>
            <w:tcW w:w="4950" w:type="dxa"/>
            <w:tcMar>
              <w:top w:w="60" w:type="dxa"/>
              <w:left w:w="100" w:type="dxa"/>
              <w:bottom w:w="60" w:type="dxa"/>
              <w:right w:w="100" w:type="dxa"/>
            </w:tcMar>
          </w:tcPr>
          <w:p>
            <w:pPr>
              <w:spacing w:after="20" w:line="270" w:lineRule="auto"/>
            </w:pPr>
            <w:r>
              <w:rPr>
                <w:sz w:val="18"/>
              </w:rPr>
              <w:t xml:space="preserve">Do not approve claims outside an agreed remit.</w:t>
            </w:r>
          </w:p>
        </w:tc>
      </w:tr>
      <w:tr>
        <w:tc>
          <w:tcPr>
            <w:tcW w:w="4950" w:type="dxa"/>
            <w:shd w:fill="f1e5cd"/>
            <w:tcMar>
              <w:top w:w="60" w:type="dxa"/>
              <w:left w:w="100" w:type="dxa"/>
              <w:bottom w:w="60" w:type="dxa"/>
              <w:right w:w="100" w:type="dxa"/>
            </w:tcMar>
          </w:tcPr>
          <w:p>
            <w:pPr>
              <w:spacing w:after="20" w:line="270" w:lineRule="auto"/>
            </w:pPr>
            <w:r>
              <w:rPr>
                <w:sz w:val="18"/>
              </w:rPr>
              <w:t xml:space="preserve">First evidence</w:t>
            </w:r>
          </w:p>
        </w:tc>
        <w:tc>
          <w:tcPr>
            <w:tcW w:w="4950" w:type="dxa"/>
            <w:tcMar>
              <w:top w:w="60" w:type="dxa"/>
              <w:left w:w="100" w:type="dxa"/>
              <w:bottom w:w="60" w:type="dxa"/>
              <w:right w:w="100" w:type="dxa"/>
            </w:tcMar>
          </w:tcPr>
          <w:p>
            <w:pPr>
              <w:spacing w:after="20" w:line="270" w:lineRule="auto"/>
            </w:pPr>
            <w:r>
              <w:rPr>
                <w:sz w:val="18"/>
              </w:rPr>
              <w:t xml:space="preserve">A short explanation of the role boundary.</w:t>
            </w:r>
          </w:p>
        </w:tc>
      </w:tr>
    </w:tbl>
    <w:p/>
    <w:p>
      <w:pPr>
        <w:spacing w:after="80"/>
      </w:pPr>
      <w:r>
        <w:drawing>
          <wp:inline distT="0" distB="0" distL="0" distR="0">
            <wp:extent cx="6263640" cy="1325880"/>
            <wp:docPr id="1" name="Fictional illustration 1" descr="Fictional editorial scene, not evidence"/>
            <a:graphic>
              <a:graphicData uri="http://schemas.openxmlformats.org/drawingml/2006/picture">
                <pic:pic>
                  <pic:nvPicPr>
                    <pic:cNvPr id="1" name="image1.jpg"/>
                    <pic:cNvPicPr/>
                  </pic:nvPicPr>
                  <pic:blipFill>
                    <a:blip r:embed="rIdImg1"/>
                    <a:srcRect t="31032" b="31032"/>
                    <a:stretch>
                      <a:fillRect/>
                    </a:stretch>
                  </pic:blipFill>
                  <pic:spPr>
                    <a:xfrm>
                      <a:off x="0" y="0"/>
                      <a:ext cx="6263640" cy="1325880"/>
                    </a:xfrm>
                    <a:prstGeom prst="rect">
                      <a:avLst/>
                    </a:prstGeom>
                  </pic:spPr>
                </pic:pic>
              </a:graphicData>
            </a:graphic>
          </wp:inline>
        </w:drawing>
      </w:r>
    </w:p>
    <w:p>
      <w:r>
        <w:br w:type="page"/>
      </w:r>
    </w:p>
    <w:p>
      <w:bookmarkStart w:id="21" w:name="module_2"/>
      <w:bookmarkEnd w:id="21"/>
    </w:p>
    <w:p>
      <w:pPr>
        <w:spacing w:after="130" w:line="270" w:lineRule="auto"/>
      </w:pPr>
      <w:r>
        <w:rPr>
          <w:sz w:val="18"/>
        </w:rPr>
        <w:t xml:space="preserve">02 / ROLE ONBOARDING</w:t>
      </w:r>
    </w:p>
    <w:p>
      <w:pPr>
        <w:pStyle w:val="Heading1"/>
        <w:spacing w:after="200" w:line="270" w:lineRule="auto"/>
      </w:pPr>
      <w:r>
        <w:rPr>
          <w:sz w:val="40"/>
          <w:b/>
        </w:rPr>
        <w:t xml:space="preserve">Map the people around the task.</w:t>
      </w:r>
    </w:p>
    <w:p>
      <w:pPr>
        <w:spacing w:after="180" w:line="270" w:lineRule="auto"/>
      </w:pPr>
      <w:r>
        <w:rPr>
          <w:sz w:val="16"/>
        </w:rPr>
        <w:t xml:space="preserve">Figure 1. Fictional illustration, not a site record.</w:t>
      </w:r>
    </w:p>
    <w:p>
      <w:pPr>
        <w:spacing w:after="130" w:line="270" w:lineRule="auto"/>
      </w:pPr>
      <w:r>
        <w:rPr>
          <w:sz w:val="22"/>
        </w:rPr>
        <w:t xml:space="preserve">A writer explains the intended meaning. A source owner can clarify the origin of material. A reviewer checks the claim within an agreed responsibility. The coordinator makes the handoff visible.</w:t>
      </w:r>
    </w:p>
    <w:p>
      <w:pPr>
        <w:spacing w:after="130" w:line="270" w:lineRule="auto"/>
      </w:pPr>
      <w:r>
        <w:rPr>
          <w:sz w:val="22"/>
        </w:rPr>
        <w:t xml:space="preserve">These are functional roles, not named staff or a real reporting hierarchy. One person may hold several roles, but the relevant responsibility should still be explicit before a draft is released.</w:t>
      </w:r>
    </w:p>
    <w:p>
      <w:pPr>
        <w:pStyle w:val="Heading2"/>
        <w:spacing w:after="120" w:line="270" w:lineRule="auto"/>
      </w:pPr>
      <w:r>
        <w:rPr>
          <w:sz w:val="28"/>
          <w:b/>
        </w:rPr>
        <w:t xml:space="preserve">Collaboration map</w:t>
      </w:r>
    </w:p>
    <w:p>
      <w:pPr>
        <w:spacing w:after="100" w:line="270" w:lineRule="auto"/>
      </w:pPr>
      <w:r>
        <w:rPr>
          <w:sz w:val="20"/>
        </w:rPr>
        <w:t xml:space="preserve">Draw the route for a source question: coordinator to writer, writer to the appropriate source owner, then back to the reviewer with a clear record.</w:t>
      </w:r>
    </w:p>
    <w:p>
      <w:pPr>
        <w:spacing w:after="90" w:line="270" w:lineRule="auto"/>
      </w:pPr>
      <w:r>
        <w:rPr>
          <w:sz w:val="17"/>
          <w:b/>
        </w:rPr>
        <w:t xml:space="preserve">QUESTION FOR THE NEXT READER</w:t>
      </w:r>
    </w:p>
    <w:p>
      <w:pPr>
        <w:spacing w:after="130" w:line="270" w:lineRule="auto"/>
      </w:pPr>
      <w:r>
        <w:rPr>
          <w:sz w:val="22"/>
        </w:rPr>
        <w:t xml:space="preserve">Where would a question become stuck if responsibility were unnamed?</w:t>
      </w:r>
    </w:p>
    <w:tbl>
      <w:tblPr>
        <w:tblW w:w="0" w:type="auto"/>
        <w:tblBorders>
          <w:top w:val="single" w:sz="8" w:color="77502b"/>
          <w:left w:val="single" w:sz="4" w:color="77502b"/>
          <w:bottom w:val="single" w:sz="8" w:color="77502b"/>
          <w:right w:val="single" w:sz="4" w:color="77502b"/>
          <w:insideH w:val="single" w:sz="3" w:color="B8C6CC"/>
          <w:insideV w:val="single" w:sz="3" w:color="B8C6CC"/>
        </w:tblBorders>
      </w:tblPr>
      <w:tr>
        <w:tc>
          <w:tcPr>
            <w:tcW w:w="4950" w:type="dxa"/>
            <w:shd w:fill="f1e5cd"/>
            <w:tcMar>
              <w:top w:w="60" w:type="dxa"/>
              <w:left w:w="100" w:type="dxa"/>
              <w:bottom w:w="60" w:type="dxa"/>
              <w:right w:w="100" w:type="dxa"/>
            </w:tcMar>
          </w:tcPr>
          <w:p>
            <w:pPr>
              <w:spacing w:after="20" w:line="270" w:lineRule="auto"/>
            </w:pPr>
            <w:r>
              <w:rPr>
                <w:sz w:val="18"/>
                <w:b/>
              </w:rPr>
              <w:t xml:space="preserve">GATE FIELD</w:t>
            </w:r>
          </w:p>
        </w:tc>
        <w:tc>
          <w:tcPr>
            <w:tcW w:w="4950" w:type="dxa"/>
            <w:shd w:fill="f1e5cd"/>
            <w:tcMar>
              <w:top w:w="60" w:type="dxa"/>
              <w:left w:w="100" w:type="dxa"/>
              <w:bottom w:w="60" w:type="dxa"/>
              <w:right w:w="100" w:type="dxa"/>
            </w:tcMar>
          </w:tcPr>
          <w:p>
            <w:pPr>
              <w:spacing w:after="20" w:line="270" w:lineRule="auto"/>
            </w:pPr>
            <w:r>
              <w:rPr>
                <w:sz w:val="18"/>
                <w:b/>
              </w:rPr>
              <w:t xml:space="preserve">LEARNING RECORD</w:t>
            </w:r>
          </w:p>
        </w:tc>
      </w:tr>
      <w:tr>
        <w:tc>
          <w:tcPr>
            <w:tcW w:w="4950" w:type="dxa"/>
            <w:shd w:fill="f1e5cd"/>
            <w:tcMar>
              <w:top w:w="60" w:type="dxa"/>
              <w:left w:w="100" w:type="dxa"/>
              <w:bottom w:w="60" w:type="dxa"/>
              <w:right w:w="100" w:type="dxa"/>
            </w:tcMar>
          </w:tcPr>
          <w:p>
            <w:pPr>
              <w:spacing w:after="20" w:line="270" w:lineRule="auto"/>
            </w:pPr>
            <w:r>
              <w:rPr>
                <w:sz w:val="18"/>
              </w:rPr>
              <w:t xml:space="preserve">LEARNING GATE</w:t>
            </w:r>
          </w:p>
        </w:tc>
        <w:tc>
          <w:tcPr>
            <w:tcW w:w="4950" w:type="dxa"/>
            <w:tcMar>
              <w:top w:w="60" w:type="dxa"/>
              <w:left w:w="100" w:type="dxa"/>
              <w:bottom w:w="60" w:type="dxa"/>
              <w:right w:w="100" w:type="dxa"/>
            </w:tcMar>
          </w:tcPr>
          <w:p>
            <w:pPr>
              <w:spacing w:after="20" w:line="270" w:lineRule="auto"/>
            </w:pPr>
            <w:r>
              <w:rPr>
                <w:sz w:val="18"/>
              </w:rPr>
              <w:t xml:space="preserve">G02 / task-language</w:t>
            </w:r>
          </w:p>
        </w:tc>
      </w:tr>
      <w:tr>
        <w:tc>
          <w:tcPr>
            <w:tcW w:w="4950" w:type="dxa"/>
            <w:shd w:fill="f1e5cd"/>
            <w:tcMar>
              <w:top w:w="60" w:type="dxa"/>
              <w:left w:w="100" w:type="dxa"/>
              <w:bottom w:w="60" w:type="dxa"/>
              <w:right w:w="100" w:type="dxa"/>
            </w:tcMar>
          </w:tcPr>
          <w:p>
            <w:pPr>
              <w:spacing w:after="20" w:line="270" w:lineRule="auto"/>
            </w:pPr>
            <w:r>
              <w:rPr>
                <w:sz w:val="18"/>
              </w:rPr>
              <w:t xml:space="preserve">EVIDENCE STATUS</w:t>
            </w:r>
          </w:p>
        </w:tc>
        <w:tc>
          <w:tcPr>
            <w:tcW w:w="4950" w:type="dxa"/>
            <w:tcMar>
              <w:top w:w="60" w:type="dxa"/>
              <w:left w:w="100" w:type="dxa"/>
              <w:bottom w:w="60" w:type="dxa"/>
              <w:right w:w="100" w:type="dxa"/>
            </w:tcMar>
          </w:tcPr>
          <w:p>
            <w:pPr>
              <w:spacing w:after="20" w:line="270" w:lineRule="auto"/>
            </w:pPr>
            <w:r>
              <w:rPr>
                <w:sz w:val="18"/>
              </w:rPr>
              <w:t xml:space="preserve">5 proposed gates; none assessed. No readiness decision.</w:t>
            </w:r>
          </w:p>
        </w:tc>
      </w:tr>
      <w:tr>
        <w:tc>
          <w:tcPr>
            <w:tcW w:w="4950" w:type="dxa"/>
            <w:shd w:fill="f1e5cd"/>
            <w:tcMar>
              <w:top w:w="60" w:type="dxa"/>
              <w:left w:w="100" w:type="dxa"/>
              <w:bottom w:w="60" w:type="dxa"/>
              <w:right w:w="100" w:type="dxa"/>
            </w:tcMar>
          </w:tcPr>
          <w:p>
            <w:pPr>
              <w:spacing w:after="20" w:line="270" w:lineRule="auto"/>
            </w:pPr>
            <w:r>
              <w:rPr>
                <w:sz w:val="18"/>
              </w:rPr>
              <w:t xml:space="preserve">Writer</w:t>
            </w:r>
          </w:p>
        </w:tc>
        <w:tc>
          <w:tcPr>
            <w:tcW w:w="4950" w:type="dxa"/>
            <w:tcMar>
              <w:top w:w="60" w:type="dxa"/>
              <w:left w:w="100" w:type="dxa"/>
              <w:bottom w:w="60" w:type="dxa"/>
              <w:right w:w="100" w:type="dxa"/>
            </w:tcMar>
          </w:tcPr>
          <w:p>
            <w:pPr>
              <w:spacing w:after="20" w:line="270" w:lineRule="auto"/>
            </w:pPr>
            <w:r>
              <w:rPr>
                <w:sz w:val="18"/>
              </w:rPr>
              <w:t xml:space="preserve">Clarifies intended meaning and requested change.</w:t>
            </w:r>
          </w:p>
        </w:tc>
      </w:tr>
      <w:tr>
        <w:tc>
          <w:tcPr>
            <w:tcW w:w="4950" w:type="dxa"/>
            <w:shd w:fill="f1e5cd"/>
            <w:tcMar>
              <w:top w:w="60" w:type="dxa"/>
              <w:left w:w="100" w:type="dxa"/>
              <w:bottom w:w="60" w:type="dxa"/>
              <w:right w:w="100" w:type="dxa"/>
            </w:tcMar>
          </w:tcPr>
          <w:p>
            <w:pPr>
              <w:spacing w:after="20" w:line="270" w:lineRule="auto"/>
            </w:pPr>
            <w:r>
              <w:rPr>
                <w:sz w:val="18"/>
              </w:rPr>
              <w:t xml:space="preserve">Source owner</w:t>
            </w:r>
          </w:p>
        </w:tc>
        <w:tc>
          <w:tcPr>
            <w:tcW w:w="4950" w:type="dxa"/>
            <w:tcMar>
              <w:top w:w="60" w:type="dxa"/>
              <w:left w:w="100" w:type="dxa"/>
              <w:bottom w:w="60" w:type="dxa"/>
              <w:right w:w="100" w:type="dxa"/>
            </w:tcMar>
          </w:tcPr>
          <w:p>
            <w:pPr>
              <w:spacing w:after="20" w:line="270" w:lineRule="auto"/>
            </w:pPr>
            <w:r>
              <w:rPr>
                <w:sz w:val="18"/>
              </w:rPr>
              <w:t xml:space="preserve">Explains the relevant source and its permitted use.</w:t>
            </w:r>
          </w:p>
        </w:tc>
      </w:tr>
      <w:tr>
        <w:tc>
          <w:tcPr>
            <w:tcW w:w="4950" w:type="dxa"/>
            <w:shd w:fill="f1e5cd"/>
            <w:tcMar>
              <w:top w:w="60" w:type="dxa"/>
              <w:left w:w="100" w:type="dxa"/>
              <w:bottom w:w="60" w:type="dxa"/>
              <w:right w:w="100" w:type="dxa"/>
            </w:tcMar>
          </w:tcPr>
          <w:p>
            <w:pPr>
              <w:spacing w:after="20" w:line="270" w:lineRule="auto"/>
            </w:pPr>
            <w:r>
              <w:rPr>
                <w:sz w:val="18"/>
              </w:rPr>
              <w:t xml:space="preserve">Reviewer</w:t>
            </w:r>
          </w:p>
        </w:tc>
        <w:tc>
          <w:tcPr>
            <w:tcW w:w="4950" w:type="dxa"/>
            <w:tcMar>
              <w:top w:w="60" w:type="dxa"/>
              <w:left w:w="100" w:type="dxa"/>
              <w:bottom w:w="60" w:type="dxa"/>
              <w:right w:w="100" w:type="dxa"/>
            </w:tcMar>
          </w:tcPr>
          <w:p>
            <w:pPr>
              <w:spacing w:after="20" w:line="270" w:lineRule="auto"/>
            </w:pPr>
            <w:r>
              <w:rPr>
                <w:sz w:val="18"/>
              </w:rPr>
              <w:t xml:space="preserve">Checks the claim within an agreed remit.</w:t>
            </w:r>
          </w:p>
        </w:tc>
      </w:tr>
    </w:tbl>
    <w:p/>
    <w:p>
      <w:pPr>
        <w:spacing w:after="80"/>
      </w:pPr>
      <w:r>
        <w:drawing>
          <wp:inline distT="0" distB="0" distL="0" distR="0">
            <wp:extent cx="6263640" cy="1325880"/>
            <wp:docPr id="2" name="Fictional illustration 1" descr="Fictional editorial scene, not evidence"/>
            <a:graphic>
              <a:graphicData uri="http://schemas.openxmlformats.org/drawingml/2006/picture">
                <pic:pic>
                  <pic:nvPicPr>
                    <pic:cNvPr id="2" name="image1.jpg"/>
                    <pic:cNvPicPr/>
                  </pic:nvPicPr>
                  <pic:blipFill>
                    <a:blip r:embed="rIdImg1"/>
                    <a:srcRect t="31032" b="31032"/>
                    <a:stretch>
                      <a:fillRect/>
                    </a:stretch>
                  </pic:blipFill>
                  <pic:spPr>
                    <a:xfrm>
                      <a:off x="0" y="0"/>
                      <a:ext cx="6263640" cy="1325880"/>
                    </a:xfrm>
                    <a:prstGeom prst="rect">
                      <a:avLst/>
                    </a:prstGeom>
                  </pic:spPr>
                </pic:pic>
              </a:graphicData>
            </a:graphic>
          </wp:inline>
        </w:drawing>
      </w:r>
    </w:p>
    <w:p>
      <w:r>
        <w:br w:type="page"/>
      </w:r>
    </w:p>
    <w:p>
      <w:bookmarkStart w:id="22" w:name="module_3"/>
      <w:bookmarkEnd w:id="22"/>
    </w:p>
    <w:p>
      <w:pPr>
        <w:spacing w:after="130" w:line="270" w:lineRule="auto"/>
      </w:pPr>
      <w:r>
        <w:rPr>
          <w:sz w:val="18"/>
        </w:rPr>
        <w:t xml:space="preserve">03 / ROLE ONBOARDING</w:t>
      </w:r>
    </w:p>
    <w:p>
      <w:pPr>
        <w:pStyle w:val="Heading1"/>
        <w:spacing w:after="200" w:line="270" w:lineRule="auto"/>
      </w:pPr>
      <w:r>
        <w:rPr>
          <w:sz w:val="40"/>
          <w:b/>
        </w:rPr>
        <w:t xml:space="preserve">Use a shared working vocabulary.</w:t>
      </w:r>
    </w:p>
    <w:p>
      <w:pPr>
        <w:spacing w:after="180" w:line="270" w:lineRule="auto"/>
      </w:pPr>
      <w:r>
        <w:rPr>
          <w:sz w:val="16"/>
        </w:rPr>
        <w:t xml:space="preserve">Figure 2. Fictional illustration, not a site record.</w:t>
      </w:r>
    </w:p>
    <w:p>
      <w:pPr>
        <w:spacing w:after="130" w:line="270" w:lineRule="auto"/>
      </w:pPr>
      <w:r>
        <w:rPr>
          <w:sz w:val="22"/>
        </w:rPr>
        <w:t xml:space="preserve">A draft is material still under review. A source is the attributable material supporting an assertion. A handoff records what another person needs to inspect next.</w:t>
      </w:r>
    </w:p>
    <w:p>
      <w:pPr>
        <w:spacing w:after="130" w:line="270" w:lineRule="auto"/>
      </w:pPr>
      <w:r>
        <w:rPr>
          <w:sz w:val="22"/>
        </w:rPr>
        <w:t xml:space="preserve">A gate is a learning review point, not an automatic pass. Ready means ready for a specified next review, not approved for every use. Check local terminology before adapting this example to actual work.</w:t>
      </w:r>
    </w:p>
    <w:p>
      <w:pPr>
        <w:pStyle w:val="Heading2"/>
        <w:spacing w:after="120" w:line="270" w:lineRule="auto"/>
      </w:pPr>
      <w:r>
        <w:rPr>
          <w:sz w:val="28"/>
          <w:b/>
        </w:rPr>
        <w:t xml:space="preserve">Gate G02 / interpret the task</w:t>
      </w:r>
    </w:p>
    <w:p>
      <w:pPr>
        <w:spacing w:after="100" w:line="270" w:lineRule="auto"/>
      </w:pPr>
      <w:r>
        <w:rPr>
          <w:sz w:val="20"/>
        </w:rPr>
        <w:t xml:space="preserve">Explain each term using the same sample passage. A definition is useful when the learner can recognise its effect on the next action.</w:t>
      </w:r>
    </w:p>
    <w:p>
      <w:pPr>
        <w:spacing w:after="90" w:line="270" w:lineRule="auto"/>
      </w:pPr>
      <w:r>
        <w:rPr>
          <w:sz w:val="17"/>
          <w:b/>
        </w:rPr>
        <w:t xml:space="preserve">QUESTION FOR THE NEXT READER</w:t>
      </w:r>
    </w:p>
    <w:p>
      <w:pPr>
        <w:spacing w:after="130" w:line="270" w:lineRule="auto"/>
      </w:pPr>
      <w:r>
        <w:rPr>
          <w:sz w:val="22"/>
        </w:rPr>
        <w:t xml:space="preserve">Which word could be misread as permission to publish?</w:t>
      </w:r>
    </w:p>
    <w:tbl>
      <w:tblPr>
        <w:tblW w:w="0" w:type="auto"/>
        <w:tblBorders>
          <w:top w:val="single" w:sz="8" w:color="77502b"/>
          <w:left w:val="single" w:sz="4" w:color="77502b"/>
          <w:bottom w:val="single" w:sz="8" w:color="77502b"/>
          <w:right w:val="single" w:sz="4" w:color="77502b"/>
          <w:insideH w:val="single" w:sz="3" w:color="B8C6CC"/>
          <w:insideV w:val="single" w:sz="3" w:color="B8C6CC"/>
        </w:tblBorders>
      </w:tblPr>
      <w:tr>
        <w:tc>
          <w:tcPr>
            <w:tcW w:w="4950" w:type="dxa"/>
            <w:shd w:fill="f1e5cd"/>
            <w:tcMar>
              <w:top w:w="60" w:type="dxa"/>
              <w:left w:w="100" w:type="dxa"/>
              <w:bottom w:w="60" w:type="dxa"/>
              <w:right w:w="100" w:type="dxa"/>
            </w:tcMar>
          </w:tcPr>
          <w:p>
            <w:pPr>
              <w:spacing w:after="20" w:line="270" w:lineRule="auto"/>
            </w:pPr>
            <w:r>
              <w:rPr>
                <w:sz w:val="18"/>
                <w:b/>
              </w:rPr>
              <w:t xml:space="preserve">GATE FIELD</w:t>
            </w:r>
          </w:p>
        </w:tc>
        <w:tc>
          <w:tcPr>
            <w:tcW w:w="4950" w:type="dxa"/>
            <w:shd w:fill="f1e5cd"/>
            <w:tcMar>
              <w:top w:w="60" w:type="dxa"/>
              <w:left w:w="100" w:type="dxa"/>
              <w:bottom w:w="60" w:type="dxa"/>
              <w:right w:w="100" w:type="dxa"/>
            </w:tcMar>
          </w:tcPr>
          <w:p>
            <w:pPr>
              <w:spacing w:after="20" w:line="270" w:lineRule="auto"/>
            </w:pPr>
            <w:r>
              <w:rPr>
                <w:sz w:val="18"/>
                <w:b/>
              </w:rPr>
              <w:t xml:space="preserve">LEARNING RECORD</w:t>
            </w:r>
          </w:p>
        </w:tc>
      </w:tr>
      <w:tr>
        <w:tc>
          <w:tcPr>
            <w:tcW w:w="4950" w:type="dxa"/>
            <w:shd w:fill="f1e5cd"/>
            <w:tcMar>
              <w:top w:w="60" w:type="dxa"/>
              <w:left w:w="100" w:type="dxa"/>
              <w:bottom w:w="60" w:type="dxa"/>
              <w:right w:w="100" w:type="dxa"/>
            </w:tcMar>
          </w:tcPr>
          <w:p>
            <w:pPr>
              <w:spacing w:after="20" w:line="270" w:lineRule="auto"/>
            </w:pPr>
            <w:r>
              <w:rPr>
                <w:sz w:val="18"/>
              </w:rPr>
              <w:t xml:space="preserve">LEARNING GATE</w:t>
            </w:r>
          </w:p>
        </w:tc>
        <w:tc>
          <w:tcPr>
            <w:tcW w:w="4950" w:type="dxa"/>
            <w:tcMar>
              <w:top w:w="60" w:type="dxa"/>
              <w:left w:w="100" w:type="dxa"/>
              <w:bottom w:w="60" w:type="dxa"/>
              <w:right w:w="100" w:type="dxa"/>
            </w:tcMar>
          </w:tcPr>
          <w:p>
            <w:pPr>
              <w:spacing w:after="20" w:line="270" w:lineRule="auto"/>
            </w:pPr>
            <w:r>
              <w:rPr>
                <w:sz w:val="18"/>
              </w:rPr>
              <w:t xml:space="preserve">G03 / handoff</w:t>
            </w:r>
          </w:p>
        </w:tc>
      </w:tr>
      <w:tr>
        <w:tc>
          <w:tcPr>
            <w:tcW w:w="4950" w:type="dxa"/>
            <w:shd w:fill="f1e5cd"/>
            <w:tcMar>
              <w:top w:w="60" w:type="dxa"/>
              <w:left w:w="100" w:type="dxa"/>
              <w:bottom w:w="60" w:type="dxa"/>
              <w:right w:w="100" w:type="dxa"/>
            </w:tcMar>
          </w:tcPr>
          <w:p>
            <w:pPr>
              <w:spacing w:after="20" w:line="270" w:lineRule="auto"/>
            </w:pPr>
            <w:r>
              <w:rPr>
                <w:sz w:val="18"/>
              </w:rPr>
              <w:t xml:space="preserve">EVIDENCE STATUS</w:t>
            </w:r>
          </w:p>
        </w:tc>
        <w:tc>
          <w:tcPr>
            <w:tcW w:w="4950" w:type="dxa"/>
            <w:tcMar>
              <w:top w:w="60" w:type="dxa"/>
              <w:left w:w="100" w:type="dxa"/>
              <w:bottom w:w="60" w:type="dxa"/>
              <w:right w:w="100" w:type="dxa"/>
            </w:tcMar>
          </w:tcPr>
          <w:p>
            <w:pPr>
              <w:spacing w:after="20" w:line="270" w:lineRule="auto"/>
            </w:pPr>
            <w:r>
              <w:rPr>
                <w:sz w:val="18"/>
              </w:rPr>
              <w:t xml:space="preserve">5 proposed gates; none assessed. No readiness decision.</w:t>
            </w:r>
          </w:p>
        </w:tc>
      </w:tr>
      <w:tr>
        <w:tc>
          <w:tcPr>
            <w:tcW w:w="4950" w:type="dxa"/>
            <w:shd w:fill="f1e5cd"/>
            <w:tcMar>
              <w:top w:w="60" w:type="dxa"/>
              <w:left w:w="100" w:type="dxa"/>
              <w:bottom w:w="60" w:type="dxa"/>
              <w:right w:w="100" w:type="dxa"/>
            </w:tcMar>
          </w:tcPr>
          <w:p>
            <w:pPr>
              <w:spacing w:after="20" w:line="270" w:lineRule="auto"/>
            </w:pPr>
            <w:r>
              <w:rPr>
                <w:sz w:val="18"/>
              </w:rPr>
              <w:t xml:space="preserve">Draft</w:t>
            </w:r>
          </w:p>
        </w:tc>
        <w:tc>
          <w:tcPr>
            <w:tcW w:w="4950" w:type="dxa"/>
            <w:tcMar>
              <w:top w:w="60" w:type="dxa"/>
              <w:left w:w="100" w:type="dxa"/>
              <w:bottom w:w="60" w:type="dxa"/>
              <w:right w:w="100" w:type="dxa"/>
            </w:tcMar>
          </w:tcPr>
          <w:p>
            <w:pPr>
              <w:spacing w:after="20" w:line="270" w:lineRule="auto"/>
            </w:pPr>
            <w:r>
              <w:rPr>
                <w:sz w:val="18"/>
              </w:rPr>
              <w:t xml:space="preserve">Material whose meaning or evidence may still change.</w:t>
            </w:r>
          </w:p>
        </w:tc>
      </w:tr>
      <w:tr>
        <w:tc>
          <w:tcPr>
            <w:tcW w:w="4950" w:type="dxa"/>
            <w:shd w:fill="f1e5cd"/>
            <w:tcMar>
              <w:top w:w="60" w:type="dxa"/>
              <w:left w:w="100" w:type="dxa"/>
              <w:bottom w:w="60" w:type="dxa"/>
              <w:right w:w="100" w:type="dxa"/>
            </w:tcMar>
          </w:tcPr>
          <w:p>
            <w:pPr>
              <w:spacing w:after="20" w:line="270" w:lineRule="auto"/>
            </w:pPr>
            <w:r>
              <w:rPr>
                <w:sz w:val="18"/>
              </w:rPr>
              <w:t xml:space="preserve">Ready for review</w:t>
            </w:r>
          </w:p>
        </w:tc>
        <w:tc>
          <w:tcPr>
            <w:tcW w:w="4950" w:type="dxa"/>
            <w:tcMar>
              <w:top w:w="60" w:type="dxa"/>
              <w:left w:w="100" w:type="dxa"/>
              <w:bottom w:w="60" w:type="dxa"/>
              <w:right w:w="100" w:type="dxa"/>
            </w:tcMar>
          </w:tcPr>
          <w:p>
            <w:pPr>
              <w:spacing w:after="20" w:line="270" w:lineRule="auto"/>
            </w:pPr>
            <w:r>
              <w:rPr>
                <w:sz w:val="18"/>
              </w:rPr>
              <w:t xml:space="preserve">A bounded status, not publication approval.</w:t>
            </w:r>
          </w:p>
        </w:tc>
      </w:tr>
      <w:tr>
        <w:tc>
          <w:tcPr>
            <w:tcW w:w="4950" w:type="dxa"/>
            <w:shd w:fill="f1e5cd"/>
            <w:tcMar>
              <w:top w:w="60" w:type="dxa"/>
              <w:left w:w="100" w:type="dxa"/>
              <w:bottom w:w="60" w:type="dxa"/>
              <w:right w:w="100" w:type="dxa"/>
            </w:tcMar>
          </w:tcPr>
          <w:p>
            <w:pPr>
              <w:spacing w:after="20" w:line="270" w:lineRule="auto"/>
            </w:pPr>
            <w:r>
              <w:rPr>
                <w:sz w:val="18"/>
              </w:rPr>
              <w:t xml:space="preserve">Gate</w:t>
            </w:r>
          </w:p>
        </w:tc>
        <w:tc>
          <w:tcPr>
            <w:tcW w:w="4950" w:type="dxa"/>
            <w:tcMar>
              <w:top w:w="60" w:type="dxa"/>
              <w:left w:w="100" w:type="dxa"/>
              <w:bottom w:w="60" w:type="dxa"/>
              <w:right w:w="100" w:type="dxa"/>
            </w:tcMar>
          </w:tcPr>
          <w:p>
            <w:pPr>
              <w:spacing w:after="20" w:line="270" w:lineRule="auto"/>
            </w:pPr>
            <w:r>
              <w:rPr>
                <w:sz w:val="18"/>
              </w:rPr>
              <w:t xml:space="preserve">A learning check with evidence still to discuss.</w:t>
            </w:r>
          </w:p>
        </w:tc>
      </w:tr>
    </w:tbl>
    <w:p/>
    <w:p>
      <w:pPr>
        <w:spacing w:after="80"/>
      </w:pPr>
      <w:r>
        <w:drawing>
          <wp:inline distT="0" distB="0" distL="0" distR="0">
            <wp:extent cx="6263640" cy="1325880"/>
            <wp:docPr id="3" name="Fictional illustration 2" descr="Fictional editorial scene, not evidence"/>
            <a:graphic>
              <a:graphicData uri="http://schemas.openxmlformats.org/drawingml/2006/picture">
                <pic:pic>
                  <pic:nvPicPr>
                    <pic:cNvPr id="3" name="image2.jpg"/>
                    <pic:cNvPicPr/>
                  </pic:nvPicPr>
                  <pic:blipFill>
                    <a:blip r:embed="rIdImg2"/>
                    <a:srcRect t="31025" b="31025"/>
                    <a:stretch>
                      <a:fillRect/>
                    </a:stretch>
                  </pic:blipFill>
                  <pic:spPr>
                    <a:xfrm>
                      <a:off x="0" y="0"/>
                      <a:ext cx="6263640" cy="1325880"/>
                    </a:xfrm>
                    <a:prstGeom prst="rect">
                      <a:avLst/>
                    </a:prstGeom>
                  </pic:spPr>
                </pic:pic>
              </a:graphicData>
            </a:graphic>
          </wp:inline>
        </w:drawing>
      </w:r>
    </w:p>
    <w:p>
      <w:r>
        <w:br w:type="page"/>
      </w:r>
    </w:p>
    <w:p>
      <w:bookmarkStart w:id="23" w:name="module_4"/>
      <w:bookmarkEnd w:id="23"/>
    </w:p>
    <w:p>
      <w:pPr>
        <w:spacing w:after="130" w:line="270" w:lineRule="auto"/>
      </w:pPr>
      <w:r>
        <w:rPr>
          <w:sz w:val="18"/>
        </w:rPr>
        <w:t xml:space="preserve">04 / ROLE ONBOARDING</w:t>
      </w:r>
    </w:p>
    <w:p>
      <w:pPr>
        <w:pStyle w:val="Heading1"/>
        <w:spacing w:after="200" w:line="270" w:lineRule="auto"/>
      </w:pPr>
      <w:r>
        <w:rPr>
          <w:sz w:val="40"/>
          <w:b/>
        </w:rPr>
        <w:t xml:space="preserve">Observe the task without inventing performance.</w:t>
      </w:r>
    </w:p>
    <w:p>
      <w:pPr>
        <w:spacing w:after="180" w:line="270" w:lineRule="auto"/>
      </w:pPr>
      <w:r>
        <w:rPr>
          <w:sz w:val="16"/>
        </w:rPr>
        <w:t xml:space="preserve">Figure 2. Fictional illustration, not a site record.</w:t>
      </w:r>
    </w:p>
    <w:p>
      <w:pPr>
        <w:spacing w:after="130" w:line="270" w:lineRule="auto"/>
      </w:pPr>
      <w:r>
        <w:rPr>
          <w:sz w:val="22"/>
        </w:rPr>
        <w:t xml:space="preserve">Watch how a sample passage is checked against its source. Notice which question is asked, which artifact is used and how uncertainty is carried forward.</w:t>
      </w:r>
    </w:p>
    <w:p>
      <w:pPr>
        <w:spacing w:after="130" w:line="270" w:lineRule="auto"/>
      </w:pPr>
      <w:r>
        <w:rPr>
          <w:sz w:val="22"/>
        </w:rPr>
        <w:t xml:space="preserve">This document contains no actual observation or staff evaluation. In a real exercise, agree what may be observed, avoid unnecessary personal information and let the learner distinguish description from interpretation.</w:t>
      </w:r>
    </w:p>
    <w:p>
      <w:pPr>
        <w:pStyle w:val="Heading2"/>
        <w:spacing w:after="120" w:line="270" w:lineRule="auto"/>
      </w:pPr>
      <w:r>
        <w:rPr>
          <w:sz w:val="28"/>
          <w:b/>
        </w:rPr>
        <w:t xml:space="preserve">Observation prompt</w:t>
      </w:r>
    </w:p>
    <w:p>
      <w:pPr>
        <w:spacing w:after="100" w:line="270" w:lineRule="auto"/>
      </w:pPr>
      <w:r>
        <w:rPr>
          <w:sz w:val="20"/>
        </w:rPr>
        <w:t xml:space="preserve">Use three notes: what was visible, what you inferred and what needs clarification. Do not convert a confident explanation into evidence that the underlying claim is correct.</w:t>
      </w:r>
    </w:p>
    <w:p>
      <w:pPr>
        <w:spacing w:after="90" w:line="270" w:lineRule="auto"/>
      </w:pPr>
      <w:r>
        <w:rPr>
          <w:sz w:val="17"/>
          <w:b/>
        </w:rPr>
        <w:t xml:space="preserve">QUESTION FOR THE NEXT READER</w:t>
      </w:r>
    </w:p>
    <w:p>
      <w:pPr>
        <w:spacing w:after="130" w:line="270" w:lineRule="auto"/>
      </w:pPr>
      <w:r>
        <w:rPr>
          <w:sz w:val="22"/>
        </w:rPr>
        <w:t xml:space="preserve">What did you actually see, rather than assume?</w:t>
      </w:r>
    </w:p>
    <w:tbl>
      <w:tblPr>
        <w:tblW w:w="0" w:type="auto"/>
        <w:tblBorders>
          <w:top w:val="single" w:sz="8" w:color="77502b"/>
          <w:left w:val="single" w:sz="4" w:color="77502b"/>
          <w:bottom w:val="single" w:sz="8" w:color="77502b"/>
          <w:right w:val="single" w:sz="4" w:color="77502b"/>
          <w:insideH w:val="single" w:sz="3" w:color="B8C6CC"/>
          <w:insideV w:val="single" w:sz="3" w:color="B8C6CC"/>
        </w:tblBorders>
      </w:tblPr>
      <w:tr>
        <w:tc>
          <w:tcPr>
            <w:tcW w:w="4950" w:type="dxa"/>
            <w:shd w:fill="f1e5cd"/>
            <w:tcMar>
              <w:top w:w="60" w:type="dxa"/>
              <w:left w:w="100" w:type="dxa"/>
              <w:bottom w:w="60" w:type="dxa"/>
              <w:right w:w="100" w:type="dxa"/>
            </w:tcMar>
          </w:tcPr>
          <w:p>
            <w:pPr>
              <w:spacing w:after="20" w:line="270" w:lineRule="auto"/>
            </w:pPr>
            <w:r>
              <w:rPr>
                <w:sz w:val="18"/>
                <w:b/>
              </w:rPr>
              <w:t xml:space="preserve">GATE FIELD</w:t>
            </w:r>
          </w:p>
        </w:tc>
        <w:tc>
          <w:tcPr>
            <w:tcW w:w="4950" w:type="dxa"/>
            <w:shd w:fill="f1e5cd"/>
            <w:tcMar>
              <w:top w:w="60" w:type="dxa"/>
              <w:left w:w="100" w:type="dxa"/>
              <w:bottom w:w="60" w:type="dxa"/>
              <w:right w:w="100" w:type="dxa"/>
            </w:tcMar>
          </w:tcPr>
          <w:p>
            <w:pPr>
              <w:spacing w:after="20" w:line="270" w:lineRule="auto"/>
            </w:pPr>
            <w:r>
              <w:rPr>
                <w:sz w:val="18"/>
                <w:b/>
              </w:rPr>
              <w:t xml:space="preserve">LEARNING RECORD</w:t>
            </w:r>
          </w:p>
        </w:tc>
      </w:tr>
      <w:tr>
        <w:tc>
          <w:tcPr>
            <w:tcW w:w="4950" w:type="dxa"/>
            <w:shd w:fill="f1e5cd"/>
            <w:tcMar>
              <w:top w:w="60" w:type="dxa"/>
              <w:left w:w="100" w:type="dxa"/>
              <w:bottom w:w="60" w:type="dxa"/>
              <w:right w:w="100" w:type="dxa"/>
            </w:tcMar>
          </w:tcPr>
          <w:p>
            <w:pPr>
              <w:spacing w:after="20" w:line="270" w:lineRule="auto"/>
            </w:pPr>
            <w:r>
              <w:rPr>
                <w:sz w:val="18"/>
              </w:rPr>
              <w:t xml:space="preserve">LEARNING GATE</w:t>
            </w:r>
          </w:p>
        </w:tc>
        <w:tc>
          <w:tcPr>
            <w:tcW w:w="4950" w:type="dxa"/>
            <w:tcMar>
              <w:top w:w="60" w:type="dxa"/>
              <w:left w:w="100" w:type="dxa"/>
              <w:bottom w:w="60" w:type="dxa"/>
              <w:right w:w="100" w:type="dxa"/>
            </w:tcMar>
          </w:tcPr>
          <w:p>
            <w:pPr>
              <w:spacing w:after="20" w:line="270" w:lineRule="auto"/>
            </w:pPr>
            <w:r>
              <w:rPr>
                <w:sz w:val="18"/>
              </w:rPr>
              <w:t xml:space="preserve">G04 / feedback-revision</w:t>
            </w:r>
          </w:p>
        </w:tc>
      </w:tr>
      <w:tr>
        <w:tc>
          <w:tcPr>
            <w:tcW w:w="4950" w:type="dxa"/>
            <w:shd w:fill="f1e5cd"/>
            <w:tcMar>
              <w:top w:w="60" w:type="dxa"/>
              <w:left w:w="100" w:type="dxa"/>
              <w:bottom w:w="60" w:type="dxa"/>
              <w:right w:w="100" w:type="dxa"/>
            </w:tcMar>
          </w:tcPr>
          <w:p>
            <w:pPr>
              <w:spacing w:after="20" w:line="270" w:lineRule="auto"/>
            </w:pPr>
            <w:r>
              <w:rPr>
                <w:sz w:val="18"/>
              </w:rPr>
              <w:t xml:space="preserve">EVIDENCE STATUS</w:t>
            </w:r>
          </w:p>
        </w:tc>
        <w:tc>
          <w:tcPr>
            <w:tcW w:w="4950" w:type="dxa"/>
            <w:tcMar>
              <w:top w:w="60" w:type="dxa"/>
              <w:left w:w="100" w:type="dxa"/>
              <w:bottom w:w="60" w:type="dxa"/>
              <w:right w:w="100" w:type="dxa"/>
            </w:tcMar>
          </w:tcPr>
          <w:p>
            <w:pPr>
              <w:spacing w:after="20" w:line="270" w:lineRule="auto"/>
            </w:pPr>
            <w:r>
              <w:rPr>
                <w:sz w:val="18"/>
              </w:rPr>
              <w:t xml:space="preserve">5 proposed gates; none assessed. No readiness decision.</w:t>
            </w:r>
          </w:p>
        </w:tc>
      </w:tr>
      <w:tr>
        <w:tc>
          <w:tcPr>
            <w:tcW w:w="4950" w:type="dxa"/>
            <w:shd w:fill="f1e5cd"/>
            <w:tcMar>
              <w:top w:w="60" w:type="dxa"/>
              <w:left w:w="100" w:type="dxa"/>
              <w:bottom w:w="60" w:type="dxa"/>
              <w:right w:w="100" w:type="dxa"/>
            </w:tcMar>
          </w:tcPr>
          <w:p>
            <w:pPr>
              <w:spacing w:after="20" w:line="270" w:lineRule="auto"/>
            </w:pPr>
            <w:r>
              <w:rPr>
                <w:sz w:val="18"/>
              </w:rPr>
              <w:t xml:space="preserve">Visible action</w:t>
            </w:r>
          </w:p>
        </w:tc>
        <w:tc>
          <w:tcPr>
            <w:tcW w:w="4950" w:type="dxa"/>
            <w:tcMar>
              <w:top w:w="60" w:type="dxa"/>
              <w:left w:w="100" w:type="dxa"/>
              <w:bottom w:w="60" w:type="dxa"/>
              <w:right w:w="100" w:type="dxa"/>
            </w:tcMar>
          </w:tcPr>
          <w:p>
            <w:pPr>
              <w:spacing w:after="20" w:line="270" w:lineRule="auto"/>
            </w:pPr>
            <w:r>
              <w:rPr>
                <w:sz w:val="18"/>
              </w:rPr>
              <w:t xml:space="preserve">The reviewer places a source beside a passage.</w:t>
            </w:r>
          </w:p>
        </w:tc>
      </w:tr>
      <w:tr>
        <w:tc>
          <w:tcPr>
            <w:tcW w:w="4950" w:type="dxa"/>
            <w:shd w:fill="f1e5cd"/>
            <w:tcMar>
              <w:top w:w="60" w:type="dxa"/>
              <w:left w:w="100" w:type="dxa"/>
              <w:bottom w:w="60" w:type="dxa"/>
              <w:right w:w="100" w:type="dxa"/>
            </w:tcMar>
          </w:tcPr>
          <w:p>
            <w:pPr>
              <w:spacing w:after="20" w:line="270" w:lineRule="auto"/>
            </w:pPr>
            <w:r>
              <w:rPr>
                <w:sz w:val="18"/>
              </w:rPr>
              <w:t xml:space="preserve">Interpretation to check</w:t>
            </w:r>
          </w:p>
        </w:tc>
        <w:tc>
          <w:tcPr>
            <w:tcW w:w="4950" w:type="dxa"/>
            <w:tcMar>
              <w:top w:w="60" w:type="dxa"/>
              <w:left w:w="100" w:type="dxa"/>
              <w:bottom w:w="60" w:type="dxa"/>
              <w:right w:w="100" w:type="dxa"/>
            </w:tcMar>
          </w:tcPr>
          <w:p>
            <w:pPr>
              <w:spacing w:after="20" w:line="270" w:lineRule="auto"/>
            </w:pPr>
            <w:r>
              <w:rPr>
                <w:sz w:val="18"/>
              </w:rPr>
              <w:t xml:space="preserve">The connection appears relevant but is not yet verified.</w:t>
            </w:r>
          </w:p>
        </w:tc>
      </w:tr>
      <w:tr>
        <w:tc>
          <w:tcPr>
            <w:tcW w:w="4950" w:type="dxa"/>
            <w:shd w:fill="f1e5cd"/>
            <w:tcMar>
              <w:top w:w="60" w:type="dxa"/>
              <w:left w:w="100" w:type="dxa"/>
              <w:bottom w:w="60" w:type="dxa"/>
              <w:right w:w="100" w:type="dxa"/>
            </w:tcMar>
          </w:tcPr>
          <w:p>
            <w:pPr>
              <w:spacing w:after="20" w:line="270" w:lineRule="auto"/>
            </w:pPr>
            <w:r>
              <w:rPr>
                <w:sz w:val="18"/>
              </w:rPr>
              <w:t xml:space="preserve">Question</w:t>
            </w:r>
          </w:p>
        </w:tc>
        <w:tc>
          <w:tcPr>
            <w:tcW w:w="4950" w:type="dxa"/>
            <w:tcMar>
              <w:top w:w="60" w:type="dxa"/>
              <w:left w:w="100" w:type="dxa"/>
              <w:bottom w:w="60" w:type="dxa"/>
              <w:right w:w="100" w:type="dxa"/>
            </w:tcMar>
          </w:tcPr>
          <w:p>
            <w:pPr>
              <w:spacing w:after="20" w:line="270" w:lineRule="auto"/>
            </w:pPr>
            <w:r>
              <w:rPr>
                <w:sz w:val="18"/>
              </w:rPr>
              <w:t xml:space="preserve">What condition limits reuse of the source?</w:t>
            </w:r>
          </w:p>
        </w:tc>
      </w:tr>
    </w:tbl>
    <w:p/>
    <w:p>
      <w:pPr>
        <w:spacing w:after="80"/>
      </w:pPr>
      <w:r>
        <w:drawing>
          <wp:inline distT="0" distB="0" distL="0" distR="0">
            <wp:extent cx="6263640" cy="1325880"/>
            <wp:docPr id="4" name="Fictional illustration 2" descr="Fictional editorial scene, not evidence"/>
            <a:graphic>
              <a:graphicData uri="http://schemas.openxmlformats.org/drawingml/2006/picture">
                <pic:pic>
                  <pic:nvPicPr>
                    <pic:cNvPr id="4" name="image2.jpg"/>
                    <pic:cNvPicPr/>
                  </pic:nvPicPr>
                  <pic:blipFill>
                    <a:blip r:embed="rIdImg2"/>
                    <a:srcRect t="31025" b="31025"/>
                    <a:stretch>
                      <a:fillRect/>
                    </a:stretch>
                  </pic:blipFill>
                  <pic:spPr>
                    <a:xfrm>
                      <a:off x="0" y="0"/>
                      <a:ext cx="6263640" cy="1325880"/>
                    </a:xfrm>
                    <a:prstGeom prst="rect">
                      <a:avLst/>
                    </a:prstGeom>
                  </pic:spPr>
                </pic:pic>
              </a:graphicData>
            </a:graphic>
          </wp:inline>
        </w:drawing>
      </w:r>
    </w:p>
    <w:p>
      <w:r>
        <w:br w:type="page"/>
      </w:r>
    </w:p>
    <w:p>
      <w:bookmarkStart w:id="24" w:name="module_5"/>
      <w:bookmarkEnd w:id="24"/>
    </w:p>
    <w:p>
      <w:pPr>
        <w:spacing w:after="130" w:line="270" w:lineRule="auto"/>
      </w:pPr>
      <w:r>
        <w:rPr>
          <w:sz w:val="18"/>
        </w:rPr>
        <w:t xml:space="preserve">05 / ROLE ONBOARDING</w:t>
      </w:r>
    </w:p>
    <w:p>
      <w:pPr>
        <w:pStyle w:val="Heading1"/>
        <w:spacing w:after="200" w:line="270" w:lineRule="auto"/>
      </w:pPr>
      <w:r>
        <w:rPr>
          <w:sz w:val="40"/>
          <w:b/>
        </w:rPr>
        <w:t xml:space="preserve">Follow one handoff from start to finish.</w:t>
      </w:r>
    </w:p>
    <w:p>
      <w:pPr>
        <w:spacing w:after="180" w:line="270" w:lineRule="auto"/>
      </w:pPr>
      <w:r>
        <w:rPr>
          <w:sz w:val="16"/>
        </w:rPr>
        <w:t xml:space="preserve">Figure 3. Fictional illustration, not a site record.</w:t>
      </w:r>
    </w:p>
    <w:p>
      <w:pPr>
        <w:spacing w:after="130" w:line="270" w:lineRule="auto"/>
      </w:pPr>
      <w:r>
        <w:rPr>
          <w:sz w:val="22"/>
        </w:rPr>
        <w:t xml:space="preserve">The coordinator receives a draft with an unexplained quotation. The useful next move is to identify the passage, ask for its origin and record who needs the answer.</w:t>
      </w:r>
    </w:p>
    <w:p>
      <w:pPr>
        <w:spacing w:after="130" w:line="270" w:lineRule="auto"/>
      </w:pPr>
      <w:r>
        <w:rPr>
          <w:sz w:val="22"/>
        </w:rPr>
        <w:t xml:space="preserve">Follow the sample through request, clarification and review. Do not silently fill an evidence gap with a plausible source. A complete-looking record can be more misleading than an explicit unresolved question.</w:t>
      </w:r>
    </w:p>
    <w:p>
      <w:pPr>
        <w:pStyle w:val="Heading2"/>
        <w:spacing w:after="120" w:line="270" w:lineRule="auto"/>
      </w:pPr>
      <w:r>
        <w:rPr>
          <w:sz w:val="28"/>
          <w:b/>
        </w:rPr>
        <w:t xml:space="preserve">Gate G03 / shadow a handoff</w:t>
      </w:r>
    </w:p>
    <w:p>
      <w:pPr>
        <w:spacing w:after="100" w:line="270" w:lineRule="auto"/>
      </w:pPr>
      <w:r>
        <w:rPr>
          <w:sz w:val="20"/>
        </w:rPr>
        <w:t xml:space="preserve">Practice with invented material only. If adapting a real example, remove unnecessary personal information and confirm whether the material may be shared for training.</w:t>
      </w:r>
    </w:p>
    <w:p>
      <w:pPr>
        <w:spacing w:after="90" w:line="270" w:lineRule="auto"/>
      </w:pPr>
      <w:r>
        <w:rPr>
          <w:sz w:val="17"/>
          <w:b/>
        </w:rPr>
        <w:t xml:space="preserve">QUESTION FOR THE NEXT READER</w:t>
      </w:r>
    </w:p>
    <w:p>
      <w:pPr>
        <w:spacing w:after="130" w:line="270" w:lineRule="auto"/>
      </w:pPr>
      <w:r>
        <w:rPr>
          <w:sz w:val="22"/>
        </w:rPr>
        <w:t xml:space="preserve">Can another person tell exactly what remains unresolved?</w:t>
      </w:r>
    </w:p>
    <w:tbl>
      <w:tblPr>
        <w:tblW w:w="0" w:type="auto"/>
        <w:tblBorders>
          <w:top w:val="single" w:sz="8" w:color="77502b"/>
          <w:left w:val="single" w:sz="4" w:color="77502b"/>
          <w:bottom w:val="single" w:sz="8" w:color="77502b"/>
          <w:right w:val="single" w:sz="4" w:color="77502b"/>
          <w:insideH w:val="single" w:sz="3" w:color="B8C6CC"/>
          <w:insideV w:val="single" w:sz="3" w:color="B8C6CC"/>
        </w:tblBorders>
      </w:tblPr>
      <w:tr>
        <w:tc>
          <w:tcPr>
            <w:tcW w:w="4950" w:type="dxa"/>
            <w:shd w:fill="f1e5cd"/>
            <w:tcMar>
              <w:top w:w="60" w:type="dxa"/>
              <w:left w:w="100" w:type="dxa"/>
              <w:bottom w:w="60" w:type="dxa"/>
              <w:right w:w="100" w:type="dxa"/>
            </w:tcMar>
          </w:tcPr>
          <w:p>
            <w:pPr>
              <w:spacing w:after="20" w:line="270" w:lineRule="auto"/>
            </w:pPr>
            <w:r>
              <w:rPr>
                <w:sz w:val="18"/>
                <w:b/>
              </w:rPr>
              <w:t xml:space="preserve">GATE FIELD</w:t>
            </w:r>
          </w:p>
        </w:tc>
        <w:tc>
          <w:tcPr>
            <w:tcW w:w="4950" w:type="dxa"/>
            <w:shd w:fill="f1e5cd"/>
            <w:tcMar>
              <w:top w:w="60" w:type="dxa"/>
              <w:left w:w="100" w:type="dxa"/>
              <w:bottom w:w="60" w:type="dxa"/>
              <w:right w:w="100" w:type="dxa"/>
            </w:tcMar>
          </w:tcPr>
          <w:p>
            <w:pPr>
              <w:spacing w:after="20" w:line="270" w:lineRule="auto"/>
            </w:pPr>
            <w:r>
              <w:rPr>
                <w:sz w:val="18"/>
                <w:b/>
              </w:rPr>
              <w:t xml:space="preserve">LEARNING RECORD</w:t>
            </w:r>
          </w:p>
        </w:tc>
      </w:tr>
      <w:tr>
        <w:tc>
          <w:tcPr>
            <w:tcW w:w="4950" w:type="dxa"/>
            <w:shd w:fill="f1e5cd"/>
            <w:tcMar>
              <w:top w:w="60" w:type="dxa"/>
              <w:left w:w="100" w:type="dxa"/>
              <w:bottom w:w="60" w:type="dxa"/>
              <w:right w:w="100" w:type="dxa"/>
            </w:tcMar>
          </w:tcPr>
          <w:p>
            <w:pPr>
              <w:spacing w:after="20" w:line="270" w:lineRule="auto"/>
            </w:pPr>
            <w:r>
              <w:rPr>
                <w:sz w:val="18"/>
              </w:rPr>
              <w:t xml:space="preserve">LEARNING GATE</w:t>
            </w:r>
          </w:p>
        </w:tc>
        <w:tc>
          <w:tcPr>
            <w:tcW w:w="4950" w:type="dxa"/>
            <w:tcMar>
              <w:top w:w="60" w:type="dxa"/>
              <w:left w:w="100" w:type="dxa"/>
              <w:bottom w:w="60" w:type="dxa"/>
              <w:right w:w="100" w:type="dxa"/>
            </w:tcMar>
          </w:tcPr>
          <w:p>
            <w:pPr>
              <w:spacing w:after="20" w:line="270" w:lineRule="auto"/>
            </w:pPr>
            <w:r>
              <w:rPr>
                <w:sz w:val="18"/>
              </w:rPr>
              <w:t xml:space="preserve">G05 / help-route</w:t>
            </w:r>
          </w:p>
        </w:tc>
      </w:tr>
      <w:tr>
        <w:tc>
          <w:tcPr>
            <w:tcW w:w="4950" w:type="dxa"/>
            <w:shd w:fill="f1e5cd"/>
            <w:tcMar>
              <w:top w:w="60" w:type="dxa"/>
              <w:left w:w="100" w:type="dxa"/>
              <w:bottom w:w="60" w:type="dxa"/>
              <w:right w:w="100" w:type="dxa"/>
            </w:tcMar>
          </w:tcPr>
          <w:p>
            <w:pPr>
              <w:spacing w:after="20" w:line="270" w:lineRule="auto"/>
            </w:pPr>
            <w:r>
              <w:rPr>
                <w:sz w:val="18"/>
              </w:rPr>
              <w:t xml:space="preserve">EVIDENCE STATUS</w:t>
            </w:r>
          </w:p>
        </w:tc>
        <w:tc>
          <w:tcPr>
            <w:tcW w:w="4950" w:type="dxa"/>
            <w:tcMar>
              <w:top w:w="60" w:type="dxa"/>
              <w:left w:w="100" w:type="dxa"/>
              <w:bottom w:w="60" w:type="dxa"/>
              <w:right w:w="100" w:type="dxa"/>
            </w:tcMar>
          </w:tcPr>
          <w:p>
            <w:pPr>
              <w:spacing w:after="20" w:line="270" w:lineRule="auto"/>
            </w:pPr>
            <w:r>
              <w:rPr>
                <w:sz w:val="18"/>
              </w:rPr>
              <w:t xml:space="preserve">5 proposed gates; none assessed. No readiness decision.</w:t>
            </w:r>
          </w:p>
        </w:tc>
      </w:tr>
      <w:tr>
        <w:tc>
          <w:tcPr>
            <w:tcW w:w="4950" w:type="dxa"/>
            <w:shd w:fill="f1e5cd"/>
            <w:tcMar>
              <w:top w:w="60" w:type="dxa"/>
              <w:left w:w="100" w:type="dxa"/>
              <w:bottom w:w="60" w:type="dxa"/>
              <w:right w:w="100" w:type="dxa"/>
            </w:tcMar>
          </w:tcPr>
          <w:p>
            <w:pPr>
              <w:spacing w:after="20" w:line="270" w:lineRule="auto"/>
            </w:pPr>
            <w:r>
              <w:rPr>
                <w:sz w:val="18"/>
              </w:rPr>
              <w:t xml:space="preserve">Request</w:t>
            </w:r>
          </w:p>
        </w:tc>
        <w:tc>
          <w:tcPr>
            <w:tcW w:w="4950" w:type="dxa"/>
            <w:tcMar>
              <w:top w:w="60" w:type="dxa"/>
              <w:left w:w="100" w:type="dxa"/>
              <w:bottom w:w="60" w:type="dxa"/>
              <w:right w:w="100" w:type="dxa"/>
            </w:tcMar>
          </w:tcPr>
          <w:p>
            <w:pPr>
              <w:spacing w:after="20" w:line="270" w:lineRule="auto"/>
            </w:pPr>
            <w:r>
              <w:rPr>
                <w:sz w:val="18"/>
              </w:rPr>
              <w:t xml:space="preserve">Identify the quotation and ask for its source.</w:t>
            </w:r>
          </w:p>
        </w:tc>
      </w:tr>
      <w:tr>
        <w:tc>
          <w:tcPr>
            <w:tcW w:w="4950" w:type="dxa"/>
            <w:shd w:fill="f1e5cd"/>
            <w:tcMar>
              <w:top w:w="60" w:type="dxa"/>
              <w:left w:w="100" w:type="dxa"/>
              <w:bottom w:w="60" w:type="dxa"/>
              <w:right w:w="100" w:type="dxa"/>
            </w:tcMar>
          </w:tcPr>
          <w:p>
            <w:pPr>
              <w:spacing w:after="20" w:line="270" w:lineRule="auto"/>
            </w:pPr>
            <w:r>
              <w:rPr>
                <w:sz w:val="18"/>
              </w:rPr>
              <w:t xml:space="preserve">Clarification</w:t>
            </w:r>
          </w:p>
        </w:tc>
        <w:tc>
          <w:tcPr>
            <w:tcW w:w="4950" w:type="dxa"/>
            <w:tcMar>
              <w:top w:w="60" w:type="dxa"/>
              <w:left w:w="100" w:type="dxa"/>
              <w:bottom w:w="60" w:type="dxa"/>
              <w:right w:w="100" w:type="dxa"/>
            </w:tcMar>
          </w:tcPr>
          <w:p>
            <w:pPr>
              <w:spacing w:after="20" w:line="270" w:lineRule="auto"/>
            </w:pPr>
            <w:r>
              <w:rPr>
                <w:sz w:val="18"/>
              </w:rPr>
              <w:t xml:space="preserve">Record the answer without changing its meaning.</w:t>
            </w:r>
          </w:p>
        </w:tc>
      </w:tr>
      <w:tr>
        <w:tc>
          <w:tcPr>
            <w:tcW w:w="4950" w:type="dxa"/>
            <w:shd w:fill="f1e5cd"/>
            <w:tcMar>
              <w:top w:w="60" w:type="dxa"/>
              <w:left w:w="100" w:type="dxa"/>
              <w:bottom w:w="60" w:type="dxa"/>
              <w:right w:w="100" w:type="dxa"/>
            </w:tcMar>
          </w:tcPr>
          <w:p>
            <w:pPr>
              <w:spacing w:after="20" w:line="270" w:lineRule="auto"/>
            </w:pPr>
            <w:r>
              <w:rPr>
                <w:sz w:val="18"/>
              </w:rPr>
              <w:t xml:space="preserve">Handoff</w:t>
            </w:r>
          </w:p>
        </w:tc>
        <w:tc>
          <w:tcPr>
            <w:tcW w:w="4950" w:type="dxa"/>
            <w:tcMar>
              <w:top w:w="60" w:type="dxa"/>
              <w:left w:w="100" w:type="dxa"/>
              <w:bottom w:w="60" w:type="dxa"/>
              <w:right w:w="100" w:type="dxa"/>
            </w:tcMar>
          </w:tcPr>
          <w:p>
            <w:pPr>
              <w:spacing w:after="20" w:line="270" w:lineRule="auto"/>
            </w:pPr>
            <w:r>
              <w:rPr>
                <w:sz w:val="18"/>
              </w:rPr>
              <w:t xml:space="preserve">Name the next review question and intended recipient.</w:t>
            </w:r>
          </w:p>
        </w:tc>
      </w:tr>
    </w:tbl>
    <w:p/>
    <w:p>
      <w:pPr>
        <w:spacing w:after="80"/>
      </w:pPr>
      <w:r>
        <w:drawing>
          <wp:inline distT="0" distB="0" distL="0" distR="0">
            <wp:extent cx="6263640" cy="1325880"/>
            <wp:docPr id="5" name="Fictional illustration 3" descr="Fictional editorial scene, not evidence"/>
            <a:graphic>
              <a:graphicData uri="http://schemas.openxmlformats.org/drawingml/2006/picture">
                <pic:pic>
                  <pic:nvPicPr>
                    <pic:cNvPr id="5" name="image3.jpg"/>
                    <pic:cNvPicPr/>
                  </pic:nvPicPr>
                  <pic:blipFill>
                    <a:blip r:embed="rIdImg3"/>
                    <a:srcRect t="31032" b="31032"/>
                    <a:stretch>
                      <a:fillRect/>
                    </a:stretch>
                  </pic:blipFill>
                  <pic:spPr>
                    <a:xfrm>
                      <a:off x="0" y="0"/>
                      <a:ext cx="6263640" cy="1325880"/>
                    </a:xfrm>
                    <a:prstGeom prst="rect">
                      <a:avLst/>
                    </a:prstGeom>
                  </pic:spPr>
                </pic:pic>
              </a:graphicData>
            </a:graphic>
          </wp:inline>
        </w:drawing>
      </w:r>
    </w:p>
    <w:p>
      <w:r>
        <w:br w:type="page"/>
      </w:r>
    </w:p>
    <w:p>
      <w:bookmarkStart w:id="25" w:name="module_6"/>
      <w:bookmarkEnd w:id="25"/>
    </w:p>
    <w:p>
      <w:pPr>
        <w:spacing w:after="130" w:line="270" w:lineRule="auto"/>
      </w:pPr>
      <w:r>
        <w:rPr>
          <w:sz w:val="18"/>
        </w:rPr>
        <w:t xml:space="preserve">06 / ROLE ONBOARDING</w:t>
      </w:r>
    </w:p>
    <w:p>
      <w:pPr>
        <w:pStyle w:val="Heading1"/>
        <w:spacing w:after="200" w:line="270" w:lineRule="auto"/>
      </w:pPr>
      <w:r>
        <w:rPr>
          <w:sz w:val="40"/>
          <w:b/>
        </w:rPr>
        <w:t xml:space="preserve">Rehearse the bounded task.</w:t>
      </w:r>
    </w:p>
    <w:p>
      <w:pPr>
        <w:spacing w:after="180" w:line="270" w:lineRule="auto"/>
      </w:pPr>
      <w:r>
        <w:rPr>
          <w:sz w:val="16"/>
        </w:rPr>
        <w:t xml:space="preserve">Figure 3. Fictional illustration, not a site record.</w:t>
      </w:r>
    </w:p>
    <w:p>
      <w:pPr>
        <w:spacing w:after="130" w:line="270" w:lineRule="auto"/>
      </w:pPr>
      <w:r>
        <w:rPr>
          <w:sz w:val="22"/>
        </w:rPr>
        <w:t xml:space="preserve">Prepare a sample review note for this passage: The new format helps everyone work faster. No evidence for that statement is supplied.</w:t>
      </w:r>
    </w:p>
    <w:p>
      <w:pPr>
        <w:spacing w:after="130" w:line="270" w:lineRule="auto"/>
      </w:pPr>
      <w:r>
        <w:rPr>
          <w:sz w:val="22"/>
        </w:rPr>
        <w:t xml:space="preserve">Rewrite the note to make the gap inspectable. Ask what outcome is meant, whose task is involved and what source would support the assertion. Do not replace the claim with a different unsupported promise.</w:t>
      </w:r>
    </w:p>
    <w:p>
      <w:pPr>
        <w:pStyle w:val="Heading2"/>
        <w:spacing w:after="120" w:line="270" w:lineRule="auto"/>
      </w:pPr>
      <w:r>
        <w:rPr>
          <w:sz w:val="28"/>
          <w:b/>
        </w:rPr>
        <w:t xml:space="preserve">Simulation, not a real approval</w:t>
      </w:r>
    </w:p>
    <w:p>
      <w:pPr>
        <w:spacing w:after="100" w:line="270" w:lineRule="auto"/>
      </w:pPr>
      <w:r>
        <w:rPr>
          <w:sz w:val="20"/>
        </w:rPr>
        <w:t xml:space="preserve">Expected artifact: a passage reference, a clear evidence question and an unresolved status. The practice does not establish that the learner is competent in a real organisation.</w:t>
      </w:r>
    </w:p>
    <w:p>
      <w:pPr>
        <w:spacing w:after="90" w:line="270" w:lineRule="auto"/>
      </w:pPr>
      <w:r>
        <w:rPr>
          <w:sz w:val="17"/>
          <w:b/>
        </w:rPr>
        <w:t xml:space="preserve">QUESTION FOR THE NEXT READER</w:t>
      </w:r>
    </w:p>
    <w:p>
      <w:pPr>
        <w:spacing w:after="130" w:line="270" w:lineRule="auto"/>
      </w:pPr>
      <w:r>
        <w:rPr>
          <w:sz w:val="22"/>
        </w:rPr>
        <w:t xml:space="preserve">What would make the review note useful to its recipient?</w:t>
      </w:r>
    </w:p>
    <w:tbl>
      <w:tblPr>
        <w:tblW w:w="0" w:type="auto"/>
        <w:tblBorders>
          <w:top w:val="single" w:sz="8" w:color="77502b"/>
          <w:left w:val="single" w:sz="4" w:color="77502b"/>
          <w:bottom w:val="single" w:sz="8" w:color="77502b"/>
          <w:right w:val="single" w:sz="4" w:color="77502b"/>
          <w:insideH w:val="single" w:sz="3" w:color="B8C6CC"/>
          <w:insideV w:val="single" w:sz="3" w:color="B8C6CC"/>
        </w:tblBorders>
      </w:tblPr>
      <w:tr>
        <w:tc>
          <w:tcPr>
            <w:tcW w:w="4950" w:type="dxa"/>
            <w:shd w:fill="f1e5cd"/>
            <w:tcMar>
              <w:top w:w="60" w:type="dxa"/>
              <w:left w:w="100" w:type="dxa"/>
              <w:bottom w:w="60" w:type="dxa"/>
              <w:right w:w="100" w:type="dxa"/>
            </w:tcMar>
          </w:tcPr>
          <w:p>
            <w:pPr>
              <w:spacing w:after="20" w:line="270" w:lineRule="auto"/>
            </w:pPr>
            <w:r>
              <w:rPr>
                <w:sz w:val="18"/>
                <w:b/>
              </w:rPr>
              <w:t xml:space="preserve">GATE FIELD</w:t>
            </w:r>
          </w:p>
        </w:tc>
        <w:tc>
          <w:tcPr>
            <w:tcW w:w="4950" w:type="dxa"/>
            <w:shd w:fill="f1e5cd"/>
            <w:tcMar>
              <w:top w:w="60" w:type="dxa"/>
              <w:left w:w="100" w:type="dxa"/>
              <w:bottom w:w="60" w:type="dxa"/>
              <w:right w:w="100" w:type="dxa"/>
            </w:tcMar>
          </w:tcPr>
          <w:p>
            <w:pPr>
              <w:spacing w:after="20" w:line="270" w:lineRule="auto"/>
            </w:pPr>
            <w:r>
              <w:rPr>
                <w:sz w:val="18"/>
                <w:b/>
              </w:rPr>
              <w:t xml:space="preserve">LEARNING RECORD</w:t>
            </w:r>
          </w:p>
        </w:tc>
      </w:tr>
      <w:tr>
        <w:tc>
          <w:tcPr>
            <w:tcW w:w="4950" w:type="dxa"/>
            <w:shd w:fill="f1e5cd"/>
            <w:tcMar>
              <w:top w:w="60" w:type="dxa"/>
              <w:left w:w="100" w:type="dxa"/>
              <w:bottom w:w="60" w:type="dxa"/>
              <w:right w:w="100" w:type="dxa"/>
            </w:tcMar>
          </w:tcPr>
          <w:p>
            <w:pPr>
              <w:spacing w:after="20" w:line="270" w:lineRule="auto"/>
            </w:pPr>
            <w:r>
              <w:rPr>
                <w:sz w:val="18"/>
              </w:rPr>
              <w:t xml:space="preserve">LEARNING GATE</w:t>
            </w:r>
          </w:p>
        </w:tc>
        <w:tc>
          <w:tcPr>
            <w:tcW w:w="4950" w:type="dxa"/>
            <w:tcMar>
              <w:top w:w="60" w:type="dxa"/>
              <w:left w:w="100" w:type="dxa"/>
              <w:bottom w:w="60" w:type="dxa"/>
              <w:right w:w="100" w:type="dxa"/>
            </w:tcMar>
          </w:tcPr>
          <w:p>
            <w:pPr>
              <w:spacing w:after="20" w:line="270" w:lineRule="auto"/>
            </w:pPr>
            <w:r>
              <w:rPr>
                <w:sz w:val="18"/>
              </w:rPr>
              <w:t xml:space="preserve">G01 / role-boundary</w:t>
            </w:r>
          </w:p>
        </w:tc>
      </w:tr>
      <w:tr>
        <w:tc>
          <w:tcPr>
            <w:tcW w:w="4950" w:type="dxa"/>
            <w:shd w:fill="f1e5cd"/>
            <w:tcMar>
              <w:top w:w="60" w:type="dxa"/>
              <w:left w:w="100" w:type="dxa"/>
              <w:bottom w:w="60" w:type="dxa"/>
              <w:right w:w="100" w:type="dxa"/>
            </w:tcMar>
          </w:tcPr>
          <w:p>
            <w:pPr>
              <w:spacing w:after="20" w:line="270" w:lineRule="auto"/>
            </w:pPr>
            <w:r>
              <w:rPr>
                <w:sz w:val="18"/>
              </w:rPr>
              <w:t xml:space="preserve">EVIDENCE STATUS</w:t>
            </w:r>
          </w:p>
        </w:tc>
        <w:tc>
          <w:tcPr>
            <w:tcW w:w="4950" w:type="dxa"/>
            <w:tcMar>
              <w:top w:w="60" w:type="dxa"/>
              <w:left w:w="100" w:type="dxa"/>
              <w:bottom w:w="60" w:type="dxa"/>
              <w:right w:w="100" w:type="dxa"/>
            </w:tcMar>
          </w:tcPr>
          <w:p>
            <w:pPr>
              <w:spacing w:after="20" w:line="270" w:lineRule="auto"/>
            </w:pPr>
            <w:r>
              <w:rPr>
                <w:sz w:val="18"/>
              </w:rPr>
              <w:t xml:space="preserve">5 proposed gates; none assessed. No readiness decision.</w:t>
            </w:r>
          </w:p>
        </w:tc>
      </w:tr>
      <w:tr>
        <w:tc>
          <w:tcPr>
            <w:tcW w:w="4950" w:type="dxa"/>
            <w:shd w:fill="f1e5cd"/>
            <w:tcMar>
              <w:top w:w="60" w:type="dxa"/>
              <w:left w:w="100" w:type="dxa"/>
              <w:bottom w:w="60" w:type="dxa"/>
              <w:right w:w="100" w:type="dxa"/>
            </w:tcMar>
          </w:tcPr>
          <w:p>
            <w:pPr>
              <w:spacing w:after="20" w:line="270" w:lineRule="auto"/>
            </w:pPr>
            <w:r>
              <w:rPr>
                <w:sz w:val="18"/>
              </w:rPr>
              <w:t xml:space="preserve">Passage reference</w:t>
            </w:r>
          </w:p>
        </w:tc>
        <w:tc>
          <w:tcPr>
            <w:tcW w:w="4950" w:type="dxa"/>
            <w:tcMar>
              <w:top w:w="60" w:type="dxa"/>
              <w:left w:w="100" w:type="dxa"/>
              <w:bottom w:w="60" w:type="dxa"/>
              <w:right w:w="100" w:type="dxa"/>
            </w:tcMar>
          </w:tcPr>
          <w:p>
            <w:pPr>
              <w:spacing w:after="20" w:line="270" w:lineRule="auto"/>
            </w:pPr>
            <w:r>
              <w:rPr>
                <w:sz w:val="18"/>
              </w:rPr>
              <w:t xml:space="preserve">The unqualified everyone works faster claim.</w:t>
            </w:r>
          </w:p>
        </w:tc>
      </w:tr>
      <w:tr>
        <w:tc>
          <w:tcPr>
            <w:tcW w:w="4950" w:type="dxa"/>
            <w:shd w:fill="f1e5cd"/>
            <w:tcMar>
              <w:top w:w="60" w:type="dxa"/>
              <w:left w:w="100" w:type="dxa"/>
              <w:bottom w:w="60" w:type="dxa"/>
              <w:right w:w="100" w:type="dxa"/>
            </w:tcMar>
          </w:tcPr>
          <w:p>
            <w:pPr>
              <w:spacing w:after="20" w:line="270" w:lineRule="auto"/>
            </w:pPr>
            <w:r>
              <w:rPr>
                <w:sz w:val="18"/>
              </w:rPr>
              <w:t xml:space="preserve">Evidence question</w:t>
            </w:r>
          </w:p>
        </w:tc>
        <w:tc>
          <w:tcPr>
            <w:tcW w:w="4950" w:type="dxa"/>
            <w:tcMar>
              <w:top w:w="60" w:type="dxa"/>
              <w:left w:w="100" w:type="dxa"/>
              <w:bottom w:w="60" w:type="dxa"/>
              <w:right w:w="100" w:type="dxa"/>
            </w:tcMar>
          </w:tcPr>
          <w:p>
            <w:pPr>
              <w:spacing w:after="20" w:line="270" w:lineRule="auto"/>
            </w:pPr>
            <w:r>
              <w:rPr>
                <w:sz w:val="18"/>
              </w:rPr>
              <w:t xml:space="preserve">Which outcome, task and source support this assertion?</w:t>
            </w:r>
          </w:p>
        </w:tc>
      </w:tr>
      <w:tr>
        <w:tc>
          <w:tcPr>
            <w:tcW w:w="4950" w:type="dxa"/>
            <w:shd w:fill="f1e5cd"/>
            <w:tcMar>
              <w:top w:w="60" w:type="dxa"/>
              <w:left w:w="100" w:type="dxa"/>
              <w:bottom w:w="60" w:type="dxa"/>
              <w:right w:w="100" w:type="dxa"/>
            </w:tcMar>
          </w:tcPr>
          <w:p>
            <w:pPr>
              <w:spacing w:after="20" w:line="270" w:lineRule="auto"/>
            </w:pPr>
            <w:r>
              <w:rPr>
                <w:sz w:val="18"/>
              </w:rPr>
              <w:t xml:space="preserve">Status</w:t>
            </w:r>
          </w:p>
        </w:tc>
        <w:tc>
          <w:tcPr>
            <w:tcW w:w="4950" w:type="dxa"/>
            <w:tcMar>
              <w:top w:w="60" w:type="dxa"/>
              <w:left w:w="100" w:type="dxa"/>
              <w:bottom w:w="60" w:type="dxa"/>
              <w:right w:w="100" w:type="dxa"/>
            </w:tcMar>
          </w:tcPr>
          <w:p>
            <w:pPr>
              <w:spacing w:after="20" w:line="270" w:lineRule="auto"/>
            </w:pPr>
            <w:r>
              <w:rPr>
                <w:sz w:val="18"/>
              </w:rPr>
              <w:t xml:space="preserve">Unresolved; no publication approval supplied.</w:t>
            </w:r>
          </w:p>
        </w:tc>
      </w:tr>
    </w:tbl>
    <w:p/>
    <w:p>
      <w:pPr>
        <w:spacing w:after="80"/>
      </w:pPr>
      <w:r>
        <w:drawing>
          <wp:inline distT="0" distB="0" distL="0" distR="0">
            <wp:extent cx="6263640" cy="1325880"/>
            <wp:docPr id="6" name="Fictional illustration 3" descr="Fictional editorial scene, not evidence"/>
            <a:graphic>
              <a:graphicData uri="http://schemas.openxmlformats.org/drawingml/2006/picture">
                <pic:pic>
                  <pic:nvPicPr>
                    <pic:cNvPr id="6" name="image3.jpg"/>
                    <pic:cNvPicPr/>
                  </pic:nvPicPr>
                  <pic:blipFill>
                    <a:blip r:embed="rIdImg3"/>
                    <a:srcRect t="31032" b="31032"/>
                    <a:stretch>
                      <a:fillRect/>
                    </a:stretch>
                  </pic:blipFill>
                  <pic:spPr>
                    <a:xfrm>
                      <a:off x="0" y="0"/>
                      <a:ext cx="6263640" cy="1325880"/>
                    </a:xfrm>
                    <a:prstGeom prst="rect">
                      <a:avLst/>
                    </a:prstGeom>
                  </pic:spPr>
                </pic:pic>
              </a:graphicData>
            </a:graphic>
          </wp:inline>
        </w:drawing>
      </w:r>
    </w:p>
    <w:p>
      <w:r>
        <w:br w:type="page"/>
      </w:r>
    </w:p>
    <w:p>
      <w:bookmarkStart w:id="26" w:name="module_7"/>
      <w:bookmarkEnd w:id="26"/>
    </w:p>
    <w:p>
      <w:pPr>
        <w:spacing w:after="130" w:line="270" w:lineRule="auto"/>
      </w:pPr>
      <w:r>
        <w:rPr>
          <w:sz w:val="18"/>
        </w:rPr>
        <w:t xml:space="preserve">07 / ROLE ONBOARDING</w:t>
      </w:r>
    </w:p>
    <w:p>
      <w:pPr>
        <w:pStyle w:val="Heading1"/>
        <w:spacing w:after="200" w:line="270" w:lineRule="auto"/>
      </w:pPr>
      <w:r>
        <w:rPr>
          <w:sz w:val="40"/>
          <w:b/>
        </w:rPr>
        <w:t xml:space="preserve">Use feedback as a gate conversation.</w:t>
      </w:r>
    </w:p>
    <w:p>
      <w:pPr>
        <w:spacing w:after="180" w:line="270" w:lineRule="auto"/>
      </w:pPr>
      <w:r>
        <w:rPr>
          <w:sz w:val="16"/>
        </w:rPr>
        <w:t xml:space="preserve">Figure 4. Fictional illustration, not a site record.</w:t>
      </w:r>
    </w:p>
    <w:p>
      <w:pPr>
        <w:spacing w:after="130" w:line="270" w:lineRule="auto"/>
      </w:pPr>
      <w:r>
        <w:rPr>
          <w:sz w:val="22"/>
        </w:rPr>
        <w:t xml:space="preserve">Review the sample note against clarity, source traceability and the visibility of unresolved conditions. Discuss the artifact, not an assumed personality trait or level of confidence.</w:t>
      </w:r>
    </w:p>
    <w:p>
      <w:pPr>
        <w:spacing w:after="130" w:line="270" w:lineRule="auto"/>
      </w:pPr>
      <w:r>
        <w:rPr>
          <w:sz w:val="22"/>
        </w:rPr>
        <w:t xml:space="preserve">Ask the learner to explain the choice and revise one part. A gate can end with another practice task. It should not be recorded as passed simply because the worksheet has been completed.</w:t>
      </w:r>
    </w:p>
    <w:p>
      <w:pPr>
        <w:pStyle w:val="Heading2"/>
        <w:spacing w:after="120" w:line="270" w:lineRule="auto"/>
      </w:pPr>
      <w:r>
        <w:rPr>
          <w:sz w:val="28"/>
          <w:b/>
        </w:rPr>
        <w:t xml:space="preserve">Gate G04 / revise with feedback</w:t>
      </w:r>
    </w:p>
    <w:p>
      <w:pPr>
        <w:spacing w:after="100" w:line="270" w:lineRule="auto"/>
      </w:pPr>
      <w:r>
        <w:rPr>
          <w:sz w:val="20"/>
        </w:rPr>
        <w:t xml:space="preserve">The source register lists five proposed gates, all not assessed. There are no ratings, actual observations or certificates in this passport.</w:t>
      </w:r>
    </w:p>
    <w:p>
      <w:pPr>
        <w:spacing w:after="90" w:line="270" w:lineRule="auto"/>
      </w:pPr>
      <w:r>
        <w:rPr>
          <w:sz w:val="17"/>
          <w:b/>
        </w:rPr>
        <w:t xml:space="preserve">QUESTION FOR THE NEXT READER</w:t>
      </w:r>
    </w:p>
    <w:p>
      <w:pPr>
        <w:spacing w:after="130" w:line="270" w:lineRule="auto"/>
      </w:pPr>
      <w:r>
        <w:rPr>
          <w:sz w:val="22"/>
        </w:rPr>
        <w:t xml:space="preserve">Which specific change would make the next handoff clearer?</w:t>
      </w:r>
    </w:p>
    <w:tbl>
      <w:tblPr>
        <w:tblW w:w="0" w:type="auto"/>
        <w:tblBorders>
          <w:top w:val="single" w:sz="8" w:color="77502b"/>
          <w:left w:val="single" w:sz="4" w:color="77502b"/>
          <w:bottom w:val="single" w:sz="8" w:color="77502b"/>
          <w:right w:val="single" w:sz="4" w:color="77502b"/>
          <w:insideH w:val="single" w:sz="3" w:color="B8C6CC"/>
          <w:insideV w:val="single" w:sz="3" w:color="B8C6CC"/>
        </w:tblBorders>
      </w:tblPr>
      <w:tr>
        <w:tc>
          <w:tcPr>
            <w:tcW w:w="4950" w:type="dxa"/>
            <w:shd w:fill="f1e5cd"/>
            <w:tcMar>
              <w:top w:w="60" w:type="dxa"/>
              <w:left w:w="100" w:type="dxa"/>
              <w:bottom w:w="60" w:type="dxa"/>
              <w:right w:w="100" w:type="dxa"/>
            </w:tcMar>
          </w:tcPr>
          <w:p>
            <w:pPr>
              <w:spacing w:after="20" w:line="270" w:lineRule="auto"/>
            </w:pPr>
            <w:r>
              <w:rPr>
                <w:sz w:val="18"/>
                <w:b/>
              </w:rPr>
              <w:t xml:space="preserve">GATE FIELD</w:t>
            </w:r>
          </w:p>
        </w:tc>
        <w:tc>
          <w:tcPr>
            <w:tcW w:w="4950" w:type="dxa"/>
            <w:shd w:fill="f1e5cd"/>
            <w:tcMar>
              <w:top w:w="60" w:type="dxa"/>
              <w:left w:w="100" w:type="dxa"/>
              <w:bottom w:w="60" w:type="dxa"/>
              <w:right w:w="100" w:type="dxa"/>
            </w:tcMar>
          </w:tcPr>
          <w:p>
            <w:pPr>
              <w:spacing w:after="20" w:line="270" w:lineRule="auto"/>
            </w:pPr>
            <w:r>
              <w:rPr>
                <w:sz w:val="18"/>
                <w:b/>
              </w:rPr>
              <w:t xml:space="preserve">LEARNING RECORD</w:t>
            </w:r>
          </w:p>
        </w:tc>
      </w:tr>
      <w:tr>
        <w:tc>
          <w:tcPr>
            <w:tcW w:w="4950" w:type="dxa"/>
            <w:shd w:fill="f1e5cd"/>
            <w:tcMar>
              <w:top w:w="60" w:type="dxa"/>
              <w:left w:w="100" w:type="dxa"/>
              <w:bottom w:w="60" w:type="dxa"/>
              <w:right w:w="100" w:type="dxa"/>
            </w:tcMar>
          </w:tcPr>
          <w:p>
            <w:pPr>
              <w:spacing w:after="20" w:line="270" w:lineRule="auto"/>
            </w:pPr>
            <w:r>
              <w:rPr>
                <w:sz w:val="18"/>
              </w:rPr>
              <w:t xml:space="preserve">LEARNING GATE</w:t>
            </w:r>
          </w:p>
        </w:tc>
        <w:tc>
          <w:tcPr>
            <w:tcW w:w="4950" w:type="dxa"/>
            <w:tcMar>
              <w:top w:w="60" w:type="dxa"/>
              <w:left w:w="100" w:type="dxa"/>
              <w:bottom w:w="60" w:type="dxa"/>
              <w:right w:w="100" w:type="dxa"/>
            </w:tcMar>
          </w:tcPr>
          <w:p>
            <w:pPr>
              <w:spacing w:after="20" w:line="270" w:lineRule="auto"/>
            </w:pPr>
            <w:r>
              <w:rPr>
                <w:sz w:val="18"/>
              </w:rPr>
              <w:t xml:space="preserve">G02 / task-language</w:t>
            </w:r>
          </w:p>
        </w:tc>
      </w:tr>
      <w:tr>
        <w:tc>
          <w:tcPr>
            <w:tcW w:w="4950" w:type="dxa"/>
            <w:shd w:fill="f1e5cd"/>
            <w:tcMar>
              <w:top w:w="60" w:type="dxa"/>
              <w:left w:w="100" w:type="dxa"/>
              <w:bottom w:w="60" w:type="dxa"/>
              <w:right w:w="100" w:type="dxa"/>
            </w:tcMar>
          </w:tcPr>
          <w:p>
            <w:pPr>
              <w:spacing w:after="20" w:line="270" w:lineRule="auto"/>
            </w:pPr>
            <w:r>
              <w:rPr>
                <w:sz w:val="18"/>
              </w:rPr>
              <w:t xml:space="preserve">EVIDENCE STATUS</w:t>
            </w:r>
          </w:p>
        </w:tc>
        <w:tc>
          <w:tcPr>
            <w:tcW w:w="4950" w:type="dxa"/>
            <w:tcMar>
              <w:top w:w="60" w:type="dxa"/>
              <w:left w:w="100" w:type="dxa"/>
              <w:bottom w:w="60" w:type="dxa"/>
              <w:right w:w="100" w:type="dxa"/>
            </w:tcMar>
          </w:tcPr>
          <w:p>
            <w:pPr>
              <w:spacing w:after="20" w:line="270" w:lineRule="auto"/>
            </w:pPr>
            <w:r>
              <w:rPr>
                <w:sz w:val="18"/>
              </w:rPr>
              <w:t xml:space="preserve">5 proposed gates; none assessed. No readiness decision.</w:t>
            </w:r>
          </w:p>
        </w:tc>
      </w:tr>
      <w:tr>
        <w:tc>
          <w:tcPr>
            <w:tcW w:w="4950" w:type="dxa"/>
            <w:shd w:fill="f1e5cd"/>
            <w:tcMar>
              <w:top w:w="60" w:type="dxa"/>
              <w:left w:w="100" w:type="dxa"/>
              <w:bottom w:w="60" w:type="dxa"/>
              <w:right w:w="100" w:type="dxa"/>
            </w:tcMar>
          </w:tcPr>
          <w:p>
            <w:pPr>
              <w:spacing w:after="20" w:line="270" w:lineRule="auto"/>
            </w:pPr>
            <w:r>
              <w:rPr>
                <w:sz w:val="18"/>
              </w:rPr>
              <w:t xml:space="preserve">Clarity check</w:t>
            </w:r>
          </w:p>
        </w:tc>
        <w:tc>
          <w:tcPr>
            <w:tcW w:w="4950" w:type="dxa"/>
            <w:tcMar>
              <w:top w:w="60" w:type="dxa"/>
              <w:left w:w="100" w:type="dxa"/>
              <w:bottom w:w="60" w:type="dxa"/>
              <w:right w:w="100" w:type="dxa"/>
            </w:tcMar>
          </w:tcPr>
          <w:p>
            <w:pPr>
              <w:spacing w:after="20" w:line="270" w:lineRule="auto"/>
            </w:pPr>
            <w:r>
              <w:rPr>
                <w:sz w:val="18"/>
              </w:rPr>
              <w:t xml:space="preserve">The recipient can locate the relevant passage.</w:t>
            </w:r>
          </w:p>
        </w:tc>
      </w:tr>
      <w:tr>
        <w:tc>
          <w:tcPr>
            <w:tcW w:w="4950" w:type="dxa"/>
            <w:shd w:fill="f1e5cd"/>
            <w:tcMar>
              <w:top w:w="60" w:type="dxa"/>
              <w:left w:w="100" w:type="dxa"/>
              <w:bottom w:w="60" w:type="dxa"/>
              <w:right w:w="100" w:type="dxa"/>
            </w:tcMar>
          </w:tcPr>
          <w:p>
            <w:pPr>
              <w:spacing w:after="20" w:line="270" w:lineRule="auto"/>
            </w:pPr>
            <w:r>
              <w:rPr>
                <w:sz w:val="18"/>
              </w:rPr>
              <w:t xml:space="preserve">Traceability check</w:t>
            </w:r>
          </w:p>
        </w:tc>
        <w:tc>
          <w:tcPr>
            <w:tcW w:w="4950" w:type="dxa"/>
            <w:tcMar>
              <w:top w:w="60" w:type="dxa"/>
              <w:left w:w="100" w:type="dxa"/>
              <w:bottom w:w="60" w:type="dxa"/>
              <w:right w:w="100" w:type="dxa"/>
            </w:tcMar>
          </w:tcPr>
          <w:p>
            <w:pPr>
              <w:spacing w:after="20" w:line="270" w:lineRule="auto"/>
            </w:pPr>
            <w:r>
              <w:rPr>
                <w:sz w:val="18"/>
              </w:rPr>
              <w:t xml:space="preserve">The source or missing source is explicit.</w:t>
            </w:r>
          </w:p>
        </w:tc>
      </w:tr>
      <w:tr>
        <w:tc>
          <w:tcPr>
            <w:tcW w:w="4950" w:type="dxa"/>
            <w:shd w:fill="f1e5cd"/>
            <w:tcMar>
              <w:top w:w="60" w:type="dxa"/>
              <w:left w:w="100" w:type="dxa"/>
              <w:bottom w:w="60" w:type="dxa"/>
              <w:right w:w="100" w:type="dxa"/>
            </w:tcMar>
          </w:tcPr>
          <w:p>
            <w:pPr>
              <w:spacing w:after="20" w:line="270" w:lineRule="auto"/>
            </w:pPr>
            <w:r>
              <w:rPr>
                <w:sz w:val="18"/>
              </w:rPr>
              <w:t xml:space="preserve">Revision</w:t>
            </w:r>
          </w:p>
        </w:tc>
        <w:tc>
          <w:tcPr>
            <w:tcW w:w="4950" w:type="dxa"/>
            <w:tcMar>
              <w:top w:w="60" w:type="dxa"/>
              <w:left w:w="100" w:type="dxa"/>
              <w:bottom w:w="60" w:type="dxa"/>
              <w:right w:w="100" w:type="dxa"/>
            </w:tcMar>
          </w:tcPr>
          <w:p>
            <w:pPr>
              <w:spacing w:after="20" w:line="270" w:lineRule="auto"/>
            </w:pPr>
            <w:r>
              <w:rPr>
                <w:sz w:val="18"/>
              </w:rPr>
              <w:t xml:space="preserve">Change one ambiguous part and explain the reason.</w:t>
            </w:r>
          </w:p>
        </w:tc>
      </w:tr>
    </w:tbl>
    <w:p/>
    <w:p>
      <w:pPr>
        <w:spacing w:after="80"/>
      </w:pPr>
      <w:r>
        <w:drawing>
          <wp:inline distT="0" distB="0" distL="0" distR="0">
            <wp:extent cx="6263640" cy="1325880"/>
            <wp:docPr id="7" name="Fictional illustration 4" descr="Fictional editorial scene, not evidence"/>
            <a:graphic>
              <a:graphicData uri="http://schemas.openxmlformats.org/drawingml/2006/picture">
                <pic:pic>
                  <pic:nvPicPr>
                    <pic:cNvPr id="7"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p>
      <w:r>
        <w:br w:type="page"/>
      </w:r>
    </w:p>
    <w:p>
      <w:bookmarkStart w:id="27" w:name="module_8"/>
      <w:bookmarkEnd w:id="27"/>
    </w:p>
    <w:p>
      <w:pPr>
        <w:spacing w:after="130" w:line="270" w:lineRule="auto"/>
      </w:pPr>
      <w:r>
        <w:rPr>
          <w:sz w:val="18"/>
        </w:rPr>
        <w:t xml:space="preserve">08 / ROLE ONBOARDING</w:t>
      </w:r>
    </w:p>
    <w:p>
      <w:pPr>
        <w:pStyle w:val="Heading1"/>
        <w:spacing w:after="200" w:line="270" w:lineRule="auto"/>
      </w:pPr>
      <w:r>
        <w:rPr>
          <w:sz w:val="40"/>
          <w:b/>
        </w:rPr>
        <w:t xml:space="preserve">Answer common questions without expanding authority.</w:t>
      </w:r>
    </w:p>
    <w:p>
      <w:pPr>
        <w:spacing w:after="180" w:line="270" w:lineRule="auto"/>
      </w:pPr>
      <w:r>
        <w:rPr>
          <w:sz w:val="16"/>
        </w:rPr>
        <w:t xml:space="preserve">Figure 4. Fictional illustration, not a site record.</w:t>
      </w:r>
    </w:p>
    <w:p>
      <w:pPr>
        <w:spacing w:after="130" w:line="270" w:lineRule="auto"/>
      </w:pPr>
      <w:r>
        <w:rPr>
          <w:sz w:val="22"/>
        </w:rPr>
        <w:t xml:space="preserve">What if the source is missing? Keep the gap visible and request it. What if two versions differ? Identify the version being reviewed before comparing their claims.</w:t>
      </w:r>
    </w:p>
    <w:p>
      <w:pPr>
        <w:spacing w:after="130" w:line="270" w:lineRule="auto"/>
      </w:pPr>
      <w:r>
        <w:rPr>
          <w:sz w:val="22"/>
        </w:rPr>
        <w:t xml:space="preserve">What if someone asks for immediate release? Refer to the actual responsible person and agreed process. This practice guide supplies neither release authority nor an operational escalation deadline.</w:t>
      </w:r>
    </w:p>
    <w:p>
      <w:pPr>
        <w:pStyle w:val="Heading2"/>
        <w:spacing w:after="120" w:line="270" w:lineRule="auto"/>
      </w:pPr>
      <w:r>
        <w:rPr>
          <w:sz w:val="28"/>
          <w:b/>
        </w:rPr>
        <w:t xml:space="preserve">Useful answers with limits</w:t>
      </w:r>
    </w:p>
    <w:p>
      <w:pPr>
        <w:spacing w:after="100" w:line="270" w:lineRule="auto"/>
      </w:pPr>
      <w:r>
        <w:rPr>
          <w:sz w:val="20"/>
        </w:rPr>
        <w:t xml:space="preserve">A coordinator can organise a question without deciding its specialist answer. Separate a missing piece of information from a disagreement about meaning.</w:t>
      </w:r>
    </w:p>
    <w:p>
      <w:pPr>
        <w:spacing w:after="90" w:line="270" w:lineRule="auto"/>
      </w:pPr>
      <w:r>
        <w:rPr>
          <w:sz w:val="17"/>
          <w:b/>
        </w:rPr>
        <w:t xml:space="preserve">QUESTION FOR THE NEXT READER</w:t>
      </w:r>
    </w:p>
    <w:p>
      <w:pPr>
        <w:spacing w:after="130" w:line="270" w:lineRule="auto"/>
      </w:pPr>
      <w:r>
        <w:rPr>
          <w:sz w:val="22"/>
        </w:rPr>
        <w:t xml:space="preserve">When should the coordinator stop and ask for help?</w:t>
      </w:r>
    </w:p>
    <w:tbl>
      <w:tblPr>
        <w:tblW w:w="0" w:type="auto"/>
        <w:tblBorders>
          <w:top w:val="single" w:sz="8" w:color="77502b"/>
          <w:left w:val="single" w:sz="4" w:color="77502b"/>
          <w:bottom w:val="single" w:sz="8" w:color="77502b"/>
          <w:right w:val="single" w:sz="4" w:color="77502b"/>
          <w:insideH w:val="single" w:sz="3" w:color="B8C6CC"/>
          <w:insideV w:val="single" w:sz="3" w:color="B8C6CC"/>
        </w:tblBorders>
      </w:tblPr>
      <w:tr>
        <w:tc>
          <w:tcPr>
            <w:tcW w:w="4950" w:type="dxa"/>
            <w:shd w:fill="f1e5cd"/>
            <w:tcMar>
              <w:top w:w="60" w:type="dxa"/>
              <w:left w:w="100" w:type="dxa"/>
              <w:bottom w:w="60" w:type="dxa"/>
              <w:right w:w="100" w:type="dxa"/>
            </w:tcMar>
          </w:tcPr>
          <w:p>
            <w:pPr>
              <w:spacing w:after="20" w:line="270" w:lineRule="auto"/>
            </w:pPr>
            <w:r>
              <w:rPr>
                <w:sz w:val="18"/>
                <w:b/>
              </w:rPr>
              <w:t xml:space="preserve">GATE FIELD</w:t>
            </w:r>
          </w:p>
        </w:tc>
        <w:tc>
          <w:tcPr>
            <w:tcW w:w="4950" w:type="dxa"/>
            <w:shd w:fill="f1e5cd"/>
            <w:tcMar>
              <w:top w:w="60" w:type="dxa"/>
              <w:left w:w="100" w:type="dxa"/>
              <w:bottom w:w="60" w:type="dxa"/>
              <w:right w:w="100" w:type="dxa"/>
            </w:tcMar>
          </w:tcPr>
          <w:p>
            <w:pPr>
              <w:spacing w:after="20" w:line="270" w:lineRule="auto"/>
            </w:pPr>
            <w:r>
              <w:rPr>
                <w:sz w:val="18"/>
                <w:b/>
              </w:rPr>
              <w:t xml:space="preserve">LEARNING RECORD</w:t>
            </w:r>
          </w:p>
        </w:tc>
      </w:tr>
      <w:tr>
        <w:tc>
          <w:tcPr>
            <w:tcW w:w="4950" w:type="dxa"/>
            <w:shd w:fill="f1e5cd"/>
            <w:tcMar>
              <w:top w:w="60" w:type="dxa"/>
              <w:left w:w="100" w:type="dxa"/>
              <w:bottom w:w="60" w:type="dxa"/>
              <w:right w:w="100" w:type="dxa"/>
            </w:tcMar>
          </w:tcPr>
          <w:p>
            <w:pPr>
              <w:spacing w:after="20" w:line="270" w:lineRule="auto"/>
            </w:pPr>
            <w:r>
              <w:rPr>
                <w:sz w:val="18"/>
              </w:rPr>
              <w:t xml:space="preserve">LEARNING GATE</w:t>
            </w:r>
          </w:p>
        </w:tc>
        <w:tc>
          <w:tcPr>
            <w:tcW w:w="4950" w:type="dxa"/>
            <w:tcMar>
              <w:top w:w="60" w:type="dxa"/>
              <w:left w:w="100" w:type="dxa"/>
              <w:bottom w:w="60" w:type="dxa"/>
              <w:right w:w="100" w:type="dxa"/>
            </w:tcMar>
          </w:tcPr>
          <w:p>
            <w:pPr>
              <w:spacing w:after="20" w:line="270" w:lineRule="auto"/>
            </w:pPr>
            <w:r>
              <w:rPr>
                <w:sz w:val="18"/>
              </w:rPr>
              <w:t xml:space="preserve">G03 / handoff</w:t>
            </w:r>
          </w:p>
        </w:tc>
      </w:tr>
      <w:tr>
        <w:tc>
          <w:tcPr>
            <w:tcW w:w="4950" w:type="dxa"/>
            <w:shd w:fill="f1e5cd"/>
            <w:tcMar>
              <w:top w:w="60" w:type="dxa"/>
              <w:left w:w="100" w:type="dxa"/>
              <w:bottom w:w="60" w:type="dxa"/>
              <w:right w:w="100" w:type="dxa"/>
            </w:tcMar>
          </w:tcPr>
          <w:p>
            <w:pPr>
              <w:spacing w:after="20" w:line="270" w:lineRule="auto"/>
            </w:pPr>
            <w:r>
              <w:rPr>
                <w:sz w:val="18"/>
              </w:rPr>
              <w:t xml:space="preserve">EVIDENCE STATUS</w:t>
            </w:r>
          </w:p>
        </w:tc>
        <w:tc>
          <w:tcPr>
            <w:tcW w:w="4950" w:type="dxa"/>
            <w:tcMar>
              <w:top w:w="60" w:type="dxa"/>
              <w:left w:w="100" w:type="dxa"/>
              <w:bottom w:w="60" w:type="dxa"/>
              <w:right w:w="100" w:type="dxa"/>
            </w:tcMar>
          </w:tcPr>
          <w:p>
            <w:pPr>
              <w:spacing w:after="20" w:line="270" w:lineRule="auto"/>
            </w:pPr>
            <w:r>
              <w:rPr>
                <w:sz w:val="18"/>
              </w:rPr>
              <w:t xml:space="preserve">5 proposed gates; none assessed. No readiness decision.</w:t>
            </w:r>
          </w:p>
        </w:tc>
      </w:tr>
      <w:tr>
        <w:tc>
          <w:tcPr>
            <w:tcW w:w="4950" w:type="dxa"/>
            <w:shd w:fill="f1e5cd"/>
            <w:tcMar>
              <w:top w:w="60" w:type="dxa"/>
              <w:left w:w="100" w:type="dxa"/>
              <w:bottom w:w="60" w:type="dxa"/>
              <w:right w:w="100" w:type="dxa"/>
            </w:tcMar>
          </w:tcPr>
          <w:p>
            <w:pPr>
              <w:spacing w:after="20" w:line="270" w:lineRule="auto"/>
            </w:pPr>
            <w:r>
              <w:rPr>
                <w:sz w:val="18"/>
              </w:rPr>
              <w:t xml:space="preserve">Missing source</w:t>
            </w:r>
          </w:p>
        </w:tc>
        <w:tc>
          <w:tcPr>
            <w:tcW w:w="4950" w:type="dxa"/>
            <w:tcMar>
              <w:top w:w="60" w:type="dxa"/>
              <w:left w:w="100" w:type="dxa"/>
              <w:bottom w:w="60" w:type="dxa"/>
              <w:right w:w="100" w:type="dxa"/>
            </w:tcMar>
          </w:tcPr>
          <w:p>
            <w:pPr>
              <w:spacing w:after="20" w:line="270" w:lineRule="auto"/>
            </w:pPr>
            <w:r>
              <w:rPr>
                <w:sz w:val="18"/>
              </w:rPr>
              <w:t xml:space="preserve">Record the gap; do not invent a substitute.</w:t>
            </w:r>
          </w:p>
        </w:tc>
      </w:tr>
      <w:tr>
        <w:tc>
          <w:tcPr>
            <w:tcW w:w="4950" w:type="dxa"/>
            <w:shd w:fill="f1e5cd"/>
            <w:tcMar>
              <w:top w:w="60" w:type="dxa"/>
              <w:left w:w="100" w:type="dxa"/>
              <w:bottom w:w="60" w:type="dxa"/>
              <w:right w:w="100" w:type="dxa"/>
            </w:tcMar>
          </w:tcPr>
          <w:p>
            <w:pPr>
              <w:spacing w:after="20" w:line="270" w:lineRule="auto"/>
            </w:pPr>
            <w:r>
              <w:rPr>
                <w:sz w:val="18"/>
              </w:rPr>
              <w:t xml:space="preserve">Version conflict</w:t>
            </w:r>
          </w:p>
        </w:tc>
        <w:tc>
          <w:tcPr>
            <w:tcW w:w="4950" w:type="dxa"/>
            <w:tcMar>
              <w:top w:w="60" w:type="dxa"/>
              <w:left w:w="100" w:type="dxa"/>
              <w:bottom w:w="60" w:type="dxa"/>
              <w:right w:w="100" w:type="dxa"/>
            </w:tcMar>
          </w:tcPr>
          <w:p>
            <w:pPr>
              <w:spacing w:after="20" w:line="270" w:lineRule="auto"/>
            </w:pPr>
            <w:r>
              <w:rPr>
                <w:sz w:val="18"/>
              </w:rPr>
              <w:t xml:space="preserve">Identify the version and relevant difference.</w:t>
            </w:r>
          </w:p>
        </w:tc>
      </w:tr>
      <w:tr>
        <w:tc>
          <w:tcPr>
            <w:tcW w:w="4950" w:type="dxa"/>
            <w:shd w:fill="f1e5cd"/>
            <w:tcMar>
              <w:top w:w="60" w:type="dxa"/>
              <w:left w:w="100" w:type="dxa"/>
              <w:bottom w:w="60" w:type="dxa"/>
              <w:right w:w="100" w:type="dxa"/>
            </w:tcMar>
          </w:tcPr>
          <w:p>
            <w:pPr>
              <w:spacing w:after="20" w:line="270" w:lineRule="auto"/>
            </w:pPr>
            <w:r>
              <w:rPr>
                <w:sz w:val="18"/>
              </w:rPr>
              <w:t xml:space="preserve">Release request</w:t>
            </w:r>
          </w:p>
        </w:tc>
        <w:tc>
          <w:tcPr>
            <w:tcW w:w="4950" w:type="dxa"/>
            <w:tcMar>
              <w:top w:w="60" w:type="dxa"/>
              <w:left w:w="100" w:type="dxa"/>
              <w:bottom w:w="60" w:type="dxa"/>
              <w:right w:w="100" w:type="dxa"/>
            </w:tcMar>
          </w:tcPr>
          <w:p>
            <w:pPr>
              <w:spacing w:after="20" w:line="270" w:lineRule="auto"/>
            </w:pPr>
            <w:r>
              <w:rPr>
                <w:sz w:val="18"/>
              </w:rPr>
              <w:t xml:space="preserve">Refer to the actual authority; none is appointed here.</w:t>
            </w:r>
          </w:p>
        </w:tc>
      </w:tr>
    </w:tbl>
    <w:p/>
    <w:p>
      <w:pPr>
        <w:spacing w:after="80"/>
      </w:pPr>
      <w:r>
        <w:drawing>
          <wp:inline distT="0" distB="0" distL="0" distR="0">
            <wp:extent cx="6263640" cy="1325880"/>
            <wp:docPr id="8" name="Fictional illustration 4" descr="Fictional editorial scene, not evidence"/>
            <a:graphic>
              <a:graphicData uri="http://schemas.openxmlformats.org/drawingml/2006/picture">
                <pic:pic>
                  <pic:nvPicPr>
                    <pic:cNvPr id="8"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p>
      <w:r>
        <w:br w:type="page"/>
      </w:r>
    </w:p>
    <w:p>
      <w:bookmarkStart w:id="28" w:name="module_9"/>
      <w:bookmarkEnd w:id="28"/>
    </w:p>
    <w:p>
      <w:pPr>
        <w:spacing w:after="130" w:line="270" w:lineRule="auto"/>
      </w:pPr>
      <w:r>
        <w:rPr>
          <w:sz w:val="18"/>
        </w:rPr>
        <w:t xml:space="preserve">09 / ROLE ONBOARDING</w:t>
      </w:r>
    </w:p>
    <w:p>
      <w:pPr>
        <w:pStyle w:val="Heading1"/>
        <w:spacing w:after="200" w:line="270" w:lineRule="auto"/>
      </w:pPr>
      <w:r>
        <w:rPr>
          <w:sz w:val="40"/>
          <w:b/>
        </w:rPr>
        <w:t xml:space="preserve">Make the help route usable.</w:t>
      </w:r>
    </w:p>
    <w:p>
      <w:pPr>
        <w:spacing w:after="180" w:line="270" w:lineRule="auto"/>
      </w:pPr>
      <w:r>
        <w:rPr>
          <w:sz w:val="16"/>
        </w:rPr>
        <w:t xml:space="preserve">Figure 5. Fictional illustration, not a site record.</w:t>
      </w:r>
    </w:p>
    <w:p>
      <w:pPr>
        <w:spacing w:after="130" w:line="270" w:lineRule="auto"/>
      </w:pPr>
      <w:r>
        <w:rPr>
          <w:sz w:val="22"/>
        </w:rPr>
        <w:t xml:space="preserve">A useful request tells another person what you are reviewing, what is unclear and what kind of response would help. Send only the material needed for that purpose.</w:t>
      </w:r>
    </w:p>
    <w:p>
      <w:pPr>
        <w:spacing w:after="130" w:line="270" w:lineRule="auto"/>
      </w:pPr>
      <w:r>
        <w:rPr>
          <w:sz w:val="22"/>
        </w:rPr>
        <w:t xml:space="preserve">Agree the appropriate route in the real setting. No named mentor, response time, contact service or escalation authority is supplied by this template. Do not promise help arrangements that have not been made.</w:t>
      </w:r>
    </w:p>
    <w:p>
      <w:pPr>
        <w:pStyle w:val="Heading2"/>
        <w:spacing w:after="120" w:line="270" w:lineRule="auto"/>
      </w:pPr>
      <w:r>
        <w:rPr>
          <w:sz w:val="28"/>
          <w:b/>
        </w:rPr>
        <w:t xml:space="preserve">Gate G05 / ask a bounded question</w:t>
      </w:r>
    </w:p>
    <w:p>
      <w:pPr>
        <w:spacing w:after="100" w:line="270" w:lineRule="auto"/>
      </w:pPr>
      <w:r>
        <w:rPr>
          <w:sz w:val="20"/>
        </w:rPr>
        <w:t xml:space="preserve">Example: I can locate the quotation but not its source. Who can confirm its origin and any reuse condition before the next review?</w:t>
      </w:r>
    </w:p>
    <w:p>
      <w:pPr>
        <w:spacing w:after="90" w:line="270" w:lineRule="auto"/>
      </w:pPr>
      <w:r>
        <w:rPr>
          <w:sz w:val="17"/>
          <w:b/>
        </w:rPr>
        <w:t xml:space="preserve">QUESTION FOR THE NEXT READER</w:t>
      </w:r>
    </w:p>
    <w:p>
      <w:pPr>
        <w:spacing w:after="130" w:line="270" w:lineRule="auto"/>
      </w:pPr>
      <w:r>
        <w:rPr>
          <w:sz w:val="22"/>
        </w:rPr>
        <w:t xml:space="preserve">Does this request make the uncertainty easy to act on?</w:t>
      </w:r>
    </w:p>
    <w:tbl>
      <w:tblPr>
        <w:tblW w:w="0" w:type="auto"/>
        <w:tblBorders>
          <w:top w:val="single" w:sz="8" w:color="77502b"/>
          <w:left w:val="single" w:sz="4" w:color="77502b"/>
          <w:bottom w:val="single" w:sz="8" w:color="77502b"/>
          <w:right w:val="single" w:sz="4" w:color="77502b"/>
          <w:insideH w:val="single" w:sz="3" w:color="B8C6CC"/>
          <w:insideV w:val="single" w:sz="3" w:color="B8C6CC"/>
        </w:tblBorders>
      </w:tblPr>
      <w:tr>
        <w:tc>
          <w:tcPr>
            <w:tcW w:w="4950" w:type="dxa"/>
            <w:shd w:fill="f1e5cd"/>
            <w:tcMar>
              <w:top w:w="60" w:type="dxa"/>
              <w:left w:w="100" w:type="dxa"/>
              <w:bottom w:w="60" w:type="dxa"/>
              <w:right w:w="100" w:type="dxa"/>
            </w:tcMar>
          </w:tcPr>
          <w:p>
            <w:pPr>
              <w:spacing w:after="20" w:line="270" w:lineRule="auto"/>
            </w:pPr>
            <w:r>
              <w:rPr>
                <w:sz w:val="18"/>
                <w:b/>
              </w:rPr>
              <w:t xml:space="preserve">GATE FIELD</w:t>
            </w:r>
          </w:p>
        </w:tc>
        <w:tc>
          <w:tcPr>
            <w:tcW w:w="4950" w:type="dxa"/>
            <w:shd w:fill="f1e5cd"/>
            <w:tcMar>
              <w:top w:w="60" w:type="dxa"/>
              <w:left w:w="100" w:type="dxa"/>
              <w:bottom w:w="60" w:type="dxa"/>
              <w:right w:w="100" w:type="dxa"/>
            </w:tcMar>
          </w:tcPr>
          <w:p>
            <w:pPr>
              <w:spacing w:after="20" w:line="270" w:lineRule="auto"/>
            </w:pPr>
            <w:r>
              <w:rPr>
                <w:sz w:val="18"/>
                <w:b/>
              </w:rPr>
              <w:t xml:space="preserve">LEARNING RECORD</w:t>
            </w:r>
          </w:p>
        </w:tc>
      </w:tr>
      <w:tr>
        <w:tc>
          <w:tcPr>
            <w:tcW w:w="4950" w:type="dxa"/>
            <w:shd w:fill="f1e5cd"/>
            <w:tcMar>
              <w:top w:w="60" w:type="dxa"/>
              <w:left w:w="100" w:type="dxa"/>
              <w:bottom w:w="60" w:type="dxa"/>
              <w:right w:w="100" w:type="dxa"/>
            </w:tcMar>
          </w:tcPr>
          <w:p>
            <w:pPr>
              <w:spacing w:after="20" w:line="270" w:lineRule="auto"/>
            </w:pPr>
            <w:r>
              <w:rPr>
                <w:sz w:val="18"/>
              </w:rPr>
              <w:t xml:space="preserve">LEARNING GATE</w:t>
            </w:r>
          </w:p>
        </w:tc>
        <w:tc>
          <w:tcPr>
            <w:tcW w:w="4950" w:type="dxa"/>
            <w:tcMar>
              <w:top w:w="60" w:type="dxa"/>
              <w:left w:w="100" w:type="dxa"/>
              <w:bottom w:w="60" w:type="dxa"/>
              <w:right w:w="100" w:type="dxa"/>
            </w:tcMar>
          </w:tcPr>
          <w:p>
            <w:pPr>
              <w:spacing w:after="20" w:line="270" w:lineRule="auto"/>
            </w:pPr>
            <w:r>
              <w:rPr>
                <w:sz w:val="18"/>
              </w:rPr>
              <w:t xml:space="preserve">G04 / feedback-revision</w:t>
            </w:r>
          </w:p>
        </w:tc>
      </w:tr>
      <w:tr>
        <w:tc>
          <w:tcPr>
            <w:tcW w:w="4950" w:type="dxa"/>
            <w:shd w:fill="f1e5cd"/>
            <w:tcMar>
              <w:top w:w="60" w:type="dxa"/>
              <w:left w:w="100" w:type="dxa"/>
              <w:bottom w:w="60" w:type="dxa"/>
              <w:right w:w="100" w:type="dxa"/>
            </w:tcMar>
          </w:tcPr>
          <w:p>
            <w:pPr>
              <w:spacing w:after="20" w:line="270" w:lineRule="auto"/>
            </w:pPr>
            <w:r>
              <w:rPr>
                <w:sz w:val="18"/>
              </w:rPr>
              <w:t xml:space="preserve">EVIDENCE STATUS</w:t>
            </w:r>
          </w:p>
        </w:tc>
        <w:tc>
          <w:tcPr>
            <w:tcW w:w="4950" w:type="dxa"/>
            <w:tcMar>
              <w:top w:w="60" w:type="dxa"/>
              <w:left w:w="100" w:type="dxa"/>
              <w:bottom w:w="60" w:type="dxa"/>
              <w:right w:w="100" w:type="dxa"/>
            </w:tcMar>
          </w:tcPr>
          <w:p>
            <w:pPr>
              <w:spacing w:after="20" w:line="270" w:lineRule="auto"/>
            </w:pPr>
            <w:r>
              <w:rPr>
                <w:sz w:val="18"/>
              </w:rPr>
              <w:t xml:space="preserve">5 proposed gates; none assessed. No readiness decision.</w:t>
            </w:r>
          </w:p>
        </w:tc>
      </w:tr>
      <w:tr>
        <w:tc>
          <w:tcPr>
            <w:tcW w:w="4950" w:type="dxa"/>
            <w:shd w:fill="f1e5cd"/>
            <w:tcMar>
              <w:top w:w="60" w:type="dxa"/>
              <w:left w:w="100" w:type="dxa"/>
              <w:bottom w:w="60" w:type="dxa"/>
              <w:right w:w="100" w:type="dxa"/>
            </w:tcMar>
          </w:tcPr>
          <w:p>
            <w:pPr>
              <w:spacing w:after="20" w:line="270" w:lineRule="auto"/>
            </w:pPr>
            <w:r>
              <w:rPr>
                <w:sz w:val="18"/>
              </w:rPr>
              <w:t xml:space="preserve">Context</w:t>
            </w:r>
          </w:p>
        </w:tc>
        <w:tc>
          <w:tcPr>
            <w:tcW w:w="4950" w:type="dxa"/>
            <w:tcMar>
              <w:top w:w="60" w:type="dxa"/>
              <w:left w:w="100" w:type="dxa"/>
              <w:bottom w:w="60" w:type="dxa"/>
              <w:right w:w="100" w:type="dxa"/>
            </w:tcMar>
          </w:tcPr>
          <w:p>
            <w:pPr>
              <w:spacing w:after="20" w:line="270" w:lineRule="auto"/>
            </w:pPr>
            <w:r>
              <w:rPr>
                <w:sz w:val="18"/>
              </w:rPr>
              <w:t xml:space="preserve">Identify the draft and passage under review.</w:t>
            </w:r>
          </w:p>
        </w:tc>
      </w:tr>
      <w:tr>
        <w:tc>
          <w:tcPr>
            <w:tcW w:w="4950" w:type="dxa"/>
            <w:shd w:fill="f1e5cd"/>
            <w:tcMar>
              <w:top w:w="60" w:type="dxa"/>
              <w:left w:w="100" w:type="dxa"/>
              <w:bottom w:w="60" w:type="dxa"/>
              <w:right w:w="100" w:type="dxa"/>
            </w:tcMar>
          </w:tcPr>
          <w:p>
            <w:pPr>
              <w:spacing w:after="20" w:line="270" w:lineRule="auto"/>
            </w:pPr>
            <w:r>
              <w:rPr>
                <w:sz w:val="18"/>
              </w:rPr>
              <w:t xml:space="preserve">Question</w:t>
            </w:r>
          </w:p>
        </w:tc>
        <w:tc>
          <w:tcPr>
            <w:tcW w:w="4950" w:type="dxa"/>
            <w:tcMar>
              <w:top w:w="60" w:type="dxa"/>
              <w:left w:w="100" w:type="dxa"/>
              <w:bottom w:w="60" w:type="dxa"/>
              <w:right w:w="100" w:type="dxa"/>
            </w:tcMar>
          </w:tcPr>
          <w:p>
            <w:pPr>
              <w:spacing w:after="20" w:line="270" w:lineRule="auto"/>
            </w:pPr>
            <w:r>
              <w:rPr>
                <w:sz w:val="18"/>
              </w:rPr>
              <w:t xml:space="preserve">Ask who can confirm origin and reuse conditions.</w:t>
            </w:r>
          </w:p>
        </w:tc>
      </w:tr>
      <w:tr>
        <w:tc>
          <w:tcPr>
            <w:tcW w:w="4950" w:type="dxa"/>
            <w:shd w:fill="f1e5cd"/>
            <w:tcMar>
              <w:top w:w="60" w:type="dxa"/>
              <w:left w:w="100" w:type="dxa"/>
              <w:bottom w:w="60" w:type="dxa"/>
              <w:right w:w="100" w:type="dxa"/>
            </w:tcMar>
          </w:tcPr>
          <w:p>
            <w:pPr>
              <w:spacing w:after="20" w:line="270" w:lineRule="auto"/>
            </w:pPr>
            <w:r>
              <w:rPr>
                <w:sz w:val="18"/>
              </w:rPr>
              <w:t xml:space="preserve">Help boundary</w:t>
            </w:r>
          </w:p>
        </w:tc>
        <w:tc>
          <w:tcPr>
            <w:tcW w:w="4950" w:type="dxa"/>
            <w:tcMar>
              <w:top w:w="60" w:type="dxa"/>
              <w:left w:w="100" w:type="dxa"/>
              <w:bottom w:w="60" w:type="dxa"/>
              <w:right w:w="100" w:type="dxa"/>
            </w:tcMar>
          </w:tcPr>
          <w:p>
            <w:pPr>
              <w:spacing w:after="20" w:line="270" w:lineRule="auto"/>
            </w:pPr>
            <w:r>
              <w:rPr>
                <w:sz w:val="18"/>
              </w:rPr>
              <w:t xml:space="preserve">Actual recipient and response arrangement need agreement.</w:t>
            </w:r>
          </w:p>
        </w:tc>
      </w:tr>
    </w:tbl>
    <w:p/>
    <w:p>
      <w:pPr>
        <w:spacing w:after="80"/>
      </w:pPr>
      <w:r>
        <w:drawing>
          <wp:inline distT="0" distB="0" distL="0" distR="0">
            <wp:extent cx="6263640" cy="1325880"/>
            <wp:docPr id="9" name="Fictional illustration 5" descr="Fictional editorial scene, not evidence"/>
            <a:graphic>
              <a:graphicData uri="http://schemas.openxmlformats.org/drawingml/2006/picture">
                <pic:pic>
                  <pic:nvPicPr>
                    <pic:cNvPr id="9" name="image5.jpg"/>
                    <pic:cNvPicPr/>
                  </pic:nvPicPr>
                  <pic:blipFill>
                    <a:blip r:embed="rIdImg5"/>
                    <a:srcRect t="31063" b="31063"/>
                    <a:stretch>
                      <a:fillRect/>
                    </a:stretch>
                  </pic:blipFill>
                  <pic:spPr>
                    <a:xfrm>
                      <a:off x="0" y="0"/>
                      <a:ext cx="6263640" cy="1325880"/>
                    </a:xfrm>
                    <a:prstGeom prst="rect">
                      <a:avLst/>
                    </a:prstGeom>
                  </pic:spPr>
                </pic:pic>
              </a:graphicData>
            </a:graphic>
          </wp:inline>
        </w:drawing>
      </w:r>
    </w:p>
    <w:p>
      <w:r>
        <w:br w:type="page"/>
      </w:r>
    </w:p>
    <w:p>
      <w:bookmarkStart w:id="29" w:name="module_10"/>
      <w:bookmarkEnd w:id="29"/>
    </w:p>
    <w:p>
      <w:pPr>
        <w:spacing w:after="130" w:line="270" w:lineRule="auto"/>
      </w:pPr>
      <w:r>
        <w:rPr>
          <w:sz w:val="18"/>
        </w:rPr>
        <w:t xml:space="preserve">10 / ROLE ONBOARDING</w:t>
      </w:r>
    </w:p>
    <w:p>
      <w:pPr>
        <w:pStyle w:val="Heading1"/>
        <w:spacing w:after="200" w:line="270" w:lineRule="auto"/>
      </w:pPr>
      <w:r>
        <w:rPr>
          <w:sz w:val="40"/>
          <w:b/>
        </w:rPr>
        <w:t xml:space="preserve">Look back at evidence, not completion ticks.</w:t>
      </w:r>
    </w:p>
    <w:p>
      <w:pPr>
        <w:spacing w:after="180" w:line="270" w:lineRule="auto"/>
      </w:pPr>
      <w:r>
        <w:rPr>
          <w:sz w:val="16"/>
        </w:rPr>
        <w:t xml:space="preserve">Figure 5. Fictional illustration, not a site record.</w:t>
      </w:r>
    </w:p>
    <w:p>
      <w:pPr>
        <w:spacing w:after="130" w:line="270" w:lineRule="auto"/>
      </w:pPr>
      <w:r>
        <w:rPr>
          <w:sz w:val="22"/>
        </w:rPr>
        <w:t xml:space="preserve">At the end of this introduction, collect the role explanation, a sample handoff and one revision made after feedback. Use them to discuss what to practise next.</w:t>
      </w:r>
    </w:p>
    <w:p>
      <w:pPr>
        <w:spacing w:after="130" w:line="270" w:lineRule="auto"/>
      </w:pPr>
      <w:r>
        <w:rPr>
          <w:sz w:val="22"/>
        </w:rPr>
        <w:t xml:space="preserve">The passport does not calculate readiness or certify competence. A real organisation must define any relevant requirements and appropriate assessment. Keep the learner’s self-reflection distinct from an authorised decision.</w:t>
      </w:r>
    </w:p>
    <w:p>
      <w:pPr>
        <w:pStyle w:val="Heading2"/>
        <w:spacing w:after="120" w:line="270" w:lineRule="auto"/>
      </w:pPr>
      <w:r>
        <w:rPr>
          <w:sz w:val="28"/>
          <w:b/>
        </w:rPr>
        <w:t xml:space="preserve">Next learning cycle</w:t>
      </w:r>
    </w:p>
    <w:p>
      <w:pPr>
        <w:spacing w:after="100" w:line="270" w:lineRule="auto"/>
      </w:pPr>
      <w:r>
        <w:rPr>
          <w:sz w:val="20"/>
        </w:rPr>
        <w:t xml:space="preserve">Choose one task that still needs support and agree how a suitable reviewer could inspect a later attempt. Retain the limits of this fictional training example.</w:t>
      </w:r>
    </w:p>
    <w:p>
      <w:pPr>
        <w:spacing w:after="90" w:line="270" w:lineRule="auto"/>
      </w:pPr>
      <w:r>
        <w:rPr>
          <w:sz w:val="17"/>
          <w:b/>
        </w:rPr>
        <w:t xml:space="preserve">QUESTION FOR THE NEXT READER</w:t>
      </w:r>
    </w:p>
    <w:p>
      <w:pPr>
        <w:spacing w:after="130" w:line="270" w:lineRule="auto"/>
      </w:pPr>
      <w:r>
        <w:rPr>
          <w:sz w:val="22"/>
        </w:rPr>
        <w:t xml:space="preserve">What artifact would show a more useful next attempt?</w:t>
      </w:r>
    </w:p>
    <w:tbl>
      <w:tblPr>
        <w:tblW w:w="0" w:type="auto"/>
        <w:tblBorders>
          <w:top w:val="single" w:sz="8" w:color="77502b"/>
          <w:left w:val="single" w:sz="4" w:color="77502b"/>
          <w:bottom w:val="single" w:sz="8" w:color="77502b"/>
          <w:right w:val="single" w:sz="4" w:color="77502b"/>
          <w:insideH w:val="single" w:sz="3" w:color="B8C6CC"/>
          <w:insideV w:val="single" w:sz="3" w:color="B8C6CC"/>
        </w:tblBorders>
      </w:tblPr>
      <w:tr>
        <w:tc>
          <w:tcPr>
            <w:tcW w:w="4950" w:type="dxa"/>
            <w:shd w:fill="f1e5cd"/>
            <w:tcMar>
              <w:top w:w="60" w:type="dxa"/>
              <w:left w:w="100" w:type="dxa"/>
              <w:bottom w:w="60" w:type="dxa"/>
              <w:right w:w="100" w:type="dxa"/>
            </w:tcMar>
          </w:tcPr>
          <w:p>
            <w:pPr>
              <w:spacing w:after="20" w:line="270" w:lineRule="auto"/>
            </w:pPr>
            <w:r>
              <w:rPr>
                <w:sz w:val="18"/>
                <w:b/>
              </w:rPr>
              <w:t xml:space="preserve">GATE FIELD</w:t>
            </w:r>
          </w:p>
        </w:tc>
        <w:tc>
          <w:tcPr>
            <w:tcW w:w="4950" w:type="dxa"/>
            <w:shd w:fill="f1e5cd"/>
            <w:tcMar>
              <w:top w:w="60" w:type="dxa"/>
              <w:left w:w="100" w:type="dxa"/>
              <w:bottom w:w="60" w:type="dxa"/>
              <w:right w:w="100" w:type="dxa"/>
            </w:tcMar>
          </w:tcPr>
          <w:p>
            <w:pPr>
              <w:spacing w:after="20" w:line="270" w:lineRule="auto"/>
            </w:pPr>
            <w:r>
              <w:rPr>
                <w:sz w:val="18"/>
                <w:b/>
              </w:rPr>
              <w:t xml:space="preserve">LEARNING RECORD</w:t>
            </w:r>
          </w:p>
        </w:tc>
      </w:tr>
      <w:tr>
        <w:tc>
          <w:tcPr>
            <w:tcW w:w="4950" w:type="dxa"/>
            <w:shd w:fill="f1e5cd"/>
            <w:tcMar>
              <w:top w:w="60" w:type="dxa"/>
              <w:left w:w="100" w:type="dxa"/>
              <w:bottom w:w="60" w:type="dxa"/>
              <w:right w:w="100" w:type="dxa"/>
            </w:tcMar>
          </w:tcPr>
          <w:p>
            <w:pPr>
              <w:spacing w:after="20" w:line="270" w:lineRule="auto"/>
            </w:pPr>
            <w:r>
              <w:rPr>
                <w:sz w:val="18"/>
              </w:rPr>
              <w:t xml:space="preserve">LEARNING GATE</w:t>
            </w:r>
          </w:p>
        </w:tc>
        <w:tc>
          <w:tcPr>
            <w:tcW w:w="4950" w:type="dxa"/>
            <w:tcMar>
              <w:top w:w="60" w:type="dxa"/>
              <w:left w:w="100" w:type="dxa"/>
              <w:bottom w:w="60" w:type="dxa"/>
              <w:right w:w="100" w:type="dxa"/>
            </w:tcMar>
          </w:tcPr>
          <w:p>
            <w:pPr>
              <w:spacing w:after="20" w:line="270" w:lineRule="auto"/>
            </w:pPr>
            <w:r>
              <w:rPr>
                <w:sz w:val="18"/>
              </w:rPr>
              <w:t xml:space="preserve">G05 / help-route</w:t>
            </w:r>
          </w:p>
        </w:tc>
      </w:tr>
      <w:tr>
        <w:tc>
          <w:tcPr>
            <w:tcW w:w="4950" w:type="dxa"/>
            <w:shd w:fill="f1e5cd"/>
            <w:tcMar>
              <w:top w:w="60" w:type="dxa"/>
              <w:left w:w="100" w:type="dxa"/>
              <w:bottom w:w="60" w:type="dxa"/>
              <w:right w:w="100" w:type="dxa"/>
            </w:tcMar>
          </w:tcPr>
          <w:p>
            <w:pPr>
              <w:spacing w:after="20" w:line="270" w:lineRule="auto"/>
            </w:pPr>
            <w:r>
              <w:rPr>
                <w:sz w:val="18"/>
              </w:rPr>
              <w:t xml:space="preserve">EVIDENCE STATUS</w:t>
            </w:r>
          </w:p>
        </w:tc>
        <w:tc>
          <w:tcPr>
            <w:tcW w:w="4950" w:type="dxa"/>
            <w:tcMar>
              <w:top w:w="60" w:type="dxa"/>
              <w:left w:w="100" w:type="dxa"/>
              <w:bottom w:w="60" w:type="dxa"/>
              <w:right w:w="100" w:type="dxa"/>
            </w:tcMar>
          </w:tcPr>
          <w:p>
            <w:pPr>
              <w:spacing w:after="20" w:line="270" w:lineRule="auto"/>
            </w:pPr>
            <w:r>
              <w:rPr>
                <w:sz w:val="18"/>
              </w:rPr>
              <w:t xml:space="preserve">5 proposed gates; none assessed. No readiness decision.</w:t>
            </w:r>
          </w:p>
        </w:tc>
      </w:tr>
      <w:tr>
        <w:tc>
          <w:tcPr>
            <w:tcW w:w="4950" w:type="dxa"/>
            <w:shd w:fill="f1e5cd"/>
            <w:tcMar>
              <w:top w:w="60" w:type="dxa"/>
              <w:left w:w="100" w:type="dxa"/>
              <w:bottom w:w="60" w:type="dxa"/>
              <w:right w:w="100" w:type="dxa"/>
            </w:tcMar>
          </w:tcPr>
          <w:p>
            <w:pPr>
              <w:spacing w:after="20" w:line="270" w:lineRule="auto"/>
            </w:pPr>
            <w:r>
              <w:rPr>
                <w:sz w:val="18"/>
              </w:rPr>
              <w:t xml:space="preserve">Evidence gathered</w:t>
            </w:r>
          </w:p>
        </w:tc>
        <w:tc>
          <w:tcPr>
            <w:tcW w:w="4950" w:type="dxa"/>
            <w:tcMar>
              <w:top w:w="60" w:type="dxa"/>
              <w:left w:w="100" w:type="dxa"/>
              <w:bottom w:w="60" w:type="dxa"/>
              <w:right w:w="100" w:type="dxa"/>
            </w:tcMar>
          </w:tcPr>
          <w:p>
            <w:pPr>
              <w:spacing w:after="20" w:line="270" w:lineRule="auto"/>
            </w:pPr>
            <w:r>
              <w:rPr>
                <w:sz w:val="18"/>
              </w:rPr>
              <w:t xml:space="preserve">Role explanation, handoff note and revised question.</w:t>
            </w:r>
          </w:p>
        </w:tc>
      </w:tr>
      <w:tr>
        <w:tc>
          <w:tcPr>
            <w:tcW w:w="4950" w:type="dxa"/>
            <w:shd w:fill="f1e5cd"/>
            <w:tcMar>
              <w:top w:w="60" w:type="dxa"/>
              <w:left w:w="100" w:type="dxa"/>
              <w:bottom w:w="60" w:type="dxa"/>
              <w:right w:w="100" w:type="dxa"/>
            </w:tcMar>
          </w:tcPr>
          <w:p>
            <w:pPr>
              <w:spacing w:after="20" w:line="270" w:lineRule="auto"/>
            </w:pPr>
            <w:r>
              <w:rPr>
                <w:sz w:val="18"/>
              </w:rPr>
              <w:t xml:space="preserve">Open learning need</w:t>
            </w:r>
          </w:p>
        </w:tc>
        <w:tc>
          <w:tcPr>
            <w:tcW w:w="4950" w:type="dxa"/>
            <w:tcMar>
              <w:top w:w="60" w:type="dxa"/>
              <w:left w:w="100" w:type="dxa"/>
              <w:bottom w:w="60" w:type="dxa"/>
              <w:right w:w="100" w:type="dxa"/>
            </w:tcMar>
          </w:tcPr>
          <w:p>
            <w:pPr>
              <w:spacing w:after="20" w:line="270" w:lineRule="auto"/>
            </w:pPr>
            <w:r>
              <w:rPr>
                <w:sz w:val="18"/>
              </w:rPr>
              <w:t xml:space="preserve">A task still requiring clarification or support.</w:t>
            </w:r>
          </w:p>
        </w:tc>
      </w:tr>
      <w:tr>
        <w:tc>
          <w:tcPr>
            <w:tcW w:w="4950" w:type="dxa"/>
            <w:shd w:fill="f1e5cd"/>
            <w:tcMar>
              <w:top w:w="60" w:type="dxa"/>
              <w:left w:w="100" w:type="dxa"/>
              <w:bottom w:w="60" w:type="dxa"/>
              <w:right w:w="100" w:type="dxa"/>
            </w:tcMar>
          </w:tcPr>
          <w:p>
            <w:pPr>
              <w:spacing w:after="20" w:line="270" w:lineRule="auto"/>
            </w:pPr>
            <w:r>
              <w:rPr>
                <w:sz w:val="18"/>
              </w:rPr>
              <w:t xml:space="preserve">Next review</w:t>
            </w:r>
          </w:p>
        </w:tc>
        <w:tc>
          <w:tcPr>
            <w:tcW w:w="4950" w:type="dxa"/>
            <w:tcMar>
              <w:top w:w="60" w:type="dxa"/>
              <w:left w:w="100" w:type="dxa"/>
              <w:bottom w:w="60" w:type="dxa"/>
              <w:right w:w="100" w:type="dxa"/>
            </w:tcMar>
          </w:tcPr>
          <w:p>
            <w:pPr>
              <w:spacing w:after="20" w:line="270" w:lineRule="auto"/>
            </w:pPr>
            <w:r>
              <w:rPr>
                <w:sz w:val="18"/>
              </w:rPr>
              <w:t xml:space="preserve">Agree an appropriate artifact and reviewer, not a certificate.</w:t>
            </w:r>
          </w:p>
        </w:tc>
      </w:tr>
    </w:tbl>
    <w:p/>
    <w:p>
      <w:pPr>
        <w:spacing w:after="80"/>
      </w:pPr>
      <w:r>
        <w:drawing>
          <wp:inline distT="0" distB="0" distL="0" distR="0">
            <wp:extent cx="6263640" cy="1325880"/>
            <wp:docPr id="10" name="Fictional illustration 5" descr="Fictional editorial scene, not evidence"/>
            <a:graphic>
              <a:graphicData uri="http://schemas.openxmlformats.org/drawingml/2006/picture">
                <pic:pic>
                  <pic:nvPicPr>
                    <pic:cNvPr id="10" name="image5.jpg"/>
                    <pic:cNvPicPr/>
                  </pic:nvPicPr>
                  <pic:blipFill>
                    <a:blip r:embed="rIdImg5"/>
                    <a:srcRect t="31063" b="31063"/>
                    <a:stretch>
                      <a:fillRect/>
                    </a:stretch>
                  </pic:blipFill>
                  <pic:spPr>
                    <a:xfrm>
                      <a:off x="0" y="0"/>
                      <a:ext cx="6263640" cy="1325880"/>
                    </a:xfrm>
                    <a:prstGeom prst="rect">
                      <a:avLst/>
                    </a:prstGeom>
                  </pic:spPr>
                </pic:pic>
              </a:graphicData>
            </a:graphic>
          </wp:inline>
        </w:drawing>
      </w:r>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ROLE ONBOARDING / FICTIONAL PASSPORT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