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30" w:line="270" w:lineRule="auto"/>
      </w:pPr>
      <w:r>
        <w:rPr>
          <w:sz w:val="18"/>
        </w:rPr>
        <w:t xml:space="preserve">01 / IMPACT THESIS</w:t>
      </w:r>
    </w:p>
    <w:p>
      <w:pPr>
        <w:pStyle w:val="Heading1"/>
        <w:spacing w:after="200" w:line="270" w:lineRule="auto"/>
      </w:pPr>
      <w:r>
        <w:rPr>
          <w:sz w:val="40"/>
          <w:b/>
        </w:rPr>
        <w:t xml:space="preserve">Hold two paths in view.</w:t>
      </w:r>
    </w:p>
    <w:p>
      <w:pPr>
        <w:spacing w:after="180" w:line="270" w:lineRule="auto"/>
      </w:pPr>
      <w:r>
        <w:rPr>
          <w:sz w:val="16"/>
        </w:rPr>
        <w:t xml:space="preserve">Figure 1.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Open Shelf Resources is our fictional concept for making shared reading material easier to adapt. We want to examine both an intended positive change and a sustainable commercial route. Neither path is an established outcome, and success on one would not automatically prove the other.</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Introduce the two-track structure explicitly. No social-impact measurement, real beneficiary outcome, customer evidence or financial performance is supplied.</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How would you distinguish an appealing mission from demonstrated impact?</w:t>
      </w:r>
    </w:p>
    <w:tbl>
      <w:tblPr>
        <w:tblW w:w="0" w:type="auto"/>
        <w:tblBorders>
          <w:top w:val="single" w:sz="6" w:color="356b57"/>
          <w:left w:val="single" w:sz="4" w:color="356b57"/>
          <w:bottom w:val="single" w:sz="6" w:color="356b57"/>
          <w:right w:val="single" w:sz="4" w:color="356b57"/>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PATH ELEMENT</w:t>
            </w:r>
          </w:p>
        </w:tc>
        <w:tc>
          <w:tcPr>
            <w:tcW w:w="4950" w:type="dxa"/>
            <w:shd w:fill="E8EFF3"/>
            <w:tcMar>
              <w:top w:w="60" w:type="dxa"/>
              <w:left w:w="100" w:type="dxa"/>
              <w:bottom w:w="60" w:type="dxa"/>
              <w:right w:w="100" w:type="dxa"/>
            </w:tcMar>
          </w:tcPr>
          <w:p>
            <w:pPr>
              <w:spacing w:after="20" w:line="270" w:lineRule="auto"/>
            </w:pPr>
            <w:r>
              <w:rPr>
                <w:sz w:val="18"/>
                <w:b/>
              </w:rPr>
              <w:t xml:space="preserve">WORKING QUESTION</w:t>
            </w:r>
          </w:p>
        </w:tc>
      </w:tr>
      <w:tr>
        <w:tc>
          <w:tcPr>
            <w:tcW w:w="4950" w:type="dxa"/>
            <w:shd w:fill="E8EFF3"/>
            <w:tcMar>
              <w:top w:w="60" w:type="dxa"/>
              <w:left w:w="100" w:type="dxa"/>
              <w:bottom w:w="60" w:type="dxa"/>
              <w:right w:w="100" w:type="dxa"/>
            </w:tcMar>
          </w:tcPr>
          <w:p>
            <w:pPr>
              <w:spacing w:after="20" w:line="270" w:lineRule="auto"/>
            </w:pPr>
            <w:r>
              <w:rPr>
                <w:sz w:val="18"/>
              </w:rPr>
              <w:t xml:space="preserve">Intended change</w:t>
            </w:r>
          </w:p>
        </w:tc>
        <w:tc>
          <w:tcPr>
            <w:tcW w:w="4950" w:type="dxa"/>
            <w:tcMar>
              <w:top w:w="60" w:type="dxa"/>
              <w:left w:w="100" w:type="dxa"/>
              <w:bottom w:w="60" w:type="dxa"/>
              <w:right w:w="100" w:type="dxa"/>
            </w:tcMar>
          </w:tcPr>
          <w:p>
            <w:pPr>
              <w:spacing w:after="20" w:line="270" w:lineRule="auto"/>
            </w:pPr>
            <w:r>
              <w:rPr>
                <w:sz w:val="18"/>
              </w:rPr>
              <w:t xml:space="preserve">Improve access to context-sensitive learning resources.</w:t>
            </w:r>
          </w:p>
        </w:tc>
      </w:tr>
      <w:tr>
        <w:tc>
          <w:tcPr>
            <w:tcW w:w="4950" w:type="dxa"/>
            <w:shd w:fill="E8EFF3"/>
            <w:tcMar>
              <w:top w:w="60" w:type="dxa"/>
              <w:left w:w="100" w:type="dxa"/>
              <w:bottom w:w="60" w:type="dxa"/>
              <w:right w:w="100" w:type="dxa"/>
            </w:tcMar>
          </w:tcPr>
          <w:p>
            <w:pPr>
              <w:spacing w:after="20" w:line="270" w:lineRule="auto"/>
            </w:pPr>
            <w:r>
              <w:rPr>
                <w:sz w:val="18"/>
              </w:rPr>
              <w:t xml:space="preserve">Commercial question</w:t>
            </w:r>
          </w:p>
        </w:tc>
        <w:tc>
          <w:tcPr>
            <w:tcW w:w="4950" w:type="dxa"/>
            <w:tcMar>
              <w:top w:w="60" w:type="dxa"/>
              <w:left w:w="100" w:type="dxa"/>
              <w:bottom w:w="60" w:type="dxa"/>
              <w:right w:w="100" w:type="dxa"/>
            </w:tcMar>
          </w:tcPr>
          <w:p>
            <w:pPr>
              <w:spacing w:after="20" w:line="270" w:lineRule="auto"/>
            </w:pPr>
            <w:r>
              <w:rPr>
                <w:sz w:val="18"/>
              </w:rPr>
              <w:t xml:space="preserve">Who would adopt and sustainably pay for a defined offering?</w:t>
            </w:r>
          </w:p>
        </w:tc>
      </w:tr>
      <w:tr>
        <w:tc>
          <w:tcPr>
            <w:tcW w:w="4950" w:type="dxa"/>
            <w:shd w:fill="E8EFF3"/>
            <w:tcMar>
              <w:top w:w="60" w:type="dxa"/>
              <w:left w:w="100" w:type="dxa"/>
              <w:bottom w:w="60" w:type="dxa"/>
              <w:right w:w="100" w:type="dxa"/>
            </w:tcMar>
          </w:tcPr>
          <w:p>
            <w:pPr>
              <w:spacing w:after="20" w:line="270" w:lineRule="auto"/>
            </w:pPr>
            <w:r>
              <w:rPr>
                <w:sz w:val="18"/>
              </w:rPr>
              <w:t xml:space="preserve">Evidence boundary</w:t>
            </w:r>
          </w:p>
        </w:tc>
        <w:tc>
          <w:tcPr>
            <w:tcW w:w="4950" w:type="dxa"/>
            <w:tcMar>
              <w:top w:w="60" w:type="dxa"/>
              <w:left w:w="100" w:type="dxa"/>
              <w:bottom w:w="60" w:type="dxa"/>
              <w:right w:w="100" w:type="dxa"/>
            </w:tcMar>
          </w:tcPr>
          <w:p>
            <w:pPr>
              <w:spacing w:after="20" w:line="270" w:lineRule="auto"/>
            </w:pPr>
            <w:r>
              <w:rPr>
                <w:sz w:val="18"/>
              </w:rPr>
              <w:t xml:space="preserve">Both paths contain hypotheses, not validated outcomes.</w:t>
            </w:r>
          </w:p>
        </w:tc>
      </w:tr>
    </w:tbl>
    <w:p/>
    <w:p>
      <w:pPr>
        <w:spacing w:after="80"/>
      </w:pPr>
      <w:r>
        <w:drawing>
          <wp:inline distT="0" distB="0" distL="0" distR="0">
            <wp:extent cx="6263640" cy="1463040"/>
            <wp:docPr id="1" name="Fictional illustration 1" descr="Fictional editorial scene, not evidence"/>
            <a:graphic>
              <a:graphicData uri="http://schemas.openxmlformats.org/drawingml/2006/picture">
                <pic:pic>
                  <pic:nvPicPr>
                    <pic:cNvPr id="1" name="image1.jpg"/>
                    <pic:cNvPicPr/>
                  </pic:nvPicPr>
                  <pic:blipFill>
                    <a:blip r:embed="rIdImg1"/>
                    <a:srcRect t="29070" b="29070"/>
                    <a:stretch>
                      <a:fillRect/>
                    </a:stretch>
                  </pic:blipFill>
                  <pic:spPr>
                    <a:xfrm>
                      <a:off x="0" y="0"/>
                      <a:ext cx="6263640" cy="1463040"/>
                    </a:xfrm>
                    <a:prstGeom prst="rect">
                      <a:avLst/>
                    </a:prstGeom>
                  </pic:spPr>
                </pic:pic>
              </a:graphicData>
            </a:graphic>
          </wp:inline>
        </w:drawing>
      </w:r>
    </w:p>
    <w:p>
      <w:r>
        <w:br w:type="page"/>
      </w:r>
    </w:p>
    <w:p>
      <w:pPr>
        <w:spacing w:after="130" w:line="270" w:lineRule="auto"/>
      </w:pPr>
      <w:r>
        <w:rPr>
          <w:sz w:val="18"/>
        </w:rPr>
        <w:t xml:space="preserve">02 / IMPACT THESIS</w:t>
      </w:r>
    </w:p>
    <w:p>
      <w:pPr>
        <w:pStyle w:val="Heading1"/>
        <w:spacing w:after="200" w:line="270" w:lineRule="auto"/>
      </w:pPr>
      <w:r>
        <w:rPr>
          <w:sz w:val="40"/>
          <w:b/>
        </w:rPr>
        <w:t xml:space="preserve">Define the problem without claiming representation.</w:t>
      </w:r>
    </w:p>
    <w:p>
      <w:pPr>
        <w:spacing w:after="180" w:line="270" w:lineRule="auto"/>
      </w:pPr>
      <w:r>
        <w:rPr>
          <w:sz w:val="16"/>
        </w:rPr>
        <w:t xml:space="preserve">Figure 1.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The premise is that a resource may need adaptation before it fits a particular discussion. We do not claim to speak for every reader or setting. The problem needs real contextual evidence and meaningful input before it can support a broader statement of need.</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All illustrated people are fictional adults. Do not infer disadvantage, vulnerability, consent or a particular community’s priorities from an image.</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Whose perspective would need to shape a genuine problem statement?</w:t>
      </w:r>
    </w:p>
    <w:tbl>
      <w:tblPr>
        <w:tblW w:w="0" w:type="auto"/>
        <w:tblBorders>
          <w:top w:val="single" w:sz="6" w:color="356b57"/>
          <w:left w:val="single" w:sz="4" w:color="356b57"/>
          <w:bottom w:val="single" w:sz="6" w:color="356b57"/>
          <w:right w:val="single" w:sz="4" w:color="356b57"/>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PATH ELEMENT</w:t>
            </w:r>
          </w:p>
        </w:tc>
        <w:tc>
          <w:tcPr>
            <w:tcW w:w="4950" w:type="dxa"/>
            <w:shd w:fill="E8EFF3"/>
            <w:tcMar>
              <w:top w:w="60" w:type="dxa"/>
              <w:left w:w="100" w:type="dxa"/>
              <w:bottom w:w="60" w:type="dxa"/>
              <w:right w:w="100" w:type="dxa"/>
            </w:tcMar>
          </w:tcPr>
          <w:p>
            <w:pPr>
              <w:spacing w:after="20" w:line="270" w:lineRule="auto"/>
            </w:pPr>
            <w:r>
              <w:rPr>
                <w:sz w:val="18"/>
                <w:b/>
              </w:rPr>
              <w:t xml:space="preserve">WORKING QUESTION</w:t>
            </w:r>
          </w:p>
        </w:tc>
      </w:tr>
      <w:tr>
        <w:tc>
          <w:tcPr>
            <w:tcW w:w="4950" w:type="dxa"/>
            <w:shd w:fill="E8EFF3"/>
            <w:tcMar>
              <w:top w:w="60" w:type="dxa"/>
              <w:left w:w="100" w:type="dxa"/>
              <w:bottom w:w="60" w:type="dxa"/>
              <w:right w:w="100" w:type="dxa"/>
            </w:tcMar>
          </w:tcPr>
          <w:p>
            <w:pPr>
              <w:spacing w:after="20" w:line="270" w:lineRule="auto"/>
            </w:pPr>
            <w:r>
              <w:rPr>
                <w:sz w:val="18"/>
              </w:rPr>
              <w:t xml:space="preserve">Problem premise</w:t>
            </w:r>
          </w:p>
        </w:tc>
        <w:tc>
          <w:tcPr>
            <w:tcW w:w="4950" w:type="dxa"/>
            <w:tcMar>
              <w:top w:w="60" w:type="dxa"/>
              <w:left w:w="100" w:type="dxa"/>
              <w:bottom w:w="60" w:type="dxa"/>
              <w:right w:w="100" w:type="dxa"/>
            </w:tcMar>
          </w:tcPr>
          <w:p>
            <w:pPr>
              <w:spacing w:after="20" w:line="270" w:lineRule="auto"/>
            </w:pPr>
            <w:r>
              <w:rPr>
                <w:sz w:val="18"/>
              </w:rPr>
              <w:t xml:space="preserve">A resource may be unavailable or unsuitable for its context.</w:t>
            </w:r>
          </w:p>
        </w:tc>
      </w:tr>
      <w:tr>
        <w:tc>
          <w:tcPr>
            <w:tcW w:w="4950" w:type="dxa"/>
            <w:shd w:fill="E8EFF3"/>
            <w:tcMar>
              <w:top w:w="60" w:type="dxa"/>
              <w:left w:w="100" w:type="dxa"/>
              <w:bottom w:w="60" w:type="dxa"/>
              <w:right w:w="100" w:type="dxa"/>
            </w:tcMar>
          </w:tcPr>
          <w:p>
            <w:pPr>
              <w:spacing w:after="20" w:line="270" w:lineRule="auto"/>
            </w:pPr>
            <w:r>
              <w:rPr>
                <w:sz w:val="18"/>
              </w:rPr>
              <w:t xml:space="preserve">Context to understand</w:t>
            </w:r>
          </w:p>
        </w:tc>
        <w:tc>
          <w:tcPr>
            <w:tcW w:w="4950" w:type="dxa"/>
            <w:tcMar>
              <w:top w:w="60" w:type="dxa"/>
              <w:left w:w="100" w:type="dxa"/>
              <w:bottom w:w="60" w:type="dxa"/>
              <w:right w:w="100" w:type="dxa"/>
            </w:tcMar>
          </w:tcPr>
          <w:p>
            <w:pPr>
              <w:spacing w:after="20" w:line="270" w:lineRule="auto"/>
            </w:pPr>
            <w:r>
              <w:rPr>
                <w:sz w:val="18"/>
              </w:rPr>
              <w:t xml:space="preserve">Understand language, task, access and adaptation conditions.</w:t>
            </w:r>
          </w:p>
        </w:tc>
      </w:tr>
      <w:tr>
        <w:tc>
          <w:tcPr>
            <w:tcW w:w="4950" w:type="dxa"/>
            <w:shd w:fill="E8EFF3"/>
            <w:tcMar>
              <w:top w:w="60" w:type="dxa"/>
              <w:left w:w="100" w:type="dxa"/>
              <w:bottom w:w="60" w:type="dxa"/>
              <w:right w:w="100" w:type="dxa"/>
            </w:tcMar>
          </w:tcPr>
          <w:p>
            <w:pPr>
              <w:spacing w:after="20" w:line="270" w:lineRule="auto"/>
            </w:pPr>
            <w:r>
              <w:rPr>
                <w:sz w:val="18"/>
              </w:rPr>
              <w:t xml:space="preserve">Voice not represented</w:t>
            </w:r>
          </w:p>
        </w:tc>
        <w:tc>
          <w:tcPr>
            <w:tcW w:w="4950" w:type="dxa"/>
            <w:tcMar>
              <w:top w:w="60" w:type="dxa"/>
              <w:left w:w="100" w:type="dxa"/>
              <w:bottom w:w="60" w:type="dxa"/>
              <w:right w:w="100" w:type="dxa"/>
            </w:tcMar>
          </w:tcPr>
          <w:p>
            <w:pPr>
              <w:spacing w:after="20" w:line="270" w:lineRule="auto"/>
            </w:pPr>
            <w:r>
              <w:rPr>
                <w:sz w:val="18"/>
              </w:rPr>
              <w:t xml:space="preserve">No community consultation or representative voice established.</w:t>
            </w:r>
          </w:p>
        </w:tc>
      </w:tr>
    </w:tbl>
    <w:p/>
    <w:p>
      <w:pPr>
        <w:spacing w:after="80"/>
      </w:pPr>
      <w:r>
        <w:drawing>
          <wp:inline distT="0" distB="0" distL="0" distR="0">
            <wp:extent cx="6263640" cy="1463040"/>
            <wp:docPr id="2" name="Fictional illustration 1" descr="Fictional editorial scene, not evidence"/>
            <a:graphic>
              <a:graphicData uri="http://schemas.openxmlformats.org/drawingml/2006/picture">
                <pic:pic>
                  <pic:nvPicPr>
                    <pic:cNvPr id="2" name="image1.jpg"/>
                    <pic:cNvPicPr/>
                  </pic:nvPicPr>
                  <pic:blipFill>
                    <a:blip r:embed="rIdImg1"/>
                    <a:srcRect t="29070" b="29070"/>
                    <a:stretch>
                      <a:fillRect/>
                    </a:stretch>
                  </pic:blipFill>
                  <pic:spPr>
                    <a:xfrm>
                      <a:off x="0" y="0"/>
                      <a:ext cx="6263640" cy="1463040"/>
                    </a:xfrm>
                    <a:prstGeom prst="rect">
                      <a:avLst/>
                    </a:prstGeom>
                  </pic:spPr>
                </pic:pic>
              </a:graphicData>
            </a:graphic>
          </wp:inline>
        </w:drawing>
      </w:r>
    </w:p>
    <w:p>
      <w:r>
        <w:br w:type="page"/>
      </w:r>
    </w:p>
    <w:p>
      <w:pPr>
        <w:spacing w:after="130" w:line="270" w:lineRule="auto"/>
      </w:pPr>
      <w:r>
        <w:rPr>
          <w:sz w:val="18"/>
        </w:rPr>
        <w:t xml:space="preserve">03 / IMPACT THESIS</w:t>
      </w:r>
    </w:p>
    <w:p>
      <w:pPr>
        <w:pStyle w:val="Heading1"/>
        <w:spacing w:after="200" w:line="270" w:lineRule="auto"/>
      </w:pPr>
      <w:r>
        <w:rPr>
          <w:sz w:val="40"/>
          <w:b/>
        </w:rPr>
        <w:t xml:space="preserve">Treat the audience as a research question.</w:t>
      </w:r>
    </w:p>
    <w:p>
      <w:pPr>
        <w:spacing w:after="180" w:line="270" w:lineRule="auto"/>
      </w:pPr>
      <w:r>
        <w:rPr>
          <w:sz w:val="16"/>
        </w:rPr>
        <w:t xml:space="preserve">Figure 2.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A relevant audience would be defined by its task and context, not by a convenient demographic story. We would need to understand who adapts material, why they do it and what constraints matter before selecting a service model.</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No participant research, recruitment or community endorsement has occurred in this example. The script should request context rather than invent a representative persona.</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evidence would show that this audience definition is useful?</w:t>
      </w:r>
    </w:p>
    <w:tbl>
      <w:tblPr>
        <w:tblW w:w="0" w:type="auto"/>
        <w:tblBorders>
          <w:top w:val="single" w:sz="6" w:color="356b57"/>
          <w:left w:val="single" w:sz="4" w:color="356b57"/>
          <w:bottom w:val="single" w:sz="6" w:color="356b57"/>
          <w:right w:val="single" w:sz="4" w:color="356b57"/>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PATH ELEMENT</w:t>
            </w:r>
          </w:p>
        </w:tc>
        <w:tc>
          <w:tcPr>
            <w:tcW w:w="4950" w:type="dxa"/>
            <w:shd w:fill="E8EFF3"/>
            <w:tcMar>
              <w:top w:w="60" w:type="dxa"/>
              <w:left w:w="100" w:type="dxa"/>
              <w:bottom w:w="60" w:type="dxa"/>
              <w:right w:w="100" w:type="dxa"/>
            </w:tcMar>
          </w:tcPr>
          <w:p>
            <w:pPr>
              <w:spacing w:after="20" w:line="270" w:lineRule="auto"/>
            </w:pPr>
            <w:r>
              <w:rPr>
                <w:sz w:val="18"/>
                <w:b/>
              </w:rPr>
              <w:t xml:space="preserve">WORKING QUESTION</w:t>
            </w:r>
          </w:p>
        </w:tc>
      </w:tr>
      <w:tr>
        <w:tc>
          <w:tcPr>
            <w:tcW w:w="4950" w:type="dxa"/>
            <w:shd w:fill="E8EFF3"/>
            <w:tcMar>
              <w:top w:w="60" w:type="dxa"/>
              <w:left w:w="100" w:type="dxa"/>
              <w:bottom w:w="60" w:type="dxa"/>
              <w:right w:w="100" w:type="dxa"/>
            </w:tcMar>
          </w:tcPr>
          <w:p>
            <w:pPr>
              <w:spacing w:after="20" w:line="270" w:lineRule="auto"/>
            </w:pPr>
            <w:r>
              <w:rPr>
                <w:sz w:val="18"/>
              </w:rPr>
              <w:t xml:space="preserve">Audience task</w:t>
            </w:r>
          </w:p>
        </w:tc>
        <w:tc>
          <w:tcPr>
            <w:tcW w:w="4950" w:type="dxa"/>
            <w:tcMar>
              <w:top w:w="60" w:type="dxa"/>
              <w:left w:w="100" w:type="dxa"/>
              <w:bottom w:w="60" w:type="dxa"/>
              <w:right w:w="100" w:type="dxa"/>
            </w:tcMar>
          </w:tcPr>
          <w:p>
            <w:pPr>
              <w:spacing w:after="20" w:line="270" w:lineRule="auto"/>
            </w:pPr>
            <w:r>
              <w:rPr>
                <w:sz w:val="18"/>
              </w:rPr>
              <w:t xml:space="preserve">Find and adapt a resource for a particular learning task.</w:t>
            </w:r>
          </w:p>
        </w:tc>
      </w:tr>
      <w:tr>
        <w:tc>
          <w:tcPr>
            <w:tcW w:w="4950" w:type="dxa"/>
            <w:shd w:fill="E8EFF3"/>
            <w:tcMar>
              <w:top w:w="60" w:type="dxa"/>
              <w:left w:w="100" w:type="dxa"/>
              <w:bottom w:w="60" w:type="dxa"/>
              <w:right w:w="100" w:type="dxa"/>
            </w:tcMar>
          </w:tcPr>
          <w:p>
            <w:pPr>
              <w:spacing w:after="20" w:line="270" w:lineRule="auto"/>
            </w:pPr>
            <w:r>
              <w:rPr>
                <w:sz w:val="18"/>
              </w:rPr>
              <w:t xml:space="preserve">Context gap</w:t>
            </w:r>
          </w:p>
        </w:tc>
        <w:tc>
          <w:tcPr>
            <w:tcW w:w="4950" w:type="dxa"/>
            <w:tcMar>
              <w:top w:w="60" w:type="dxa"/>
              <w:left w:w="100" w:type="dxa"/>
              <w:bottom w:w="60" w:type="dxa"/>
              <w:right w:w="100" w:type="dxa"/>
            </w:tcMar>
          </w:tcPr>
          <w:p>
            <w:pPr>
              <w:spacing w:after="20" w:line="270" w:lineRule="auto"/>
            </w:pPr>
            <w:r>
              <w:rPr>
                <w:sz w:val="18"/>
              </w:rPr>
              <w:t xml:space="preserve">Actual setting, constraints and participant priorities unknown.</w:t>
            </w:r>
          </w:p>
        </w:tc>
      </w:tr>
      <w:tr>
        <w:tc>
          <w:tcPr>
            <w:tcW w:w="4950" w:type="dxa"/>
            <w:shd w:fill="E8EFF3"/>
            <w:tcMar>
              <w:top w:w="60" w:type="dxa"/>
              <w:left w:w="100" w:type="dxa"/>
              <w:bottom w:w="60" w:type="dxa"/>
              <w:right w:w="100" w:type="dxa"/>
            </w:tcMar>
          </w:tcPr>
          <w:p>
            <w:pPr>
              <w:spacing w:after="20" w:line="270" w:lineRule="auto"/>
            </w:pPr>
            <w:r>
              <w:rPr>
                <w:sz w:val="18"/>
              </w:rPr>
              <w:t xml:space="preserve">Appropriate inquiry</w:t>
            </w:r>
          </w:p>
        </w:tc>
        <w:tc>
          <w:tcPr>
            <w:tcW w:w="4950" w:type="dxa"/>
            <w:tcMar>
              <w:top w:w="60" w:type="dxa"/>
              <w:left w:w="100" w:type="dxa"/>
              <w:bottom w:w="60" w:type="dxa"/>
              <w:right w:w="100" w:type="dxa"/>
            </w:tcMar>
          </w:tcPr>
          <w:p>
            <w:pPr>
              <w:spacing w:after="20" w:line="270" w:lineRule="auto"/>
            </w:pPr>
            <w:r>
              <w:rPr>
                <w:sz w:val="18"/>
              </w:rPr>
              <w:t xml:space="preserve">Use appropriate, consented inquiry rather than assumed demand.</w:t>
            </w:r>
          </w:p>
        </w:tc>
      </w:tr>
    </w:tbl>
    <w:p/>
    <w:p>
      <w:pPr>
        <w:spacing w:after="80"/>
      </w:pPr>
      <w:r>
        <w:drawing>
          <wp:inline distT="0" distB="0" distL="0" distR="0">
            <wp:extent cx="6263640" cy="1463040"/>
            <wp:docPr id="3" name="Fictional illustration 2" descr="Fictional editorial scene, not evidence"/>
            <a:graphic>
              <a:graphicData uri="http://schemas.openxmlformats.org/drawingml/2006/picture">
                <pic:pic>
                  <pic:nvPicPr>
                    <pic:cNvPr id="3" name="image2.jpg"/>
                    <pic:cNvPicPr/>
                  </pic:nvPicPr>
                  <pic:blipFill>
                    <a:blip r:embed="rIdImg2"/>
                    <a:srcRect t="29070" b="29070"/>
                    <a:stretch>
                      <a:fillRect/>
                    </a:stretch>
                  </pic:blipFill>
                  <pic:spPr>
                    <a:xfrm>
                      <a:off x="0" y="0"/>
                      <a:ext cx="6263640" cy="1463040"/>
                    </a:xfrm>
                    <a:prstGeom prst="rect">
                      <a:avLst/>
                    </a:prstGeom>
                  </pic:spPr>
                </pic:pic>
              </a:graphicData>
            </a:graphic>
          </wp:inline>
        </w:drawing>
      </w:r>
    </w:p>
    <w:p>
      <w:r>
        <w:br w:type="page"/>
      </w:r>
    </w:p>
    <w:p>
      <w:pPr>
        <w:spacing w:after="130" w:line="270" w:lineRule="auto"/>
      </w:pPr>
      <w:r>
        <w:rPr>
          <w:sz w:val="18"/>
        </w:rPr>
        <w:t xml:space="preserve">04 / IMPACT THESIS</w:t>
      </w:r>
    </w:p>
    <w:p>
      <w:pPr>
        <w:pStyle w:val="Heading1"/>
        <w:spacing w:after="200" w:line="270" w:lineRule="auto"/>
      </w:pPr>
      <w:r>
        <w:rPr>
          <w:sz w:val="40"/>
          <w:b/>
        </w:rPr>
        <w:t xml:space="preserve">Explain an intended change pathway.</w:t>
      </w:r>
    </w:p>
    <w:p>
      <w:pPr>
        <w:spacing w:after="180" w:line="270" w:lineRule="auto"/>
      </w:pPr>
      <w:r>
        <w:rPr>
          <w:sz w:val="16"/>
        </w:rPr>
        <w:t xml:space="preserve">Figure 2.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The intended pathway is to make a resource available, support a thoughtful adaptation and allow an appropriate use in context. Those are hypotheses connected by dependencies, not proof that the final outcome follows from producing an artifact.</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The source register records three impact hypotheses, each with an unverified evidence status. Output availability, meaningful use and positive outcomes must remain separate.</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Which link in the pathway is most likely to fail?</w:t>
      </w:r>
    </w:p>
    <w:tbl>
      <w:tblPr>
        <w:tblW w:w="0" w:type="auto"/>
        <w:tblBorders>
          <w:top w:val="single" w:sz="6" w:color="356b57"/>
          <w:left w:val="single" w:sz="4" w:color="356b57"/>
          <w:bottom w:val="single" w:sz="6" w:color="356b57"/>
          <w:right w:val="single" w:sz="4" w:color="356b57"/>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PATH ELEMENT</w:t>
            </w:r>
          </w:p>
        </w:tc>
        <w:tc>
          <w:tcPr>
            <w:tcW w:w="4950" w:type="dxa"/>
            <w:shd w:fill="E8EFF3"/>
            <w:tcMar>
              <w:top w:w="60" w:type="dxa"/>
              <w:left w:w="100" w:type="dxa"/>
              <w:bottom w:w="60" w:type="dxa"/>
              <w:right w:w="100" w:type="dxa"/>
            </w:tcMar>
          </w:tcPr>
          <w:p>
            <w:pPr>
              <w:spacing w:after="20" w:line="270" w:lineRule="auto"/>
            </w:pPr>
            <w:r>
              <w:rPr>
                <w:sz w:val="18"/>
                <w:b/>
              </w:rPr>
              <w:t xml:space="preserve">WORKING QUESTION</w:t>
            </w:r>
          </w:p>
        </w:tc>
      </w:tr>
      <w:tr>
        <w:tc>
          <w:tcPr>
            <w:tcW w:w="4950" w:type="dxa"/>
            <w:shd w:fill="E8EFF3"/>
            <w:tcMar>
              <w:top w:w="60" w:type="dxa"/>
              <w:left w:w="100" w:type="dxa"/>
              <w:bottom w:w="60" w:type="dxa"/>
              <w:right w:w="100" w:type="dxa"/>
            </w:tcMar>
          </w:tcPr>
          <w:p>
            <w:pPr>
              <w:spacing w:after="20" w:line="270" w:lineRule="auto"/>
            </w:pPr>
            <w:r>
              <w:rPr>
                <w:sz w:val="18"/>
              </w:rPr>
              <w:t xml:space="preserve">Proposed activity</w:t>
            </w:r>
          </w:p>
        </w:tc>
        <w:tc>
          <w:tcPr>
            <w:tcW w:w="4950" w:type="dxa"/>
            <w:tcMar>
              <w:top w:w="60" w:type="dxa"/>
              <w:left w:w="100" w:type="dxa"/>
              <w:bottom w:w="60" w:type="dxa"/>
              <w:right w:w="100" w:type="dxa"/>
            </w:tcMar>
          </w:tcPr>
          <w:p>
            <w:pPr>
              <w:spacing w:after="20" w:line="270" w:lineRule="auto"/>
            </w:pPr>
            <w:r>
              <w:rPr>
                <w:sz w:val="18"/>
              </w:rPr>
              <w:t xml:space="preserve">Make a resource available with usable context.</w:t>
            </w:r>
          </w:p>
        </w:tc>
      </w:tr>
      <w:tr>
        <w:tc>
          <w:tcPr>
            <w:tcW w:w="4950" w:type="dxa"/>
            <w:shd w:fill="E8EFF3"/>
            <w:tcMar>
              <w:top w:w="60" w:type="dxa"/>
              <w:left w:w="100" w:type="dxa"/>
              <w:bottom w:w="60" w:type="dxa"/>
              <w:right w:w="100" w:type="dxa"/>
            </w:tcMar>
          </w:tcPr>
          <w:p>
            <w:pPr>
              <w:spacing w:after="20" w:line="270" w:lineRule="auto"/>
            </w:pPr>
            <w:r>
              <w:rPr>
                <w:sz w:val="18"/>
              </w:rPr>
              <w:t xml:space="preserve">Intended intermediate change</w:t>
            </w:r>
          </w:p>
        </w:tc>
        <w:tc>
          <w:tcPr>
            <w:tcW w:w="4950" w:type="dxa"/>
            <w:tcMar>
              <w:top w:w="60" w:type="dxa"/>
              <w:left w:w="100" w:type="dxa"/>
              <w:bottom w:w="60" w:type="dxa"/>
              <w:right w:w="100" w:type="dxa"/>
            </w:tcMar>
          </w:tcPr>
          <w:p>
            <w:pPr>
              <w:spacing w:after="20" w:line="270" w:lineRule="auto"/>
            </w:pPr>
            <w:r>
              <w:rPr>
                <w:sz w:val="18"/>
              </w:rPr>
              <w:t xml:space="preserve">A person may judge whether adaptation is appropriate.</w:t>
            </w:r>
          </w:p>
        </w:tc>
      </w:tr>
      <w:tr>
        <w:tc>
          <w:tcPr>
            <w:tcW w:w="4950" w:type="dxa"/>
            <w:shd w:fill="E8EFF3"/>
            <w:tcMar>
              <w:top w:w="60" w:type="dxa"/>
              <w:left w:w="100" w:type="dxa"/>
              <w:bottom w:w="60" w:type="dxa"/>
              <w:right w:w="100" w:type="dxa"/>
            </w:tcMar>
          </w:tcPr>
          <w:p>
            <w:pPr>
              <w:spacing w:after="20" w:line="270" w:lineRule="auto"/>
            </w:pPr>
            <w:r>
              <w:rPr>
                <w:sz w:val="18"/>
              </w:rPr>
              <w:t xml:space="preserve">Dependency</w:t>
            </w:r>
          </w:p>
        </w:tc>
        <w:tc>
          <w:tcPr>
            <w:tcW w:w="4950" w:type="dxa"/>
            <w:tcMar>
              <w:top w:w="60" w:type="dxa"/>
              <w:left w:w="100" w:type="dxa"/>
              <w:bottom w:w="60" w:type="dxa"/>
              <w:right w:w="100" w:type="dxa"/>
            </w:tcMar>
          </w:tcPr>
          <w:p>
            <w:pPr>
              <w:spacing w:after="20" w:line="270" w:lineRule="auto"/>
            </w:pPr>
            <w:r>
              <w:rPr>
                <w:sz w:val="18"/>
              </w:rPr>
              <w:t xml:space="preserve">Availability does not imply use, learning or wider impact.</w:t>
            </w:r>
          </w:p>
        </w:tc>
      </w:tr>
    </w:tbl>
    <w:p/>
    <w:p>
      <w:pPr>
        <w:spacing w:after="80"/>
      </w:pPr>
      <w:r>
        <w:drawing>
          <wp:inline distT="0" distB="0" distL="0" distR="0">
            <wp:extent cx="6263640" cy="1463040"/>
            <wp:docPr id="4" name="Fictional illustration 2" descr="Fictional editorial scene, not evidence"/>
            <a:graphic>
              <a:graphicData uri="http://schemas.openxmlformats.org/drawingml/2006/picture">
                <pic:pic>
                  <pic:nvPicPr>
                    <pic:cNvPr id="4" name="image2.jpg"/>
                    <pic:cNvPicPr/>
                  </pic:nvPicPr>
                  <pic:blipFill>
                    <a:blip r:embed="rIdImg2"/>
                    <a:srcRect t="29070" b="29070"/>
                    <a:stretch>
                      <a:fillRect/>
                    </a:stretch>
                  </pic:blipFill>
                  <pic:spPr>
                    <a:xfrm>
                      <a:off x="0" y="0"/>
                      <a:ext cx="6263640" cy="1463040"/>
                    </a:xfrm>
                    <a:prstGeom prst="rect">
                      <a:avLst/>
                    </a:prstGeom>
                  </pic:spPr>
                </pic:pic>
              </a:graphicData>
            </a:graphic>
          </wp:inline>
        </w:drawing>
      </w:r>
    </w:p>
    <w:p>
      <w:r>
        <w:br w:type="page"/>
      </w:r>
    </w:p>
    <w:p>
      <w:pPr>
        <w:spacing w:after="130" w:line="270" w:lineRule="auto"/>
      </w:pPr>
      <w:r>
        <w:rPr>
          <w:sz w:val="18"/>
        </w:rPr>
        <w:t xml:space="preserve">05 / IMPACT THESIS</w:t>
      </w:r>
    </w:p>
    <w:p>
      <w:pPr>
        <w:pStyle w:val="Heading1"/>
        <w:spacing w:after="200" w:line="270" w:lineRule="auto"/>
      </w:pPr>
      <w:r>
        <w:rPr>
          <w:sz w:val="40"/>
          <w:b/>
        </w:rPr>
        <w:t xml:space="preserve">Say what evidence would mean.</w:t>
      </w:r>
    </w:p>
    <w:p>
      <w:pPr>
        <w:spacing w:after="180" w:line="270" w:lineRule="auto"/>
      </w:pPr>
      <w:r>
        <w:rPr>
          <w:sz w:val="16"/>
        </w:rPr>
        <w:t xml:space="preserve">Figure 3.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A count of materials distributed would describe an output, not establish that anyone benefited. A meaningful evaluation would need a defined question, appropriate methods and attention to unintended effects. We are not reporting measured impact or attributing a real change to this concept.</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Avoid inventing testimonials or success rates. A proposed outcome indicator is not a measured result, and a correlation would not automatically establish attribution.</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would you need to know beyond the number of resources produced?</w:t>
      </w:r>
    </w:p>
    <w:tbl>
      <w:tblPr>
        <w:tblW w:w="0" w:type="auto"/>
        <w:tblBorders>
          <w:top w:val="single" w:sz="6" w:color="356b57"/>
          <w:left w:val="single" w:sz="4" w:color="356b57"/>
          <w:bottom w:val="single" w:sz="6" w:color="356b57"/>
          <w:right w:val="single" w:sz="4" w:color="356b57"/>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PATH ELEMENT</w:t>
            </w:r>
          </w:p>
        </w:tc>
        <w:tc>
          <w:tcPr>
            <w:tcW w:w="4950" w:type="dxa"/>
            <w:shd w:fill="E8EFF3"/>
            <w:tcMar>
              <w:top w:w="60" w:type="dxa"/>
              <w:left w:w="100" w:type="dxa"/>
              <w:bottom w:w="60" w:type="dxa"/>
              <w:right w:w="100" w:type="dxa"/>
            </w:tcMar>
          </w:tcPr>
          <w:p>
            <w:pPr>
              <w:spacing w:after="20" w:line="270" w:lineRule="auto"/>
            </w:pPr>
            <w:r>
              <w:rPr>
                <w:sz w:val="18"/>
                <w:b/>
              </w:rPr>
              <w:t xml:space="preserve">WORKING QUESTION</w:t>
            </w:r>
          </w:p>
        </w:tc>
      </w:tr>
      <w:tr>
        <w:tc>
          <w:tcPr>
            <w:tcW w:w="4950" w:type="dxa"/>
            <w:shd w:fill="E8EFF3"/>
            <w:tcMar>
              <w:top w:w="60" w:type="dxa"/>
              <w:left w:w="100" w:type="dxa"/>
              <w:bottom w:w="60" w:type="dxa"/>
              <w:right w:w="100" w:type="dxa"/>
            </w:tcMar>
          </w:tcPr>
          <w:p>
            <w:pPr>
              <w:spacing w:after="20" w:line="270" w:lineRule="auto"/>
            </w:pPr>
            <w:r>
              <w:rPr>
                <w:sz w:val="18"/>
              </w:rPr>
              <w:t xml:space="preserve">Output measure</w:t>
            </w:r>
          </w:p>
        </w:tc>
        <w:tc>
          <w:tcPr>
            <w:tcW w:w="4950" w:type="dxa"/>
            <w:tcMar>
              <w:top w:w="60" w:type="dxa"/>
              <w:left w:w="100" w:type="dxa"/>
              <w:bottom w:w="60" w:type="dxa"/>
              <w:right w:w="100" w:type="dxa"/>
            </w:tcMar>
          </w:tcPr>
          <w:p>
            <w:pPr>
              <w:spacing w:after="20" w:line="270" w:lineRule="auto"/>
            </w:pPr>
            <w:r>
              <w:rPr>
                <w:sz w:val="18"/>
              </w:rPr>
              <w:t xml:space="preserve">Count resources supplied only as an output.</w:t>
            </w:r>
          </w:p>
        </w:tc>
      </w:tr>
      <w:tr>
        <w:tc>
          <w:tcPr>
            <w:tcW w:w="4950" w:type="dxa"/>
            <w:shd w:fill="E8EFF3"/>
            <w:tcMar>
              <w:top w:w="60" w:type="dxa"/>
              <w:left w:w="100" w:type="dxa"/>
              <w:bottom w:w="60" w:type="dxa"/>
              <w:right w:w="100" w:type="dxa"/>
            </w:tcMar>
          </w:tcPr>
          <w:p>
            <w:pPr>
              <w:spacing w:after="20" w:line="270" w:lineRule="auto"/>
            </w:pPr>
            <w:r>
              <w:rPr>
                <w:sz w:val="18"/>
              </w:rPr>
              <w:t xml:space="preserve">Outcome question</w:t>
            </w:r>
          </w:p>
        </w:tc>
        <w:tc>
          <w:tcPr>
            <w:tcW w:w="4950" w:type="dxa"/>
            <w:tcMar>
              <w:top w:w="60" w:type="dxa"/>
              <w:left w:w="100" w:type="dxa"/>
              <w:bottom w:w="60" w:type="dxa"/>
              <w:right w:w="100" w:type="dxa"/>
            </w:tcMar>
          </w:tcPr>
          <w:p>
            <w:pPr>
              <w:spacing w:after="20" w:line="270" w:lineRule="auto"/>
            </w:pPr>
            <w:r>
              <w:rPr>
                <w:sz w:val="18"/>
              </w:rPr>
              <w:t xml:space="preserve">Ask whether appropriate use changes a meaningful experience.</w:t>
            </w:r>
          </w:p>
        </w:tc>
      </w:tr>
      <w:tr>
        <w:tc>
          <w:tcPr>
            <w:tcW w:w="4950" w:type="dxa"/>
            <w:shd w:fill="E8EFF3"/>
            <w:tcMar>
              <w:top w:w="60" w:type="dxa"/>
              <w:left w:w="100" w:type="dxa"/>
              <w:bottom w:w="60" w:type="dxa"/>
              <w:right w:w="100" w:type="dxa"/>
            </w:tcMar>
          </w:tcPr>
          <w:p>
            <w:pPr>
              <w:spacing w:after="20" w:line="270" w:lineRule="auto"/>
            </w:pPr>
            <w:r>
              <w:rPr>
                <w:sz w:val="18"/>
              </w:rPr>
              <w:t xml:space="preserve">Attribution boundary</w:t>
            </w:r>
          </w:p>
        </w:tc>
        <w:tc>
          <w:tcPr>
            <w:tcW w:w="4950" w:type="dxa"/>
            <w:tcMar>
              <w:top w:w="60" w:type="dxa"/>
              <w:left w:w="100" w:type="dxa"/>
              <w:bottom w:w="60" w:type="dxa"/>
              <w:right w:w="100" w:type="dxa"/>
            </w:tcMar>
          </w:tcPr>
          <w:p>
            <w:pPr>
              <w:spacing w:after="20" w:line="270" w:lineRule="auto"/>
            </w:pPr>
            <w:r>
              <w:rPr>
                <w:sz w:val="18"/>
              </w:rPr>
              <w:t xml:space="preserve">No measured impact or causal attribution supplied.</w:t>
            </w:r>
          </w:p>
        </w:tc>
      </w:tr>
    </w:tbl>
    <w:p/>
    <w:p>
      <w:pPr>
        <w:spacing w:after="80"/>
      </w:pPr>
      <w:r>
        <w:drawing>
          <wp:inline distT="0" distB="0" distL="0" distR="0">
            <wp:extent cx="6263640" cy="1463040"/>
            <wp:docPr id="5" name="Fictional illustration 3" descr="Fictional editorial scene, not evidence"/>
            <a:graphic>
              <a:graphicData uri="http://schemas.openxmlformats.org/drawingml/2006/picture">
                <pic:pic>
                  <pic:nvPicPr>
                    <pic:cNvPr id="5" name="image3.jpg"/>
                    <pic:cNvPicPr/>
                  </pic:nvPicPr>
                  <pic:blipFill>
                    <a:blip r:embed="rIdImg3"/>
                    <a:srcRect t="29070" b="29070"/>
                    <a:stretch>
                      <a:fillRect/>
                    </a:stretch>
                  </pic:blipFill>
                  <pic:spPr>
                    <a:xfrm>
                      <a:off x="0" y="0"/>
                      <a:ext cx="6263640" cy="1463040"/>
                    </a:xfrm>
                    <a:prstGeom prst="rect">
                      <a:avLst/>
                    </a:prstGeom>
                  </pic:spPr>
                </pic:pic>
              </a:graphicData>
            </a:graphic>
          </wp:inline>
        </w:drawing>
      </w:r>
    </w:p>
    <w:p>
      <w:r>
        <w:br w:type="page"/>
      </w:r>
    </w:p>
    <w:p>
      <w:pPr>
        <w:spacing w:after="130" w:line="270" w:lineRule="auto"/>
      </w:pPr>
      <w:r>
        <w:rPr>
          <w:sz w:val="18"/>
        </w:rPr>
        <w:t xml:space="preserve">06 / IMPACT THESIS</w:t>
      </w:r>
    </w:p>
    <w:p>
      <w:pPr>
        <w:pStyle w:val="Heading1"/>
        <w:spacing w:after="200" w:line="270" w:lineRule="auto"/>
      </w:pPr>
      <w:r>
        <w:rPr>
          <w:sz w:val="40"/>
          <w:b/>
        </w:rPr>
        <w:t xml:space="preserve">Make the commercial pathway explicit.</w:t>
      </w:r>
    </w:p>
    <w:p>
      <w:pPr>
        <w:spacing w:after="180" w:line="270" w:lineRule="auto"/>
      </w:pPr>
      <w:r>
        <w:rPr>
          <w:sz w:val="16"/>
        </w:rPr>
        <w:t xml:space="preserve">Figure 3.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The commercial questions concern the offering, the adopting organisation and sustainable payment conditions. We have not established a buyer, price or recurring revenue. A mission statement does not replace evidence that a real customer values a particular service.</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Three separate commercial hypotheses appear in the source register. None is marked validated, and the register contains no market size, transaction or revenue forecast.</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distinct evidence would support the commercial path?</w:t>
      </w:r>
    </w:p>
    <w:tbl>
      <w:tblPr>
        <w:tblW w:w="0" w:type="auto"/>
        <w:tblBorders>
          <w:top w:val="single" w:sz="6" w:color="356b57"/>
          <w:left w:val="single" w:sz="4" w:color="356b57"/>
          <w:bottom w:val="single" w:sz="6" w:color="356b57"/>
          <w:right w:val="single" w:sz="4" w:color="356b57"/>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PATH ELEMENT</w:t>
            </w:r>
          </w:p>
        </w:tc>
        <w:tc>
          <w:tcPr>
            <w:tcW w:w="4950" w:type="dxa"/>
            <w:shd w:fill="E8EFF3"/>
            <w:tcMar>
              <w:top w:w="60" w:type="dxa"/>
              <w:left w:w="100" w:type="dxa"/>
              <w:bottom w:w="60" w:type="dxa"/>
              <w:right w:w="100" w:type="dxa"/>
            </w:tcMar>
          </w:tcPr>
          <w:p>
            <w:pPr>
              <w:spacing w:after="20" w:line="270" w:lineRule="auto"/>
            </w:pPr>
            <w:r>
              <w:rPr>
                <w:sz w:val="18"/>
                <w:b/>
              </w:rPr>
              <w:t xml:space="preserve">WORKING QUESTION</w:t>
            </w:r>
          </w:p>
        </w:tc>
      </w:tr>
      <w:tr>
        <w:tc>
          <w:tcPr>
            <w:tcW w:w="4950" w:type="dxa"/>
            <w:shd w:fill="E8EFF3"/>
            <w:tcMar>
              <w:top w:w="60" w:type="dxa"/>
              <w:left w:w="100" w:type="dxa"/>
              <w:bottom w:w="60" w:type="dxa"/>
              <w:right w:w="100" w:type="dxa"/>
            </w:tcMar>
          </w:tcPr>
          <w:p>
            <w:pPr>
              <w:spacing w:after="20" w:line="270" w:lineRule="auto"/>
            </w:pPr>
            <w:r>
              <w:rPr>
                <w:sz w:val="18"/>
              </w:rPr>
              <w:t xml:space="preserve">Offering hypothesis</w:t>
            </w:r>
          </w:p>
        </w:tc>
        <w:tc>
          <w:tcPr>
            <w:tcW w:w="4950" w:type="dxa"/>
            <w:tcMar>
              <w:top w:w="60" w:type="dxa"/>
              <w:left w:w="100" w:type="dxa"/>
              <w:bottom w:w="60" w:type="dxa"/>
              <w:right w:w="100" w:type="dxa"/>
            </w:tcMar>
          </w:tcPr>
          <w:p>
            <w:pPr>
              <w:spacing w:after="20" w:line="270" w:lineRule="auto"/>
            </w:pPr>
            <w:r>
              <w:rPr>
                <w:sz w:val="18"/>
              </w:rPr>
              <w:t xml:space="preserve">A defined resource-and-support offering remains hypothetical.</w:t>
            </w:r>
          </w:p>
        </w:tc>
      </w:tr>
      <w:tr>
        <w:tc>
          <w:tcPr>
            <w:tcW w:w="4950" w:type="dxa"/>
            <w:shd w:fill="E8EFF3"/>
            <w:tcMar>
              <w:top w:w="60" w:type="dxa"/>
              <w:left w:w="100" w:type="dxa"/>
              <w:bottom w:w="60" w:type="dxa"/>
              <w:right w:w="100" w:type="dxa"/>
            </w:tcMar>
          </w:tcPr>
          <w:p>
            <w:pPr>
              <w:spacing w:after="20" w:line="270" w:lineRule="auto"/>
            </w:pPr>
            <w:r>
              <w:rPr>
                <w:sz w:val="18"/>
              </w:rPr>
              <w:t xml:space="preserve">Buyer hypothesis</w:t>
            </w:r>
          </w:p>
        </w:tc>
        <w:tc>
          <w:tcPr>
            <w:tcW w:w="4950" w:type="dxa"/>
            <w:tcMar>
              <w:top w:w="60" w:type="dxa"/>
              <w:left w:w="100" w:type="dxa"/>
              <w:bottom w:w="60" w:type="dxa"/>
              <w:right w:w="100" w:type="dxa"/>
            </w:tcMar>
          </w:tcPr>
          <w:p>
            <w:pPr>
              <w:spacing w:after="20" w:line="270" w:lineRule="auto"/>
            </w:pPr>
            <w:r>
              <w:rPr>
                <w:sz w:val="18"/>
              </w:rPr>
              <w:t xml:space="preserve">An adopting organisation is a question, not a customer.</w:t>
            </w:r>
          </w:p>
        </w:tc>
      </w:tr>
      <w:tr>
        <w:tc>
          <w:tcPr>
            <w:tcW w:w="4950" w:type="dxa"/>
            <w:shd w:fill="E8EFF3"/>
            <w:tcMar>
              <w:top w:w="60" w:type="dxa"/>
              <w:left w:w="100" w:type="dxa"/>
              <w:bottom w:w="60" w:type="dxa"/>
              <w:right w:w="100" w:type="dxa"/>
            </w:tcMar>
          </w:tcPr>
          <w:p>
            <w:pPr>
              <w:spacing w:after="20" w:line="270" w:lineRule="auto"/>
            </w:pPr>
            <w:r>
              <w:rPr>
                <w:sz w:val="18"/>
              </w:rPr>
              <w:t xml:space="preserve">Payment conditions</w:t>
            </w:r>
          </w:p>
        </w:tc>
        <w:tc>
          <w:tcPr>
            <w:tcW w:w="4950" w:type="dxa"/>
            <w:tcMar>
              <w:top w:w="60" w:type="dxa"/>
              <w:left w:w="100" w:type="dxa"/>
              <w:bottom w:w="60" w:type="dxa"/>
              <w:right w:w="100" w:type="dxa"/>
            </w:tcMar>
          </w:tcPr>
          <w:p>
            <w:pPr>
              <w:spacing w:after="20" w:line="270" w:lineRule="auto"/>
            </w:pPr>
            <w:r>
              <w:rPr>
                <w:sz w:val="18"/>
              </w:rPr>
              <w:t xml:space="preserve">Price, willingness to pay and sustainable delivery are unknown.</w:t>
            </w:r>
          </w:p>
        </w:tc>
      </w:tr>
    </w:tbl>
    <w:p/>
    <w:p>
      <w:pPr>
        <w:spacing w:after="80"/>
      </w:pPr>
      <w:r>
        <w:drawing>
          <wp:inline distT="0" distB="0" distL="0" distR="0">
            <wp:extent cx="6263640" cy="1463040"/>
            <wp:docPr id="6" name="Fictional illustration 3" descr="Fictional editorial scene, not evidence"/>
            <a:graphic>
              <a:graphicData uri="http://schemas.openxmlformats.org/drawingml/2006/picture">
                <pic:pic>
                  <pic:nvPicPr>
                    <pic:cNvPr id="6" name="image3.jpg"/>
                    <pic:cNvPicPr/>
                  </pic:nvPicPr>
                  <pic:blipFill>
                    <a:blip r:embed="rIdImg3"/>
                    <a:srcRect t="29070" b="29070"/>
                    <a:stretch>
                      <a:fillRect/>
                    </a:stretch>
                  </pic:blipFill>
                  <pic:spPr>
                    <a:xfrm>
                      <a:off x="0" y="0"/>
                      <a:ext cx="6263640" cy="1463040"/>
                    </a:xfrm>
                    <a:prstGeom prst="rect">
                      <a:avLst/>
                    </a:prstGeom>
                  </pic:spPr>
                </pic:pic>
              </a:graphicData>
            </a:graphic>
          </wp:inline>
        </w:drawing>
      </w:r>
    </w:p>
    <w:p>
      <w:r>
        <w:br w:type="page"/>
      </w:r>
    </w:p>
    <w:p>
      <w:pPr>
        <w:spacing w:after="130" w:line="270" w:lineRule="auto"/>
      </w:pPr>
      <w:r>
        <w:rPr>
          <w:sz w:val="18"/>
        </w:rPr>
        <w:t xml:space="preserve">07 / IMPACT THESIS</w:t>
      </w:r>
    </w:p>
    <w:p>
      <w:pPr>
        <w:pStyle w:val="Heading1"/>
        <w:spacing w:after="200" w:line="270" w:lineRule="auto"/>
      </w:pPr>
      <w:r>
        <w:rPr>
          <w:sz w:val="40"/>
          <w:b/>
        </w:rPr>
        <w:t xml:space="preserve">Name the trade-offs.</w:t>
      </w:r>
    </w:p>
    <w:p>
      <w:pPr>
        <w:spacing w:after="180" w:line="270" w:lineRule="auto"/>
      </w:pPr>
      <w:r>
        <w:rPr>
          <w:sz w:val="16"/>
        </w:rPr>
        <w:t xml:space="preserve">Figure 4.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A commercially attractive format might not fit every context, while a highly tailored resource might create a maintenance burden. We want those tensions visible rather than claiming that mission and revenue automatically reinforce each other.</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Treat trade-offs as questions for responsible review. No real participants, contracts, safeguards or operating arrangements are supplied by this template.</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Which trade-off could require changing the proposed model?</w:t>
      </w:r>
    </w:p>
    <w:tbl>
      <w:tblPr>
        <w:tblW w:w="0" w:type="auto"/>
        <w:tblBorders>
          <w:top w:val="single" w:sz="6" w:color="356b57"/>
          <w:left w:val="single" w:sz="4" w:color="356b57"/>
          <w:bottom w:val="single" w:sz="6" w:color="356b57"/>
          <w:right w:val="single" w:sz="4" w:color="356b57"/>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PATH ELEMENT</w:t>
            </w:r>
          </w:p>
        </w:tc>
        <w:tc>
          <w:tcPr>
            <w:tcW w:w="4950" w:type="dxa"/>
            <w:shd w:fill="E8EFF3"/>
            <w:tcMar>
              <w:top w:w="60" w:type="dxa"/>
              <w:left w:w="100" w:type="dxa"/>
              <w:bottom w:w="60" w:type="dxa"/>
              <w:right w:w="100" w:type="dxa"/>
            </w:tcMar>
          </w:tcPr>
          <w:p>
            <w:pPr>
              <w:spacing w:after="20" w:line="270" w:lineRule="auto"/>
            </w:pPr>
            <w:r>
              <w:rPr>
                <w:sz w:val="18"/>
                <w:b/>
              </w:rPr>
              <w:t xml:space="preserve">WORKING QUESTION</w:t>
            </w:r>
          </w:p>
        </w:tc>
      </w:tr>
      <w:tr>
        <w:tc>
          <w:tcPr>
            <w:tcW w:w="4950" w:type="dxa"/>
            <w:shd w:fill="E8EFF3"/>
            <w:tcMar>
              <w:top w:w="60" w:type="dxa"/>
              <w:left w:w="100" w:type="dxa"/>
              <w:bottom w:w="60" w:type="dxa"/>
              <w:right w:w="100" w:type="dxa"/>
            </w:tcMar>
          </w:tcPr>
          <w:p>
            <w:pPr>
              <w:spacing w:after="20" w:line="270" w:lineRule="auto"/>
            </w:pPr>
            <w:r>
              <w:rPr>
                <w:sz w:val="18"/>
              </w:rPr>
              <w:t xml:space="preserve">Potential tension</w:t>
            </w:r>
          </w:p>
        </w:tc>
        <w:tc>
          <w:tcPr>
            <w:tcW w:w="4950" w:type="dxa"/>
            <w:tcMar>
              <w:top w:w="60" w:type="dxa"/>
              <w:left w:w="100" w:type="dxa"/>
              <w:bottom w:w="60" w:type="dxa"/>
              <w:right w:w="100" w:type="dxa"/>
            </w:tcMar>
          </w:tcPr>
          <w:p>
            <w:pPr>
              <w:spacing w:after="20" w:line="270" w:lineRule="auto"/>
            </w:pPr>
            <w:r>
              <w:rPr>
                <w:sz w:val="18"/>
              </w:rPr>
              <w:t xml:space="preserve">Access objectives may conflict with payment conditions.</w:t>
            </w:r>
          </w:p>
        </w:tc>
      </w:tr>
      <w:tr>
        <w:tc>
          <w:tcPr>
            <w:tcW w:w="4950" w:type="dxa"/>
            <w:shd w:fill="E8EFF3"/>
            <w:tcMar>
              <w:top w:w="60" w:type="dxa"/>
              <w:left w:w="100" w:type="dxa"/>
              <w:bottom w:w="60" w:type="dxa"/>
              <w:right w:w="100" w:type="dxa"/>
            </w:tcMar>
          </w:tcPr>
          <w:p>
            <w:pPr>
              <w:spacing w:after="20" w:line="270" w:lineRule="auto"/>
            </w:pPr>
            <w:r>
              <w:rPr>
                <w:sz w:val="18"/>
              </w:rPr>
              <w:t xml:space="preserve">Affected interest</w:t>
            </w:r>
          </w:p>
        </w:tc>
        <w:tc>
          <w:tcPr>
            <w:tcW w:w="4950" w:type="dxa"/>
            <w:tcMar>
              <w:top w:w="60" w:type="dxa"/>
              <w:left w:w="100" w:type="dxa"/>
              <w:bottom w:w="60" w:type="dxa"/>
              <w:right w:w="100" w:type="dxa"/>
            </w:tcMar>
          </w:tcPr>
          <w:p>
            <w:pPr>
              <w:spacing w:after="20" w:line="270" w:lineRule="auto"/>
            </w:pPr>
            <w:r>
              <w:rPr>
                <w:sz w:val="18"/>
              </w:rPr>
              <w:t xml:space="preserve">People using resources and organisations funding provision.</w:t>
            </w:r>
          </w:p>
        </w:tc>
      </w:tr>
      <w:tr>
        <w:tc>
          <w:tcPr>
            <w:tcW w:w="4950" w:type="dxa"/>
            <w:shd w:fill="E8EFF3"/>
            <w:tcMar>
              <w:top w:w="60" w:type="dxa"/>
              <w:left w:w="100" w:type="dxa"/>
              <w:bottom w:w="60" w:type="dxa"/>
              <w:right w:w="100" w:type="dxa"/>
            </w:tcMar>
          </w:tcPr>
          <w:p>
            <w:pPr>
              <w:spacing w:after="20" w:line="270" w:lineRule="auto"/>
            </w:pPr>
            <w:r>
              <w:rPr>
                <w:sz w:val="18"/>
              </w:rPr>
              <w:t xml:space="preserve">Review question</w:t>
            </w:r>
          </w:p>
        </w:tc>
        <w:tc>
          <w:tcPr>
            <w:tcW w:w="4950" w:type="dxa"/>
            <w:tcMar>
              <w:top w:w="60" w:type="dxa"/>
              <w:left w:w="100" w:type="dxa"/>
              <w:bottom w:w="60" w:type="dxa"/>
              <w:right w:w="100" w:type="dxa"/>
            </w:tcMar>
          </w:tcPr>
          <w:p>
            <w:pPr>
              <w:spacing w:after="20" w:line="270" w:lineRule="auto"/>
            </w:pPr>
            <w:r>
              <w:rPr>
                <w:sz w:val="18"/>
              </w:rPr>
              <w:t xml:space="preserve">Who bears the burden if the payment model limits access?</w:t>
            </w:r>
          </w:p>
        </w:tc>
      </w:tr>
    </w:tbl>
    <w:p/>
    <w:p>
      <w:pPr>
        <w:spacing w:after="80"/>
      </w:pPr>
      <w:r>
        <w:drawing>
          <wp:inline distT="0" distB="0" distL="0" distR="0">
            <wp:extent cx="6263640" cy="1463040"/>
            <wp:docPr id="7" name="Fictional illustration 4" descr="Fictional editorial scene, not evidence"/>
            <a:graphic>
              <a:graphicData uri="http://schemas.openxmlformats.org/drawingml/2006/picture">
                <pic:pic>
                  <pic:nvPicPr>
                    <pic:cNvPr id="7" name="image4.jpg"/>
                    <pic:cNvPicPr/>
                  </pic:nvPicPr>
                  <pic:blipFill>
                    <a:blip r:embed="rIdImg4"/>
                    <a:srcRect t="34360" b="34360"/>
                    <a:stretch>
                      <a:fillRect/>
                    </a:stretch>
                  </pic:blipFill>
                  <pic:spPr>
                    <a:xfrm>
                      <a:off x="0" y="0"/>
                      <a:ext cx="6263640" cy="1463040"/>
                    </a:xfrm>
                    <a:prstGeom prst="rect">
                      <a:avLst/>
                    </a:prstGeom>
                  </pic:spPr>
                </pic:pic>
              </a:graphicData>
            </a:graphic>
          </wp:inline>
        </w:drawing>
      </w:r>
    </w:p>
    <w:p>
      <w:r>
        <w:br w:type="page"/>
      </w:r>
    </w:p>
    <w:p>
      <w:pPr>
        <w:spacing w:after="130" w:line="270" w:lineRule="auto"/>
      </w:pPr>
      <w:r>
        <w:rPr>
          <w:sz w:val="18"/>
        </w:rPr>
        <w:t xml:space="preserve">08 / IMPACT THESIS</w:t>
      </w:r>
    </w:p>
    <w:p>
      <w:pPr>
        <w:pStyle w:val="Heading1"/>
        <w:spacing w:after="200" w:line="270" w:lineRule="auto"/>
      </w:pPr>
      <w:r>
        <w:rPr>
          <w:sz w:val="40"/>
          <w:b/>
        </w:rPr>
        <w:t xml:space="preserve">Separate governance from aspiration.</w:t>
      </w:r>
    </w:p>
    <w:p>
      <w:pPr>
        <w:spacing w:after="180" w:line="270" w:lineRule="auto"/>
      </w:pPr>
      <w:r>
        <w:rPr>
          <w:sz w:val="16"/>
        </w:rPr>
        <w:t xml:space="preserve">Figure 4.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A credible account should explain who would review claims, who would hear concerns and how a direction could be revised. Naming a mechanism is not proof that a governance system exists or works. Those responsibilities would need real confirmation.</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Do not claim certification, ethical approval or impact credentials. The template supplies role questions, not appointments or an assurance assessment.</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Who could challenge an overstated impact claim?</w:t>
      </w:r>
    </w:p>
    <w:tbl>
      <w:tblPr>
        <w:tblW w:w="0" w:type="auto"/>
        <w:tblBorders>
          <w:top w:val="single" w:sz="6" w:color="356b57"/>
          <w:left w:val="single" w:sz="4" w:color="356b57"/>
          <w:bottom w:val="single" w:sz="6" w:color="356b57"/>
          <w:right w:val="single" w:sz="4" w:color="356b57"/>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PATH ELEMENT</w:t>
            </w:r>
          </w:p>
        </w:tc>
        <w:tc>
          <w:tcPr>
            <w:tcW w:w="4950" w:type="dxa"/>
            <w:shd w:fill="E8EFF3"/>
            <w:tcMar>
              <w:top w:w="60" w:type="dxa"/>
              <w:left w:w="100" w:type="dxa"/>
              <w:bottom w:w="60" w:type="dxa"/>
              <w:right w:w="100" w:type="dxa"/>
            </w:tcMar>
          </w:tcPr>
          <w:p>
            <w:pPr>
              <w:spacing w:after="20" w:line="270" w:lineRule="auto"/>
            </w:pPr>
            <w:r>
              <w:rPr>
                <w:sz w:val="18"/>
                <w:b/>
              </w:rPr>
              <w:t xml:space="preserve">WORKING QUESTION</w:t>
            </w:r>
          </w:p>
        </w:tc>
      </w:tr>
      <w:tr>
        <w:tc>
          <w:tcPr>
            <w:tcW w:w="4950" w:type="dxa"/>
            <w:shd w:fill="E8EFF3"/>
            <w:tcMar>
              <w:top w:w="60" w:type="dxa"/>
              <w:left w:w="100" w:type="dxa"/>
              <w:bottom w:w="60" w:type="dxa"/>
              <w:right w:w="100" w:type="dxa"/>
            </w:tcMar>
          </w:tcPr>
          <w:p>
            <w:pPr>
              <w:spacing w:after="20" w:line="270" w:lineRule="auto"/>
            </w:pPr>
            <w:r>
              <w:rPr>
                <w:sz w:val="18"/>
              </w:rPr>
              <w:t xml:space="preserve">Claim review role</w:t>
            </w:r>
          </w:p>
        </w:tc>
        <w:tc>
          <w:tcPr>
            <w:tcW w:w="4950" w:type="dxa"/>
            <w:tcMar>
              <w:top w:w="60" w:type="dxa"/>
              <w:left w:w="100" w:type="dxa"/>
              <w:bottom w:w="60" w:type="dxa"/>
              <w:right w:w="100" w:type="dxa"/>
            </w:tcMar>
          </w:tcPr>
          <w:p>
            <w:pPr>
              <w:spacing w:after="20" w:line="270" w:lineRule="auto"/>
            </w:pPr>
            <w:r>
              <w:rPr>
                <w:sz w:val="18"/>
              </w:rPr>
              <w:t xml:space="preserve">Assign responsibility for checking any outcome statement.</w:t>
            </w:r>
          </w:p>
        </w:tc>
      </w:tr>
      <w:tr>
        <w:tc>
          <w:tcPr>
            <w:tcW w:w="4950" w:type="dxa"/>
            <w:shd w:fill="E8EFF3"/>
            <w:tcMar>
              <w:top w:w="60" w:type="dxa"/>
              <w:left w:w="100" w:type="dxa"/>
              <w:bottom w:w="60" w:type="dxa"/>
              <w:right w:w="100" w:type="dxa"/>
            </w:tcMar>
          </w:tcPr>
          <w:p>
            <w:pPr>
              <w:spacing w:after="20" w:line="270" w:lineRule="auto"/>
            </w:pPr>
            <w:r>
              <w:rPr>
                <w:sz w:val="18"/>
              </w:rPr>
              <w:t xml:space="preserve">Concern route</w:t>
            </w:r>
          </w:p>
        </w:tc>
        <w:tc>
          <w:tcPr>
            <w:tcW w:w="4950" w:type="dxa"/>
            <w:tcMar>
              <w:top w:w="60" w:type="dxa"/>
              <w:left w:w="100" w:type="dxa"/>
              <w:bottom w:w="60" w:type="dxa"/>
              <w:right w:w="100" w:type="dxa"/>
            </w:tcMar>
          </w:tcPr>
          <w:p>
            <w:pPr>
              <w:spacing w:after="20" w:line="270" w:lineRule="auto"/>
            </w:pPr>
            <w:r>
              <w:rPr>
                <w:sz w:val="18"/>
              </w:rPr>
              <w:t xml:space="preserve">Provide a route for concerns and correction.</w:t>
            </w:r>
          </w:p>
        </w:tc>
      </w:tr>
      <w:tr>
        <w:tc>
          <w:tcPr>
            <w:tcW w:w="4950" w:type="dxa"/>
            <w:shd w:fill="E8EFF3"/>
            <w:tcMar>
              <w:top w:w="60" w:type="dxa"/>
              <w:left w:w="100" w:type="dxa"/>
              <w:bottom w:w="60" w:type="dxa"/>
              <w:right w:w="100" w:type="dxa"/>
            </w:tcMar>
          </w:tcPr>
          <w:p>
            <w:pPr>
              <w:spacing w:after="20" w:line="270" w:lineRule="auto"/>
            </w:pPr>
            <w:r>
              <w:rPr>
                <w:sz w:val="18"/>
              </w:rPr>
              <w:t xml:space="preserve">Responsibility to confirm</w:t>
            </w:r>
          </w:p>
        </w:tc>
        <w:tc>
          <w:tcPr>
            <w:tcW w:w="4950" w:type="dxa"/>
            <w:tcMar>
              <w:top w:w="60" w:type="dxa"/>
              <w:left w:w="100" w:type="dxa"/>
              <w:bottom w:w="60" w:type="dxa"/>
              <w:right w:w="100" w:type="dxa"/>
            </w:tcMar>
          </w:tcPr>
          <w:p>
            <w:pPr>
              <w:spacing w:after="20" w:line="270" w:lineRule="auto"/>
            </w:pPr>
            <w:r>
              <w:rPr>
                <w:sz w:val="18"/>
              </w:rPr>
              <w:t xml:space="preserve">No governance body, authority or appointments established.</w:t>
            </w:r>
          </w:p>
        </w:tc>
      </w:tr>
    </w:tbl>
    <w:p/>
    <w:p>
      <w:pPr>
        <w:spacing w:after="80"/>
      </w:pPr>
      <w:r>
        <w:drawing>
          <wp:inline distT="0" distB="0" distL="0" distR="0">
            <wp:extent cx="6263640" cy="1463040"/>
            <wp:docPr id="8" name="Fictional illustration 4" descr="Fictional editorial scene, not evidence"/>
            <a:graphic>
              <a:graphicData uri="http://schemas.openxmlformats.org/drawingml/2006/picture">
                <pic:pic>
                  <pic:nvPicPr>
                    <pic:cNvPr id="8" name="image4.jpg"/>
                    <pic:cNvPicPr/>
                  </pic:nvPicPr>
                  <pic:blipFill>
                    <a:blip r:embed="rIdImg4"/>
                    <a:srcRect t="34360" b="34360"/>
                    <a:stretch>
                      <a:fillRect/>
                    </a:stretch>
                  </pic:blipFill>
                  <pic:spPr>
                    <a:xfrm>
                      <a:off x="0" y="0"/>
                      <a:ext cx="6263640" cy="1463040"/>
                    </a:xfrm>
                    <a:prstGeom prst="rect">
                      <a:avLst/>
                    </a:prstGeom>
                  </pic:spPr>
                </pic:pic>
              </a:graphicData>
            </a:graphic>
          </wp:inline>
        </w:drawing>
      </w:r>
    </w:p>
    <w:p>
      <w:r>
        <w:br w:type="page"/>
      </w:r>
    </w:p>
    <w:p>
      <w:pPr>
        <w:spacing w:after="130" w:line="270" w:lineRule="auto"/>
      </w:pPr>
      <w:r>
        <w:rPr>
          <w:sz w:val="18"/>
        </w:rPr>
        <w:t xml:space="preserve">09 / IMPACT THESIS</w:t>
      </w:r>
    </w:p>
    <w:p>
      <w:pPr>
        <w:pStyle w:val="Heading1"/>
        <w:spacing w:after="200" w:line="270" w:lineRule="auto"/>
      </w:pPr>
      <w:r>
        <w:rPr>
          <w:sz w:val="40"/>
          <w:b/>
        </w:rPr>
        <w:t xml:space="preserve">Connect resources to both kinds of uncertainty.</w:t>
      </w:r>
    </w:p>
    <w:p>
      <w:pPr>
        <w:spacing w:after="180" w:line="270" w:lineRule="auto"/>
      </w:pPr>
      <w:r>
        <w:rPr>
          <w:sz w:val="16"/>
        </w:rPr>
        <w:t xml:space="preserve">Figure 5.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A resource discussion should not fund a mission story while ignoring commercial uncertainty, or the reverse. We would connect proposed work to a question on each path and the conditions for continuing. No actual raise amount, valuation or investment terms are supplied.</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The six-row hypothesis register is not a budget or a forecast. Appropriate entity, financial and legal context would be needed for a genuine financing request.</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evidence on each path should precede a larger commitment?</w:t>
      </w:r>
    </w:p>
    <w:tbl>
      <w:tblPr>
        <w:tblW w:w="0" w:type="auto"/>
        <w:tblBorders>
          <w:top w:val="single" w:sz="6" w:color="356b57"/>
          <w:left w:val="single" w:sz="4" w:color="356b57"/>
          <w:bottom w:val="single" w:sz="6" w:color="356b57"/>
          <w:right w:val="single" w:sz="4" w:color="356b57"/>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PATH ELEMENT</w:t>
            </w:r>
          </w:p>
        </w:tc>
        <w:tc>
          <w:tcPr>
            <w:tcW w:w="4950" w:type="dxa"/>
            <w:shd w:fill="E8EFF3"/>
            <w:tcMar>
              <w:top w:w="60" w:type="dxa"/>
              <w:left w:w="100" w:type="dxa"/>
              <w:bottom w:w="60" w:type="dxa"/>
              <w:right w:w="100" w:type="dxa"/>
            </w:tcMar>
          </w:tcPr>
          <w:p>
            <w:pPr>
              <w:spacing w:after="20" w:line="270" w:lineRule="auto"/>
            </w:pPr>
            <w:r>
              <w:rPr>
                <w:sz w:val="18"/>
                <w:b/>
              </w:rPr>
              <w:t xml:space="preserve">WORKING QUESTION</w:t>
            </w:r>
          </w:p>
        </w:tc>
      </w:tr>
      <w:tr>
        <w:tc>
          <w:tcPr>
            <w:tcW w:w="4950" w:type="dxa"/>
            <w:shd w:fill="E8EFF3"/>
            <w:tcMar>
              <w:top w:w="60" w:type="dxa"/>
              <w:left w:w="100" w:type="dxa"/>
              <w:bottom w:w="60" w:type="dxa"/>
              <w:right w:w="100" w:type="dxa"/>
            </w:tcMar>
          </w:tcPr>
          <w:p>
            <w:pPr>
              <w:spacing w:after="20" w:line="270" w:lineRule="auto"/>
            </w:pPr>
            <w:r>
              <w:rPr>
                <w:sz w:val="18"/>
              </w:rPr>
              <w:t xml:space="preserve">Impact question</w:t>
            </w:r>
          </w:p>
        </w:tc>
        <w:tc>
          <w:tcPr>
            <w:tcW w:w="4950" w:type="dxa"/>
            <w:tcMar>
              <w:top w:w="60" w:type="dxa"/>
              <w:left w:w="100" w:type="dxa"/>
              <w:bottom w:w="60" w:type="dxa"/>
              <w:right w:w="100" w:type="dxa"/>
            </w:tcMar>
          </w:tcPr>
          <w:p>
            <w:pPr>
              <w:spacing w:after="20" w:line="270" w:lineRule="auto"/>
            </w:pPr>
            <w:r>
              <w:rPr>
                <w:sz w:val="18"/>
              </w:rPr>
              <w:t xml:space="preserve">What evidence would support appropriate use in context?</w:t>
            </w:r>
          </w:p>
        </w:tc>
      </w:tr>
      <w:tr>
        <w:tc>
          <w:tcPr>
            <w:tcW w:w="4950" w:type="dxa"/>
            <w:shd w:fill="E8EFF3"/>
            <w:tcMar>
              <w:top w:w="60" w:type="dxa"/>
              <w:left w:w="100" w:type="dxa"/>
              <w:bottom w:w="60" w:type="dxa"/>
              <w:right w:w="100" w:type="dxa"/>
            </w:tcMar>
          </w:tcPr>
          <w:p>
            <w:pPr>
              <w:spacing w:after="20" w:line="270" w:lineRule="auto"/>
            </w:pPr>
            <w:r>
              <w:rPr>
                <w:sz w:val="18"/>
              </w:rPr>
              <w:t xml:space="preserve">Commercial question</w:t>
            </w:r>
          </w:p>
        </w:tc>
        <w:tc>
          <w:tcPr>
            <w:tcW w:w="4950" w:type="dxa"/>
            <w:tcMar>
              <w:top w:w="60" w:type="dxa"/>
              <w:left w:w="100" w:type="dxa"/>
              <w:bottom w:w="60" w:type="dxa"/>
              <w:right w:w="100" w:type="dxa"/>
            </w:tcMar>
          </w:tcPr>
          <w:p>
            <w:pPr>
              <w:spacing w:after="20" w:line="270" w:lineRule="auto"/>
            </w:pPr>
            <w:r>
              <w:rPr>
                <w:sz w:val="18"/>
              </w:rPr>
              <w:t xml:space="preserve">What evidence would support a sustainable offering?</w:t>
            </w:r>
          </w:p>
        </w:tc>
      </w:tr>
      <w:tr>
        <w:tc>
          <w:tcPr>
            <w:tcW w:w="4950" w:type="dxa"/>
            <w:shd w:fill="E8EFF3"/>
            <w:tcMar>
              <w:top w:w="60" w:type="dxa"/>
              <w:left w:w="100" w:type="dxa"/>
              <w:bottom w:w="60" w:type="dxa"/>
              <w:right w:w="100" w:type="dxa"/>
            </w:tcMar>
          </w:tcPr>
          <w:p>
            <w:pPr>
              <w:spacing w:after="20" w:line="270" w:lineRule="auto"/>
            </w:pPr>
            <w:r>
              <w:rPr>
                <w:sz w:val="18"/>
              </w:rPr>
              <w:t xml:space="preserve">Commitment boundary</w:t>
            </w:r>
          </w:p>
        </w:tc>
        <w:tc>
          <w:tcPr>
            <w:tcW w:w="4950" w:type="dxa"/>
            <w:tcMar>
              <w:top w:w="60" w:type="dxa"/>
              <w:left w:w="100" w:type="dxa"/>
              <w:bottom w:w="60" w:type="dxa"/>
              <w:right w:w="100" w:type="dxa"/>
            </w:tcMar>
          </w:tcPr>
          <w:p>
            <w:pPr>
              <w:spacing w:after="20" w:line="270" w:lineRule="auto"/>
            </w:pPr>
            <w:r>
              <w:rPr>
                <w:sz w:val="18"/>
              </w:rPr>
              <w:t xml:space="preserve">No funding amount, commercial commitment or promised result.</w:t>
            </w:r>
          </w:p>
        </w:tc>
      </w:tr>
    </w:tbl>
    <w:p/>
    <w:p>
      <w:pPr>
        <w:spacing w:after="80"/>
      </w:pPr>
      <w:r>
        <w:drawing>
          <wp:inline distT="0" distB="0" distL="0" distR="0">
            <wp:extent cx="6263640" cy="1463040"/>
            <wp:docPr id="9" name="Fictional illustration 5" descr="Fictional editorial scene, not evidence"/>
            <a:graphic>
              <a:graphicData uri="http://schemas.openxmlformats.org/drawingml/2006/picture">
                <pic:pic>
                  <pic:nvPicPr>
                    <pic:cNvPr id="9" name="image5.jpg"/>
                    <pic:cNvPicPr/>
                  </pic:nvPicPr>
                  <pic:blipFill>
                    <a:blip r:embed="rIdImg5"/>
                    <a:srcRect t="29070" b="29070"/>
                    <a:stretch>
                      <a:fillRect/>
                    </a:stretch>
                  </pic:blipFill>
                  <pic:spPr>
                    <a:xfrm>
                      <a:off x="0" y="0"/>
                      <a:ext cx="6263640" cy="1463040"/>
                    </a:xfrm>
                    <a:prstGeom prst="rect">
                      <a:avLst/>
                    </a:prstGeom>
                  </pic:spPr>
                </pic:pic>
              </a:graphicData>
            </a:graphic>
          </wp:inline>
        </w:drawing>
      </w:r>
    </w:p>
    <w:p>
      <w:r>
        <w:br w:type="page"/>
      </w:r>
    </w:p>
    <w:p>
      <w:pPr>
        <w:spacing w:after="130" w:line="270" w:lineRule="auto"/>
      </w:pPr>
      <w:r>
        <w:rPr>
          <w:sz w:val="18"/>
        </w:rPr>
        <w:t xml:space="preserve">10 / IMPACT THESIS</w:t>
      </w:r>
    </w:p>
    <w:p>
      <w:pPr>
        <w:pStyle w:val="Heading1"/>
        <w:spacing w:after="200" w:line="270" w:lineRule="auto"/>
      </w:pPr>
      <w:r>
        <w:rPr>
          <w:sz w:val="40"/>
          <w:b/>
        </w:rPr>
        <w:t xml:space="preserve">Invite a balanced next conversation.</w:t>
      </w:r>
    </w:p>
    <w:p>
      <w:pPr>
        <w:spacing w:after="180" w:line="270" w:lineRule="auto"/>
      </w:pPr>
      <w:r>
        <w:rPr>
          <w:sz w:val="16"/>
        </w:rPr>
        <w:t xml:space="preserve">Figure 5.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We invite a conversation that keeps intended change, unintended effects and commercial conditions visible together. The next step is to decide which real questions matter most and what suitable evidence would address them. An attractive mission is a reason to ask carefully, not permission to skip verification.</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Close without promises of social return, financial return or a funding commitment. Preserve the fictional source labels and the distinction between intention and outcome.</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would you need to learn before supporting further exploration?</w:t>
      </w:r>
    </w:p>
    <w:tbl>
      <w:tblPr>
        <w:tblW w:w="0" w:type="auto"/>
        <w:tblBorders>
          <w:top w:val="single" w:sz="6" w:color="356b57"/>
          <w:left w:val="single" w:sz="4" w:color="356b57"/>
          <w:bottom w:val="single" w:sz="6" w:color="356b57"/>
          <w:right w:val="single" w:sz="4" w:color="356b57"/>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PATH ELEMENT</w:t>
            </w:r>
          </w:p>
        </w:tc>
        <w:tc>
          <w:tcPr>
            <w:tcW w:w="4950" w:type="dxa"/>
            <w:shd w:fill="E8EFF3"/>
            <w:tcMar>
              <w:top w:w="60" w:type="dxa"/>
              <w:left w:w="100" w:type="dxa"/>
              <w:bottom w:w="60" w:type="dxa"/>
              <w:right w:w="100" w:type="dxa"/>
            </w:tcMar>
          </w:tcPr>
          <w:p>
            <w:pPr>
              <w:spacing w:after="20" w:line="270" w:lineRule="auto"/>
            </w:pPr>
            <w:r>
              <w:rPr>
                <w:sz w:val="18"/>
                <w:b/>
              </w:rPr>
              <w:t xml:space="preserve">WORKING QUESTION</w:t>
            </w:r>
          </w:p>
        </w:tc>
      </w:tr>
      <w:tr>
        <w:tc>
          <w:tcPr>
            <w:tcW w:w="4950" w:type="dxa"/>
            <w:shd w:fill="E8EFF3"/>
            <w:tcMar>
              <w:top w:w="60" w:type="dxa"/>
              <w:left w:w="100" w:type="dxa"/>
              <w:bottom w:w="60" w:type="dxa"/>
              <w:right w:w="100" w:type="dxa"/>
            </w:tcMar>
          </w:tcPr>
          <w:p>
            <w:pPr>
              <w:spacing w:after="20" w:line="270" w:lineRule="auto"/>
            </w:pPr>
            <w:r>
              <w:rPr>
                <w:sz w:val="18"/>
              </w:rPr>
              <w:t xml:space="preserve">Next impact inquiry</w:t>
            </w:r>
          </w:p>
        </w:tc>
        <w:tc>
          <w:tcPr>
            <w:tcW w:w="4950" w:type="dxa"/>
            <w:tcMar>
              <w:top w:w="60" w:type="dxa"/>
              <w:left w:w="100" w:type="dxa"/>
              <w:bottom w:w="60" w:type="dxa"/>
              <w:right w:w="100" w:type="dxa"/>
            </w:tcMar>
          </w:tcPr>
          <w:p>
            <w:pPr>
              <w:spacing w:after="20" w:line="270" w:lineRule="auto"/>
            </w:pPr>
            <w:r>
              <w:rPr>
                <w:sz w:val="18"/>
              </w:rPr>
              <w:t xml:space="preserve">Explore context and appropriate-use questions with affected people.</w:t>
            </w:r>
          </w:p>
        </w:tc>
      </w:tr>
      <w:tr>
        <w:tc>
          <w:tcPr>
            <w:tcW w:w="4950" w:type="dxa"/>
            <w:shd w:fill="E8EFF3"/>
            <w:tcMar>
              <w:top w:w="60" w:type="dxa"/>
              <w:left w:w="100" w:type="dxa"/>
              <w:bottom w:w="60" w:type="dxa"/>
              <w:right w:w="100" w:type="dxa"/>
            </w:tcMar>
          </w:tcPr>
          <w:p>
            <w:pPr>
              <w:spacing w:after="20" w:line="270" w:lineRule="auto"/>
            </w:pPr>
            <w:r>
              <w:rPr>
                <w:sz w:val="18"/>
              </w:rPr>
              <w:t xml:space="preserve">Next commercial inquiry</w:t>
            </w:r>
          </w:p>
        </w:tc>
        <w:tc>
          <w:tcPr>
            <w:tcW w:w="4950" w:type="dxa"/>
            <w:tcMar>
              <w:top w:w="60" w:type="dxa"/>
              <w:left w:w="100" w:type="dxa"/>
              <w:bottom w:w="60" w:type="dxa"/>
              <w:right w:w="100" w:type="dxa"/>
            </w:tcMar>
          </w:tcPr>
          <w:p>
            <w:pPr>
              <w:spacing w:after="20" w:line="270" w:lineRule="auto"/>
            </w:pPr>
            <w:r>
              <w:rPr>
                <w:sz w:val="18"/>
              </w:rPr>
              <w:t xml:space="preserve">Explore adoption and payment questions separately.</w:t>
            </w:r>
          </w:p>
        </w:tc>
      </w:tr>
      <w:tr>
        <w:tc>
          <w:tcPr>
            <w:tcW w:w="4950" w:type="dxa"/>
            <w:shd w:fill="E8EFF3"/>
            <w:tcMar>
              <w:top w:w="60" w:type="dxa"/>
              <w:left w:w="100" w:type="dxa"/>
              <w:bottom w:w="60" w:type="dxa"/>
              <w:right w:w="100" w:type="dxa"/>
            </w:tcMar>
          </w:tcPr>
          <w:p>
            <w:pPr>
              <w:spacing w:after="20" w:line="270" w:lineRule="auto"/>
            </w:pPr>
            <w:r>
              <w:rPr>
                <w:sz w:val="18"/>
              </w:rPr>
              <w:t xml:space="preserve">Decision sought</w:t>
            </w:r>
          </w:p>
        </w:tc>
        <w:tc>
          <w:tcPr>
            <w:tcW w:w="4950" w:type="dxa"/>
            <w:tcMar>
              <w:top w:w="60" w:type="dxa"/>
              <w:left w:w="100" w:type="dxa"/>
              <w:bottom w:w="60" w:type="dxa"/>
              <w:right w:w="100" w:type="dxa"/>
            </w:tcMar>
          </w:tcPr>
          <w:p>
            <w:pPr>
              <w:spacing w:after="20" w:line="270" w:lineRule="auto"/>
            </w:pPr>
            <w:r>
              <w:rPr>
                <w:sz w:val="18"/>
              </w:rPr>
              <w:t xml:space="preserve">Choose a next inquiry, not a presumed impact investment.</w:t>
            </w:r>
          </w:p>
        </w:tc>
      </w:tr>
    </w:tbl>
    <w:p/>
    <w:p>
      <w:pPr>
        <w:spacing w:after="80"/>
      </w:pPr>
      <w:r>
        <w:drawing>
          <wp:inline distT="0" distB="0" distL="0" distR="0">
            <wp:extent cx="6263640" cy="1463040"/>
            <wp:docPr id="10" name="Fictional illustration 5" descr="Fictional editorial scene, not evidence"/>
            <a:graphic>
              <a:graphicData uri="http://schemas.openxmlformats.org/drawingml/2006/picture">
                <pic:pic>
                  <pic:nvPicPr>
                    <pic:cNvPr id="10" name="image5.jpg"/>
                    <pic:cNvPicPr/>
                  </pic:nvPicPr>
                  <pic:blipFill>
                    <a:blip r:embed="rIdImg5"/>
                    <a:srcRect t="29070" b="29070"/>
                    <a:stretch>
                      <a:fillRect/>
                    </a:stretch>
                  </pic:blipFill>
                  <pic:spPr>
                    <a:xfrm>
                      <a:off x="0" y="0"/>
                      <a:ext cx="6263640" cy="1463040"/>
                    </a:xfrm>
                    <a:prstGeom prst="rect">
                      <a:avLst/>
                    </a:prstGeom>
                  </pic:spPr>
                </pic:pic>
              </a:graphicData>
            </a:graphic>
          </wp:inline>
        </w:drawing>
      </w:r>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IMPACT THESIS / FICTIONAL IMPACT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styleId="SpokenDraft">
    <w:name w:val="Illustrative spoken draft"/>
    <w:basedOn w:val="Normal"/>
    <w:rPr>
      <w:i/>
    </w:rPr>
  </w:style>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