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COMMUNITY FORUM</w:t>
      </w:r>
    </w:p>
    <w:p>
      <w:pPr>
        <w:pStyle w:val="Heading1"/>
        <w:spacing w:after="200" w:line="270" w:lineRule="auto"/>
      </w:pPr>
      <w:r>
        <w:rPr>
          <w:sz w:val="40"/>
          <w:b/>
        </w:rPr>
        <w:t xml:space="preserve">Open a shared question, not a mandate.</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N01 / T01 / proposal</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Purpose</w:t>
            </w:r>
          </w:p>
        </w:tc>
        <w:tc>
          <w:tcPr>
            <w:tcW w:w="4950" w:type="dxa"/>
            <w:tcMar>
              <w:top w:w="60" w:type="dxa"/>
              <w:left w:w="100" w:type="dxa"/>
              <w:bottom w:w="60" w:type="dxa"/>
              <w:right w:w="100" w:type="dxa"/>
            </w:tcMar>
          </w:tcPr>
          <w:p>
            <w:pPr>
              <w:spacing w:after="20" w:line="270" w:lineRule="auto"/>
            </w:pPr>
            <w:r>
              <w:rPr>
                <w:sz w:val="18"/>
              </w:rPr>
              <w:t xml:space="preserve">Surface questions about a proposed shared reading space.</w:t>
            </w:r>
          </w:p>
        </w:tc>
      </w:tr>
      <w:tr>
        <w:tc>
          <w:tcPr>
            <w:tcW w:w="4950" w:type="dxa"/>
            <w:shd w:fill="e1eee3"/>
            <w:tcMar>
              <w:top w:w="60" w:type="dxa"/>
              <w:left w:w="100" w:type="dxa"/>
              <w:bottom w:w="60" w:type="dxa"/>
              <w:right w:w="100" w:type="dxa"/>
            </w:tcMar>
          </w:tcPr>
          <w:p>
            <w:pPr>
              <w:spacing w:after="20" w:line="270" w:lineRule="auto"/>
            </w:pPr>
            <w:r>
              <w:rPr>
                <w:sz w:val="18"/>
              </w:rPr>
              <w:t xml:space="preserve">Non-purpose</w:t>
            </w:r>
          </w:p>
        </w:tc>
        <w:tc>
          <w:tcPr>
            <w:tcW w:w="4950" w:type="dxa"/>
            <w:tcMar>
              <w:top w:w="60" w:type="dxa"/>
              <w:left w:w="100" w:type="dxa"/>
              <w:bottom w:w="60" w:type="dxa"/>
              <w:right w:w="100" w:type="dxa"/>
            </w:tcMar>
          </w:tcPr>
          <w:p>
            <w:pPr>
              <w:spacing w:after="20" w:line="270" w:lineRule="auto"/>
            </w:pPr>
            <w:r>
              <w:rPr>
                <w:sz w:val="18"/>
              </w:rPr>
              <w:t xml:space="preserve">No vote, public mandate or operational approval.</w:t>
            </w:r>
          </w:p>
        </w:tc>
      </w:tr>
      <w:tr>
        <w:tc>
          <w:tcPr>
            <w:tcW w:w="4950" w:type="dxa"/>
            <w:shd w:fill="e1eee3"/>
            <w:tcMar>
              <w:top w:w="60" w:type="dxa"/>
              <w:left w:w="100" w:type="dxa"/>
              <w:bottom w:w="60" w:type="dxa"/>
              <w:right w:w="100" w:type="dxa"/>
            </w:tcMar>
          </w:tcPr>
          <w:p>
            <w:pPr>
              <w:spacing w:after="20" w:line="270" w:lineRule="auto"/>
            </w:pPr>
            <w:r>
              <w:rPr>
                <w:sz w:val="18"/>
              </w:rPr>
              <w:t xml:space="preserve">Output</w:t>
            </w:r>
          </w:p>
        </w:tc>
        <w:tc>
          <w:tcPr>
            <w:tcW w:w="4950" w:type="dxa"/>
            <w:tcMar>
              <w:top w:w="60" w:type="dxa"/>
              <w:left w:w="100" w:type="dxa"/>
              <w:bottom w:w="60" w:type="dxa"/>
              <w:right w:w="100" w:type="dxa"/>
            </w:tcMar>
          </w:tcPr>
          <w:p>
            <w:pPr>
              <w:spacing w:after="20" w:line="270" w:lineRule="auto"/>
            </w:pPr>
            <w:r>
              <w:rPr>
                <w:sz w:val="18"/>
              </w:rPr>
              <w:t xml:space="preserve">A traceable account of proposals, questions and differences.</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This fictional forum asks what a shared reading space might need to make its purpose understandable. The aim is to surface questions and differences, not to announce a decision on behalf of a community.</w:t>
      </w:r>
    </w:p>
    <w:p>
      <w:pPr>
        <w:spacing w:after="130" w:line="270" w:lineRule="auto"/>
      </w:pPr>
      <w:r>
        <w:rPr>
          <w:sz w:val="22"/>
        </w:rPr>
        <w:t xml:space="preserve">Use three topic circles: finding information, using shared resources and choosing how to contribute. The proposed structure establishes no actual venue, public consultation, organising authority or participant representation.</w:t>
      </w:r>
    </w:p>
    <w:p>
      <w:pPr>
        <w:pStyle w:val="Heading2"/>
        <w:spacing w:after="120" w:line="270" w:lineRule="auto"/>
      </w:pPr>
      <w:r>
        <w:rPr>
          <w:sz w:val="28"/>
          <w:b/>
        </w:rPr>
        <w:t xml:space="preserve">Forum intention</w:t>
      </w:r>
    </w:p>
    <w:p>
      <w:pPr>
        <w:spacing w:after="100" w:line="270" w:lineRule="auto"/>
      </w:pPr>
      <w:r>
        <w:rPr>
          <w:sz w:val="20"/>
        </w:rPr>
        <w:t xml:space="preserve">A useful record distinguishes a suggestion, a question and a matter requiring a real decision elsewhere. None of those becomes a mandate merely because it appears in a summary.</w:t>
      </w:r>
    </w:p>
    <w:p>
      <w:pPr>
        <w:spacing w:after="90" w:line="270" w:lineRule="auto"/>
      </w:pPr>
      <w:r>
        <w:rPr>
          <w:sz w:val="17"/>
          <w:b/>
        </w:rPr>
        <w:t xml:space="preserve">QUESTION FOR THE NEXT READER</w:t>
      </w:r>
    </w:p>
    <w:p>
      <w:pPr>
        <w:spacing w:after="130" w:line="270" w:lineRule="auto"/>
      </w:pPr>
      <w:r>
        <w:rPr>
          <w:sz w:val="22"/>
        </w:rPr>
        <w:t xml:space="preserve">What would make the conversation useful without pretending that everyone agrees?</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1" w:name="module_2"/>
      <w:bookmarkEnd w:id="21"/>
    </w:p>
    <w:p>
      <w:pPr>
        <w:spacing w:after="130" w:line="270" w:lineRule="auto"/>
      </w:pPr>
      <w:r>
        <w:rPr>
          <w:sz w:val="18"/>
        </w:rPr>
        <w:t xml:space="preserve">02 / COMMUNITY FORUM</w:t>
      </w:r>
    </w:p>
    <w:p>
      <w:pPr>
        <w:pStyle w:val="Heading1"/>
        <w:spacing w:after="200" w:line="270" w:lineRule="auto"/>
      </w:pPr>
      <w:r>
        <w:rPr>
          <w:sz w:val="40"/>
          <w:b/>
        </w:rPr>
        <w:t xml:space="preserve">Explain who can participate and what is optional.</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N02 / T01 / question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Choice</w:t>
            </w:r>
          </w:p>
        </w:tc>
        <w:tc>
          <w:tcPr>
            <w:tcW w:w="4950" w:type="dxa"/>
            <w:tcMar>
              <w:top w:w="60" w:type="dxa"/>
              <w:left w:w="100" w:type="dxa"/>
              <w:bottom w:w="60" w:type="dxa"/>
              <w:right w:w="100" w:type="dxa"/>
            </w:tcMar>
          </w:tcPr>
          <w:p>
            <w:pPr>
              <w:spacing w:after="20" w:line="270" w:lineRule="auto"/>
            </w:pPr>
            <w:r>
              <w:rPr>
                <w:sz w:val="18"/>
              </w:rPr>
              <w:t xml:space="preserve">Speaking, being named and sharing a personal example are distinct choices.</w:t>
            </w:r>
          </w:p>
        </w:tc>
      </w:tr>
      <w:tr>
        <w:tc>
          <w:tcPr>
            <w:tcW w:w="4950" w:type="dxa"/>
            <w:shd w:fill="e1eee3"/>
            <w:tcMar>
              <w:top w:w="60" w:type="dxa"/>
              <w:left w:w="100" w:type="dxa"/>
              <w:bottom w:w="60" w:type="dxa"/>
              <w:right w:w="100" w:type="dxa"/>
            </w:tcMar>
          </w:tcPr>
          <w:p>
            <w:pPr>
              <w:spacing w:after="20" w:line="270" w:lineRule="auto"/>
            </w:pPr>
            <w:r>
              <w:rPr>
                <w:sz w:val="18"/>
              </w:rPr>
              <w:t xml:space="preserve">Record use</w:t>
            </w:r>
          </w:p>
        </w:tc>
        <w:tc>
          <w:tcPr>
            <w:tcW w:w="4950" w:type="dxa"/>
            <w:tcMar>
              <w:top w:w="60" w:type="dxa"/>
              <w:left w:w="100" w:type="dxa"/>
              <w:bottom w:w="60" w:type="dxa"/>
              <w:right w:w="100" w:type="dxa"/>
            </w:tcMar>
          </w:tcPr>
          <w:p>
            <w:pPr>
              <w:spacing w:after="20" w:line="270" w:lineRule="auto"/>
            </w:pPr>
            <w:r>
              <w:rPr>
                <w:sz w:val="18"/>
              </w:rPr>
              <w:t xml:space="preserve">Explain the actual purpose and permitted sharing before collecting notes.</w:t>
            </w:r>
          </w:p>
        </w:tc>
      </w:tr>
      <w:tr>
        <w:tc>
          <w:tcPr>
            <w:tcW w:w="4950" w:type="dxa"/>
            <w:shd w:fill="e1eee3"/>
            <w:tcMar>
              <w:top w:w="60" w:type="dxa"/>
              <w:left w:w="100" w:type="dxa"/>
              <w:bottom w:w="60" w:type="dxa"/>
              <w:right w:w="100" w:type="dxa"/>
            </w:tcMar>
          </w:tcPr>
          <w:p>
            <w:pPr>
              <w:spacing w:after="20" w:line="270" w:lineRule="auto"/>
            </w:pPr>
            <w:r>
              <w:rPr>
                <w:sz w:val="18"/>
              </w:rPr>
              <w:t xml:space="preserve">Representation</w:t>
            </w:r>
          </w:p>
        </w:tc>
        <w:tc>
          <w:tcPr>
            <w:tcW w:w="4950" w:type="dxa"/>
            <w:tcMar>
              <w:top w:w="60" w:type="dxa"/>
              <w:left w:w="100" w:type="dxa"/>
              <w:bottom w:w="60" w:type="dxa"/>
              <w:right w:w="100" w:type="dxa"/>
            </w:tcMar>
          </w:tcPr>
          <w:p>
            <w:pPr>
              <w:spacing w:after="20" w:line="270" w:lineRule="auto"/>
            </w:pPr>
            <w:r>
              <w:rPr>
                <w:sz w:val="18"/>
              </w:rPr>
              <w:t xml:space="preserve">No actual participant group or representative claim established.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Participants should understand the topic, what may be recorded and whether they may choose not to speak or be quoted. A contribution should not require disclosure of private circumstances.</w:t>
      </w:r>
    </w:p>
    <w:p>
      <w:pPr>
        <w:spacing w:after="130" w:line="270" w:lineRule="auto"/>
      </w:pPr>
      <w:r>
        <w:rPr>
          <w:sz w:val="22"/>
        </w:rPr>
        <w:t xml:space="preserve">This template supplies no actual invitations, access arrangements or consent. Real organisers must establish the relevant setting, responsibilities and participation routes rather than assume that an open invitation represents every affected person.</w:t>
      </w:r>
    </w:p>
    <w:p>
      <w:pPr>
        <w:pStyle w:val="Heading2"/>
        <w:spacing w:after="120" w:line="270" w:lineRule="auto"/>
      </w:pPr>
      <w:r>
        <w:rPr>
          <w:sz w:val="28"/>
          <w:b/>
        </w:rPr>
        <w:t xml:space="preserve">Participation boundary</w:t>
      </w:r>
    </w:p>
    <w:p>
      <w:pPr>
        <w:spacing w:after="100" w:line="270" w:lineRule="auto"/>
      </w:pPr>
      <w:r>
        <w:rPr>
          <w:sz w:val="20"/>
        </w:rPr>
        <w:t xml:space="preserve">Offer an appropriate way to ask a question or pass on public sharing. Do not promise confidentiality, access or a response service that has not actually been arranged.</w:t>
      </w:r>
    </w:p>
    <w:p>
      <w:pPr>
        <w:spacing w:after="90" w:line="270" w:lineRule="auto"/>
      </w:pPr>
      <w:r>
        <w:rPr>
          <w:sz w:val="17"/>
          <w:b/>
        </w:rPr>
        <w:t xml:space="preserve">QUESTION FOR THE NEXT READER</w:t>
      </w:r>
    </w:p>
    <w:p>
      <w:pPr>
        <w:spacing w:after="130" w:line="270" w:lineRule="auto"/>
      </w:pPr>
      <w:r>
        <w:rPr>
          <w:sz w:val="22"/>
        </w:rPr>
        <w:t xml:space="preserve">Whose perspective might remain absent even if the conversation feels active?</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2" w:name="module_3"/>
      <w:bookmarkEnd w:id="22"/>
    </w:p>
    <w:p>
      <w:pPr>
        <w:spacing w:after="130" w:line="270" w:lineRule="auto"/>
      </w:pPr>
      <w:r>
        <w:rPr>
          <w:sz w:val="18"/>
        </w:rPr>
        <w:t xml:space="preserve">03 / COMMUNITY FORUM</w:t>
      </w:r>
    </w:p>
    <w:p>
      <w:pPr>
        <w:pStyle w:val="Heading1"/>
        <w:spacing w:after="200" w:line="270" w:lineRule="auto"/>
      </w:pPr>
      <w:r>
        <w:rPr>
          <w:sz w:val="40"/>
          <w:b/>
        </w:rPr>
        <w:t xml:space="preserve">Collect topics without inventing submissions.</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N03 / T02 / proposal</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T01 / information</w:t>
            </w:r>
          </w:p>
        </w:tc>
        <w:tc>
          <w:tcPr>
            <w:tcW w:w="4950" w:type="dxa"/>
            <w:tcMar>
              <w:top w:w="60" w:type="dxa"/>
              <w:left w:w="100" w:type="dxa"/>
              <w:bottom w:w="60" w:type="dxa"/>
              <w:right w:w="100" w:type="dxa"/>
            </w:tcMar>
          </w:tcPr>
          <w:p>
            <w:pPr>
              <w:spacing w:after="20" w:line="270" w:lineRule="auto"/>
            </w:pPr>
            <w:r>
              <w:rPr>
                <w:sz w:val="18"/>
              </w:rPr>
              <w:t xml:space="preserve">How could a new reader understand the space?</w:t>
            </w:r>
          </w:p>
        </w:tc>
      </w:tr>
      <w:tr>
        <w:tc>
          <w:tcPr>
            <w:tcW w:w="4950" w:type="dxa"/>
            <w:shd w:fill="e1eee3"/>
            <w:tcMar>
              <w:top w:w="60" w:type="dxa"/>
              <w:left w:w="100" w:type="dxa"/>
              <w:bottom w:w="60" w:type="dxa"/>
              <w:right w:w="100" w:type="dxa"/>
            </w:tcMar>
          </w:tcPr>
          <w:p>
            <w:pPr>
              <w:spacing w:after="20" w:line="270" w:lineRule="auto"/>
            </w:pPr>
            <w:r>
              <w:rPr>
                <w:sz w:val="18"/>
              </w:rPr>
              <w:t xml:space="preserve">T02 / resources</w:t>
            </w:r>
          </w:p>
        </w:tc>
        <w:tc>
          <w:tcPr>
            <w:tcW w:w="4950" w:type="dxa"/>
            <w:tcMar>
              <w:top w:w="60" w:type="dxa"/>
              <w:left w:w="100" w:type="dxa"/>
              <w:bottom w:w="60" w:type="dxa"/>
              <w:right w:w="100" w:type="dxa"/>
            </w:tcMar>
          </w:tcPr>
          <w:p>
            <w:pPr>
              <w:spacing w:after="20" w:line="270" w:lineRule="auto"/>
            </w:pPr>
            <w:r>
              <w:rPr>
                <w:sz w:val="18"/>
              </w:rPr>
              <w:t xml:space="preserve">How might shared material remain understandable and current?</w:t>
            </w:r>
          </w:p>
        </w:tc>
      </w:tr>
      <w:tr>
        <w:tc>
          <w:tcPr>
            <w:tcW w:w="4950" w:type="dxa"/>
            <w:shd w:fill="e1eee3"/>
            <w:tcMar>
              <w:top w:w="60" w:type="dxa"/>
              <w:left w:w="100" w:type="dxa"/>
              <w:bottom w:w="60" w:type="dxa"/>
              <w:right w:w="100" w:type="dxa"/>
            </w:tcMar>
          </w:tcPr>
          <w:p>
            <w:pPr>
              <w:spacing w:after="20" w:line="270" w:lineRule="auto"/>
            </w:pPr>
            <w:r>
              <w:rPr>
                <w:sz w:val="18"/>
              </w:rPr>
              <w:t xml:space="preserve">T03 / contribution</w:t>
            </w:r>
          </w:p>
        </w:tc>
        <w:tc>
          <w:tcPr>
            <w:tcW w:w="4950" w:type="dxa"/>
            <w:tcMar>
              <w:top w:w="60" w:type="dxa"/>
              <w:left w:w="100" w:type="dxa"/>
              <w:bottom w:w="60" w:type="dxa"/>
              <w:right w:w="100" w:type="dxa"/>
            </w:tcMar>
          </w:tcPr>
          <w:p>
            <w:pPr>
              <w:spacing w:after="20" w:line="270" w:lineRule="auto"/>
            </w:pPr>
            <w:r>
              <w:rPr>
                <w:sz w:val="18"/>
              </w:rPr>
              <w:t xml:space="preserve">What could an optional contribution involve?</w:t>
            </w:r>
          </w:p>
        </w:tc>
      </w:tr>
    </w:tbl>
    <w:p/>
    <w:p>
      <w:pPr>
        <w:spacing w:after="180" w:line="270" w:lineRule="auto"/>
      </w:pPr>
      <w:r>
        <w:rPr>
          <w:sz w:val="16"/>
        </w:rPr>
        <w:t xml:space="preserve">Figure 2. Fictional illustration, not a site record.</w:t>
      </w:r>
    </w:p>
    <w:p>
      <w:pPr>
        <w:spacing w:after="130" w:line="270" w:lineRule="auto"/>
      </w:pPr>
      <w:r>
        <w:rPr>
          <w:sz w:val="22"/>
        </w:rPr>
        <w:t xml:space="preserve">Ask what information a new reader would need, how shared material might stay understandable and what a voluntary contribution could involve. These are authored starter questions, not submitted community requests.</w:t>
      </w:r>
    </w:p>
    <w:p>
      <w:pPr>
        <w:spacing w:after="130" w:line="270" w:lineRule="auto"/>
      </w:pPr>
      <w:r>
        <w:rPr>
          <w:sz w:val="22"/>
        </w:rPr>
        <w:t xml:space="preserve">Keep the original wording of any real contribution only under an appropriate recording arrangement. Separate a topic someone raised from a topic the organiser introduced. Avoid treating the number of mentions as a measure of importance without a defined basis.</w:t>
      </w:r>
    </w:p>
    <w:p>
      <w:pPr>
        <w:pStyle w:val="Heading2"/>
        <w:spacing w:after="120" w:line="270" w:lineRule="auto"/>
      </w:pPr>
      <w:r>
        <w:rPr>
          <w:sz w:val="28"/>
          <w:b/>
        </w:rPr>
        <w:t xml:space="preserve">Topic collection</w:t>
      </w:r>
    </w:p>
    <w:p>
      <w:pPr>
        <w:spacing w:after="100" w:line="270" w:lineRule="auto"/>
      </w:pPr>
      <w:r>
        <w:rPr>
          <w:sz w:val="20"/>
        </w:rPr>
        <w:t xml:space="preserve">The example register contains three topic IDs and six authored note examples. It records no actual submissions or preferences.</w:t>
      </w:r>
    </w:p>
    <w:p>
      <w:pPr>
        <w:spacing w:after="90" w:line="270" w:lineRule="auto"/>
      </w:pPr>
      <w:r>
        <w:rPr>
          <w:sz w:val="17"/>
          <w:b/>
        </w:rPr>
        <w:t xml:space="preserve">QUESTION FOR THE NEXT READER</w:t>
      </w:r>
    </w:p>
    <w:p>
      <w:pPr>
        <w:spacing w:after="130" w:line="270" w:lineRule="auto"/>
      </w:pPr>
      <w:r>
        <w:rPr>
          <w:sz w:val="22"/>
        </w:rPr>
        <w:t xml:space="preserve">Can the summary show where a topic came from?</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25" b="31025"/>
                    <a:stretch>
                      <a:fillRect/>
                    </a:stretch>
                  </pic:blipFill>
                  <pic:spPr>
                    <a:xfrm>
                      <a:off x="0" y="0"/>
                      <a:ext cx="6263640" cy="1325880"/>
                    </a:xfrm>
                    <a:prstGeom prst="rect">
                      <a:avLst/>
                    </a:prstGeom>
                  </pic:spPr>
                </pic:pic>
              </a:graphicData>
            </a:graphic>
          </wp:inline>
        </w:drawing>
      </w:r>
    </w:p>
    <w:p>
      <w:r>
        <w:br w:type="page"/>
      </w:r>
    </w:p>
    <w:p>
      <w:bookmarkStart w:id="23" w:name="module_4"/>
      <w:bookmarkEnd w:id="23"/>
    </w:p>
    <w:p>
      <w:pPr>
        <w:spacing w:after="130" w:line="270" w:lineRule="auto"/>
      </w:pPr>
      <w:r>
        <w:rPr>
          <w:sz w:val="18"/>
        </w:rPr>
        <w:t xml:space="preserve">04 / COMMUNITY FORUM</w:t>
      </w:r>
    </w:p>
    <w:p>
      <w:pPr>
        <w:pStyle w:val="Heading1"/>
        <w:spacing w:after="200" w:line="270" w:lineRule="auto"/>
      </w:pPr>
      <w:r>
        <w:rPr>
          <w:sz w:val="40"/>
          <w:b/>
        </w:rPr>
        <w:t xml:space="preserve">Give each circle a clear inquiry.</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N04 / T02 / question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Information circle</w:t>
            </w:r>
          </w:p>
        </w:tc>
        <w:tc>
          <w:tcPr>
            <w:tcW w:w="4950" w:type="dxa"/>
            <w:tcMar>
              <w:top w:w="60" w:type="dxa"/>
              <w:left w:w="100" w:type="dxa"/>
              <w:bottom w:w="60" w:type="dxa"/>
              <w:right w:w="100" w:type="dxa"/>
            </w:tcMar>
          </w:tcPr>
          <w:p>
            <w:pPr>
              <w:spacing w:after="20" w:line="270" w:lineRule="auto"/>
            </w:pPr>
            <w:r>
              <w:rPr>
                <w:sz w:val="18"/>
              </w:rPr>
              <w:t xml:space="preserve">Orientation and understandable explanations.</w:t>
            </w:r>
          </w:p>
        </w:tc>
      </w:tr>
      <w:tr>
        <w:tc>
          <w:tcPr>
            <w:tcW w:w="4950" w:type="dxa"/>
            <w:shd w:fill="e1eee3"/>
            <w:tcMar>
              <w:top w:w="60" w:type="dxa"/>
              <w:left w:w="100" w:type="dxa"/>
              <w:bottom w:w="60" w:type="dxa"/>
              <w:right w:w="100" w:type="dxa"/>
            </w:tcMar>
          </w:tcPr>
          <w:p>
            <w:pPr>
              <w:spacing w:after="20" w:line="270" w:lineRule="auto"/>
            </w:pPr>
            <w:r>
              <w:rPr>
                <w:sz w:val="18"/>
              </w:rPr>
              <w:t xml:space="preserve">Resources circle</w:t>
            </w:r>
          </w:p>
        </w:tc>
        <w:tc>
          <w:tcPr>
            <w:tcW w:w="4950" w:type="dxa"/>
            <w:tcMar>
              <w:top w:w="60" w:type="dxa"/>
              <w:left w:w="100" w:type="dxa"/>
              <w:bottom w:w="60" w:type="dxa"/>
              <w:right w:w="100" w:type="dxa"/>
            </w:tcMar>
          </w:tcPr>
          <w:p>
            <w:pPr>
              <w:spacing w:after="20" w:line="270" w:lineRule="auto"/>
            </w:pPr>
            <w:r>
              <w:rPr>
                <w:sz w:val="18"/>
              </w:rPr>
              <w:t xml:space="preserve">Finding material and keeping context current.</w:t>
            </w:r>
          </w:p>
        </w:tc>
      </w:tr>
      <w:tr>
        <w:tc>
          <w:tcPr>
            <w:tcW w:w="4950" w:type="dxa"/>
            <w:shd w:fill="e1eee3"/>
            <w:tcMar>
              <w:top w:w="60" w:type="dxa"/>
              <w:left w:w="100" w:type="dxa"/>
              <w:bottom w:w="60" w:type="dxa"/>
              <w:right w:w="100" w:type="dxa"/>
            </w:tcMar>
          </w:tcPr>
          <w:p>
            <w:pPr>
              <w:spacing w:after="20" w:line="270" w:lineRule="auto"/>
            </w:pPr>
            <w:r>
              <w:rPr>
                <w:sz w:val="18"/>
              </w:rPr>
              <w:t xml:space="preserve">Contribution circle</w:t>
            </w:r>
          </w:p>
        </w:tc>
        <w:tc>
          <w:tcPr>
            <w:tcW w:w="4950" w:type="dxa"/>
            <w:tcMar>
              <w:top w:w="60" w:type="dxa"/>
              <w:left w:w="100" w:type="dxa"/>
              <w:bottom w:w="60" w:type="dxa"/>
              <w:right w:w="100" w:type="dxa"/>
            </w:tcMar>
          </w:tcPr>
          <w:p>
            <w:pPr>
              <w:spacing w:after="20" w:line="270" w:lineRule="auto"/>
            </w:pPr>
            <w:r>
              <w:rPr>
                <w:sz w:val="18"/>
              </w:rPr>
              <w:t xml:space="preserve">Voluntary involvement and clearly agreed responsibility.</w:t>
            </w:r>
          </w:p>
        </w:tc>
      </w:tr>
    </w:tbl>
    <w:p/>
    <w:p>
      <w:pPr>
        <w:spacing w:after="180" w:line="270" w:lineRule="auto"/>
      </w:pPr>
      <w:r>
        <w:rPr>
          <w:sz w:val="16"/>
        </w:rPr>
        <w:t xml:space="preserve">Figure 2. Fictional illustration, not a site record.</w:t>
      </w:r>
    </w:p>
    <w:p>
      <w:pPr>
        <w:spacing w:after="130" w:line="270" w:lineRule="auto"/>
      </w:pPr>
      <w:r>
        <w:rPr>
          <w:sz w:val="22"/>
        </w:rPr>
        <w:t xml:space="preserve">The information circle examines orientation. The resources circle examines finding and maintaining material. The contribution circle examines voluntary participation and responsibility. Each should leave room for a question outside its initial framing.</w:t>
      </w:r>
    </w:p>
    <w:p>
      <w:pPr>
        <w:spacing w:after="130" w:line="270" w:lineRule="auto"/>
      </w:pPr>
      <w:r>
        <w:rPr>
          <w:sz w:val="22"/>
        </w:rPr>
        <w:t xml:space="preserve">The circles are conceptual, not rooms, capacity assignments or a scheduled public event. A real arrangement must address the actual venue, access needs and organising responsibilities. Do not use this diagram as a physical route or safety plan.</w:t>
      </w:r>
    </w:p>
    <w:p>
      <w:pPr>
        <w:pStyle w:val="Heading2"/>
        <w:spacing w:after="120" w:line="270" w:lineRule="auto"/>
      </w:pPr>
      <w:r>
        <w:rPr>
          <w:sz w:val="28"/>
          <w:b/>
        </w:rPr>
        <w:t xml:space="preserve">Three-circle structure</w:t>
      </w:r>
    </w:p>
    <w:p>
      <w:pPr>
        <w:spacing w:after="100" w:line="270" w:lineRule="auto"/>
      </w:pPr>
      <w:r>
        <w:rPr>
          <w:sz w:val="20"/>
        </w:rPr>
        <w:t xml:space="preserve">Each circle can return one proposal, one unresolved question and one difference in interpretation. That format supports comparison without forcing a common answer.</w:t>
      </w:r>
    </w:p>
    <w:p>
      <w:pPr>
        <w:spacing w:after="90" w:line="270" w:lineRule="auto"/>
      </w:pPr>
      <w:r>
        <w:rPr>
          <w:sz w:val="17"/>
          <w:b/>
        </w:rPr>
        <w:t xml:space="preserve">QUESTION FOR THE NEXT READER</w:t>
      </w:r>
    </w:p>
    <w:p>
      <w:pPr>
        <w:spacing w:after="130" w:line="270" w:lineRule="auto"/>
      </w:pPr>
      <w:r>
        <w:rPr>
          <w:sz w:val="22"/>
        </w:rPr>
        <w:t xml:space="preserve">What belongs in the circle, and what should be referred elsewhere?</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25" b="31025"/>
                    <a:stretch>
                      <a:fillRect/>
                    </a:stretch>
                  </pic:blipFill>
                  <pic:spPr>
                    <a:xfrm>
                      <a:off x="0" y="0"/>
                      <a:ext cx="6263640" cy="1325880"/>
                    </a:xfrm>
                    <a:prstGeom prst="rect">
                      <a:avLst/>
                    </a:prstGeom>
                  </pic:spPr>
                </pic:pic>
              </a:graphicData>
            </a:graphic>
          </wp:inline>
        </w:drawing>
      </w:r>
    </w:p>
    <w:p>
      <w:r>
        <w:br w:type="page"/>
      </w:r>
    </w:p>
    <w:p>
      <w:bookmarkStart w:id="24" w:name="module_5"/>
      <w:bookmarkEnd w:id="24"/>
    </w:p>
    <w:p>
      <w:pPr>
        <w:spacing w:after="130" w:line="270" w:lineRule="auto"/>
      </w:pPr>
      <w:r>
        <w:rPr>
          <w:sz w:val="18"/>
        </w:rPr>
        <w:t xml:space="preserve">05 / COMMUNITY FORUM</w:t>
      </w:r>
    </w:p>
    <w:p>
      <w:pPr>
        <w:pStyle w:val="Heading1"/>
        <w:spacing w:after="200" w:line="270" w:lineRule="auto"/>
      </w:pPr>
      <w:r>
        <w:rPr>
          <w:sz w:val="40"/>
          <w:b/>
        </w:rPr>
        <w:t xml:space="preserve">Host the discussion without manufacturing agreement.</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N05 / T03 / proposal</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Invite</w:t>
            </w:r>
          </w:p>
        </w:tc>
        <w:tc>
          <w:tcPr>
            <w:tcW w:w="4950" w:type="dxa"/>
            <w:tcMar>
              <w:top w:w="60" w:type="dxa"/>
              <w:left w:w="100" w:type="dxa"/>
              <w:bottom w:w="60" w:type="dxa"/>
              <w:right w:w="100" w:type="dxa"/>
            </w:tcMar>
          </w:tcPr>
          <w:p>
            <w:pPr>
              <w:spacing w:after="20" w:line="270" w:lineRule="auto"/>
            </w:pPr>
            <w:r>
              <w:rPr>
                <w:sz w:val="18"/>
              </w:rPr>
              <w:t xml:space="preserve">What would you want a first-time reader to understand?</w:t>
            </w:r>
          </w:p>
        </w:tc>
      </w:tr>
      <w:tr>
        <w:tc>
          <w:tcPr>
            <w:tcW w:w="4950" w:type="dxa"/>
            <w:shd w:fill="e1eee3"/>
            <w:tcMar>
              <w:top w:w="60" w:type="dxa"/>
              <w:left w:w="100" w:type="dxa"/>
              <w:bottom w:w="60" w:type="dxa"/>
              <w:right w:w="100" w:type="dxa"/>
            </w:tcMar>
          </w:tcPr>
          <w:p>
            <w:pPr>
              <w:spacing w:after="20" w:line="270" w:lineRule="auto"/>
            </w:pPr>
            <w:r>
              <w:rPr>
                <w:sz w:val="18"/>
              </w:rPr>
              <w:t xml:space="preserve">Clarify</w:t>
            </w:r>
          </w:p>
        </w:tc>
        <w:tc>
          <w:tcPr>
            <w:tcW w:w="4950" w:type="dxa"/>
            <w:tcMar>
              <w:top w:w="60" w:type="dxa"/>
              <w:left w:w="100" w:type="dxa"/>
              <w:bottom w:w="60" w:type="dxa"/>
              <w:right w:w="100" w:type="dxa"/>
            </w:tcMar>
          </w:tcPr>
          <w:p>
            <w:pPr>
              <w:spacing w:after="20" w:line="270" w:lineRule="auto"/>
            </w:pPr>
            <w:r>
              <w:rPr>
                <w:sz w:val="18"/>
              </w:rPr>
              <w:t xml:space="preserve">What condition does this suggestion depend on?</w:t>
            </w:r>
          </w:p>
        </w:tc>
      </w:tr>
      <w:tr>
        <w:tc>
          <w:tcPr>
            <w:tcW w:w="4950" w:type="dxa"/>
            <w:shd w:fill="e1eee3"/>
            <w:tcMar>
              <w:top w:w="60" w:type="dxa"/>
              <w:left w:w="100" w:type="dxa"/>
              <w:bottom w:w="60" w:type="dxa"/>
              <w:right w:w="100" w:type="dxa"/>
            </w:tcMar>
          </w:tcPr>
          <w:p>
            <w:pPr>
              <w:spacing w:after="20" w:line="270" w:lineRule="auto"/>
            </w:pPr>
            <w:r>
              <w:rPr>
                <w:sz w:val="18"/>
              </w:rPr>
              <w:t xml:space="preserve">Preserve</w:t>
            </w:r>
          </w:p>
        </w:tc>
        <w:tc>
          <w:tcPr>
            <w:tcW w:w="4950" w:type="dxa"/>
            <w:tcMar>
              <w:top w:w="60" w:type="dxa"/>
              <w:left w:w="100" w:type="dxa"/>
              <w:bottom w:w="60" w:type="dxa"/>
              <w:right w:w="100" w:type="dxa"/>
            </w:tcMar>
          </w:tcPr>
          <w:p>
            <w:pPr>
              <w:spacing w:after="20" w:line="270" w:lineRule="auto"/>
            </w:pPr>
            <w:r>
              <w:rPr>
                <w:sz w:val="18"/>
              </w:rPr>
              <w:t xml:space="preserve">Record an unresolved difference rather than declaring consensus.</w:t>
            </w:r>
          </w:p>
        </w:tc>
      </w:tr>
    </w:tbl>
    <w:p/>
    <w:p>
      <w:pPr>
        <w:spacing w:after="180" w:line="270" w:lineRule="auto"/>
      </w:pPr>
      <w:r>
        <w:rPr>
          <w:sz w:val="16"/>
        </w:rPr>
        <w:t xml:space="preserve">Figure 3. Fictional illustration, not a site record.</w:t>
      </w:r>
    </w:p>
    <w:p>
      <w:pPr>
        <w:spacing w:after="130" w:line="270" w:lineRule="auto"/>
      </w:pPr>
      <w:r>
        <w:rPr>
          <w:sz w:val="22"/>
        </w:rPr>
        <w:t xml:space="preserve">Say: we are collecting ways of understanding this question. You can add a proposal, challenge an assumption or choose not to share. Ask what the suggestion would require in practice.</w:t>
      </w:r>
    </w:p>
    <w:p>
      <w:pPr>
        <w:spacing w:after="130" w:line="270" w:lineRule="auto"/>
      </w:pPr>
      <w:r>
        <w:rPr>
          <w:sz w:val="22"/>
        </w:rPr>
        <w:t xml:space="preserve">Invite clarification without requiring a participant to defend a personal experience. If a conversation needs an actual organisational decision, identify that boundary. The host role in this document is functional, not a named appointment or delegated power.</w:t>
      </w:r>
    </w:p>
    <w:p>
      <w:pPr>
        <w:pStyle w:val="Heading2"/>
        <w:spacing w:after="120" w:line="270" w:lineRule="auto"/>
      </w:pPr>
      <w:r>
        <w:rPr>
          <w:sz w:val="28"/>
          <w:b/>
        </w:rPr>
        <w:t xml:space="preserve">Host prompts</w:t>
      </w:r>
    </w:p>
    <w:p>
      <w:pPr>
        <w:spacing w:after="100" w:line="270" w:lineRule="auto"/>
      </w:pPr>
      <w:r>
        <w:rPr>
          <w:sz w:val="20"/>
        </w:rPr>
        <w:t xml:space="preserve">A useful question is: what does this proposal make easier to understand, and what condition could make it unsuitable? It keeps the focus on the idea and its limits.</w:t>
      </w:r>
    </w:p>
    <w:p>
      <w:pPr>
        <w:spacing w:after="90" w:line="270" w:lineRule="auto"/>
      </w:pPr>
      <w:r>
        <w:rPr>
          <w:sz w:val="17"/>
          <w:b/>
        </w:rPr>
        <w:t xml:space="preserve">QUESTION FOR THE NEXT READER</w:t>
      </w:r>
    </w:p>
    <w:p>
      <w:pPr>
        <w:spacing w:after="130" w:line="270" w:lineRule="auto"/>
      </w:pPr>
      <w:r>
        <w:rPr>
          <w:sz w:val="22"/>
        </w:rPr>
        <w:t xml:space="preserve">What prompt would help a quieter or differently framed concern remain visible?</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25" b="31025"/>
                    <a:stretch>
                      <a:fillRect/>
                    </a:stretch>
                  </pic:blipFill>
                  <pic:spPr>
                    <a:xfrm>
                      <a:off x="0" y="0"/>
                      <a:ext cx="6263640" cy="1325880"/>
                    </a:xfrm>
                    <a:prstGeom prst="rect">
                      <a:avLst/>
                    </a:prstGeom>
                  </pic:spPr>
                </pic:pic>
              </a:graphicData>
            </a:graphic>
          </wp:inline>
        </w:drawing>
      </w:r>
    </w:p>
    <w:p>
      <w:r>
        <w:br w:type="page"/>
      </w:r>
    </w:p>
    <w:p>
      <w:bookmarkStart w:id="25" w:name="module_6"/>
      <w:bookmarkEnd w:id="25"/>
    </w:p>
    <w:p>
      <w:pPr>
        <w:spacing w:after="130" w:line="270" w:lineRule="auto"/>
      </w:pPr>
      <w:r>
        <w:rPr>
          <w:sz w:val="18"/>
        </w:rPr>
        <w:t xml:space="preserve">06 / COMMUNITY FORUM</w:t>
      </w:r>
    </w:p>
    <w:p>
      <w:pPr>
        <w:pStyle w:val="Heading1"/>
        <w:spacing w:after="200" w:line="270" w:lineRule="auto"/>
      </w:pPr>
      <w:r>
        <w:rPr>
          <w:sz w:val="40"/>
          <w:b/>
        </w:rPr>
        <w:t xml:space="preserve">Record the note and its status together.</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N06 / T03 / question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Proposal example</w:t>
            </w:r>
          </w:p>
        </w:tc>
        <w:tc>
          <w:tcPr>
            <w:tcW w:w="4950" w:type="dxa"/>
            <w:tcMar>
              <w:top w:w="60" w:type="dxa"/>
              <w:left w:w="100" w:type="dxa"/>
              <w:bottom w:w="60" w:type="dxa"/>
              <w:right w:w="100" w:type="dxa"/>
            </w:tcMar>
          </w:tcPr>
          <w:p>
            <w:pPr>
              <w:spacing w:after="20" w:line="270" w:lineRule="auto"/>
            </w:pPr>
            <w:r>
              <w:rPr>
                <w:sz w:val="18"/>
              </w:rPr>
              <w:t xml:space="preserve">A short orientation note beside the catalogue.</w:t>
            </w:r>
          </w:p>
        </w:tc>
      </w:tr>
      <w:tr>
        <w:tc>
          <w:tcPr>
            <w:tcW w:w="4950" w:type="dxa"/>
            <w:shd w:fill="e1eee3"/>
            <w:tcMar>
              <w:top w:w="60" w:type="dxa"/>
              <w:left w:w="100" w:type="dxa"/>
              <w:bottom w:w="60" w:type="dxa"/>
              <w:right w:w="100" w:type="dxa"/>
            </w:tcMar>
          </w:tcPr>
          <w:p>
            <w:pPr>
              <w:spacing w:after="20" w:line="270" w:lineRule="auto"/>
            </w:pPr>
            <w:r>
              <w:rPr>
                <w:sz w:val="18"/>
              </w:rPr>
              <w:t xml:space="preserve">Question example</w:t>
            </w:r>
          </w:p>
        </w:tc>
        <w:tc>
          <w:tcPr>
            <w:tcW w:w="4950" w:type="dxa"/>
            <w:tcMar>
              <w:top w:w="60" w:type="dxa"/>
              <w:left w:w="100" w:type="dxa"/>
              <w:bottom w:w="60" w:type="dxa"/>
              <w:right w:w="100" w:type="dxa"/>
            </w:tcMar>
          </w:tcPr>
          <w:p>
            <w:pPr>
              <w:spacing w:after="20" w:line="270" w:lineRule="auto"/>
            </w:pPr>
            <w:r>
              <w:rPr>
                <w:sz w:val="18"/>
              </w:rPr>
              <w:t xml:space="preserve">Who checks whether the explanation remains current?</w:t>
            </w:r>
          </w:p>
        </w:tc>
      </w:tr>
      <w:tr>
        <w:tc>
          <w:tcPr>
            <w:tcW w:w="4950" w:type="dxa"/>
            <w:shd w:fill="e1eee3"/>
            <w:tcMar>
              <w:top w:w="60" w:type="dxa"/>
              <w:left w:w="100" w:type="dxa"/>
              <w:bottom w:w="60" w:type="dxa"/>
              <w:right w:w="100" w:type="dxa"/>
            </w:tcMar>
          </w:tcPr>
          <w:p>
            <w:pPr>
              <w:spacing w:after="20" w:line="270" w:lineRule="auto"/>
            </w:pPr>
            <w:r>
              <w:rPr>
                <w:sz w:val="18"/>
              </w:rPr>
              <w:t xml:space="preserve">Status</w:t>
            </w:r>
          </w:p>
        </w:tc>
        <w:tc>
          <w:tcPr>
            <w:tcW w:w="4950" w:type="dxa"/>
            <w:tcMar>
              <w:top w:w="60" w:type="dxa"/>
              <w:left w:w="100" w:type="dxa"/>
              <w:bottom w:w="60" w:type="dxa"/>
              <w:right w:w="100" w:type="dxa"/>
            </w:tcMar>
          </w:tcPr>
          <w:p>
            <w:pPr>
              <w:spacing w:after="20" w:line="270" w:lineRule="auto"/>
            </w:pPr>
            <w:r>
              <w:rPr>
                <w:sz w:val="18"/>
              </w:rPr>
              <w:t xml:space="preserve">Authored prompt; no participant endorsement or decision.</w:t>
            </w:r>
          </w:p>
        </w:tc>
      </w:tr>
    </w:tbl>
    <w:p/>
    <w:p>
      <w:pPr>
        <w:spacing w:after="180" w:line="270" w:lineRule="auto"/>
      </w:pPr>
      <w:r>
        <w:rPr>
          <w:sz w:val="16"/>
        </w:rPr>
        <w:t xml:space="preserve">Figure 3. Fictional illustration, not a site record.</w:t>
      </w:r>
    </w:p>
    <w:p>
      <w:pPr>
        <w:spacing w:after="130" w:line="270" w:lineRule="auto"/>
      </w:pPr>
      <w:r>
        <w:rPr>
          <w:sz w:val="22"/>
        </w:rPr>
        <w:t xml:space="preserve">An example proposal is to keep a short orientation note near a shared catalogue. An example question is who would check whether that note remains current. Both are authored discussion prompts.</w:t>
      </w:r>
    </w:p>
    <w:p>
      <w:pPr>
        <w:spacing w:after="130" w:line="270" w:lineRule="auto"/>
      </w:pPr>
      <w:r>
        <w:rPr>
          <w:sz w:val="22"/>
        </w:rPr>
        <w:t xml:space="preserve">For a real record, distinguish a direct contribution, an organiser paraphrase and an interpretation. Agree the relevant use of names or quotations. A polished summary is not evidence that a participant endorsed its wording.</w:t>
      </w:r>
    </w:p>
    <w:p>
      <w:pPr>
        <w:pStyle w:val="Heading2"/>
        <w:spacing w:after="120" w:line="270" w:lineRule="auto"/>
      </w:pPr>
      <w:r>
        <w:rPr>
          <w:sz w:val="28"/>
          <w:b/>
        </w:rPr>
        <w:t xml:space="preserve">Discussion record</w:t>
      </w:r>
    </w:p>
    <w:p>
      <w:pPr>
        <w:spacing w:after="100" w:line="270" w:lineRule="auto"/>
      </w:pPr>
      <w:r>
        <w:rPr>
          <w:sz w:val="20"/>
        </w:rPr>
        <w:t xml:space="preserve">The six examples in the source register are not observations, minutes or testimonials. Keep their fictional status visible when using them for practice.</w:t>
      </w:r>
    </w:p>
    <w:p>
      <w:pPr>
        <w:spacing w:after="90" w:line="270" w:lineRule="auto"/>
      </w:pPr>
      <w:r>
        <w:rPr>
          <w:sz w:val="17"/>
          <w:b/>
        </w:rPr>
        <w:t xml:space="preserve">QUESTION FOR THE NEXT READER</w:t>
      </w:r>
    </w:p>
    <w:p>
      <w:pPr>
        <w:spacing w:after="130" w:line="270" w:lineRule="auto"/>
      </w:pPr>
      <w:r>
        <w:rPr>
          <w:sz w:val="22"/>
        </w:rPr>
        <w:t xml:space="preserve">Would another reader know whether this is a proposal, question or agreed action?</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25" b="31025"/>
                    <a:stretch>
                      <a:fillRect/>
                    </a:stretch>
                  </pic:blipFill>
                  <pic:spPr>
                    <a:xfrm>
                      <a:off x="0" y="0"/>
                      <a:ext cx="6263640" cy="1325880"/>
                    </a:xfrm>
                    <a:prstGeom prst="rect">
                      <a:avLst/>
                    </a:prstGeom>
                  </pic:spPr>
                </pic:pic>
              </a:graphicData>
            </a:graphic>
          </wp:inline>
        </w:drawing>
      </w:r>
    </w:p>
    <w:p>
      <w:r>
        <w:br w:type="page"/>
      </w:r>
    </w:p>
    <w:p>
      <w:bookmarkStart w:id="26" w:name="module_7"/>
      <w:bookmarkEnd w:id="26"/>
    </w:p>
    <w:p>
      <w:pPr>
        <w:spacing w:after="130" w:line="270" w:lineRule="auto"/>
      </w:pPr>
      <w:r>
        <w:rPr>
          <w:sz w:val="18"/>
        </w:rPr>
        <w:t xml:space="preserve">07 / COMMUNITY FORUM</w:t>
      </w:r>
    </w:p>
    <w:p>
      <w:pPr>
        <w:pStyle w:val="Heading1"/>
        <w:spacing w:after="200" w:line="270" w:lineRule="auto"/>
      </w:pPr>
      <w:r>
        <w:rPr>
          <w:sz w:val="40"/>
          <w:b/>
        </w:rPr>
        <w:t xml:space="preserve">Synthesize themes without counting people twice.</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N01 / T01 / proposal</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Theme</w:t>
            </w:r>
          </w:p>
        </w:tc>
        <w:tc>
          <w:tcPr>
            <w:tcW w:w="4950" w:type="dxa"/>
            <w:tcMar>
              <w:top w:w="60" w:type="dxa"/>
              <w:left w:w="100" w:type="dxa"/>
              <w:bottom w:w="60" w:type="dxa"/>
              <w:right w:w="100" w:type="dxa"/>
            </w:tcMar>
          </w:tcPr>
          <w:p>
            <w:pPr>
              <w:spacing w:after="20" w:line="270" w:lineRule="auto"/>
            </w:pPr>
            <w:r>
              <w:rPr>
                <w:sz w:val="18"/>
              </w:rPr>
              <w:t xml:space="preserve">Understandable access to shared information.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trail</w:t>
            </w:r>
          </w:p>
        </w:tc>
        <w:tc>
          <w:tcPr>
            <w:tcW w:w="4950" w:type="dxa"/>
            <w:tcMar>
              <w:top w:w="60" w:type="dxa"/>
              <w:left w:w="100" w:type="dxa"/>
              <w:bottom w:w="60" w:type="dxa"/>
              <w:right w:w="100" w:type="dxa"/>
            </w:tcMar>
          </w:tcPr>
          <w:p>
            <w:pPr>
              <w:spacing w:after="20" w:line="270" w:lineRule="auto"/>
            </w:pPr>
            <w:r>
              <w:rPr>
                <w:sz w:val="18"/>
              </w:rPr>
              <w:t xml:space="preserve">Keep the relevant topic and note IDs.</w:t>
            </w:r>
          </w:p>
        </w:tc>
      </w:tr>
      <w:tr>
        <w:tc>
          <w:tcPr>
            <w:tcW w:w="4950" w:type="dxa"/>
            <w:shd w:fill="e1eee3"/>
            <w:tcMar>
              <w:top w:w="60" w:type="dxa"/>
              <w:left w:w="100" w:type="dxa"/>
              <w:bottom w:w="60" w:type="dxa"/>
              <w:right w:w="100" w:type="dxa"/>
            </w:tcMar>
          </w:tcPr>
          <w:p>
            <w:pPr>
              <w:spacing w:after="20" w:line="270" w:lineRule="auto"/>
            </w:pPr>
            <w:r>
              <w:rPr>
                <w:sz w:val="18"/>
              </w:rPr>
              <w:t xml:space="preserve">Counting boundary</w:t>
            </w:r>
          </w:p>
        </w:tc>
        <w:tc>
          <w:tcPr>
            <w:tcW w:w="4950" w:type="dxa"/>
            <w:tcMar>
              <w:top w:w="60" w:type="dxa"/>
              <w:left w:w="100" w:type="dxa"/>
              <w:bottom w:w="60" w:type="dxa"/>
              <w:right w:w="100" w:type="dxa"/>
            </w:tcMar>
          </w:tcPr>
          <w:p>
            <w:pPr>
              <w:spacing w:after="20" w:line="270" w:lineRule="auto"/>
            </w:pPr>
            <w:r>
              <w:rPr>
                <w:sz w:val="18"/>
              </w:rPr>
              <w:t xml:space="preserve">No unique-person count, vote or prevalence measure supplied.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Bring related questions together while preserving their topic IDs and meanings. A theme can contain both support for an idea and concern about what it would require.</w:t>
      </w:r>
    </w:p>
    <w:p>
      <w:pPr>
        <w:spacing w:after="130" w:line="270" w:lineRule="auto"/>
      </w:pPr>
      <w:r>
        <w:rPr>
          <w:sz w:val="22"/>
        </w:rPr>
        <w:t xml:space="preserve">Do not convert repeated notes into a vote or a count of unique people. This example contains no actual participants, so it cannot report attendance, prevalence or majority views. Summarising is an editorial act that needs an inspectable source trail.</w:t>
      </w:r>
    </w:p>
    <w:p>
      <w:pPr>
        <w:pStyle w:val="Heading2"/>
        <w:spacing w:after="120" w:line="270" w:lineRule="auto"/>
      </w:pPr>
      <w:r>
        <w:rPr>
          <w:sz w:val="28"/>
          <w:b/>
        </w:rPr>
        <w:t xml:space="preserve">Theme synthesis</w:t>
      </w:r>
    </w:p>
    <w:p>
      <w:pPr>
        <w:spacing w:after="100" w:line="270" w:lineRule="auto"/>
      </w:pPr>
      <w:r>
        <w:rPr>
          <w:sz w:val="20"/>
        </w:rPr>
        <w:t xml:space="preserve">Use the source note ID beside a theme. If a paraphrase changes emphasis, retain the original note and state the interpretation rather than silently replacing it.</w:t>
      </w:r>
    </w:p>
    <w:p>
      <w:pPr>
        <w:spacing w:after="90" w:line="270" w:lineRule="auto"/>
      </w:pPr>
      <w:r>
        <w:rPr>
          <w:sz w:val="17"/>
          <w:b/>
        </w:rPr>
        <w:t xml:space="preserve">QUESTION FOR THE NEXT READER</w:t>
      </w:r>
    </w:p>
    <w:p>
      <w:pPr>
        <w:spacing w:after="130" w:line="270" w:lineRule="auto"/>
      </w:pPr>
      <w:r>
        <w:rPr>
          <w:sz w:val="22"/>
        </w:rPr>
        <w:t xml:space="preserve">What important condition might disappear when these notes are grouped?</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7" w:name="module_8"/>
      <w:bookmarkEnd w:id="27"/>
    </w:p>
    <w:p>
      <w:pPr>
        <w:spacing w:after="130" w:line="270" w:lineRule="auto"/>
      </w:pPr>
      <w:r>
        <w:rPr>
          <w:sz w:val="18"/>
        </w:rPr>
        <w:t xml:space="preserve">08 / COMMUNITY FORUM</w:t>
      </w:r>
    </w:p>
    <w:p>
      <w:pPr>
        <w:pStyle w:val="Heading1"/>
        <w:spacing w:after="200" w:line="270" w:lineRule="auto"/>
      </w:pPr>
      <w:r>
        <w:rPr>
          <w:sz w:val="40"/>
          <w:b/>
        </w:rPr>
        <w:t xml:space="preserve">Keep a disagreement readable.</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N02 / T01 / question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Proposal</w:t>
            </w:r>
          </w:p>
        </w:tc>
        <w:tc>
          <w:tcPr>
            <w:tcW w:w="4950" w:type="dxa"/>
            <w:tcMar>
              <w:top w:w="60" w:type="dxa"/>
              <w:left w:w="100" w:type="dxa"/>
              <w:bottom w:w="60" w:type="dxa"/>
              <w:right w:w="100" w:type="dxa"/>
            </w:tcMar>
          </w:tcPr>
          <w:p>
            <w:pPr>
              <w:spacing w:after="20" w:line="270" w:lineRule="auto"/>
            </w:pPr>
            <w:r>
              <w:rPr>
                <w:sz w:val="18"/>
              </w:rPr>
              <w:t xml:space="preserve">Make the resource catalogue easy to locate.</w:t>
            </w:r>
          </w:p>
        </w:tc>
      </w:tr>
      <w:tr>
        <w:tc>
          <w:tcPr>
            <w:tcW w:w="4950" w:type="dxa"/>
            <w:shd w:fill="e1eee3"/>
            <w:tcMar>
              <w:top w:w="60" w:type="dxa"/>
              <w:left w:w="100" w:type="dxa"/>
              <w:bottom w:w="60" w:type="dxa"/>
              <w:right w:w="100" w:type="dxa"/>
            </w:tcMar>
          </w:tcPr>
          <w:p>
            <w:pPr>
              <w:spacing w:after="20" w:line="270" w:lineRule="auto"/>
            </w:pPr>
            <w:r>
              <w:rPr>
                <w:sz w:val="18"/>
              </w:rPr>
              <w:t xml:space="preserve">Condition</w:t>
            </w:r>
          </w:p>
        </w:tc>
        <w:tc>
          <w:tcPr>
            <w:tcW w:w="4950" w:type="dxa"/>
            <w:tcMar>
              <w:top w:w="60" w:type="dxa"/>
              <w:left w:w="100" w:type="dxa"/>
              <w:bottom w:w="60" w:type="dxa"/>
              <w:right w:w="100" w:type="dxa"/>
            </w:tcMar>
          </w:tcPr>
          <w:p>
            <w:pPr>
              <w:spacing w:after="20" w:line="270" w:lineRule="auto"/>
            </w:pPr>
            <w:r>
              <w:rPr>
                <w:sz w:val="18"/>
              </w:rPr>
              <w:t xml:space="preserve">Maintaining current context requires an appropriate responsibility.</w:t>
            </w:r>
          </w:p>
        </w:tc>
      </w:tr>
      <w:tr>
        <w:tc>
          <w:tcPr>
            <w:tcW w:w="4950" w:type="dxa"/>
            <w:shd w:fill="e1eee3"/>
            <w:tcMar>
              <w:top w:w="60" w:type="dxa"/>
              <w:left w:w="100" w:type="dxa"/>
              <w:bottom w:w="60" w:type="dxa"/>
              <w:right w:w="100" w:type="dxa"/>
            </w:tcMar>
          </w:tcPr>
          <w:p>
            <w:pPr>
              <w:spacing w:after="20" w:line="270" w:lineRule="auto"/>
            </w:pPr>
            <w:r>
              <w:rPr>
                <w:sz w:val="18"/>
              </w:rPr>
              <w:t xml:space="preserve">Open question</w:t>
            </w:r>
          </w:p>
        </w:tc>
        <w:tc>
          <w:tcPr>
            <w:tcW w:w="4950" w:type="dxa"/>
            <w:tcMar>
              <w:top w:w="60" w:type="dxa"/>
              <w:left w:w="100" w:type="dxa"/>
              <w:bottom w:w="60" w:type="dxa"/>
              <w:right w:w="100" w:type="dxa"/>
            </w:tcMar>
          </w:tcPr>
          <w:p>
            <w:pPr>
              <w:spacing w:after="20" w:line="270" w:lineRule="auto"/>
            </w:pPr>
            <w:r>
              <w:rPr>
                <w:sz w:val="18"/>
              </w:rPr>
              <w:t xml:space="preserve">Who could agree and carry that responsibility in a real setting?</w:t>
            </w:r>
          </w:p>
        </w:tc>
      </w:tr>
    </w:tbl>
    <w:p/>
    <w:p>
      <w:pPr>
        <w:spacing w:after="180" w:line="270" w:lineRule="auto"/>
      </w:pPr>
      <w:r>
        <w:rPr>
          <w:sz w:val="16"/>
        </w:rPr>
        <w:t xml:space="preserve">Figure 4. Fictional illustration, not a site record.</w:t>
      </w:r>
    </w:p>
    <w:p>
      <w:pPr>
        <w:spacing w:after="130" w:line="270" w:lineRule="auto"/>
      </w:pPr>
      <w:r>
        <w:rPr>
          <w:sz w:val="22"/>
        </w:rPr>
        <w:t xml:space="preserve">One proposal may favour a visible central catalogue while another question asks who can maintain it. Those statements can sit together without resolving the resource or responsibility question.</w:t>
      </w:r>
    </w:p>
    <w:p>
      <w:pPr>
        <w:spacing w:after="130" w:line="270" w:lineRule="auto"/>
      </w:pPr>
      <w:r>
        <w:rPr>
          <w:sz w:val="22"/>
        </w:rPr>
        <w:t xml:space="preserve">A disagreement is not necessarily a conflict between people. Describe the different conditions or interpretations without assigning motives. No real community dispute or consensus finding is established by these authored examples.</w:t>
      </w:r>
    </w:p>
    <w:p>
      <w:pPr>
        <w:pStyle w:val="Heading2"/>
        <w:spacing w:after="120" w:line="270" w:lineRule="auto"/>
      </w:pPr>
      <w:r>
        <w:rPr>
          <w:sz w:val="28"/>
          <w:b/>
        </w:rPr>
        <w:t xml:space="preserve">Difference / condition / question</w:t>
      </w:r>
    </w:p>
    <w:p>
      <w:pPr>
        <w:spacing w:after="100" w:line="270" w:lineRule="auto"/>
      </w:pPr>
      <w:r>
        <w:rPr>
          <w:sz w:val="20"/>
        </w:rPr>
        <w:t xml:space="preserve">Keep the open issue near the proposal it qualifies. Avoid labelling a concern as resolved merely because it did not fit the summary headline.</w:t>
      </w:r>
    </w:p>
    <w:p>
      <w:pPr>
        <w:spacing w:after="90" w:line="270" w:lineRule="auto"/>
      </w:pPr>
      <w:r>
        <w:rPr>
          <w:sz w:val="17"/>
          <w:b/>
        </w:rPr>
        <w:t xml:space="preserve">QUESTION FOR THE NEXT READER</w:t>
      </w:r>
    </w:p>
    <w:p>
      <w:pPr>
        <w:spacing w:after="130" w:line="270" w:lineRule="auto"/>
      </w:pPr>
      <w:r>
        <w:rPr>
          <w:sz w:val="22"/>
        </w:rPr>
        <w:t xml:space="preserve">Which difference should remain explicit in the final account?</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8" w:name="module_9"/>
      <w:bookmarkEnd w:id="28"/>
    </w:p>
    <w:p>
      <w:pPr>
        <w:spacing w:after="130" w:line="270" w:lineRule="auto"/>
      </w:pPr>
      <w:r>
        <w:rPr>
          <w:sz w:val="18"/>
        </w:rPr>
        <w:t xml:space="preserve">09 / COMMUNITY FORUM</w:t>
      </w:r>
    </w:p>
    <w:p>
      <w:pPr>
        <w:pStyle w:val="Heading1"/>
        <w:spacing w:after="200" w:line="270" w:lineRule="auto"/>
      </w:pPr>
      <w:r>
        <w:rPr>
          <w:sz w:val="40"/>
          <w:b/>
        </w:rPr>
        <w:t xml:space="preserve">Separate a follow-up question from a commitment.</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N03 / T02 / proposal</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Question</w:t>
            </w:r>
          </w:p>
        </w:tc>
        <w:tc>
          <w:tcPr>
            <w:tcW w:w="4950" w:type="dxa"/>
            <w:tcMar>
              <w:top w:w="60" w:type="dxa"/>
              <w:left w:w="100" w:type="dxa"/>
              <w:bottom w:w="60" w:type="dxa"/>
              <w:right w:w="100" w:type="dxa"/>
            </w:tcMar>
          </w:tcPr>
          <w:p>
            <w:pPr>
              <w:spacing w:after="20" w:line="270" w:lineRule="auto"/>
            </w:pPr>
            <w:r>
              <w:rPr>
                <w:sz w:val="18"/>
              </w:rPr>
              <w:t xml:space="preserve">Which existing arrangement could support the shared catalogue?</w:t>
            </w:r>
          </w:p>
        </w:tc>
      </w:tr>
      <w:tr>
        <w:tc>
          <w:tcPr>
            <w:tcW w:w="4950" w:type="dxa"/>
            <w:shd w:fill="e1eee3"/>
            <w:tcMar>
              <w:top w:w="60" w:type="dxa"/>
              <w:left w:w="100" w:type="dxa"/>
              <w:bottom w:w="60" w:type="dxa"/>
              <w:right w:w="100" w:type="dxa"/>
            </w:tcMar>
          </w:tcPr>
          <w:p>
            <w:pPr>
              <w:spacing w:after="20" w:line="270" w:lineRule="auto"/>
            </w:pPr>
            <w:r>
              <w:rPr>
                <w:sz w:val="18"/>
              </w:rPr>
              <w:t xml:space="preserve">Responsibility</w:t>
            </w:r>
          </w:p>
        </w:tc>
        <w:tc>
          <w:tcPr>
            <w:tcW w:w="4950" w:type="dxa"/>
            <w:tcMar>
              <w:top w:w="60" w:type="dxa"/>
              <w:left w:w="100" w:type="dxa"/>
              <w:bottom w:w="60" w:type="dxa"/>
              <w:right w:w="100" w:type="dxa"/>
            </w:tcMar>
          </w:tcPr>
          <w:p>
            <w:pPr>
              <w:spacing w:after="20" w:line="270" w:lineRule="auto"/>
            </w:pPr>
            <w:r>
              <w:rPr>
                <w:sz w:val="18"/>
              </w:rPr>
              <w:t xml:space="preserve">To be agreed in the actual setting; none assigned here.</w:t>
            </w:r>
          </w:p>
        </w:tc>
      </w:tr>
      <w:tr>
        <w:tc>
          <w:tcPr>
            <w:tcW w:w="4950" w:type="dxa"/>
            <w:shd w:fill="e1eee3"/>
            <w:tcMar>
              <w:top w:w="60" w:type="dxa"/>
              <w:left w:w="100" w:type="dxa"/>
              <w:bottom w:w="60" w:type="dxa"/>
              <w:right w:w="100" w:type="dxa"/>
            </w:tcMar>
          </w:tcPr>
          <w:p>
            <w:pPr>
              <w:spacing w:after="20" w:line="270" w:lineRule="auto"/>
            </w:pPr>
            <w:r>
              <w:rPr>
                <w:sz w:val="18"/>
              </w:rPr>
              <w:t xml:space="preserve">Contact boundary</w:t>
            </w:r>
          </w:p>
        </w:tc>
        <w:tc>
          <w:tcPr>
            <w:tcW w:w="4950" w:type="dxa"/>
            <w:tcMar>
              <w:top w:w="60" w:type="dxa"/>
              <w:left w:w="100" w:type="dxa"/>
              <w:bottom w:w="60" w:type="dxa"/>
              <w:right w:w="100" w:type="dxa"/>
            </w:tcMar>
          </w:tcPr>
          <w:p>
            <w:pPr>
              <w:spacing w:after="20" w:line="270" w:lineRule="auto"/>
            </w:pPr>
            <w:r>
              <w:rPr>
                <w:sz w:val="18"/>
              </w:rPr>
              <w:t xml:space="preserve">No opt-in or permission for later contact supplied.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 follow-up record should state what remains to be clarified, which actual role could consider it and whether anyone has agreed to act. A useful conversation can end without a promised outcome.</w:t>
      </w:r>
    </w:p>
    <w:p>
      <w:pPr>
        <w:spacing w:after="130" w:line="270" w:lineRule="auto"/>
      </w:pPr>
      <w:r>
        <w:rPr>
          <w:sz w:val="22"/>
        </w:rPr>
        <w:t xml:space="preserve">This template appoints no owner, deadline or response service. Obtain appropriate agreement before sharing contact information or assigning another person an action. Participation in a forum does not itself establish permission for later contact.</w:t>
      </w:r>
    </w:p>
    <w:p>
      <w:pPr>
        <w:pStyle w:val="Heading2"/>
        <w:spacing w:after="120" w:line="270" w:lineRule="auto"/>
      </w:pPr>
      <w:r>
        <w:rPr>
          <w:sz w:val="28"/>
          <w:b/>
        </w:rPr>
        <w:t xml:space="preserve">Follow-up boundary</w:t>
      </w:r>
    </w:p>
    <w:p>
      <w:pPr>
        <w:spacing w:after="100" w:line="270" w:lineRule="auto"/>
      </w:pPr>
      <w:r>
        <w:rPr>
          <w:sz w:val="20"/>
        </w:rPr>
        <w:t xml:space="preserve">Example next question: what existing arrangement could support keeping the catalogue understandable? It is an inquiry, not a funded task or an operational instruction.</w:t>
      </w:r>
    </w:p>
    <w:p>
      <w:pPr>
        <w:spacing w:after="90" w:line="270" w:lineRule="auto"/>
      </w:pPr>
      <w:r>
        <w:rPr>
          <w:sz w:val="17"/>
          <w:b/>
        </w:rPr>
        <w:t xml:space="preserve">QUESTION FOR THE NEXT READER</w:t>
      </w:r>
    </w:p>
    <w:p>
      <w:pPr>
        <w:spacing w:after="130" w:line="270" w:lineRule="auto"/>
      </w:pPr>
      <w:r>
        <w:rPr>
          <w:sz w:val="22"/>
        </w:rPr>
        <w:t xml:space="preserve">What would turn this follow-up note into a legitimate actual agreement?</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r>
        <w:br w:type="page"/>
      </w:r>
    </w:p>
    <w:p>
      <w:bookmarkStart w:id="29" w:name="module_10"/>
      <w:bookmarkEnd w:id="29"/>
    </w:p>
    <w:p>
      <w:pPr>
        <w:spacing w:after="130" w:line="270" w:lineRule="auto"/>
      </w:pPr>
      <w:r>
        <w:rPr>
          <w:sz w:val="18"/>
        </w:rPr>
        <w:t xml:space="preserve">10 / COMMUNITY FORUM</w:t>
      </w:r>
    </w:p>
    <w:p>
      <w:pPr>
        <w:pStyle w:val="Heading1"/>
        <w:spacing w:after="200" w:line="270" w:lineRule="auto"/>
      </w:pPr>
      <w:r>
        <w:rPr>
          <w:sz w:val="40"/>
          <w:b/>
        </w:rPr>
        <w:t xml:space="preserve">Review the forum against its purpose.</w:t>
      </w:r>
    </w:p>
    <w:tbl>
      <w:tblPr>
        <w:tblW w:w="0" w:type="auto"/>
        <w:tblBorders>
          <w:top w:val="single" w:sz="8" w:color="315f4b"/>
          <w:left w:val="single" w:sz="4" w:color="315f4b"/>
          <w:bottom w:val="single" w:sz="8" w:color="315f4b"/>
          <w:right w:val="single" w:sz="4" w:color="315f4b"/>
          <w:insideH w:val="single" w:sz="3" w:color="B8C6CC"/>
          <w:insideV w:val="single" w:sz="3" w:color="B8C6CC"/>
        </w:tblBorders>
      </w:tblPr>
      <w:tr>
        <w:tc>
          <w:tcPr>
            <w:tcW w:w="4950" w:type="dxa"/>
            <w:shd w:fill="e1eee3"/>
            <w:tcMar>
              <w:top w:w="60" w:type="dxa"/>
              <w:left w:w="100" w:type="dxa"/>
              <w:bottom w:w="60" w:type="dxa"/>
              <w:right w:w="100" w:type="dxa"/>
            </w:tcMar>
          </w:tcPr>
          <w:p>
            <w:pPr>
              <w:spacing w:after="20" w:line="270" w:lineRule="auto"/>
            </w:pPr>
            <w:r>
              <w:rPr>
                <w:sz w:val="18"/>
                <w:b/>
              </w:rPr>
              <w:t xml:space="preserve">TOPIC ELEMENT</w:t>
            </w:r>
          </w:p>
        </w:tc>
        <w:tc>
          <w:tcPr>
            <w:tcW w:w="4950" w:type="dxa"/>
            <w:shd w:fill="e1eee3"/>
            <w:tcMar>
              <w:top w:w="60" w:type="dxa"/>
              <w:left w:w="100" w:type="dxa"/>
              <w:bottom w:w="60" w:type="dxa"/>
              <w:right w:w="100" w:type="dxa"/>
            </w:tcMar>
          </w:tcPr>
          <w:p>
            <w:pPr>
              <w:spacing w:after="20" w:line="270" w:lineRule="auto"/>
            </w:pPr>
            <w:r>
              <w:rPr>
                <w:sz w:val="18"/>
                <w:b/>
              </w:rPr>
              <w:t xml:space="preserve">FORUM RECORD</w:t>
            </w:r>
          </w:p>
        </w:tc>
      </w:tr>
      <w:tr>
        <w:tc>
          <w:tcPr>
            <w:tcW w:w="4950" w:type="dxa"/>
            <w:shd w:fill="e1eee3"/>
            <w:tcMar>
              <w:top w:w="60" w:type="dxa"/>
              <w:left w:w="100" w:type="dxa"/>
              <w:bottom w:w="60" w:type="dxa"/>
              <w:right w:w="100" w:type="dxa"/>
            </w:tcMar>
          </w:tcPr>
          <w:p>
            <w:pPr>
              <w:spacing w:after="20" w:line="270" w:lineRule="auto"/>
            </w:pPr>
            <w:r>
              <w:rPr>
                <w:sz w:val="18"/>
              </w:rPr>
              <w:t xml:space="preserve">FORUM NOTE</w:t>
            </w:r>
          </w:p>
        </w:tc>
        <w:tc>
          <w:tcPr>
            <w:tcW w:w="4950" w:type="dxa"/>
            <w:tcMar>
              <w:top w:w="60" w:type="dxa"/>
              <w:left w:w="100" w:type="dxa"/>
              <w:bottom w:w="60" w:type="dxa"/>
              <w:right w:w="100" w:type="dxa"/>
            </w:tcMar>
          </w:tcPr>
          <w:p>
            <w:pPr>
              <w:spacing w:after="20" w:line="270" w:lineRule="auto"/>
            </w:pPr>
            <w:r>
              <w:rPr>
                <w:sz w:val="18"/>
              </w:rPr>
              <w:t xml:space="preserve">N04 / T02 / question</w:t>
            </w:r>
          </w:p>
        </w:tc>
      </w:tr>
      <w:tr>
        <w:tc>
          <w:tcPr>
            <w:tcW w:w="4950" w:type="dxa"/>
            <w:shd w:fill="e1eee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3 circles, 6 authored examples; no actual views, votes or consensus.</w:t>
            </w:r>
          </w:p>
        </w:tc>
      </w:tr>
      <w:tr>
        <w:tc>
          <w:tcPr>
            <w:tcW w:w="4950" w:type="dxa"/>
            <w:shd w:fill="e1eee3"/>
            <w:tcMar>
              <w:top w:w="60" w:type="dxa"/>
              <w:left w:w="100" w:type="dxa"/>
              <w:bottom w:w="60" w:type="dxa"/>
              <w:right w:w="100" w:type="dxa"/>
            </w:tcMar>
          </w:tcPr>
          <w:p>
            <w:pPr>
              <w:spacing w:after="20" w:line="270" w:lineRule="auto"/>
            </w:pPr>
            <w:r>
              <w:rPr>
                <w:sz w:val="18"/>
              </w:rPr>
              <w:t xml:space="preserve">Review</w:t>
            </w:r>
          </w:p>
        </w:tc>
        <w:tc>
          <w:tcPr>
            <w:tcW w:w="4950" w:type="dxa"/>
            <w:tcMar>
              <w:top w:w="60" w:type="dxa"/>
              <w:left w:w="100" w:type="dxa"/>
              <w:bottom w:w="60" w:type="dxa"/>
              <w:right w:w="100" w:type="dxa"/>
            </w:tcMar>
          </w:tcPr>
          <w:p>
            <w:pPr>
              <w:spacing w:after="20" w:line="270" w:lineRule="auto"/>
            </w:pPr>
            <w:r>
              <w:rPr>
                <w:sz w:val="18"/>
              </w:rPr>
              <w:t xml:space="preserve">Were proposals, conditions and questions distinguishable?</w:t>
            </w:r>
          </w:p>
        </w:tc>
      </w:tr>
      <w:tr>
        <w:tc>
          <w:tcPr>
            <w:tcW w:w="4950" w:type="dxa"/>
            <w:shd w:fill="e1eee3"/>
            <w:tcMar>
              <w:top w:w="60" w:type="dxa"/>
              <w:left w:w="100" w:type="dxa"/>
              <w:bottom w:w="60" w:type="dxa"/>
              <w:right w:w="100" w:type="dxa"/>
            </w:tcMar>
          </w:tcPr>
          <w:p>
            <w:pPr>
              <w:spacing w:after="20" w:line="270" w:lineRule="auto"/>
            </w:pPr>
            <w:r>
              <w:rPr>
                <w:sz w:val="18"/>
              </w:rPr>
              <w:t xml:space="preserve">Revise</w:t>
            </w:r>
          </w:p>
        </w:tc>
        <w:tc>
          <w:tcPr>
            <w:tcW w:w="4950" w:type="dxa"/>
            <w:tcMar>
              <w:top w:w="60" w:type="dxa"/>
              <w:left w:w="100" w:type="dxa"/>
              <w:bottom w:w="60" w:type="dxa"/>
              <w:right w:w="100" w:type="dxa"/>
            </w:tcMar>
          </w:tcPr>
          <w:p>
            <w:pPr>
              <w:spacing w:after="20" w:line="270" w:lineRule="auto"/>
            </w:pPr>
            <w:r>
              <w:rPr>
                <w:sz w:val="18"/>
              </w:rPr>
              <w:t xml:space="preserve">Improve one invitation or recording practice.</w:t>
            </w:r>
          </w:p>
        </w:tc>
      </w:tr>
      <w:tr>
        <w:tc>
          <w:tcPr>
            <w:tcW w:w="4950" w:type="dxa"/>
            <w:shd w:fill="e1eee3"/>
            <w:tcMar>
              <w:top w:w="60" w:type="dxa"/>
              <w:left w:w="100" w:type="dxa"/>
              <w:bottom w:w="60" w:type="dxa"/>
              <w:right w:w="100" w:type="dxa"/>
            </w:tcMar>
          </w:tcPr>
          <w:p>
            <w:pPr>
              <w:spacing w:after="20" w:line="270" w:lineRule="auto"/>
            </w:pPr>
            <w:r>
              <w:rPr>
                <w:sz w:val="18"/>
              </w:rPr>
              <w:t xml:space="preserve">Evidence boundary</w:t>
            </w:r>
          </w:p>
        </w:tc>
        <w:tc>
          <w:tcPr>
            <w:tcW w:w="4950" w:type="dxa"/>
            <w:tcMar>
              <w:top w:w="60" w:type="dxa"/>
              <w:left w:w="100" w:type="dxa"/>
              <w:bottom w:w="60" w:type="dxa"/>
              <w:right w:w="100" w:type="dxa"/>
            </w:tcMar>
          </w:tcPr>
          <w:p>
            <w:pPr>
              <w:spacing w:after="20" w:line="270" w:lineRule="auto"/>
            </w:pPr>
            <w:r>
              <w:rPr>
                <w:sz w:val="18"/>
              </w:rPr>
              <w:t xml:space="preserve">No real participation, consensus or community outcome reported.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After an actual forum, examine which questions became clearer, which perspectives remained absent and which differences were preserved. Do not treat the production of a summary as evidence of inclusion or consensus.</w:t>
      </w:r>
    </w:p>
    <w:p>
      <w:pPr>
        <w:spacing w:after="130" w:line="270" w:lineRule="auto"/>
      </w:pPr>
      <w:r>
        <w:rPr>
          <w:sz w:val="22"/>
        </w:rPr>
        <w:t xml:space="preserve">This document has no attendance, satisfaction or consultation results. Its review page is a method, not a success report. Keep the record proportionate and distinguish organiser interpretation from appropriately recorded contributions.</w:t>
      </w:r>
    </w:p>
    <w:p>
      <w:pPr>
        <w:pStyle w:val="Heading2"/>
        <w:spacing w:after="120" w:line="270" w:lineRule="auto"/>
      </w:pPr>
      <w:r>
        <w:rPr>
          <w:sz w:val="28"/>
          <w:b/>
        </w:rPr>
        <w:t xml:space="preserve">Forum reflection</w:t>
      </w:r>
    </w:p>
    <w:p>
      <w:pPr>
        <w:spacing w:after="100" w:line="270" w:lineRule="auto"/>
      </w:pPr>
      <w:r>
        <w:rPr>
          <w:sz w:val="20"/>
        </w:rPr>
        <w:t xml:space="preserve">Carry forward one change to the invitation or inquiry structure and one unresolved responsibility question. Use actual relevant evidence before making claims about community value.</w:t>
      </w:r>
    </w:p>
    <w:p>
      <w:pPr>
        <w:spacing w:after="90" w:line="270" w:lineRule="auto"/>
      </w:pPr>
      <w:r>
        <w:rPr>
          <w:sz w:val="17"/>
          <w:b/>
        </w:rPr>
        <w:t xml:space="preserve">QUESTION FOR THE NEXT READER</w:t>
      </w:r>
    </w:p>
    <w:p>
      <w:pPr>
        <w:spacing w:after="130" w:line="270" w:lineRule="auto"/>
      </w:pPr>
      <w:r>
        <w:rPr>
          <w:sz w:val="22"/>
        </w:rPr>
        <w:t xml:space="preserve">What would make a future conversation more understandable and appropriately inclusive?</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COMMUNITY FORUM / FICTIONAL FORUM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