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EXPERIMENT READOUT</w:t>
      </w:r>
    </w:p>
    <w:p>
      <w:pPr>
        <w:pStyle w:val="Heading1"/>
        <w:spacing w:after="200" w:line="270" w:lineRule="auto"/>
      </w:pPr>
      <w:r>
        <w:rPr>
          <w:sz w:val="40"/>
          <w:b/>
        </w:rPr>
        <w:t xml:space="preserve">Read a model, not a real trial.</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Readout question</w:t>
            </w:r>
          </w:p>
        </w:tc>
        <w:tc>
          <w:tcPr>
            <w:tcW w:w="1980" w:type="dxa"/>
            <w:shd w:fill="E8EFF3"/>
            <w:tcMar>
              <w:top w:w="60" w:type="dxa"/>
              <w:left w:w="100" w:type="dxa"/>
              <w:bottom w:w="60" w:type="dxa"/>
              <w:right w:w="100" w:type="dxa"/>
            </w:tcMar>
          </w:tcPr>
          <w:p>
            <w:pPr>
              <w:spacing w:after="20" w:line="270" w:lineRule="auto"/>
            </w:pPr>
            <w:r>
              <w:rPr>
                <w:sz w:val="18"/>
                <w:b/>
              </w:rPr>
              <w:t xml:space="preserve">Descriptive result</w:t>
            </w:r>
          </w:p>
        </w:tc>
        <w:tc>
          <w:tcPr>
            <w:tcW w:w="1980" w:type="dxa"/>
            <w:shd w:fill="E8EFF3"/>
            <w:tcMar>
              <w:top w:w="60" w:type="dxa"/>
              <w:left w:w="100" w:type="dxa"/>
              <w:bottom w:w="60" w:type="dxa"/>
              <w:right w:w="100" w:type="dxa"/>
            </w:tcMar>
          </w:tcPr>
          <w:p>
            <w:pPr>
              <w:spacing w:after="20" w:line="270" w:lineRule="auto"/>
            </w:pPr>
            <w:r>
              <w:rPr>
                <w:sz w:val="18"/>
                <w:b/>
              </w:rPr>
              <w:t xml:space="preserve">Claim boundary</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readout question and its source boundary.</w:t>
            </w:r>
          </w:p>
        </w:tc>
        <w:tc>
          <w:tcPr>
            <w:tcW w:w="1980" w:type="dxa"/>
            <w:tcMar>
              <w:top w:w="60" w:type="dxa"/>
              <w:left w:w="100" w:type="dxa"/>
              <w:bottom w:w="60" w:type="dxa"/>
              <w:right w:w="100" w:type="dxa"/>
            </w:tcMar>
          </w:tcPr>
          <w:p>
            <w:pPr>
              <w:spacing w:after="20" w:line="270" w:lineRule="auto"/>
            </w:pPr>
            <w:r>
              <w:rPr>
                <w:sz w:val="18"/>
              </w:rPr>
              <w:t xml:space="preserve">Record descriptive result and its source boundary.</w:t>
            </w:r>
          </w:p>
        </w:tc>
        <w:tc>
          <w:tcPr>
            <w:tcW w:w="1980" w:type="dxa"/>
            <w:tcMar>
              <w:top w:w="60" w:type="dxa"/>
              <w:left w:w="100" w:type="dxa"/>
              <w:bottom w:w="60" w:type="dxa"/>
              <w:right w:w="100" w:type="dxa"/>
            </w:tcMar>
          </w:tcPr>
          <w:p>
            <w:pPr>
              <w:spacing w:after="20" w:line="270" w:lineRule="auto"/>
            </w:pPr>
            <w:r>
              <w:rPr>
                <w:sz w:val="18"/>
              </w:rPr>
              <w:t xml:space="preserve">Record claim boundary and its source boundary.</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This readout uses 24 invented task records to demonstrate reporting: 12 in condition A and 12 in condition B. The records do not represent actual participants, testing or product performance.</w:t>
      </w:r>
    </w:p>
    <w:p>
      <w:pPr>
        <w:spacing w:after="130" w:line="270" w:lineRule="auto"/>
      </w:pPr>
      <w:r>
        <w:rPr>
          <w:sz w:val="22"/>
        </w:rPr>
        <w:t xml:space="preserve">A has eight completed records and B has nine. Those descriptive counts differ by one record. The report keeps the setup, measures, missing values and interpretation limits beside the result rather than treating the small numerical difference as a proven effect.</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can the 24-record model show without implying that a real experiment occurred?</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02 / EXPERIMENT READOUT</w:t>
      </w:r>
    </w:p>
    <w:p>
      <w:pPr>
        <w:pStyle w:val="Heading1"/>
        <w:spacing w:after="200" w:line="270" w:lineRule="auto"/>
      </w:pPr>
      <w:r>
        <w:rPr>
          <w:sz w:val="40"/>
          <w:b/>
        </w:rPr>
        <w:t xml:space="preserve">State the hypothesis before the result.</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Working hypothesis</w:t>
            </w:r>
          </w:p>
        </w:tc>
        <w:tc>
          <w:tcPr>
            <w:tcW w:w="1980" w:type="dxa"/>
            <w:shd w:fill="E8EFF3"/>
            <w:tcMar>
              <w:top w:w="60" w:type="dxa"/>
              <w:left w:w="100" w:type="dxa"/>
              <w:bottom w:w="60" w:type="dxa"/>
              <w:right w:w="100" w:type="dxa"/>
            </w:tcMar>
          </w:tcPr>
          <w:p>
            <w:pPr>
              <w:spacing w:after="20" w:line="270" w:lineRule="auto"/>
            </w:pPr>
            <w:r>
              <w:rPr>
                <w:sz w:val="18"/>
                <w:b/>
              </w:rPr>
              <w:t xml:space="preserve">Alternative explanation</w:t>
            </w:r>
          </w:p>
        </w:tc>
        <w:tc>
          <w:tcPr>
            <w:tcW w:w="1980" w:type="dxa"/>
            <w:shd w:fill="E8EFF3"/>
            <w:tcMar>
              <w:top w:w="60" w:type="dxa"/>
              <w:left w:w="100" w:type="dxa"/>
              <w:bottom w:w="60" w:type="dxa"/>
              <w:right w:w="100" w:type="dxa"/>
            </w:tcMar>
          </w:tcPr>
          <w:p>
            <w:pPr>
              <w:spacing w:after="20" w:line="270" w:lineRule="auto"/>
            </w:pPr>
            <w:r>
              <w:rPr>
                <w:sz w:val="18"/>
                <w:b/>
              </w:rPr>
              <w:t xml:space="preserve">Design not supplied</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working hypothesis and its source boundary.</w:t>
            </w:r>
          </w:p>
        </w:tc>
        <w:tc>
          <w:tcPr>
            <w:tcW w:w="1980" w:type="dxa"/>
            <w:tcMar>
              <w:top w:w="60" w:type="dxa"/>
              <w:left w:w="100" w:type="dxa"/>
              <w:bottom w:w="60" w:type="dxa"/>
              <w:right w:w="100" w:type="dxa"/>
            </w:tcMar>
          </w:tcPr>
          <w:p>
            <w:pPr>
              <w:spacing w:after="20" w:line="270" w:lineRule="auto"/>
            </w:pPr>
            <w:r>
              <w:rPr>
                <w:sz w:val="18"/>
              </w:rPr>
              <w:t xml:space="preserve">Record alternative explanation and its source boundary.</w:t>
            </w:r>
          </w:p>
        </w:tc>
        <w:tc>
          <w:tcPr>
            <w:tcW w:w="1980" w:type="dxa"/>
            <w:tcMar>
              <w:top w:w="60" w:type="dxa"/>
              <w:left w:w="100" w:type="dxa"/>
              <w:bottom w:w="60" w:type="dxa"/>
              <w:right w:w="100" w:type="dxa"/>
            </w:tcMar>
          </w:tcPr>
          <w:p>
            <w:pPr>
              <w:spacing w:after="20" w:line="270" w:lineRule="auto"/>
            </w:pPr>
            <w:r>
              <w:rPr>
                <w:sz w:val="18"/>
              </w:rPr>
              <w:t xml:space="preserve">Record design not supplied and its source boundary.</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The fictional question asks whether a different instruction card could be associated with a different completion pattern. A working hypothesis is not established by the condition labels or by the difference in counts.</w:t>
      </w:r>
    </w:p>
    <w:p>
      <w:pPr>
        <w:spacing w:after="130" w:line="270" w:lineRule="auto"/>
      </w:pPr>
      <w:r>
        <w:rPr>
          <w:sz w:val="22"/>
        </w:rPr>
        <w:t xml:space="preserve">No random assignment, recruitment, real procedure or outcome observation is supplied. The source contains only stipulated task rows. A real test would require an appropriate design and context before any causal conclusion could be considered.</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missing design information prevents a causal interpretation?</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03 / EXPERIMENT READOUT</w:t>
      </w:r>
    </w:p>
    <w:p>
      <w:pPr>
        <w:pStyle w:val="Heading1"/>
        <w:spacing w:after="200" w:line="270" w:lineRule="auto"/>
      </w:pPr>
      <w:r>
        <w:rPr>
          <w:sz w:val="40"/>
          <w:b/>
        </w:rPr>
        <w:t xml:space="preserve">Describe what each row means.</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Record unit</w:t>
            </w:r>
          </w:p>
        </w:tc>
        <w:tc>
          <w:tcPr>
            <w:tcW w:w="1980" w:type="dxa"/>
            <w:shd w:fill="E8EFF3"/>
            <w:tcMar>
              <w:top w:w="60" w:type="dxa"/>
              <w:left w:w="100" w:type="dxa"/>
              <w:bottom w:w="60" w:type="dxa"/>
              <w:right w:w="100" w:type="dxa"/>
            </w:tcMar>
          </w:tcPr>
          <w:p>
            <w:pPr>
              <w:spacing w:after="20" w:line="270" w:lineRule="auto"/>
            </w:pPr>
            <w:r>
              <w:rPr>
                <w:sz w:val="18"/>
                <w:b/>
              </w:rPr>
              <w:t xml:space="preserve">Condition allocation</w:t>
            </w:r>
          </w:p>
        </w:tc>
        <w:tc>
          <w:tcPr>
            <w:tcW w:w="1980" w:type="dxa"/>
            <w:shd w:fill="E8EFF3"/>
            <w:tcMar>
              <w:top w:w="60" w:type="dxa"/>
              <w:left w:w="100" w:type="dxa"/>
              <w:bottom w:w="60" w:type="dxa"/>
              <w:right w:w="100" w:type="dxa"/>
            </w:tcMar>
          </w:tcPr>
          <w:p>
            <w:pPr>
              <w:spacing w:after="20" w:line="270" w:lineRule="auto"/>
            </w:pPr>
            <w:r>
              <w:rPr>
                <w:sz w:val="18"/>
                <w:b/>
              </w:rPr>
              <w:t xml:space="preserve">Missing-value rule</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record unit and its source boundary.</w:t>
            </w:r>
          </w:p>
        </w:tc>
        <w:tc>
          <w:tcPr>
            <w:tcW w:w="1980" w:type="dxa"/>
            <w:tcMar>
              <w:top w:w="60" w:type="dxa"/>
              <w:left w:w="100" w:type="dxa"/>
              <w:bottom w:w="60" w:type="dxa"/>
              <w:right w:w="100" w:type="dxa"/>
            </w:tcMar>
          </w:tcPr>
          <w:p>
            <w:pPr>
              <w:spacing w:after="20" w:line="270" w:lineRule="auto"/>
            </w:pPr>
            <w:r>
              <w:rPr>
                <w:sz w:val="18"/>
              </w:rPr>
              <w:t xml:space="preserve">Record condition allocation and its source boundary.</w:t>
            </w:r>
          </w:p>
        </w:tc>
        <w:tc>
          <w:tcPr>
            <w:tcW w:w="1980" w:type="dxa"/>
            <w:tcMar>
              <w:top w:w="60" w:type="dxa"/>
              <w:left w:w="100" w:type="dxa"/>
              <w:bottom w:w="60" w:type="dxa"/>
              <w:right w:w="100" w:type="dxa"/>
            </w:tcMar>
          </w:tcPr>
          <w:p>
            <w:pPr>
              <w:spacing w:after="20" w:line="270" w:lineRule="auto"/>
            </w:pPr>
            <w:r>
              <w:rPr>
                <w:sz w:val="18"/>
              </w:rPr>
              <w:t xml:space="preserve">Record missing-value rule and its source boundary.</w:t>
            </w:r>
          </w:p>
        </w:tc>
      </w:tr>
    </w:tbl>
    <w:p/>
    <w:p>
      <w:pPr>
        <w:spacing w:after="180" w:line="270" w:lineRule="auto"/>
      </w:pPr>
      <w:r>
        <w:rPr>
          <w:sz w:val="16"/>
        </w:rPr>
        <w:t xml:space="preserve">Figure 2. Fictional illustration, not a site record.</w:t>
      </w:r>
    </w:p>
    <w:p>
      <w:pPr>
        <w:spacing w:after="130" w:line="270" w:lineRule="auto"/>
      </w:pPr>
      <w:r>
        <w:rPr>
          <w:sz w:val="22"/>
        </w:rPr>
        <w:t xml:space="preserve">Each row is one invented task record with a condition, a completion flag and an optional time value. Do not relabel the rows as unique people or independently observed sessions.</w:t>
      </w:r>
    </w:p>
    <w:p>
      <w:pPr>
        <w:spacing w:after="130" w:line="270" w:lineRule="auto"/>
      </w:pPr>
      <w:r>
        <w:rPr>
          <w:sz w:val="22"/>
        </w:rPr>
        <w:t xml:space="preserve">Records T01–T12 belong to A and T13–T24 to B. Time is recorded only for completed rows in the model; incomplete rows have a null value. Null does not mean zero time or an unobserved success.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interpretation would become wrong if task records were called participants?</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04 / EXPERIMENT READOUT</w:t>
      </w:r>
    </w:p>
    <w:p>
      <w:pPr>
        <w:pStyle w:val="Heading1"/>
        <w:spacing w:after="200" w:line="270" w:lineRule="auto"/>
      </w:pPr>
      <w:r>
        <w:rPr>
          <w:sz w:val="40"/>
          <w:b/>
        </w:rPr>
        <w:t xml:space="preserve">Define completion and time separately.</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Measure</w:t>
            </w:r>
          </w:p>
        </w:tc>
        <w:tc>
          <w:tcPr>
            <w:tcW w:w="1980" w:type="dxa"/>
            <w:shd w:fill="E8EFF3"/>
            <w:tcMar>
              <w:top w:w="60" w:type="dxa"/>
              <w:left w:w="100" w:type="dxa"/>
              <w:bottom w:w="60" w:type="dxa"/>
              <w:right w:w="100" w:type="dxa"/>
            </w:tcMar>
          </w:tcPr>
          <w:p>
            <w:pPr>
              <w:spacing w:after="20" w:line="270" w:lineRule="auto"/>
            </w:pPr>
            <w:r>
              <w:rPr>
                <w:sz w:val="18"/>
                <w:b/>
              </w:rPr>
              <w:t xml:space="preserve">Denominator</w:t>
            </w:r>
          </w:p>
        </w:tc>
        <w:tc>
          <w:tcPr>
            <w:tcW w:w="1980" w:type="dxa"/>
            <w:shd w:fill="E8EFF3"/>
            <w:tcMar>
              <w:top w:w="60" w:type="dxa"/>
              <w:left w:w="100" w:type="dxa"/>
              <w:bottom w:w="60" w:type="dxa"/>
              <w:right w:w="100" w:type="dxa"/>
            </w:tcMar>
          </w:tcPr>
          <w:p>
            <w:pPr>
              <w:spacing w:after="20" w:line="270" w:lineRule="auto"/>
            </w:pPr>
            <w:r>
              <w:rPr>
                <w:sz w:val="18"/>
                <w:b/>
              </w:rPr>
              <w:t xml:space="preserve">Permitted comparison</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measure and its source boundary.</w:t>
            </w:r>
          </w:p>
        </w:tc>
        <w:tc>
          <w:tcPr>
            <w:tcW w:w="1980" w:type="dxa"/>
            <w:tcMar>
              <w:top w:w="60" w:type="dxa"/>
              <w:left w:w="100" w:type="dxa"/>
              <w:bottom w:w="60" w:type="dxa"/>
              <w:right w:w="100" w:type="dxa"/>
            </w:tcMar>
          </w:tcPr>
          <w:p>
            <w:pPr>
              <w:spacing w:after="20" w:line="270" w:lineRule="auto"/>
            </w:pPr>
            <w:r>
              <w:rPr>
                <w:sz w:val="18"/>
              </w:rPr>
              <w:t xml:space="preserve">Record denominator and its source boundary.</w:t>
            </w:r>
          </w:p>
        </w:tc>
        <w:tc>
          <w:tcPr>
            <w:tcW w:w="1980" w:type="dxa"/>
            <w:tcMar>
              <w:top w:w="60" w:type="dxa"/>
              <w:left w:w="100" w:type="dxa"/>
              <w:bottom w:w="60" w:type="dxa"/>
              <w:right w:w="100" w:type="dxa"/>
            </w:tcMar>
          </w:tcPr>
          <w:p>
            <w:pPr>
              <w:spacing w:after="20" w:line="270" w:lineRule="auto"/>
            </w:pPr>
            <w:r>
              <w:rPr>
                <w:sz w:val="18"/>
              </w:rPr>
              <w:t xml:space="preserve">Record permitted comparison and its source boundary.</w:t>
            </w:r>
          </w:p>
        </w:tc>
      </w:tr>
    </w:tbl>
    <w:p/>
    <w:p>
      <w:pPr>
        <w:spacing w:after="180" w:line="270" w:lineRule="auto"/>
      </w:pPr>
      <w:r>
        <w:rPr>
          <w:sz w:val="16"/>
        </w:rPr>
        <w:t xml:space="preserve">Figure 2. Fictional illustration, not a site record.</w:t>
      </w:r>
    </w:p>
    <w:p>
      <w:pPr>
        <w:spacing w:after="130" w:line="270" w:lineRule="auto"/>
      </w:pPr>
      <w:r>
        <w:rPr>
          <w:sz w:val="22"/>
        </w:rPr>
        <w:t xml:space="preserve">Completion is a binary field in the invented model. Time is a descriptive value supplied only for completed records. These measures answer different questions and use different denominators.</w:t>
      </w:r>
    </w:p>
    <w:p>
      <w:pPr>
        <w:spacing w:after="130" w:line="270" w:lineRule="auto"/>
      </w:pPr>
      <w:r>
        <w:rPr>
          <w:sz w:val="22"/>
        </w:rPr>
        <w:t xml:space="preserve">The completion denominators are 12 and 12. Completed-time denominators are eight and nine. Keeping those denominators visible prevents a mean time among completions from being presented as a mean across every task record.</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denominator belongs beside each result before it is compared?</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05 / EXPERIMENT READOUT</w:t>
      </w:r>
    </w:p>
    <w:p>
      <w:pPr>
        <w:pStyle w:val="Heading1"/>
        <w:spacing w:after="200" w:line="270" w:lineRule="auto"/>
      </w:pPr>
      <w:r>
        <w:rPr>
          <w:sz w:val="40"/>
          <w:b/>
        </w:rPr>
        <w:t xml:space="preserve">Inspect the model boundary.</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Supplied material</w:t>
            </w:r>
          </w:p>
        </w:tc>
        <w:tc>
          <w:tcPr>
            <w:tcW w:w="1980" w:type="dxa"/>
            <w:shd w:fill="E8EFF3"/>
            <w:tcMar>
              <w:top w:w="60" w:type="dxa"/>
              <w:left w:w="100" w:type="dxa"/>
              <w:bottom w:w="60" w:type="dxa"/>
              <w:right w:w="100" w:type="dxa"/>
            </w:tcMar>
          </w:tcPr>
          <w:p>
            <w:pPr>
              <w:spacing w:after="20" w:line="270" w:lineRule="auto"/>
            </w:pPr>
            <w:r>
              <w:rPr>
                <w:sz w:val="18"/>
                <w:b/>
              </w:rPr>
              <w:t xml:space="preserve">Missing context</w:t>
            </w:r>
          </w:p>
        </w:tc>
        <w:tc>
          <w:tcPr>
            <w:tcW w:w="1980" w:type="dxa"/>
            <w:shd w:fill="E8EFF3"/>
            <w:tcMar>
              <w:top w:w="60" w:type="dxa"/>
              <w:left w:w="100" w:type="dxa"/>
              <w:bottom w:w="60" w:type="dxa"/>
              <w:right w:w="100" w:type="dxa"/>
            </w:tcMar>
          </w:tcPr>
          <w:p>
            <w:pPr>
              <w:spacing w:after="20" w:line="270" w:lineRule="auto"/>
            </w:pPr>
            <w:r>
              <w:rPr>
                <w:sz w:val="18"/>
                <w:b/>
              </w:rPr>
              <w:t xml:space="preserve">Generalisation boundary</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supplied material and its source boundary.</w:t>
            </w:r>
          </w:p>
        </w:tc>
        <w:tc>
          <w:tcPr>
            <w:tcW w:w="1980" w:type="dxa"/>
            <w:tcMar>
              <w:top w:w="60" w:type="dxa"/>
              <w:left w:w="100" w:type="dxa"/>
              <w:bottom w:w="60" w:type="dxa"/>
              <w:right w:w="100" w:type="dxa"/>
            </w:tcMar>
          </w:tcPr>
          <w:p>
            <w:pPr>
              <w:spacing w:after="20" w:line="270" w:lineRule="auto"/>
            </w:pPr>
            <w:r>
              <w:rPr>
                <w:sz w:val="18"/>
              </w:rPr>
              <w:t xml:space="preserve">Record missing context and its source boundary.</w:t>
            </w:r>
          </w:p>
        </w:tc>
        <w:tc>
          <w:tcPr>
            <w:tcW w:w="1980" w:type="dxa"/>
            <w:tcMar>
              <w:top w:w="60" w:type="dxa"/>
              <w:left w:w="100" w:type="dxa"/>
              <w:bottom w:w="60" w:type="dxa"/>
              <w:right w:w="100" w:type="dxa"/>
            </w:tcMar>
          </w:tcPr>
          <w:p>
            <w:pPr>
              <w:spacing w:after="20" w:line="270" w:lineRule="auto"/>
            </w:pPr>
            <w:r>
              <w:rPr>
                <w:sz w:val="18"/>
              </w:rPr>
              <w:t xml:space="preserve">Record generalisation boundary and its source boundary.</w:t>
            </w:r>
          </w:p>
        </w:tc>
      </w:tr>
    </w:tbl>
    <w:p/>
    <w:p>
      <w:pPr>
        <w:spacing w:after="180" w:line="270" w:lineRule="auto"/>
      </w:pPr>
      <w:r>
        <w:rPr>
          <w:sz w:val="16"/>
        </w:rPr>
        <w:t xml:space="preserve">Figure 3. Fictional illustration, not a site record.</w:t>
      </w:r>
    </w:p>
    <w:p>
      <w:pPr>
        <w:spacing w:after="130" w:line="270" w:lineRule="auto"/>
      </w:pPr>
      <w:r>
        <w:rPr>
          <w:sz w:val="22"/>
        </w:rPr>
        <w:t xml:space="preserve">The export is the entire 24-row teaching set, not a sample drawn from a real population. It supplies no participant attributes, context variation or allocation procedure.</w:t>
      </w:r>
    </w:p>
    <w:p>
      <w:pPr>
        <w:spacing w:after="130" w:line="270" w:lineRule="auto"/>
      </w:pPr>
      <w:r>
        <w:rPr>
          <w:sz w:val="22"/>
        </w:rPr>
        <w:t xml:space="preserve">A balanced row count does not establish comparable real conditions. The report can audit the stipulated arithmetic but cannot infer generalisability, representativeness or absence of confounding from a symmetric table.</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claim would remain unsupported even with equal group sizes?</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06 / EXPERIMENT READOUT</w:t>
      </w:r>
    </w:p>
    <w:p>
      <w:pPr>
        <w:pStyle w:val="Heading1"/>
        <w:spacing w:after="200" w:line="270" w:lineRule="auto"/>
      </w:pPr>
      <w:r>
        <w:rPr>
          <w:sz w:val="40"/>
          <w:b/>
        </w:rPr>
        <w:t xml:space="preserve">Report the completion counts.</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A completion</w:t>
            </w:r>
          </w:p>
        </w:tc>
        <w:tc>
          <w:tcPr>
            <w:tcW w:w="1980" w:type="dxa"/>
            <w:shd w:fill="E8EFF3"/>
            <w:tcMar>
              <w:top w:w="60" w:type="dxa"/>
              <w:left w:w="100" w:type="dxa"/>
              <w:bottom w:w="60" w:type="dxa"/>
              <w:right w:w="100" w:type="dxa"/>
            </w:tcMar>
          </w:tcPr>
          <w:p>
            <w:pPr>
              <w:spacing w:after="20" w:line="270" w:lineRule="auto"/>
            </w:pPr>
            <w:r>
              <w:rPr>
                <w:sz w:val="18"/>
                <w:b/>
              </w:rPr>
              <w:t xml:space="preserve">B completion</w:t>
            </w:r>
          </w:p>
        </w:tc>
        <w:tc>
          <w:tcPr>
            <w:tcW w:w="1980" w:type="dxa"/>
            <w:shd w:fill="E8EFF3"/>
            <w:tcMar>
              <w:top w:w="60" w:type="dxa"/>
              <w:left w:w="100" w:type="dxa"/>
              <w:bottom w:w="60" w:type="dxa"/>
              <w:right w:w="100" w:type="dxa"/>
            </w:tcMar>
          </w:tcPr>
          <w:p>
            <w:pPr>
              <w:spacing w:after="20" w:line="270" w:lineRule="auto"/>
            </w:pPr>
            <w:r>
              <w:rPr>
                <w:sz w:val="18"/>
                <w:b/>
              </w:rPr>
              <w:t xml:space="preserve">Difference wording</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a completion and its source boundary.</w:t>
            </w:r>
          </w:p>
        </w:tc>
        <w:tc>
          <w:tcPr>
            <w:tcW w:w="1980" w:type="dxa"/>
            <w:tcMar>
              <w:top w:w="60" w:type="dxa"/>
              <w:left w:w="100" w:type="dxa"/>
              <w:bottom w:w="60" w:type="dxa"/>
              <w:right w:w="100" w:type="dxa"/>
            </w:tcMar>
          </w:tcPr>
          <w:p>
            <w:pPr>
              <w:spacing w:after="20" w:line="270" w:lineRule="auto"/>
            </w:pPr>
            <w:r>
              <w:rPr>
                <w:sz w:val="18"/>
              </w:rPr>
              <w:t xml:space="preserve">Record b completion and its source boundary.</w:t>
            </w:r>
          </w:p>
        </w:tc>
        <w:tc>
          <w:tcPr>
            <w:tcW w:w="1980" w:type="dxa"/>
            <w:tcMar>
              <w:top w:w="60" w:type="dxa"/>
              <w:left w:w="100" w:type="dxa"/>
              <w:bottom w:w="60" w:type="dxa"/>
              <w:right w:w="100" w:type="dxa"/>
            </w:tcMar>
          </w:tcPr>
          <w:p>
            <w:pPr>
              <w:spacing w:after="20" w:line="270" w:lineRule="auto"/>
            </w:pPr>
            <w:r>
              <w:rPr>
                <w:sz w:val="18"/>
              </w:rPr>
              <w:t xml:space="preserve">Record difference wording and its source boundary.</w:t>
            </w:r>
          </w:p>
        </w:tc>
      </w:tr>
    </w:tbl>
    <w:p/>
    <w:p>
      <w:pPr>
        <w:spacing w:after="180" w:line="270" w:lineRule="auto"/>
      </w:pPr>
      <w:r>
        <w:rPr>
          <w:sz w:val="16"/>
        </w:rPr>
        <w:t xml:space="preserve">Figure 3. Fictional illustration, not a site record.</w:t>
      </w:r>
    </w:p>
    <w:p>
      <w:pPr>
        <w:spacing w:after="130" w:line="270" w:lineRule="auto"/>
      </w:pPr>
      <w:r>
        <w:rPr>
          <w:sz w:val="22"/>
        </w:rPr>
        <w:t xml:space="preserve">A contains eight completed and four incomplete rows. B contains nine completed and three incomplete rows. Both groups reconcile to 12, and the total is 17 completions across 24 invented records.</w:t>
      </w:r>
    </w:p>
    <w:p>
      <w:pPr>
        <w:spacing w:after="130" w:line="270" w:lineRule="auto"/>
      </w:pPr>
      <w:r>
        <w:rPr>
          <w:sz w:val="22"/>
        </w:rPr>
        <w:t xml:space="preserve">The descriptive proportions are 8/12 and 9/12, about 66.7% and 75.0%. The difference is about 8.3 percentage points. It is not an 8.3% relative lift, statistical significance or evidence that a real instruction is better.</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How would you state the difference while retaining both denominators?</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07 / EXPERIMENT READOUT</w:t>
      </w:r>
    </w:p>
    <w:p>
      <w:pPr>
        <w:pStyle w:val="Heading1"/>
        <w:spacing w:after="200" w:line="270" w:lineRule="auto"/>
      </w:pPr>
      <w:r>
        <w:rPr>
          <w:sz w:val="40"/>
          <w:b/>
        </w:rPr>
        <w:t xml:space="preserve">Keep the time comparison conditional.</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Excluded rows</w:t>
            </w:r>
          </w:p>
        </w:tc>
        <w:tc>
          <w:tcPr>
            <w:tcW w:w="1980" w:type="dxa"/>
            <w:shd w:fill="E8EFF3"/>
            <w:tcMar>
              <w:top w:w="60" w:type="dxa"/>
              <w:left w:w="100" w:type="dxa"/>
              <w:bottom w:w="60" w:type="dxa"/>
              <w:right w:w="100" w:type="dxa"/>
            </w:tcMar>
          </w:tcPr>
          <w:p>
            <w:pPr>
              <w:spacing w:after="20" w:line="270" w:lineRule="auto"/>
            </w:pPr>
            <w:r>
              <w:rPr>
                <w:sz w:val="18"/>
                <w:b/>
              </w:rPr>
              <w:t xml:space="preserve">Time-unit boundary</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completed-only mean and its source boundary.</w:t>
            </w:r>
          </w:p>
        </w:tc>
        <w:tc>
          <w:tcPr>
            <w:tcW w:w="1980" w:type="dxa"/>
            <w:tcMar>
              <w:top w:w="60" w:type="dxa"/>
              <w:left w:w="100" w:type="dxa"/>
              <w:bottom w:w="60" w:type="dxa"/>
              <w:right w:w="100" w:type="dxa"/>
            </w:tcMar>
          </w:tcPr>
          <w:p>
            <w:pPr>
              <w:spacing w:after="20" w:line="270" w:lineRule="auto"/>
            </w:pPr>
            <w:r>
              <w:rPr>
                <w:sz w:val="18"/>
              </w:rPr>
              <w:t xml:space="preserve">Record excluded rows and its source boundary.</w:t>
            </w:r>
          </w:p>
        </w:tc>
        <w:tc>
          <w:tcPr>
            <w:tcW w:w="1980" w:type="dxa"/>
            <w:tcMar>
              <w:top w:w="60" w:type="dxa"/>
              <w:left w:w="100" w:type="dxa"/>
              <w:bottom w:w="60" w:type="dxa"/>
              <w:right w:w="100" w:type="dxa"/>
            </w:tcMar>
          </w:tcPr>
          <w:p>
            <w:pPr>
              <w:spacing w:after="20" w:line="270" w:lineRule="auto"/>
            </w:pPr>
            <w:r>
              <w:rPr>
                <w:sz w:val="18"/>
              </w:rPr>
              <w:t xml:space="preserve">Record time-unit boundary and its source boundary.</w:t>
            </w:r>
          </w:p>
        </w:tc>
      </w:tr>
    </w:tbl>
    <w:p/>
    <w:p>
      <w:pPr>
        <w:spacing w:after="180" w:line="270" w:lineRule="auto"/>
      </w:pPr>
      <w:r>
        <w:rPr>
          <w:sz w:val="16"/>
        </w:rPr>
        <w:t xml:space="preserve">Figure 4. Fictional illustration, not a site record.</w:t>
      </w:r>
    </w:p>
    <w:p>
      <w:pPr>
        <w:spacing w:after="130" w:line="270" w:lineRule="auto"/>
      </w:pPr>
      <w:r>
        <w:rPr>
          <w:sz w:val="22"/>
        </w:rPr>
        <w:t xml:space="preserve">Completed A rows have time values from 8 to 15 teaching units, with mean and median 11.5. Completed B rows run from 7 to 15, with mean and median 11.0.</w:t>
      </w:r>
    </w:p>
    <w:p>
      <w:pPr>
        <w:spacing w:after="130" w:line="270" w:lineRule="auto"/>
      </w:pPr>
      <w:r>
        <w:rPr>
          <w:sz w:val="22"/>
        </w:rPr>
        <w:t xml:space="preserve">These summaries exclude the four and three incomplete rows respectively. They cannot establish faster overall task performance, and the arbitrary teaching units are not actual measured minutes. No time value should be filled in for an incomplete row.</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Why would a shorter completed-only mean be insufficient to rank the conditions?</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5823" b="35823"/>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08 / EXPERIMENT READOUT</w:t>
      </w:r>
    </w:p>
    <w:p>
      <w:pPr>
        <w:pStyle w:val="Heading1"/>
        <w:spacing w:after="200" w:line="270" w:lineRule="auto"/>
      </w:pPr>
      <w:r>
        <w:rPr>
          <w:sz w:val="40"/>
          <w:b/>
        </w:rPr>
        <w:t xml:space="preserve">Consider alternative explanations.</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Alternative factor</w:t>
            </w:r>
          </w:p>
        </w:tc>
        <w:tc>
          <w:tcPr>
            <w:tcW w:w="1980" w:type="dxa"/>
            <w:shd w:fill="E8EFF3"/>
            <w:tcMar>
              <w:top w:w="60" w:type="dxa"/>
              <w:left w:w="100" w:type="dxa"/>
              <w:bottom w:w="60" w:type="dxa"/>
              <w:right w:w="100" w:type="dxa"/>
            </w:tcMar>
          </w:tcPr>
          <w:p>
            <w:pPr>
              <w:spacing w:after="20" w:line="270" w:lineRule="auto"/>
            </w:pPr>
            <w:r>
              <w:rPr>
                <w:sz w:val="18"/>
                <w:b/>
              </w:rPr>
              <w:t xml:space="preserve">Needed information</w:t>
            </w:r>
          </w:p>
        </w:tc>
        <w:tc>
          <w:tcPr>
            <w:tcW w:w="1980" w:type="dxa"/>
            <w:shd w:fill="E8EFF3"/>
            <w:tcMar>
              <w:top w:w="60" w:type="dxa"/>
              <w:left w:w="100" w:type="dxa"/>
              <w:bottom w:w="60" w:type="dxa"/>
              <w:right w:w="100" w:type="dxa"/>
            </w:tcMar>
          </w:tcPr>
          <w:p>
            <w:pPr>
              <w:spacing w:after="20" w:line="270" w:lineRule="auto"/>
            </w:pPr>
            <w:r>
              <w:rPr>
                <w:sz w:val="18"/>
                <w:b/>
              </w:rPr>
              <w:t xml:space="preserve">Interpretation change</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alternative factor and its source boundary.</w:t>
            </w:r>
          </w:p>
        </w:tc>
        <w:tc>
          <w:tcPr>
            <w:tcW w:w="1980" w:type="dxa"/>
            <w:tcMar>
              <w:top w:w="60" w:type="dxa"/>
              <w:left w:w="100" w:type="dxa"/>
              <w:bottom w:w="60" w:type="dxa"/>
              <w:right w:w="100" w:type="dxa"/>
            </w:tcMar>
          </w:tcPr>
          <w:p>
            <w:pPr>
              <w:spacing w:after="20" w:line="270" w:lineRule="auto"/>
            </w:pPr>
            <w:r>
              <w:rPr>
                <w:sz w:val="18"/>
              </w:rPr>
              <w:t xml:space="preserve">Record needed information and its source boundary.</w:t>
            </w:r>
          </w:p>
        </w:tc>
        <w:tc>
          <w:tcPr>
            <w:tcW w:w="1980" w:type="dxa"/>
            <w:tcMar>
              <w:top w:w="60" w:type="dxa"/>
              <w:left w:w="100" w:type="dxa"/>
              <w:bottom w:w="60" w:type="dxa"/>
              <w:right w:w="100" w:type="dxa"/>
            </w:tcMar>
          </w:tcPr>
          <w:p>
            <w:pPr>
              <w:spacing w:after="20" w:line="270" w:lineRule="auto"/>
            </w:pPr>
            <w:r>
              <w:rPr>
                <w:sz w:val="18"/>
              </w:rPr>
              <w:t xml:space="preserve">Record interpretation change and its source boundary.</w:t>
            </w:r>
          </w:p>
        </w:tc>
      </w:tr>
    </w:tbl>
    <w:p/>
    <w:p>
      <w:pPr>
        <w:spacing w:after="180" w:line="270" w:lineRule="auto"/>
      </w:pPr>
      <w:r>
        <w:rPr>
          <w:sz w:val="16"/>
        </w:rPr>
        <w:t xml:space="preserve">Figure 4. Fictional illustration, not a site record.</w:t>
      </w:r>
    </w:p>
    <w:p>
      <w:pPr>
        <w:spacing w:after="130" w:line="270" w:lineRule="auto"/>
      </w:pPr>
      <w:r>
        <w:rPr>
          <w:sz w:val="22"/>
        </w:rPr>
        <w:t xml:space="preserve">List what could explain a pattern in a real test before interpreting a difference as an intervention effect. In this model, the numbers were authored rather than observed.</w:t>
      </w:r>
    </w:p>
    <w:p>
      <w:pPr>
        <w:spacing w:after="130" w:line="270" w:lineRule="auto"/>
      </w:pPr>
      <w:r>
        <w:rPr>
          <w:sz w:val="22"/>
        </w:rPr>
        <w:t xml:space="preserve">Relevant real-test questions might concern allocation, instruction differences, task context and missing outcomes. Here there is no basis for estimating those influences. An explanation should therefore remain a design question, not a reconstructed story about fictional participants.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alternative factor would you investigate first in a genuine study?</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5823" b="35823"/>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09 / EXPERIMENT READOUT</w:t>
      </w:r>
    </w:p>
    <w:p>
      <w:pPr>
        <w:pStyle w:val="Heading1"/>
        <w:spacing w:after="200" w:line="270" w:lineRule="auto"/>
      </w:pPr>
      <w:r>
        <w:rPr>
          <w:sz w:val="40"/>
          <w:b/>
        </w:rPr>
        <w:t xml:space="preserve">Separate result from recommendation.</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Result sentence</w:t>
            </w:r>
          </w:p>
        </w:tc>
        <w:tc>
          <w:tcPr>
            <w:tcW w:w="1980" w:type="dxa"/>
            <w:shd w:fill="E8EFF3"/>
            <w:tcMar>
              <w:top w:w="60" w:type="dxa"/>
              <w:left w:w="100" w:type="dxa"/>
              <w:bottom w:w="60" w:type="dxa"/>
              <w:right w:w="100" w:type="dxa"/>
            </w:tcMar>
          </w:tcPr>
          <w:p>
            <w:pPr>
              <w:spacing w:after="20" w:line="270" w:lineRule="auto"/>
            </w:pPr>
            <w:r>
              <w:rPr>
                <w:sz w:val="18"/>
                <w:b/>
              </w:rPr>
              <w:t xml:space="preserve">Decision question</w:t>
            </w:r>
          </w:p>
        </w:tc>
        <w:tc>
          <w:tcPr>
            <w:tcW w:w="1980" w:type="dxa"/>
            <w:shd w:fill="E8EFF3"/>
            <w:tcMar>
              <w:top w:w="60" w:type="dxa"/>
              <w:left w:w="100" w:type="dxa"/>
              <w:bottom w:w="60" w:type="dxa"/>
              <w:right w:w="100" w:type="dxa"/>
            </w:tcMar>
          </w:tcPr>
          <w:p>
            <w:pPr>
              <w:spacing w:after="20" w:line="270" w:lineRule="auto"/>
            </w:pPr>
            <w:r>
              <w:rPr>
                <w:sz w:val="18"/>
                <w:b/>
              </w:rPr>
              <w:t xml:space="preserve">Unsupported recommendation</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result sentence and its source boundary.</w:t>
            </w:r>
          </w:p>
        </w:tc>
        <w:tc>
          <w:tcPr>
            <w:tcW w:w="1980" w:type="dxa"/>
            <w:tcMar>
              <w:top w:w="60" w:type="dxa"/>
              <w:left w:w="100" w:type="dxa"/>
              <w:bottom w:w="60" w:type="dxa"/>
              <w:right w:w="100" w:type="dxa"/>
            </w:tcMar>
          </w:tcPr>
          <w:p>
            <w:pPr>
              <w:spacing w:after="20" w:line="270" w:lineRule="auto"/>
            </w:pPr>
            <w:r>
              <w:rPr>
                <w:sz w:val="18"/>
              </w:rPr>
              <w:t xml:space="preserve">Record decision question and its source boundary.</w:t>
            </w:r>
          </w:p>
        </w:tc>
        <w:tc>
          <w:tcPr>
            <w:tcW w:w="1980" w:type="dxa"/>
            <w:tcMar>
              <w:top w:w="60" w:type="dxa"/>
              <w:left w:w="100" w:type="dxa"/>
              <w:bottom w:w="60" w:type="dxa"/>
              <w:right w:w="100" w:type="dxa"/>
            </w:tcMar>
          </w:tcPr>
          <w:p>
            <w:pPr>
              <w:spacing w:after="20" w:line="270" w:lineRule="auto"/>
            </w:pPr>
            <w:r>
              <w:rPr>
                <w:sz w:val="18"/>
              </w:rPr>
              <w:t xml:space="preserve">Record unsupported recommendation and its source boundary.</w:t>
            </w:r>
          </w:p>
        </w:tc>
      </w:tr>
    </w:tbl>
    <w:p/>
    <w:p>
      <w:pPr>
        <w:spacing w:after="180" w:line="270" w:lineRule="auto"/>
      </w:pPr>
      <w:r>
        <w:rPr>
          <w:sz w:val="16"/>
        </w:rPr>
        <w:t xml:space="preserve">Figure 5. Fictional illustration, not a site record.</w:t>
      </w:r>
    </w:p>
    <w:p>
      <w:pPr>
        <w:spacing w:after="130" w:line="270" w:lineRule="auto"/>
      </w:pPr>
      <w:r>
        <w:rPr>
          <w:sz w:val="22"/>
        </w:rPr>
        <w:t xml:space="preserve">A descriptive result can be accurate while a recommendation remains unjustified. Keep the arithmetic and the decision question in different sentences.</w:t>
      </w:r>
    </w:p>
    <w:p>
      <w:pPr>
        <w:spacing w:after="130" w:line="270" w:lineRule="auto"/>
      </w:pPr>
      <w:r>
        <w:rPr>
          <w:sz w:val="22"/>
        </w:rPr>
        <w:t xml:space="preserve">Result: B has one more completed model row than A. Decision question: what appropriate study would be needed to evaluate an actual instruction change? Do not replace the second sentence with adopt B on the strength of this fabricated set.</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additional evidence would a real adoption decision require?</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6" b="31036"/>
                    <a:stretch>
                      <a:fillRect/>
                    </a:stretch>
                  </pic:blipFill>
                  <pic:spPr>
                    <a:xfrm>
                      <a:off x="0" y="0"/>
                      <a:ext cx="6263640" cy="1325880"/>
                    </a:xfrm>
                    <a:prstGeom prst="rect">
                      <a:avLst/>
                    </a:prstGeom>
                  </pic:spPr>
                </pic:pic>
              </a:graphicData>
            </a:graphic>
          </wp:inline>
        </w:drawing>
      </w:r>
    </w:p>
    <w:p>
      <w:r>
        <w:br w:type="page"/>
      </w:r>
    </w:p>
    <w:p>
      <w:pPr>
        <w:spacing w:after="130" w:line="270" w:lineRule="auto"/>
      </w:pPr>
      <w:r>
        <w:rPr>
          <w:sz w:val="18"/>
        </w:rPr>
        <w:t xml:space="preserve">10 / EXPERIMENT READOUT</w:t>
      </w:r>
    </w:p>
    <w:p>
      <w:pPr>
        <w:pStyle w:val="Heading1"/>
        <w:spacing w:after="200" w:line="270" w:lineRule="auto"/>
      </w:pPr>
      <w:r>
        <w:rPr>
          <w:sz w:val="40"/>
          <w:b/>
        </w:rPr>
        <w:t xml:space="preserve">Make replication requirements explicit.</w:t>
      </w:r>
    </w:p>
    <w:tbl>
      <w:tblPr>
        <w:tblW w:w="0" w:type="auto"/>
        <w:tblBorders>
          <w:top w:val="single" w:sz="6" w:color="236c87"/>
          <w:left w:val="single" w:sz="4" w:color="236c87"/>
          <w:bottom w:val="single" w:sz="6" w:color="236c87"/>
          <w:right w:val="single" w:sz="4" w:color="236c87"/>
          <w:insideH w:val="single" w:sz="3" w:color="B8C6CC"/>
          <w:insideV w:val="single" w:sz="3" w:color="B8C6CC"/>
        </w:tblBorders>
      </w:tblPr>
      <w:tr>
        <w:tc>
          <w:tcPr>
            <w:tcW w:w="1980" w:type="dxa"/>
            <w:shd w:fill="E8EFF3"/>
            <w:tcMar>
              <w:top w:w="60" w:type="dxa"/>
              <w:left w:w="100" w:type="dxa"/>
              <w:bottom w:w="60" w:type="dxa"/>
              <w:right w:w="100" w:type="dxa"/>
            </w:tcMar>
          </w:tcPr>
          <w:p>
            <w:pPr>
              <w:spacing w:after="20" w:line="270" w:lineRule="auto"/>
            </w:pPr>
            <w:r>
              <w:rPr>
                <w:sz w:val="18"/>
                <w:b/>
              </w:rPr>
              <w:t xml:space="preserve">COMPLETION MODEL</w:t>
            </w:r>
          </w:p>
        </w:tc>
        <w:tc>
          <w:tcPr>
            <w:tcW w:w="1980" w:type="dxa"/>
            <w:shd w:fill="E8EFF3"/>
            <w:tcMar>
              <w:top w:w="60" w:type="dxa"/>
              <w:left w:w="100" w:type="dxa"/>
              <w:bottom w:w="60" w:type="dxa"/>
              <w:right w:w="100" w:type="dxa"/>
            </w:tcMar>
          </w:tcPr>
          <w:p>
            <w:pPr>
              <w:spacing w:after="20" w:line="270" w:lineRule="auto"/>
            </w:pPr>
            <w:r>
              <w:rPr>
                <w:sz w:val="18"/>
                <w:b/>
              </w:rPr>
              <w:t xml:space="preserve">COMPLETED-ONLY MEAN</w:t>
            </w:r>
          </w:p>
        </w:tc>
        <w:tc>
          <w:tcPr>
            <w:tcW w:w="1980" w:type="dxa"/>
            <w:shd w:fill="E8EFF3"/>
            <w:tcMar>
              <w:top w:w="60" w:type="dxa"/>
              <w:left w:w="100" w:type="dxa"/>
              <w:bottom w:w="60" w:type="dxa"/>
              <w:right w:w="100" w:type="dxa"/>
            </w:tcMar>
          </w:tcPr>
          <w:p>
            <w:pPr>
              <w:spacing w:after="20" w:line="270" w:lineRule="auto"/>
            </w:pPr>
            <w:r>
              <w:rPr>
                <w:sz w:val="18"/>
                <w:b/>
              </w:rPr>
              <w:t xml:space="preserve">Reproducible arithmetic</w:t>
            </w:r>
          </w:p>
        </w:tc>
        <w:tc>
          <w:tcPr>
            <w:tcW w:w="1980" w:type="dxa"/>
            <w:shd w:fill="E8EFF3"/>
            <w:tcMar>
              <w:top w:w="60" w:type="dxa"/>
              <w:left w:w="100" w:type="dxa"/>
              <w:bottom w:w="60" w:type="dxa"/>
              <w:right w:w="100" w:type="dxa"/>
            </w:tcMar>
          </w:tcPr>
          <w:p>
            <w:pPr>
              <w:spacing w:after="20" w:line="270" w:lineRule="auto"/>
            </w:pPr>
            <w:r>
              <w:rPr>
                <w:sz w:val="18"/>
                <w:b/>
              </w:rPr>
              <w:t xml:space="preserve">Real protocol gap</w:t>
            </w:r>
          </w:p>
        </w:tc>
        <w:tc>
          <w:tcPr>
            <w:tcW w:w="1980" w:type="dxa"/>
            <w:shd w:fill="E8EFF3"/>
            <w:tcMar>
              <w:top w:w="60" w:type="dxa"/>
              <w:left w:w="100" w:type="dxa"/>
              <w:bottom w:w="60" w:type="dxa"/>
              <w:right w:w="100" w:type="dxa"/>
            </w:tcMar>
          </w:tcPr>
          <w:p>
            <w:pPr>
              <w:spacing w:after="20" w:line="270" w:lineRule="auto"/>
            </w:pPr>
            <w:r>
              <w:rPr>
                <w:sz w:val="18"/>
                <w:b/>
              </w:rPr>
              <w:t xml:space="preserve">Handoff package</w:t>
            </w:r>
          </w:p>
        </w:tc>
      </w:tr>
      <w:tr>
        <w:tc>
          <w:tcPr>
            <w:tcW w:w="1980" w:type="dxa"/>
            <w:shd w:fill="E8EFF3"/>
            <w:tcMar>
              <w:top w:w="60" w:type="dxa"/>
              <w:left w:w="100" w:type="dxa"/>
              <w:bottom w:w="60" w:type="dxa"/>
              <w:right w:w="100" w:type="dxa"/>
            </w:tcMar>
          </w:tcPr>
          <w:p>
            <w:pPr>
              <w:spacing w:after="20" w:line="270" w:lineRule="auto"/>
            </w:pPr>
            <w:r>
              <w:rPr>
                <w:sz w:val="18"/>
              </w:rPr>
              <w:t xml:space="preserve">A: 8 / 12 · B: 9 / 12</w:t>
            </w:r>
          </w:p>
        </w:tc>
        <w:tc>
          <w:tcPr>
            <w:tcW w:w="1980" w:type="dxa"/>
            <w:tcMar>
              <w:top w:w="60" w:type="dxa"/>
              <w:left w:w="100" w:type="dxa"/>
              <w:bottom w:w="60" w:type="dxa"/>
              <w:right w:w="100" w:type="dxa"/>
            </w:tcMar>
          </w:tcPr>
          <w:p>
            <w:pPr>
              <w:spacing w:after="20" w:line="270" w:lineRule="auto"/>
            </w:pPr>
            <w:r>
              <w:rPr>
                <w:sz w:val="18"/>
              </w:rPr>
              <w:t xml:space="preserve">A: 11.5 · B: 11.0 teaching units</w:t>
            </w:r>
          </w:p>
        </w:tc>
        <w:tc>
          <w:tcPr>
            <w:tcW w:w="1980" w:type="dxa"/>
            <w:tcMar>
              <w:top w:w="60" w:type="dxa"/>
              <w:left w:w="100" w:type="dxa"/>
              <w:bottom w:w="60" w:type="dxa"/>
              <w:right w:w="100" w:type="dxa"/>
            </w:tcMar>
          </w:tcPr>
          <w:p>
            <w:pPr>
              <w:spacing w:after="20" w:line="270" w:lineRule="auto"/>
            </w:pPr>
            <w:r>
              <w:rPr>
                <w:sz w:val="18"/>
              </w:rPr>
              <w:t xml:space="preserve">Record reproducible arithmetic and its source boundary.</w:t>
            </w:r>
          </w:p>
        </w:tc>
        <w:tc>
          <w:tcPr>
            <w:tcW w:w="1980" w:type="dxa"/>
            <w:tcMar>
              <w:top w:w="60" w:type="dxa"/>
              <w:left w:w="100" w:type="dxa"/>
              <w:bottom w:w="60" w:type="dxa"/>
              <w:right w:w="100" w:type="dxa"/>
            </w:tcMar>
          </w:tcPr>
          <w:p>
            <w:pPr>
              <w:spacing w:after="20" w:line="270" w:lineRule="auto"/>
            </w:pPr>
            <w:r>
              <w:rPr>
                <w:sz w:val="18"/>
              </w:rPr>
              <w:t xml:space="preserve">Record real protocol gap and its source boundary.</w:t>
            </w:r>
          </w:p>
        </w:tc>
        <w:tc>
          <w:tcPr>
            <w:tcW w:w="1980" w:type="dxa"/>
            <w:tcMar>
              <w:top w:w="60" w:type="dxa"/>
              <w:left w:w="100" w:type="dxa"/>
              <w:bottom w:w="60" w:type="dxa"/>
              <w:right w:w="100" w:type="dxa"/>
            </w:tcMar>
          </w:tcPr>
          <w:p>
            <w:pPr>
              <w:spacing w:after="20" w:line="270" w:lineRule="auto"/>
            </w:pPr>
            <w:r>
              <w:rPr>
                <w:sz w:val="18"/>
              </w:rPr>
              <w:t xml:space="preserve">Record handoff package and its source boundary.</w:t>
            </w:r>
          </w:p>
        </w:tc>
      </w:tr>
    </w:tbl>
    <w:p/>
    <w:p>
      <w:pPr>
        <w:spacing w:after="180" w:line="270" w:lineRule="auto"/>
      </w:pPr>
      <w:r>
        <w:rPr>
          <w:sz w:val="16"/>
        </w:rPr>
        <w:t xml:space="preserve">Figure 5. Fictional illustration, not a site record.</w:t>
      </w:r>
    </w:p>
    <w:p>
      <w:pPr>
        <w:spacing w:after="130" w:line="270" w:lineRule="auto"/>
      </w:pPr>
      <w:r>
        <w:rPr>
          <w:sz w:val="22"/>
        </w:rPr>
        <w:t xml:space="preserve">Package the row definitions, complete source export, summaries and limitations together. A replication plan needs a real protocol rather than a request to reproduce invented numbers.</w:t>
      </w:r>
    </w:p>
    <w:p>
      <w:pPr>
        <w:spacing w:after="130" w:line="270" w:lineRule="auto"/>
      </w:pPr>
      <w:r>
        <w:rPr>
          <w:sz w:val="22"/>
        </w:rPr>
        <w:t xml:space="preserve">The teaching result is fully reproducible arithmetic: 24 rows, 17 completion flags and 17 non-null time values. Real recruitment, consent, measurement and appropriate review are not supplied. Keep the synthetic label attached to every exported version.</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would have to change before this readout could describe a real experiment?</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6" b="31036"/>
                    <a:stretch>
                      <a:fillRect/>
                    </a:stretch>
                  </pic:blipFill>
                  <pic:spPr>
                    <a:xfrm>
                      <a:off x="0" y="0"/>
                      <a:ext cx="6263640" cy="1325880"/>
                    </a:xfrm>
                    <a:prstGeom prst="rect">
                      <a:avLst/>
                    </a:prstGeom>
                  </pic:spPr>
                </pic:pic>
              </a:graphicData>
            </a:graphic>
          </wp:inline>
        </w:drawing>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EXPERIMENT READOUT / FICTIONAL READOUT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