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after="130" w:line="270" w:lineRule="auto"/>
      </w:pPr>
      <w:r>
        <w:rPr>
          <w:sz w:val="18"/>
        </w:rPr>
        <w:t xml:space="preserve">01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Explain a form, not an electrical product.</w:t>
      </w:r>
    </w:p>
    <w:p>
      <w:pPr>
        <w:spacing w:after="80"/>
      </w:pPr>
      <w:r>
        <w:drawing>
          <wp:inline distT="0" distB="0" distL="0" distR="0">
            <wp:extent cx="6263640" cy="2194560"/>
            <wp:docPr id="1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1" name="image1.jpg"/>
                    <pic:cNvPicPr/>
                  </pic:nvPicPr>
                  <pic:blipFill>
                    <a:blip r:embed="rIdImg1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FORM STUDY explores the visual character of an imagined unpowered desk-lamp object. It is a concept document, not a working lamp design or engineering instruction.</w:t>
      </w:r>
    </w:p>
    <w:p>
      <w:pPr>
        <w:spacing w:after="130" w:line="270" w:lineRule="auto"/>
      </w:pPr>
      <w:r>
        <w:rPr>
          <w:sz w:val="22"/>
        </w:rPr>
        <w:t xml:space="preserve">The purpose is to make a design intention, alternative and evidence gap understandable. No wiring, power system, dimensions, test result or supplier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can this concept document legitimately describe?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can this concept document legitimately describe?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02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Read the design argument.</w:t>
      </w:r>
    </w:p>
    <w:p>
      <w:pPr>
        <w:spacing w:after="80"/>
      </w:pPr>
      <w:r>
        <w:drawing>
          <wp:inline distT="0" distB="0" distL="0" distR="0">
            <wp:extent cx="6263640" cy="2194560"/>
            <wp:docPr id="2" name="Fictional illustration 1" descr="Fictional editorial scene, not evidence"/>
            <a:graphic>
              <a:graphicData uri="http://schemas.openxmlformats.org/drawingml/2006/picture">
                <pic:pic>
                  <pic:nvPicPr>
                    <pic:cNvPr id="2" name="image1.jpg"/>
                    <pic:cNvPicPr/>
                  </pic:nvPicPr>
                  <pic:blipFill>
                    <a:blip r:embed="rIdImg1"/>
                    <a:srcRect t="17889" b="17889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1.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document moves from intention to context question, form, material appearance, alternatives, requirements and handoff. Keep the distinction between a sketch and a specification.</w:t>
      </w:r>
    </w:p>
    <w:p>
      <w:pPr>
        <w:spacing w:after="130" w:line="270" w:lineRule="auto"/>
      </w:pPr>
      <w:r>
        <w:rPr>
          <w:sz w:val="22"/>
        </w:rPr>
        <w:t xml:space="preserve">The artwork shows a studio atmosphere. It cannot establish physical stability, lighting performance, electrical safety, manufacturing feasibility or actual user preference.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claim would need a separate specialist source?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claim would need a separate specialist source?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03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Define the intended interaction.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3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3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Imagine an object that is easy to recognise as a focused desk companion. This is a visual intention, not a tested usability result or a claim about actual users.</w:t>
      </w:r>
    </w:p>
    <w:p>
      <w:pPr>
        <w:spacing w:after="130" w:line="270" w:lineRule="auto"/>
      </w:pPr>
      <w:r>
        <w:rPr>
          <w:sz w:val="22"/>
        </w:rPr>
        <w:t xml:space="preserve">A real design brief would need a clear use context and appropriately obtained evidence. The template does not invent participant needs or research findings.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context would shape a real interaction question?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context would shape a real interaction question?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04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Describe the form in ordinary language.</w:t>
      </w:r>
    </w:p>
    <w:p>
      <w:pPr>
        <w:spacing w:after="80"/>
      </w:pPr>
      <w:r>
        <w:drawing>
          <wp:inline distT="0" distB="0" distL="0" distR="0">
            <wp:extent cx="6263640" cy="2194560"/>
            <wp:docPr id="4" name="Fictional illustration 2" descr="Fictional editorial scene, not evidence"/>
            <a:graphic>
              <a:graphicData uri="http://schemas.openxmlformats.org/drawingml/2006/picture">
                <pic:pic>
                  <pic:nvPicPr>
                    <pic:cNvPr id="4" name="image2.jpg"/>
                    <pic:cNvPicPr/>
                  </pic:nvPicPr>
                  <pic:blipFill>
                    <a:blip r:embed="rIdImg2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2.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Discuss the relationship of base, stem and shade as a visual composition. Avoid supplying dimensions or implying that the depicted proportions have been engineered.</w:t>
      </w:r>
    </w:p>
    <w:p>
      <w:pPr>
        <w:spacing w:after="130" w:line="270" w:lineRule="auto"/>
      </w:pPr>
      <w:r>
        <w:rPr>
          <w:sz w:val="22"/>
        </w:rPr>
        <w:t xml:space="preserve">A form can appear balanced without being physically stable. The distinction should remain visible in any caption or shared excerpt.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visual adjective could be mistaken for a tested property?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visual adjective could be mistaken for a tested property?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05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Treat materials as unverified appearances.</w:t>
      </w:r>
    </w:p>
    <w:p>
      <w:pPr>
        <w:spacing w:after="80"/>
      </w:pPr>
      <w:r>
        <w:drawing>
          <wp:inline distT="0" distB="0" distL="0" distR="0">
            <wp:extent cx="6263640" cy="2194560"/>
            <wp:docPr id="5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5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surface may look metallic, matte or translucent in the illustration. Those appearances do not identify composition, durability or a safe application.</w:t>
      </w:r>
    </w:p>
    <w:p>
      <w:pPr>
        <w:spacing w:after="130" w:line="270" w:lineRule="auto"/>
      </w:pPr>
      <w:r>
        <w:rPr>
          <w:sz w:val="22"/>
        </w:rPr>
        <w:t xml:space="preserve">No material sample, supplier declaration or test is supplied. Use appearance language and record the real source that would be needed before selection.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source would identify an actual material?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source would identify an actual material?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06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an alternative concept visible.</w:t>
      </w:r>
    </w:p>
    <w:p>
      <w:pPr>
        <w:spacing w:after="80"/>
      </w:pPr>
      <w:r>
        <w:drawing>
          <wp:inline distT="0" distB="0" distL="0" distR="0">
            <wp:extent cx="6263640" cy="2194560"/>
            <wp:docPr id="6" name="Fictional illustration 3" descr="Fictional editorial scene, not evidence"/>
            <a:graphic>
              <a:graphicData uri="http://schemas.openxmlformats.org/drawingml/2006/picture">
                <pic:pic>
                  <pic:nvPicPr>
                    <pic:cNvPr id="6" name="image3.jpg"/>
                    <pic:cNvPicPr/>
                  </pic:nvPicPr>
                  <pic:blipFill>
                    <a:blip r:embed="rIdImg3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3.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Compare a more compact visual form with a more open one as two imagined directions. Neither is a tested solution or a production-ready design.</w:t>
      </w:r>
    </w:p>
    <w:p>
      <w:pPr>
        <w:spacing w:after="130" w:line="270" w:lineRule="auto"/>
      </w:pPr>
      <w:r>
        <w:rPr>
          <w:sz w:val="22"/>
        </w:rPr>
        <w:t xml:space="preserve">An alternative helps clarify the intended character. It does not prove superiority, cost advantage or suitability for a real setting.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intention does the alternative test?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intention does the alternative test?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07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Turn requirements into questions.</w:t>
      </w:r>
    </w:p>
    <w:p>
      <w:pPr>
        <w:spacing w:after="80"/>
      </w:pPr>
      <w:r>
        <w:drawing>
          <wp:inline distT="0" distB="0" distL="0" distR="0">
            <wp:extent cx="6263640" cy="2194560"/>
            <wp:docPr id="7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7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A concept matrix can record an intention, the missing evidence and the type of responsible reviewer needed. It should not show unperformed tests as passed.</w:t>
      </w:r>
    </w:p>
    <w:p>
      <w:pPr>
        <w:spacing w:after="130" w:line="270" w:lineRule="auto"/>
      </w:pPr>
      <w:r>
        <w:rPr>
          <w:sz w:val="22"/>
        </w:rPr>
        <w:t xml:space="preserve">Example: intended clarity; evidence unknown; source to seek a suitable real evaluation. This is a question record, not a compliance or engineering checklist.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requirement cannot be verified here?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requirement cannot be verified here?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08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Separate the concept from validation.</w:t>
      </w:r>
    </w:p>
    <w:p>
      <w:pPr>
        <w:spacing w:after="80"/>
      </w:pPr>
      <w:r>
        <w:drawing>
          <wp:inline distT="0" distB="0" distL="0" distR="0">
            <wp:extent cx="6263640" cy="2194560"/>
            <wp:docPr id="8" name="Fictional illustration 4" descr="Fictional editorial scene, not evidence"/>
            <a:graphic>
              <a:graphicData uri="http://schemas.openxmlformats.org/drawingml/2006/picture">
                <pic:pic>
                  <pic:nvPicPr>
                    <pic:cNvPr id="8" name="image4.jpg"/>
                    <pic:cNvPicPr/>
                  </pic:nvPicPr>
                  <pic:blipFill>
                    <a:blip r:embed="rIdImg4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4.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The document supplies no prototype test, photometric result, electrical review or manufacturing analysis. A realistic illustration does not replace those activities.</w:t>
      </w:r>
    </w:p>
    <w:p>
      <w:pPr>
        <w:spacing w:after="130" w:line="270" w:lineRule="auto"/>
      </w:pPr>
      <w:r>
        <w:rPr>
          <w:sz w:val="22"/>
        </w:rPr>
        <w:t xml:space="preserve">Do not operate equipment, build an electrical device or infer safe instructions from this template. Appropriate specialist work would be separate from the visual concept.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must a qualified real process evaluate?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must a qualified real process evaluate?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09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Prepare a source-aware handoff.</w:t>
      </w:r>
    </w:p>
    <w:p>
      <w:pPr>
        <w:spacing w:after="80"/>
      </w:pPr>
      <w:r>
        <w:drawing>
          <wp:inline distT="0" distB="0" distL="0" distR="0">
            <wp:extent cx="6263640" cy="2194560"/>
            <wp:docPr id="9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9" name="image5.jpg"/>
                    <pic:cNvPicPr/>
                  </pic:nvPicPr>
                  <pic:blipFill>
                    <a:blip r:embed="rIdImg5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Share the intended visual direction, retained alternative and unresolved evidence together. The next reader should not have to guess which claims remain assumptions.</w:t>
      </w:r>
    </w:p>
    <w:p>
      <w:pPr>
        <w:spacing w:after="130" w:line="270" w:lineRule="auto"/>
      </w:pPr>
      <w:r>
        <w:rPr>
          <w:sz w:val="22"/>
        </w:rPr>
        <w:t xml:space="preserve">A concept handoff is not permission to manufacture, procure or operate a product. No approval, certification or supplier commitment is supplied.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Which phrase prevents a premature production claim?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Which phrase prevents a premature production claim?</w:t>
            </w:r>
          </w:p>
        </w:tc>
      </w:tr>
    </w:tbl>
    <w:p/>
    <w:p>
      <w:r>
        <w:br w:type="page"/>
      </w:r>
    </w:p>
    <w:p>
      <w:pPr>
        <w:spacing w:after="130" w:line="270" w:lineRule="auto"/>
      </w:pPr>
      <w:r>
        <w:rPr>
          <w:sz w:val="18"/>
        </w:rPr>
        <w:t xml:space="preserve">10 / FORM STUDY</w:t>
      </w:r>
    </w:p>
    <w:p>
      <w:pPr>
        <w:pStyle w:val="Heading1"/>
        <w:spacing w:after="200" w:line="270" w:lineRule="auto"/>
      </w:pPr>
      <w:r>
        <w:rPr>
          <w:sz w:val="40"/>
          <w:b/>
        </w:rPr>
        <w:t xml:space="preserve">Keep the next design question open.</w:t>
      </w:r>
    </w:p>
    <w:p>
      <w:pPr>
        <w:spacing w:after="80"/>
      </w:pPr>
      <w:r>
        <w:drawing>
          <wp:inline distT="0" distB="0" distL="0" distR="0">
            <wp:extent cx="6263640" cy="2194560"/>
            <wp:docPr id="10" name="Fictional illustration 5" descr="Fictional editorial scene, not evidence"/>
            <a:graphic>
              <a:graphicData uri="http://schemas.openxmlformats.org/drawingml/2006/picture">
                <pic:pic>
                  <pic:nvPicPr>
                    <pic:cNvPr id="10" name="image5.jpg"/>
                    <pic:cNvPicPr/>
                  </pic:nvPicPr>
                  <pic:blipFill>
                    <a:blip r:embed="rIdImg5"/>
                    <a:srcRect t="18655" b="18655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line="270" w:lineRule="auto"/>
      </w:pPr>
      <w:r>
        <w:rPr>
          <w:sz w:val="16"/>
        </w:rPr>
        <w:t xml:space="preserve">Figure 5. Fictional illustration, not a site record.</w:t>
      </w:r>
    </w:p>
    <w:p>
      <w:pPr>
        <w:spacing w:after="130" w:line="270" w:lineRule="auto"/>
      </w:pPr>
      <w:r>
        <w:rPr>
          <w:sz w:val="22"/>
        </w:rPr>
        <w:t xml:space="preserve">Close with the question that would most improve the design brief if appropriately investigated. Do not imply that the object is ready for sale or use.</w:t>
      </w:r>
    </w:p>
    <w:p>
      <w:pPr>
        <w:spacing w:after="130" w:line="270" w:lineRule="auto"/>
      </w:pPr>
      <w:r>
        <w:rPr>
          <w:sz w:val="22"/>
        </w:rPr>
        <w:t xml:space="preserve">All five illustrations are visual references; repeated placements do not increase their count. The native document remains editable without turning its assumptions into evidence.</w:t>
      </w:r>
    </w:p>
    <w:p>
      <w:pPr>
        <w:pStyle w:val="Heading2"/>
        <w:spacing w:after="120" w:line="270" w:lineRule="auto"/>
      </w:pPr>
      <w:r>
        <w:rPr>
          <w:sz w:val="28"/>
          <w:b/>
        </w:rPr>
        <w:t xml:space="preserve">Design hypothesis</w:t>
      </w:r>
    </w:p>
    <w:p>
      <w:pPr>
        <w:spacing w:after="100" w:line="270" w:lineRule="auto"/>
      </w:pPr>
      <w:r>
        <w:rPr>
          <w:sz w:val="20"/>
        </w:rPr>
        <w:t xml:space="preserve">Use this section to record a bounded response to the question below. Retain the distinction between the fictional example, your interpretation and any separate evidence a real use would require.</w:t>
      </w:r>
    </w:p>
    <w:p>
      <w:pPr>
        <w:spacing w:after="90" w:line="270" w:lineRule="auto"/>
      </w:pPr>
      <w:r>
        <w:rPr>
          <w:sz w:val="17"/>
          <w:b/>
        </w:rPr>
        <w:t xml:space="preserve">QUESTION FOR THE NEXT READER</w:t>
      </w:r>
    </w:p>
    <w:p>
      <w:pPr>
        <w:spacing w:after="130" w:line="270" w:lineRule="auto"/>
      </w:pPr>
      <w:r>
        <w:rPr>
          <w:sz w:val="22"/>
        </w:rPr>
        <w:t xml:space="preserve">What should the next responsible reviewer clarify first?</w:t>
      </w:r>
    </w:p>
    <w:tbl>
      <w:tblPr>
        <w:tblW w:w="0" w:type="auto"/>
        <w:tblBorders>
          <w:top w:val="single" w:sz="6" w:color="206687"/>
          <w:left w:val="single" w:sz="4" w:color="206687"/>
          <w:bottom w:val="single" w:sz="6" w:color="206687"/>
          <w:right w:val="single" w:sz="4" w:color="206687"/>
          <w:insideH w:val="single" w:sz="3" w:color="B8C6CC"/>
          <w:insideV w:val="single" w:sz="3" w:color="B8C6CC"/>
        </w:tblBorders>
      </w:tblP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INTENTION</w:t>
            </w:r>
          </w:p>
        </w:tc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  <w:b/>
              </w:rPr>
              <w:t xml:space="preserve">MISSING EVIDENCE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Visual form only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No engineering or material tests</w:t>
            </w:r>
          </w:p>
        </w:tc>
      </w:tr>
      <w:tr>
        <w:tc>
          <w:tcPr>
            <w:tcW w:w="4950" w:type="dxa"/>
            <w:shd w:fill="E8EFF3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NEXT SOURCE</w:t>
            </w:r>
          </w:p>
        </w:tc>
        <w:tc>
          <w:tcPr>
            <w:tcW w:w="495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20" w:line="270" w:lineRule="auto"/>
            </w:pPr>
            <w:r>
              <w:rPr>
                <w:sz w:val="18"/>
              </w:rPr>
              <w:t xml:space="preserve">What should the next responsible reviewer clarify first?</w:t>
            </w:r>
          </w:p>
        </w:tc>
      </w:tr>
    </w:tbl>
    <w:p/>
    <w:sectPr>
      <w:headerReference w:type="default" r:id="rIdHeader"/>
      <w:footerReference w:type="default" r:id="rIdFooter"/>
      <w:pgSz w:w="11906" w:h="16838"/>
      <w:pgMar w:top="1000" w:right="1000" w:bottom="1000" w:left="1000" w:header="400" w:footer="40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rPr>
        <w:sz w:val="16"/>
      </w:rPr>
      <w:t xml:space="preserve">FICTIONAL EXAMPLE / VERSION 1.0                                      PAGE </w:t>
    </w:r>
    <w:fldSimple w:instr="PAGE">
      <w:r>
        <w:rPr>
          <w:sz w:val="16"/>
        </w:rPr>
        <w:t xml:space="preserve"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after="0" w:line="270" w:lineRule="auto"/>
    </w:pPr>
    <w:r>
      <w:rPr>
        <w:sz w:val="16"/>
      </w:rPr>
      <w:t xml:space="preserve">FORM STUDY / FICTIONAL PRODUCT DOCUMENT</w:t>
    </w:r>
  </w:p>
</w:hdr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Calibri" w:hAnsi="Calibri"/>
        <w:sz w:val="22"/>
        <w:color w:val="243B43"/>
      </w:rPr>
    </w:r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outlineLvl w:val="0"/>
    </w:pPr>
  </w:style>
  <w:style w:type="paragraph" w:styleId="Heading2">
    <w:name w:val="heading 2"/>
    <w:basedOn w:val="Normal"/>
    <w:pPr>
      <w:keepNext/>
      <w:outlineLvl w:val="1"/>
    </w:p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Header" Type="http://schemas.openxmlformats.org/officeDocument/2006/relationships/header" Target="header1.xml"/><Relationship Id="rIdFooter" Type="http://schemas.openxmlformats.org/officeDocument/2006/relationships/footer" Target="footer1.xml"/><Relationship Id="rIdImg1" Type="http://schemas.openxmlformats.org/officeDocument/2006/relationships/image" Target="media/image1.jpg"/><Relationship Id="rIdImg2" Type="http://schemas.openxmlformats.org/officeDocument/2006/relationships/image" Target="media/image2.jpg"/><Relationship Id="rIdImg3" Type="http://schemas.openxmlformats.org/officeDocument/2006/relationships/image" Target="media/image3.jpg"/><Relationship Id="rIdImg4" Type="http://schemas.openxmlformats.org/officeDocument/2006/relationships/image" Target="media/image4.jpg"/><Relationship Id="rIdImg5" Type="http://schemas.openxmlformats.org/officeDocument/2006/relationships/image" Target="media/image5.jpg"/></Relationships>
</file>