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FinalBoost · 期末备考助手</w:t>
      </w:r>
    </w:p>
    <w:p>
      <w:r>
        <w:rPr>
          <w:b/>
        </w:rPr>
        <w:t>一句话</w:t>
      </w:r>
      <w:r>
        <w:t>：从一张试卷照片出发，把「这次错在哪」变成「接下来复习什么」——批改、追问、专项训练到模拟考试的一条闭环。</w:t>
      </w:r>
    </w:p>
    <w:p>
      <w:r>
        <w:rPr>
          <w:b/>
        </w:rPr>
        <w:t>面向谁</w:t>
      </w:r>
      <w:r>
        <w:t>：有明确考试日期和目标的在校学生。已有大量"拍照搜题"工具，但学生真正卡住的是</w:t>
      </w:r>
    </w:p>
    <w:p>
      <w:r>
        <w:rPr>
          <w:b/>
        </w:rPr>
        <w:t>考完之后</w:t>
      </w:r>
      <w:r>
        <w:t>：知道错了，不知道错在哪个知识点、下一步该练什么、练到什么程度算过关。</w:t>
      </w:r>
    </w:p>
    <w:p>
      <w:pPr>
        <w:pStyle w:val="Heading1"/>
      </w:pPr>
      <w:r>
        <w:t>一、核心功能（7 个模块 + 健康检查，共 55 个接口）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用户视角的价值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接口数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账号与鉴权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注册登录，令牌轮换与撤销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备考工作台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建考试计划（课程/日期/目标分），上传答卷，查看逐次判卷与诊断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9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试卷批改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上传整份试卷照片，</w:t>
            </w:r>
            <w:r>
              <w:rPr>
                <w:b/>
                <w:sz w:val="20"/>
              </w:rPr>
              <w:t>按页</w:t>
            </w:r>
            <w:r>
              <w:rPr>
                <w:sz w:val="20"/>
              </w:rPr>
              <w:t>给出每题的题干、学生作答、正误判定、参考答案、解析与知识点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AI 备考助手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结合这次批改结果追问「我错在哪」「这题为什么这么解」，并生成针对性练习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题库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私人题库 + 公共题库：上传 XLSX 组卷、发布、复制、下载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专项训练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从诊断出的薄弱点建训练，五阶段递进（题型速记→带做→易→中→检测），掌握度更新，可导出 PDF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最终模拟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从内置题库组一套卷，限时作答，按标准答案判分，出分与错题集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健康检查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供前端与运维确认服务与批改可用性</w:t>
            </w:r>
          </w:p>
        </w:tc>
        <w:tc>
          <w:tcPr>
            <w:tcW w:type="dxa" w:w="3099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sz w:val="20"/>
        </w:rPr>
        <w:t>接口分布：</w:t>
      </w:r>
      <w:r>
        <w:rPr>
          <w:rFonts w:ascii="Consolas" w:hAnsi="Consolas" w:eastAsia="宋体"/>
          <w:sz w:val="20"/>
        </w:rPr>
        <w:t>/auth</w:t>
      </w:r>
      <w:r>
        <w:rPr>
          <w:sz w:val="20"/>
        </w:rPr>
        <w:t>(5)、</w:t>
      </w:r>
      <w:r>
        <w:rPr>
          <w:rFonts w:ascii="Consolas" w:hAnsi="Consolas" w:eastAsia="宋体"/>
          <w:sz w:val="20"/>
        </w:rPr>
        <w:t>/exams</w:t>
      </w:r>
      <w:r>
        <w:rPr>
          <w:sz w:val="20"/>
        </w:rPr>
        <w:t>+</w:t>
      </w:r>
      <w:r>
        <w:rPr>
          <w:rFonts w:ascii="Consolas" w:hAnsi="Consolas" w:eastAsia="宋体"/>
          <w:sz w:val="20"/>
        </w:rPr>
        <w:t>/grading</w:t>
      </w:r>
      <w:r>
        <w:rPr>
          <w:sz w:val="20"/>
        </w:rPr>
        <w:t>+</w:t>
      </w:r>
      <w:r>
        <w:rPr>
          <w:rFonts w:ascii="Consolas" w:hAnsi="Consolas" w:eastAsia="宋体"/>
          <w:sz w:val="20"/>
        </w:rPr>
        <w:t>/files</w:t>
      </w:r>
      <w:r>
        <w:rPr>
          <w:sz w:val="20"/>
        </w:rPr>
        <w:t>(9)、</w:t>
      </w:r>
      <w:r>
        <w:rPr>
          <w:rFonts w:ascii="Consolas" w:hAnsi="Consolas" w:eastAsia="宋体"/>
          <w:sz w:val="20"/>
        </w:rPr>
        <w:t>/marking</w:t>
      </w:r>
      <w:r>
        <w:rPr>
          <w:sz w:val="20"/>
        </w:rPr>
        <w:t>(4)、</w:t>
      </w:r>
      <w:r>
        <w:rPr>
          <w:rFonts w:ascii="Consolas" w:hAnsi="Consolas" w:eastAsia="宋体"/>
          <w:sz w:val="20"/>
        </w:rPr>
        <w:t>/agent</w:t>
      </w:r>
      <w:r>
        <w:rPr>
          <w:sz w:val="20"/>
        </w:rPr>
        <w:t>(7)、</w:t>
      </w:r>
    </w:p>
    <w:p>
      <w:pPr>
        <w:ind w:left="340"/>
      </w:pPr>
      <w:r>
        <w:rPr>
          <w:rFonts w:ascii="Consolas" w:hAnsi="Consolas" w:eastAsia="宋体"/>
          <w:sz w:val="20"/>
        </w:rPr>
        <w:t>/papers</w:t>
      </w:r>
      <w:r>
        <w:rPr>
          <w:sz w:val="20"/>
        </w:rPr>
        <w:t>+</w:t>
      </w:r>
      <w:r>
        <w:rPr>
          <w:rFonts w:ascii="Consolas" w:hAnsi="Consolas" w:eastAsia="宋体"/>
          <w:sz w:val="20"/>
        </w:rPr>
        <w:t>/subjects</w:t>
      </w:r>
      <w:r>
        <w:rPr>
          <w:sz w:val="20"/>
        </w:rPr>
        <w:t>+</w:t>
      </w:r>
      <w:r>
        <w:rPr>
          <w:rFonts w:ascii="Consolas" w:hAnsi="Consolas" w:eastAsia="宋体"/>
          <w:sz w:val="20"/>
        </w:rPr>
        <w:t>/admin/papers</w:t>
      </w:r>
      <w:r>
        <w:rPr>
          <w:sz w:val="20"/>
        </w:rPr>
        <w:t>+</w:t>
      </w:r>
      <w:r>
        <w:rPr>
          <w:rFonts w:ascii="Consolas" w:hAnsi="Consolas" w:eastAsia="宋体"/>
          <w:sz w:val="20"/>
        </w:rPr>
        <w:t>/public/papers</w:t>
      </w:r>
      <w:r>
        <w:rPr>
          <w:sz w:val="20"/>
        </w:rPr>
        <w:t>(14)、</w:t>
      </w:r>
      <w:r>
        <w:rPr>
          <w:rFonts w:ascii="Consolas" w:hAnsi="Consolas" w:eastAsia="宋体"/>
          <w:sz w:val="20"/>
        </w:rPr>
        <w:t>/trainings</w:t>
      </w:r>
      <w:r>
        <w:rPr>
          <w:sz w:val="20"/>
        </w:rPr>
        <w:t>(10)、</w:t>
      </w:r>
    </w:p>
    <w:p>
      <w:pPr>
        <w:ind w:left="340"/>
      </w:pPr>
      <w:r>
        <w:rPr>
          <w:rFonts w:ascii="Consolas" w:hAnsi="Consolas" w:eastAsia="宋体"/>
          <w:sz w:val="20"/>
        </w:rPr>
        <w:t>/exams/{id}/mock*</w:t>
      </w:r>
      <w:r>
        <w:rPr>
          <w:sz w:val="20"/>
        </w:rPr>
        <w:t>+</w:t>
      </w:r>
      <w:r>
        <w:rPr>
          <w:rFonts w:ascii="Consolas" w:hAnsi="Consolas" w:eastAsia="宋体"/>
          <w:sz w:val="20"/>
        </w:rPr>
        <w:t>/mock/mistakes</w:t>
      </w:r>
      <w:r>
        <w:rPr>
          <w:sz w:val="20"/>
        </w:rPr>
        <w:t>(5)、</w:t>
      </w:r>
      <w:r>
        <w:rPr>
          <w:rFonts w:ascii="Consolas" w:hAnsi="Consolas" w:eastAsia="宋体"/>
          <w:sz w:val="20"/>
        </w:rPr>
        <w:t>/health</w:t>
      </w:r>
      <w:r>
        <w:rPr>
          <w:sz w:val="20"/>
        </w:rPr>
        <w:t xml:space="preserve">(1) —— 合计 </w:t>
      </w:r>
      <w:r>
        <w:rPr>
          <w:b/>
          <w:sz w:val="20"/>
        </w:rPr>
        <w:t>55</w:t>
      </w:r>
      <w:r>
        <w:rPr>
          <w:sz w:val="20"/>
        </w:rPr>
        <w:t>。</w:t>
      </w:r>
    </w:p>
    <w:p>
      <w:pPr>
        <w:pStyle w:val="Heading1"/>
      </w:pPr>
      <w:r>
        <w:t>二、设计原则：不伪造结果（本作品最重要的一条）</w:t>
      </w:r>
    </w:p>
    <w:p>
      <w:r>
        <w:t>教育类 AI 最危险的不是答错，而是</w:t>
      </w:r>
      <w:r>
        <w:rPr>
          <w:b/>
        </w:rPr>
        <w:t>看起来很确定地答错</w:t>
      </w:r>
      <w:r>
        <w:t>。因此整个系统的失败路径都被设计成</w:t>
      </w:r>
    </w:p>
    <w:p>
      <w:r>
        <w:t>「宁可说不知道，也不给假答案」，并且这条原则在四个地方有可验证的实现：</w:t>
      </w:r>
    </w:p>
    <w:p>
      <w:pPr>
        <w:pStyle w:val="ListNumber"/>
      </w:pPr>
      <w:r>
        <w:rPr>
          <w:b/>
        </w:rPr>
        <w:t>没有评分依据就不给分数。</w:t>
      </w:r>
      <w:r>
        <w:t xml:space="preserve"> 批改结果里 </w:t>
      </w:r>
      <w:r>
        <w:rPr>
          <w:rFonts w:ascii="Consolas" w:hAnsi="Consolas" w:eastAsia="宋体"/>
          <w:sz w:val="20"/>
        </w:rPr>
        <w:t>scoreStatus=unavailable</w:t>
      </w:r>
      <w:r>
        <w:t>、</w:t>
      </w:r>
      <w:r>
        <w:rPr>
          <w:rFonts w:ascii="Consolas" w:hAnsi="Consolas" w:eastAsia="宋体"/>
          <w:sz w:val="20"/>
        </w:rPr>
        <w:t>totalScore=null</w:t>
      </w:r>
      <w:r>
        <w:t>，</w:t>
      </w:r>
    </w:p>
    <w:p>
      <w:r>
        <w:t xml:space="preserve">   界面显示「缺少评分细则，未计算百分制分数」，而不是拿识别到的题目凑一个百分制。</w:t>
      </w:r>
    </w:p>
    <w:p>
      <w:pPr>
        <w:pStyle w:val="ListNumber"/>
      </w:pPr>
      <w:r>
        <w:rPr>
          <w:b/>
        </w:rPr>
        <w:t>读不懂不等于学生的错。</w:t>
      </w:r>
      <w:r>
        <w:t xml:space="preserve"> 判定是三态（正确 / 错误 / </w:t>
      </w:r>
      <w:r>
        <w:rPr>
          <w:b/>
        </w:rPr>
        <w:t>未判定</w:t>
      </w:r>
      <w:r>
        <w:t>）。模型没识别出作答时记</w:t>
      </w:r>
    </w:p>
    <w:p>
      <w:r>
        <w:t xml:space="preserve">   「未判定」，不计入错题、不参与薄弱点统计。实测中真实模型对一张真实答卷就出现了 1 题未判定。</w:t>
      </w:r>
    </w:p>
    <w:p>
      <w:pPr>
        <w:pStyle w:val="ListNumber"/>
      </w:pPr>
      <w:r>
        <w:rPr>
          <w:b/>
        </w:rPr>
        <w:t>真实模型失败不回退。</w:t>
      </w:r>
      <w:r>
        <w:t xml:space="preserve"> 供应商报错时该页进入失败终态并给出错误码，</w:t>
      </w:r>
      <w:r>
        <w:rPr>
          <w:b/>
        </w:rPr>
        <w:t>绝不</w:t>
      </w:r>
      <w:r>
        <w:t>回退到示例分数。</w:t>
      </w:r>
    </w:p>
    <w:p>
      <w:r>
        <w:t xml:space="preserve">   实测两个真实 Provider：</w:t>
      </w:r>
      <w:r>
        <w:rPr>
          <w:rFonts w:ascii="Consolas" w:hAnsi="Consolas" w:eastAsia="宋体"/>
          <w:sz w:val="20"/>
        </w:rPr>
        <w:t>qwen:Unauthorized</w:t>
      </w:r>
      <w:r>
        <w:t xml:space="preserve">（Key 失效）与 </w:t>
      </w:r>
      <w:r>
        <w:rPr>
          <w:rFonts w:ascii="Consolas" w:hAnsi="Consolas" w:eastAsia="宋体"/>
          <w:sz w:val="20"/>
        </w:rPr>
        <w:t>InvalidProviderResult</w:t>
      </w:r>
      <w:r>
        <w:t>（空白图无</w:t>
      </w:r>
    </w:p>
    <w:p>
      <w:r>
        <w:t xml:space="preserve">   可识别题目），两次结果都是 </w:t>
      </w:r>
      <w:r>
        <w:rPr>
          <w:rFonts w:ascii="Consolas" w:hAnsi="Consolas" w:eastAsia="宋体"/>
          <w:sz w:val="20"/>
        </w:rPr>
        <w:t>result = null</w:t>
      </w:r>
      <w:r>
        <w:t>。</w:t>
      </w:r>
    </w:p>
    <w:p>
      <w:pPr>
        <w:pStyle w:val="ListNumber"/>
      </w:pPr>
      <w:r>
        <w:rPr>
          <w:b/>
        </w:rPr>
        <w:t>离线桩只替换外部边界。</w:t>
      </w:r>
      <w:r>
        <w:t xml:space="preserve"> </w:t>
      </w:r>
      <w:r>
        <w:rPr>
          <w:rFonts w:ascii="Consolas" w:hAnsi="Consolas" w:eastAsia="宋体"/>
          <w:sz w:val="20"/>
        </w:rPr>
        <w:t>MARKING_MODE=fixture</w:t>
      </w:r>
      <w:r>
        <w:t xml:space="preserve"> 下 HTTP、持久化、限流、轮询、状态机、</w:t>
      </w:r>
    </w:p>
    <w:p>
      <w:r>
        <w:t xml:space="preserve">   前端展示全部真实运行，唯独不调供应商 —— 因此离线验收不会把"演示数据"当"真实结果"。</w:t>
      </w:r>
    </w:p>
    <w:p>
      <w:r>
        <w:t>配套的成本与安全约束：</w:t>
      </w:r>
      <w:r>
        <w:rPr>
          <w:b/>
        </w:rPr>
        <w:t>同一 `requestKey` 不重复提交</w:t>
      </w:r>
      <w:r>
        <w:t>（命中限流自动重试仍用同一键，后端去重，</w:t>
      </w:r>
    </w:p>
    <w:p>
      <w:r>
        <w:t xml:space="preserve">供应商不会被重复计费）；提交结果未知时保留 </w:t>
      </w:r>
      <w:r>
        <w:rPr>
          <w:rFonts w:ascii="Consolas" w:hAnsi="Consolas" w:eastAsia="宋体"/>
          <w:sz w:val="20"/>
        </w:rPr>
        <w:t>submission_unknown</w:t>
      </w:r>
      <w:r>
        <w:t xml:space="preserve"> 且禁止自动重提；凭据只从后端</w:t>
      </w:r>
    </w:p>
    <w:p>
      <w:r>
        <w:t>环境读取，readiness 只返回"是否配置"与原因，</w:t>
      </w:r>
      <w:r>
        <w:rPr>
          <w:b/>
        </w:rPr>
        <w:t>绝不下发或记录密钥</w:t>
      </w:r>
      <w:r>
        <w:t>。</w:t>
      </w:r>
    </w:p>
    <w:p>
      <w:pPr>
        <w:pStyle w:val="Heading1"/>
      </w:pPr>
      <w:r>
        <w:t>三、技术方案</w:t>
      </w:r>
    </w:p>
    <w:p>
      <w:r>
        <w:rPr>
          <w:b/>
        </w:rPr>
        <w:t>栈</w:t>
      </w:r>
      <w:r>
        <w:t>：React 19 + TypeScript + Vite（前端）／ FastAPI + SQLite + Pydantic（后端）／</w:t>
      </w:r>
    </w:p>
    <w:p>
      <w:r>
        <w:t>LangGraph + LangChain（Agent）／ Playwright + pytest（测试）／ 千问视觉 Qwen-VL（批改）。</w:t>
      </w:r>
    </w:p>
    <w:p>
      <w:r>
        <w:rPr>
          <w:b/>
        </w:rPr>
        <w:t>批改链路</w:t>
      </w:r>
      <w:r>
        <w:t>（多 Provider，可切换）：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浏览器按页上传 → 建批改任务（queued）→ 后台 worker 提交供应商 → 轮询取回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→ 归一化成统一 Schema（题干/作答/判定/参考答案/解析/知识点）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→ 落库 → 前端按页轮询展示（刷新与重启都不丢任务）</w:t>
      </w:r>
    </w:p>
    <w:p>
      <w:pPr>
        <w:spacing w:after="40"/>
      </w:pPr>
    </w:p>
    <w:p>
      <w:pPr>
        <w:pStyle w:val="ListBullet"/>
      </w:pPr>
      <w:r>
        <w:rPr>
          <w:b/>
        </w:rPr>
        <w:t>统一 Schema</w:t>
      </w:r>
      <w:r>
        <w:t>：腾讯云与千问两家的返回结构差异很大，归一化后前端只认一种结构。</w:t>
      </w:r>
    </w:p>
    <w:p>
      <w:pPr>
        <w:pStyle w:val="ListBullet"/>
      </w:pPr>
      <w:r>
        <w:rPr>
          <w:b/>
        </w:rPr>
        <w:t>限流对齐供应商</w:t>
      </w:r>
      <w:r>
        <w:t>（默认 6 秒/张，对应每分钟 10 张），触发 429 时前端用</w:t>
      </w:r>
      <w:r>
        <w:rPr>
          <w:b/>
        </w:rPr>
        <w:t>同一 requestKey</w:t>
      </w:r>
      <w:r>
        <w:t xml:space="preserve"> 重试。</w:t>
      </w:r>
    </w:p>
    <w:p>
      <w:pPr>
        <w:pStyle w:val="ListBullet"/>
      </w:pPr>
      <w:r>
        <w:rPr>
          <w:b/>
        </w:rPr>
        <w:t>重启恢复</w:t>
      </w:r>
      <w:r>
        <w:t>：进程内模型调用无法跨重启，因此重启时把中途任务标记为失败而不是让它一直挂着；</w:t>
      </w:r>
    </w:p>
    <w:p>
      <w:r>
        <w:t xml:space="preserve">  排队/运行中的任务按 </w:t>
      </w:r>
      <w:r>
        <w:rPr>
          <w:rFonts w:ascii="Consolas" w:hAnsi="Consolas" w:eastAsia="宋体"/>
          <w:sz w:val="20"/>
        </w:rPr>
        <w:t>deadline_at</w:t>
      </w:r>
      <w:r>
        <w:t xml:space="preserve"> 超时收敛。</w:t>
      </w:r>
    </w:p>
    <w:p>
      <w:r>
        <w:rPr>
          <w:b/>
        </w:rPr>
        <w:t>Agent</w:t>
      </w:r>
      <w:r>
        <w:t>：LangGraph 状态机（模型节点 → 工具节点 → 预算耗尽时的收尾节点）。工具包括学习概览、</w:t>
      </w:r>
    </w:p>
    <w:p>
      <w:r>
        <w:t>薄弱知识点、错题查询、题目讲解、练习生成、知识库检索，以及</w:t>
      </w:r>
      <w:r>
        <w:rPr>
          <w:b/>
        </w:rPr>
        <w:t>批改题目详情</w:t>
      </w:r>
      <w:r>
        <w:t>。</w:t>
      </w:r>
    </w:p>
    <w:p>
      <w:r>
        <w:t xml:space="preserve">批改结果以 </w:t>
      </w:r>
      <w:r>
        <w:rPr>
          <w:rFonts w:ascii="Consolas" w:hAnsi="Consolas" w:eastAsia="宋体"/>
          <w:sz w:val="20"/>
        </w:rPr>
        <w:t>markingJobIds</w:t>
      </w:r>
      <w:r>
        <w:t xml:space="preserve"> 显式传入本轮对话上下文（不塞进旧的判卷 ID 字段），</w:t>
      </w:r>
    </w:p>
    <w:p>
      <w:r>
        <w:t>后端先校验归属、考试一致与任务成功，再把题干/作答/判定/解析/知识点写进系统提示。</w:t>
      </w:r>
    </w:p>
    <w:p>
      <w:r>
        <w:rPr>
          <w:b/>
        </w:rPr>
        <w:t>并发与一致性</w:t>
      </w:r>
      <w:r>
        <w:t xml:space="preserve">：SQLite </w:t>
      </w:r>
      <w:r>
        <w:rPr>
          <w:rFonts w:ascii="Consolas" w:hAnsi="Consolas" w:eastAsia="宋体"/>
          <w:sz w:val="20"/>
        </w:rPr>
        <w:t>BEGIN IMMEDIATE</w:t>
      </w:r>
      <w:r>
        <w:t xml:space="preserve"> 事务；模型网络调用一律在写事务之外</w:t>
      </w:r>
    </w:p>
    <w:p>
      <w:r>
        <w:t>（读 → 判 → 写三段），因此一次十几秒的模型调用不会锁住整个库；幂等键覆盖创建考试、判卷、</w:t>
      </w:r>
    </w:p>
    <w:p>
      <w:r>
        <w:t>批改、训练等写操作。</w:t>
      </w:r>
    </w:p>
    <w:p>
      <w:pPr>
        <w:pStyle w:val="Heading1"/>
      </w:pPr>
      <w:r>
        <w:t>四、验收与实测数据（全部可复现）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后端测试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121 项全部通过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浏览器端到端（Playwright）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20 项全部通过</w:t>
            </w:r>
            <w:r>
              <w:rPr>
                <w:sz w:val="20"/>
              </w:rPr>
              <w:t>（注册登录 → 建考试 → 题库 → 上传 → 批改 → 追问 → 训练 → 模拟）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接口契约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OpenAPI </w:t>
            </w:r>
            <w:r>
              <w:rPr>
                <w:b/>
                <w:sz w:val="20"/>
              </w:rPr>
              <w:t>55 条路径</w:t>
            </w:r>
            <w:r>
              <w:rPr>
                <w:sz w:val="20"/>
              </w:rPr>
              <w:t>与运行中的模型一致；前端类型由契约生成并校验一致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干净安装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新建虚拟环境按 </w:t>
            </w:r>
            <w:r>
              <w:rPr>
                <w:rFonts w:ascii="Consolas" w:hAnsi="Consolas" w:eastAsia="宋体"/>
                <w:sz w:val="20"/>
              </w:rPr>
              <w:t>requirements.lock</w:t>
            </w:r>
            <w:r>
              <w:rPr>
                <w:sz w:val="20"/>
              </w:rPr>
              <w:t>（82 个锁定包）安装后，应用可启动且全套测试通过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干净启动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空数据目录启动 → 自动执行 </w:t>
            </w:r>
            <w:r>
              <w:rPr>
                <w:b/>
                <w:sz w:val="20"/>
              </w:rPr>
              <w:t>11 个迁移文件</w:t>
            </w:r>
            <w:r>
              <w:rPr>
                <w:sz w:val="20"/>
              </w:rPr>
              <w:t>；已有数据库副本升级路径亦有测试覆盖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迁移记账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4 个迁移共用 </w:t>
            </w:r>
            <w:r>
              <w:rPr>
                <w:rFonts w:ascii="Consolas" w:hAnsi="Consolas" w:eastAsia="宋体"/>
                <w:sz w:val="20"/>
              </w:rPr>
              <w:t>002_</w:t>
            </w:r>
            <w:r>
              <w:rPr>
                <w:sz w:val="20"/>
              </w:rPr>
              <w:t xml:space="preserve"> 前缀，按</w:t>
            </w:r>
            <w:r>
              <w:rPr>
                <w:b/>
                <w:sz w:val="20"/>
              </w:rPr>
              <w:t>完整文件名</w:t>
            </w:r>
            <w:r>
              <w:rPr>
                <w:sz w:val="20"/>
              </w:rPr>
              <w:t>记账（</w:t>
            </w:r>
            <w:r>
              <w:rPr>
                <w:rFonts w:ascii="Consolas" w:hAnsi="Consolas" w:eastAsia="宋体"/>
                <w:sz w:val="20"/>
              </w:rPr>
              <w:t>003_training_answers.sql</w:t>
            </w:r>
            <w:r>
              <w:rPr>
                <w:sz w:val="20"/>
              </w:rPr>
              <w:t xml:space="preserve"> 依赖 </w:t>
            </w:r>
            <w:r>
              <w:rPr>
                <w:rFonts w:ascii="Consolas" w:hAnsi="Consolas" w:eastAsia="宋体"/>
                <w:sz w:val="20"/>
              </w:rPr>
              <w:t>002_training.sql</w:t>
            </w:r>
            <w:r>
              <w:rPr>
                <w:sz w:val="20"/>
              </w:rPr>
              <w:t xml:space="preserve"> 先建表），未做重命名</w:t>
            </w:r>
          </w:p>
        </w:tc>
      </w:tr>
    </w:tbl>
    <w:p>
      <w:pPr>
        <w:spacing w:after="40"/>
      </w:pPr>
    </w:p>
    <w:p>
      <w:r>
        <w:rPr>
          <w:b/>
        </w:rPr>
        <w:t>真实模型实测</w:t>
      </w:r>
      <w:r>
        <w:t>（非 fixture、非 mock）：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实测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真实批改（Qwen-VL）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一张 1280×1706 真实手写答卷：</w:t>
            </w:r>
            <w:r>
              <w:rPr>
                <w:b/>
                <w:sz w:val="20"/>
              </w:rPr>
              <w:t>识别 7 题</w:t>
            </w:r>
            <w:r>
              <w:rPr>
                <w:sz w:val="20"/>
              </w:rPr>
              <w:t xml:space="preserve">，逐题给出学生作答、判定、参考答案、知识点与解析；耗时 </w:t>
            </w:r>
            <w:r>
              <w:rPr>
                <w:b/>
                <w:sz w:val="20"/>
              </w:rPr>
              <w:t>23.1s</w:t>
            </w:r>
            <w:r>
              <w:rPr>
                <w:sz w:val="20"/>
              </w:rPr>
              <w:t xml:space="preserve">，token </w:t>
            </w:r>
            <w:r>
              <w:rPr>
                <w:b/>
                <w:sz w:val="20"/>
              </w:rPr>
              <w:t>3822</w:t>
            </w:r>
            <w:r>
              <w:rPr>
                <w:sz w:val="20"/>
              </w:rPr>
              <w:t>（prompt 1726 / completion 2096）；6 题判对、</w:t>
            </w:r>
            <w:r>
              <w:rPr>
                <w:b/>
                <w:sz w:val="20"/>
              </w:rPr>
              <w:t>1 题未判定</w:t>
            </w:r>
            <w:r>
              <w:rPr>
                <w:sz w:val="20"/>
              </w:rPr>
              <w:t>（学生未作答）；</w:t>
            </w:r>
            <w:r>
              <w:rPr>
                <w:rFonts w:ascii="Consolas" w:hAnsi="Consolas" w:eastAsia="宋体"/>
                <w:sz w:val="20"/>
              </w:rPr>
              <w:t>totalScore=null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真实对话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助手回答引用了后端生成的题号（</w:t>
            </w:r>
            <w:r>
              <w:rPr>
                <w:rFonts w:ascii="Consolas" w:hAnsi="Consolas" w:eastAsia="宋体"/>
                <w:sz w:val="20"/>
              </w:rPr>
              <w:t>第1页-2</w:t>
            </w:r>
            <w:r>
              <w:rPr>
                <w:sz w:val="20"/>
              </w:rPr>
              <w:t xml:space="preserve"> … </w:t>
            </w:r>
            <w:r>
              <w:rPr>
                <w:rFonts w:ascii="Consolas" w:hAnsi="Consolas" w:eastAsia="宋体"/>
                <w:sz w:val="20"/>
              </w:rPr>
              <w:t>第1页-7</w:t>
            </w:r>
            <w:r>
              <w:rPr>
                <w:sz w:val="20"/>
              </w:rPr>
              <w:t>），逐题复述学生作答与参考答案，说明批改数据确实进入了模型上下文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真实工具调用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模型自行调用 </w:t>
            </w:r>
            <w:r>
              <w:rPr>
                <w:rFonts w:ascii="Consolas" w:hAnsi="Consolas" w:eastAsia="宋体"/>
                <w:sz w:val="20"/>
              </w:rPr>
              <w:t>get_study_summary</w:t>
            </w:r>
            <w:r>
              <w:rPr>
                <w:sz w:val="20"/>
              </w:rPr>
              <w:t xml:space="preserve"> 与 </w:t>
            </w:r>
            <w:r>
              <w:rPr>
                <w:rFonts w:ascii="Consolas" w:hAnsi="Consolas" w:eastAsia="宋体"/>
                <w:sz w:val="20"/>
              </w:rPr>
              <w:t>query_weak_points</w:t>
            </w:r>
            <w:r>
              <w:rPr>
                <w:sz w:val="20"/>
              </w:rPr>
              <w:t>，并基于返回的真实数据作答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模拟考试评分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同一场考试两套卷：全选 A → </w:t>
            </w:r>
            <w:r>
              <w:rPr>
                <w:b/>
                <w:sz w:val="20"/>
              </w:rPr>
              <w:t>0 / 100 分</w:t>
            </w:r>
            <w:r>
              <w:rPr>
                <w:sz w:val="20"/>
              </w:rPr>
              <w:t xml:space="preserve">并列出 4 道错题（含学生作答与正确答案）；按标准答案作答 → </w:t>
            </w:r>
            <w:r>
              <w:rPr>
                <w:b/>
                <w:sz w:val="20"/>
              </w:rPr>
              <w:t>100 / 100 分</w:t>
            </w:r>
            <w:r>
              <w:rPr>
                <w:sz w:val="20"/>
              </w:rPr>
              <w:t>；刷新后结果仍在</w:t>
            </w:r>
          </w:p>
        </w:tc>
      </w:tr>
    </w:tbl>
    <w:p>
      <w:pPr>
        <w:spacing w:after="40"/>
      </w:pPr>
    </w:p>
    <w:p>
      <w:r>
        <w:rPr>
          <w:b/>
        </w:rPr>
        <w:t>现场演示脚本见 [DEMO.md](DEMO.md)</w:t>
      </w:r>
      <w:r>
        <w:t>（12 分钟，含失败路径与突发情况处理）。</w:t>
      </w:r>
    </w:p>
    <w:p>
      <w:pPr>
        <w:pStyle w:val="Heading1"/>
      </w:pPr>
      <w:r>
        <w:t>五、已知边界（如实说明）</w:t>
      </w:r>
    </w:p>
    <w:p>
      <w:pPr>
        <w:pStyle w:val="ListNumber"/>
      </w:pPr>
      <w:r>
        <w:rPr>
          <w:b/>
        </w:rPr>
        <w:t>真实批改样本量小</w:t>
      </w:r>
      <w:r>
        <w:t xml:space="preserve">：真实模型只跑了 </w:t>
      </w:r>
      <w:r>
        <w:rPr>
          <w:b/>
        </w:rPr>
        <w:t>1 张答卷 / 7 道题</w:t>
      </w:r>
      <w:r>
        <w:t>。已验收的是"链路打通、结果可核对"，</w:t>
      </w:r>
    </w:p>
    <w:p>
      <w:r>
        <w:t xml:space="preserve">   </w:t>
      </w:r>
      <w:r>
        <w:rPr>
          <w:b/>
        </w:rPr>
        <w:t>不能</w:t>
      </w:r>
      <w:r>
        <w:t>据此声称识别准确率。</w:t>
      </w:r>
    </w:p>
    <w:p>
      <w:pPr>
        <w:pStyle w:val="ListNumber"/>
      </w:pPr>
      <w:r>
        <w:rPr>
          <w:b/>
        </w:rPr>
        <w:t>腾讯云 Provider 未验收</w:t>
      </w:r>
      <w:r>
        <w:t>：服务未开通，已明确移出本次验收范围；代码、Schema 与 20 项</w:t>
      </w:r>
    </w:p>
    <w:p>
      <w:r>
        <w:t xml:space="preserve">   边界测试保留，</w:t>
      </w:r>
      <w:r>
        <w:rPr>
          <w:rFonts w:ascii="Consolas" w:hAnsi="Consolas" w:eastAsia="宋体"/>
          <w:sz w:val="20"/>
        </w:rPr>
        <w:t>MARKING_PROVIDER=tencent</w:t>
      </w:r>
      <w:r>
        <w:t xml:space="preserve"> 仍可切换。</w:t>
      </w:r>
    </w:p>
    <w:p>
      <w:pPr>
        <w:pStyle w:val="ListNumber"/>
      </w:pPr>
      <w:r>
        <w:rPr>
          <w:b/>
        </w:rPr>
        <w:t>原卷坐标批注未实现</w:t>
      </w:r>
      <w:r>
        <w:t>：</w:t>
      </w:r>
      <w:r>
        <w:rPr>
          <w:rFonts w:ascii="Consolas" w:hAnsi="Consolas" w:eastAsia="宋体"/>
          <w:sz w:val="20"/>
        </w:rPr>
        <w:t>boundingBox</w:t>
      </w:r>
      <w:r>
        <w:t xml:space="preserve"> 恒为 null，结果目前只以文字呈现，尚未在试卷图上标红勾红叉。</w:t>
      </w:r>
    </w:p>
    <w:p>
      <w:pPr>
        <w:pStyle w:val="ListNumber"/>
      </w:pPr>
      <w:r>
        <w:rPr>
          <w:b/>
        </w:rPr>
        <w:t>题库题目为内置种子题</w:t>
      </w:r>
      <w:r>
        <w:t>：专项训练的题目与最终模拟的 4 道题为内置示例，接口已按真实题库形状</w:t>
      </w:r>
    </w:p>
    <w:p>
      <w:r>
        <w:t xml:space="preserve">   设计，替换数据源不需要改动业务端点。</w:t>
      </w:r>
    </w:p>
    <w:p>
      <w:pPr>
        <w:pStyle w:val="ListNumber"/>
      </w:pPr>
      <w:r>
        <w:rPr>
          <w:b/>
        </w:rPr>
        <w:t>生产部署未开启</w:t>
      </w:r>
      <w:r>
        <w:t>：</w:t>
      </w:r>
      <w:r>
        <w:rPr>
          <w:rFonts w:ascii="Consolas" w:hAnsi="Consolas" w:eastAsia="宋体"/>
          <w:sz w:val="20"/>
        </w:rPr>
        <w:t>APP_ENV=production</w:t>
      </w:r>
      <w:r>
        <w:t xml:space="preserve"> 会拒绝启动，需先接入真实判卷适配器与正式数据库</w:t>
      </w:r>
    </w:p>
    <w:p>
      <w:r>
        <w:t xml:space="preserve">   （代码已支持 MySQL，当前默认 SQLite）。</w:t>
      </w:r>
    </w:p>
    <w:p>
      <w:pPr>
        <w:pStyle w:val="Heading1"/>
      </w:pPr>
      <w:r>
        <w:t>六、快速体验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# 后端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cd backend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python -m venv .venv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.venv\Scripts\pip install -r requirements.lock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.venv\Scripts\uvicorn app.main:app --host 127.0.0.1 --port 8000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# 前端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cd frontend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npm install</w:t>
      </w:r>
    </w:p>
    <w:p>
      <w:pPr>
        <w:spacing w:after="0" w:line="240" w:lineRule="auto"/>
        <w:shd w:val="clear" w:fill="F2F2F2"/>
      </w:pPr>
      <w:r>
        <w:rPr>
          <w:rFonts w:ascii="Consolas" w:hAnsi="Consolas" w:eastAsia="Consolas"/>
          <w:sz w:val="18"/>
        </w:rPr>
        <w:t>npm run dev            # http://localhost:5173</w:t>
      </w:r>
    </w:p>
    <w:p>
      <w:pPr>
        <w:spacing w:after="40"/>
      </w:pPr>
    </w:p>
    <w:p>
      <w:r>
        <w:t xml:space="preserve">需要真实 AI 时在 </w:t>
      </w:r>
      <w:r>
        <w:rPr>
          <w:rFonts w:ascii="Consolas" w:hAnsi="Consolas" w:eastAsia="宋体"/>
          <w:sz w:val="20"/>
        </w:rPr>
        <w:t>backend/.env</w:t>
      </w:r>
      <w:r>
        <w:t xml:space="preserve"> 配置：</w:t>
      </w:r>
      <w:r>
        <w:rPr>
          <w:rFonts w:ascii="Consolas" w:hAnsi="Consolas" w:eastAsia="宋体"/>
          <w:sz w:val="20"/>
        </w:rPr>
        <w:t>DASHSCOPE_API_KEY</w:t>
      </w:r>
      <w:r>
        <w:t>、</w:t>
      </w:r>
      <w:r>
        <w:rPr>
          <w:rFonts w:ascii="Consolas" w:hAnsi="Consolas" w:eastAsia="宋体"/>
          <w:sz w:val="20"/>
        </w:rPr>
        <w:t>MARKING_MODE=live</w:t>
      </w:r>
      <w:r>
        <w:t>、</w:t>
      </w:r>
    </w:p>
    <w:p>
      <w:r>
        <w:rPr>
          <w:rFonts w:ascii="Consolas" w:hAnsi="Consolas" w:eastAsia="宋体"/>
          <w:sz w:val="20"/>
        </w:rPr>
        <w:t>MARKING_PROVIDER=qwen</w:t>
      </w:r>
      <w:r>
        <w:t xml:space="preserve">，以及助手的 </w:t>
      </w:r>
      <w:r>
        <w:rPr>
          <w:rFonts w:ascii="Consolas" w:hAnsi="Consolas" w:eastAsia="宋体"/>
          <w:sz w:val="20"/>
        </w:rPr>
        <w:t>LLM_API_KEY</w:t>
      </w:r>
      <w:r>
        <w:t xml:space="preserve"> / </w:t>
      </w:r>
      <w:r>
        <w:rPr>
          <w:rFonts w:ascii="Consolas" w:hAnsi="Consolas" w:eastAsia="宋体"/>
          <w:sz w:val="20"/>
        </w:rPr>
        <w:t>LLM_MODEL</w:t>
      </w:r>
      <w:r>
        <w:t xml:space="preserve"> / </w:t>
      </w:r>
      <w:r>
        <w:rPr>
          <w:rFonts w:ascii="Consolas" w:hAnsi="Consolas" w:eastAsia="宋体"/>
          <w:sz w:val="20"/>
        </w:rPr>
        <w:t>LLM_BASE_URL</w:t>
      </w:r>
      <w:r>
        <w:t>。</w:t>
      </w:r>
    </w:p>
    <w:p>
      <w:r>
        <w:t>只配千问、不填任何腾讯云凭据即可完整运行（已实测）。</w:t>
      </w:r>
    </w:p>
    <w:p>
      <w:r>
        <w:rPr>
          <w:b/>
        </w:rPr>
        <w:t>配图建议</w:t>
      </w:r>
      <w:r>
        <w:t xml:space="preserve">（提交时附这几张，均在 </w:t>
      </w:r>
      <w:r>
        <w:rPr>
          <w:rFonts w:ascii="Consolas" w:hAnsi="Consolas" w:eastAsia="宋体"/>
          <w:sz w:val="20"/>
        </w:rPr>
        <w:t>artifacts/</w:t>
      </w:r>
      <w:r>
        <w:t>，由测试自动生成）：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图片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Consolas" w:hAnsi="Consolas" w:eastAsia="宋体"/>
                <w:sz w:val="20"/>
              </w:rPr>
              <w:t>ai-markdown-katex-detail.png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真实模型回答：公式经 KaTeX 排版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Consolas" w:hAnsi="Consolas" w:eastAsia="宋体"/>
                <w:sz w:val="20"/>
              </w:rPr>
              <w:t>mock-exam-wrong.png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最终模拟 </w:t>
            </w:r>
            <w:r>
              <w:rPr>
                <w:rFonts w:ascii="Consolas" w:hAnsi="Consolas" w:eastAsia="宋体"/>
                <w:sz w:val="20"/>
              </w:rPr>
              <w:t>0 / 100 分</w:t>
            </w:r>
            <w:r>
              <w:rPr>
                <w:sz w:val="20"/>
              </w:rPr>
              <w:t xml:space="preserve"> + 4 道错题（含学生作答与正确答案）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Consolas" w:hAnsi="Consolas" w:eastAsia="宋体"/>
                <w:sz w:val="20"/>
              </w:rPr>
              <w:t>marking-ai-explain.png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批改结果已关联进对话，工具卡片显示本次批改题目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Consolas" w:hAnsi="Consolas" w:eastAsia="宋体"/>
                <w:sz w:val="20"/>
              </w:rPr>
              <w:t>marking-not-configured-千问视觉.png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未配置凭据时给引导，</w:t>
            </w:r>
            <w:r>
              <w:rPr>
                <w:b/>
                <w:sz w:val="20"/>
              </w:rPr>
              <w:t>不给示例分数</w:t>
            </w:r>
          </w:p>
        </w:tc>
      </w:tr>
      <w:tr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Consolas" w:hAnsi="Consolas" w:eastAsia="宋体"/>
                <w:sz w:val="20"/>
              </w:rPr>
              <w:t>integration-boards.png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sz w:val="20"/>
              </w:rPr>
              <w:t>题库 / 专项训练 / 最终模拟 三个板块入口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