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3"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hyperlink r:id="rId7">
        <w:r w:rsidDel="00000000" w:rsidR="00000000" w:rsidRPr="00000000">
          <w:rPr>
            <w:color w:val="0000ee"/>
            <w:u w:val="single"/>
            <w:shd w:fill="auto" w:val="clear"/>
            <w:rtl w:val="0"/>
          </w:rPr>
          <w:t xml:space="preserve">Douglas Ferreira Silva</w:t>
        </w:r>
      </w:hyperlink>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Rio Verde</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Mouse Logitech M90 é um dispositivo periférico confiável e acessível, projetado para uso diário em computadores pessoais. Com um design simples e ergonômico, o M90 oferece conforto durante longas sessões de uso. Ele é equipado com um sensor óptico de alta definição, proporcionando movimentos precisos e suaves.</w:t>
      </w:r>
    </w:p>
    <w:p w:rsidR="00000000" w:rsidDel="00000000" w:rsidP="00000000" w:rsidRDefault="00000000" w:rsidRPr="00000000" w14:paraId="0000001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M90 possui três botões, incluindo o botão de rolagem, que permite uma navegação fácil e rápida em documentos e páginas da web. Sua conectividade com fio USB garante uma conexão estável e confiável, sem a necessidade de se preocupar com a vida útil das baterias. Além disso, a instalação é simples e rápida, basta conectar o mouse a uma porta USB disponível em seu computador e começar a usá-lo.</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0">
          <w:pPr>
            <w:pStyle w:val="Heading1"/>
            <w:numPr>
              <w:ilvl w:val="0"/>
              <w:numId w:val="1"/>
            </w:numPr>
            <w:ind w:left="720" w:hanging="360"/>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pStyle w:val="Heading1"/>
        <w:numPr>
          <w:ilvl w:val="0"/>
          <w:numId w:val="1"/>
        </w:numPr>
        <w:ind w:left="720" w:hanging="36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longo deste trabalho, serão realizados testes práticos com o mouse, explorando seus recursos e verificando seu desempenho em diferentes cenários de uso. Além disso, serão coletadas percepções e feedbacks de usuários, com o intuito de obter uma visão abrangente sobre a experiência de uso do produto. A análise qualitativa dos dados coletados permitirá identificar pontos positivos do Mouse Logitech M90, bem como possíveis deficiências que possam impactar a satisfação do usuário. Com base nesse relatório final, serão propostas recomendações para aprimoramento do produto, visando à melhoria contínua e ao atendimento das expectativas dos usuários. Este trabalho busca, assim, fornecer uma análise abrangente e fundamentada do Mouse Logitech M90, com o intuito de auxiliar a empresa fabricante a aprimorar seu produto e proporcionar uma melhor experiência aos seus clientes.</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rPr/>
      </w:pPr>
      <w:bookmarkStart w:colFirst="0" w:colLast="0" w:name="_3znysh7" w:id="3"/>
      <w:bookmarkEnd w:id="3"/>
      <w:r w:rsidDel="00000000" w:rsidR="00000000" w:rsidRPr="00000000">
        <w:rPr>
          <w:rtl w:val="0"/>
        </w:rPr>
        <w:t xml:space="preserve">O PROJETO</w:t>
      </w:r>
    </w:p>
    <w:p w:rsidR="00000000" w:rsidDel="00000000" w:rsidP="00000000" w:rsidRDefault="00000000" w:rsidRPr="00000000" w14:paraId="0000005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5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5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pStyle w:val="Heading2"/>
        <w:numPr>
          <w:ilvl w:val="1"/>
          <w:numId w:val="1"/>
        </w:numPr>
        <w:ind w:left="1080" w:hanging="360"/>
        <w:rPr/>
      </w:pPr>
      <w:bookmarkStart w:colFirst="0" w:colLast="0" w:name="_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Mouse M90</w:t>
            </w:r>
            <w:r w:rsidDel="00000000" w:rsidR="00000000" w:rsidRPr="00000000">
              <w:rPr>
                <w:rtl w:val="0"/>
              </w:rPr>
            </w:r>
          </w:p>
        </w:tc>
      </w:tr>
      <w:tr>
        <w:trPr>
          <w:cantSplit w:val="0"/>
          <w:tblHeader w:val="0"/>
        </w:trPr>
        <w:tc>
          <w:tcPr/>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Logitech</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9">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 meses</w:t>
            </w:r>
            <w:r w:rsidDel="00000000" w:rsidR="00000000" w:rsidRPr="00000000">
              <w:rPr>
                <w:rtl w:val="0"/>
              </w:rPr>
            </w:r>
          </w:p>
        </w:tc>
      </w:tr>
      <w:tr>
        <w:trPr>
          <w:cantSplit w:val="0"/>
          <w:tblHeader w:val="0"/>
        </w:trPr>
        <w:tc>
          <w:tcPr/>
          <w:p w:rsidR="00000000" w:rsidDel="00000000" w:rsidP="00000000" w:rsidRDefault="00000000" w:rsidRPr="00000000" w14:paraId="0000005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C">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Novo</w:t>
            </w:r>
            <w:r w:rsidDel="00000000" w:rsidR="00000000" w:rsidRPr="00000000">
              <w:rPr>
                <w:rtl w:val="0"/>
              </w:rPr>
            </w:r>
          </w:p>
        </w:tc>
      </w:tr>
    </w:tbl>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numPr>
          <w:ilvl w:val="1"/>
          <w:numId w:val="1"/>
        </w:numPr>
        <w:ind w:left="1080" w:hanging="360"/>
        <w:rPr/>
      </w:pPr>
      <w:bookmarkStart w:colFirst="0" w:colLast="0" w:name="_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Ao manusear o mouse sinto um desconforto, pelo fato de meus dedos ser grandes e a mão larga.</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Frágil, o plástico é um pouco ressecado e fino, não tem resistência. </w:t>
            </w: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Performa bem para o dia a dia, sem ponderações nesse quesito.</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7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Padrão, cor cinza e preto. Para melhorar no quesito usabilidade, deveria ser mais largo 1cm, comprimento 1cm e um pouco mais pesado.</w:t>
            </w:r>
            <w:r w:rsidDel="00000000" w:rsidR="00000000" w:rsidRPr="00000000">
              <w:rPr>
                <w:rtl w:val="0"/>
              </w:rPr>
            </w:r>
          </w:p>
        </w:tc>
        <w:tc>
          <w:tcPr/>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w:t>
            </w:r>
            <w:r w:rsidDel="00000000" w:rsidR="00000000" w:rsidRPr="00000000">
              <w:rPr>
                <w:rFonts w:ascii="Arial" w:cs="Arial" w:eastAsia="Arial" w:hAnsi="Arial"/>
                <w:sz w:val="24"/>
                <w:szCs w:val="24"/>
                <w:rtl w:val="0"/>
              </w:rPr>
              <w:t xml:space="preserve">1, 2, 3</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7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Ruído</w:t>
            </w:r>
            <w:r w:rsidDel="00000000" w:rsidR="00000000" w:rsidRPr="00000000">
              <w:rPr>
                <w:rtl w:val="0"/>
              </w:rPr>
            </w:r>
          </w:p>
        </w:tc>
        <w:tc>
          <w:tcPr/>
          <w:p w:rsidR="00000000" w:rsidDel="00000000" w:rsidP="00000000" w:rsidRDefault="00000000" w:rsidRPr="00000000" w14:paraId="0000007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som gerado ao realizar o click e scroll é relativamente alto.</w:t>
            </w:r>
            <w:r w:rsidDel="00000000" w:rsidR="00000000" w:rsidRPr="00000000">
              <w:rPr>
                <w:rtl w:val="0"/>
              </w:rPr>
            </w:r>
          </w:p>
        </w:tc>
        <w:tc>
          <w:tcPr/>
          <w:p w:rsidR="00000000" w:rsidDel="00000000" w:rsidP="00000000" w:rsidRDefault="00000000" w:rsidRPr="00000000" w14:paraId="00000074">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2"/>
        <w:numPr>
          <w:ilvl w:val="1"/>
          <w:numId w:val="1"/>
        </w:numPr>
        <w:ind w:left="1080" w:hanging="360"/>
        <w:rPr/>
      </w:pPr>
      <w:bookmarkStart w:colFirst="0" w:colLast="0" w:name="_3dy6vkm" w:id="6"/>
      <w:bookmarkEnd w:id="6"/>
      <w:r w:rsidDel="00000000" w:rsidR="00000000" w:rsidRPr="00000000">
        <w:rPr>
          <w:rtl w:val="0"/>
        </w:rPr>
        <w:t xml:space="preserve"> Relatório </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O mouse M90 apresenta algumas falhas em termos de usabilidade. Suas medidas e peso são desfavoráveis, pois o dispositivo é muito leve, resultando em movimentos indesejados do cursor ao menor toque na mesa. Além disso, a qualidade do material utilizado na sua fabricação deixa a desejar, sendo um plástico seco e fino que não transmite confiança e requer cuidado extra no manuseio. Outro ponto negativo é o alto nível de ruído gerado durante o clique e a rolagem, além de emitir um barulho alto ao ser solto de uma altura de apenas 1cm da mesa. O fato de o mouse ter uma conexão via cabo USB também torna seu uso um pouco desconfortável, pois o fio acaba se embaraçando com outros cabos, como o de energia do notebook e o do segundo monitor. Quanto ao design, a escolha de cores como preto e cinza não traz vida à mesa de trabalho, sendo mais adequado optar por uma opção mais alegre e vibrante. Esses aspectos negativos comprometem a experiência geral do usuário com o mouse M90, sugerindo a necessidade de melhorias nessas áreas específicas.</w:t>
      </w:r>
    </w:p>
    <w:p w:rsidR="00000000" w:rsidDel="00000000" w:rsidP="00000000" w:rsidRDefault="00000000" w:rsidRPr="00000000" w14:paraId="0000007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1"/>
        </w:numPr>
        <w:ind w:left="1080" w:hanging="360"/>
        <w:rPr/>
      </w:pPr>
      <w:bookmarkStart w:colFirst="0" w:colLast="0" w:name="_1t3h5sf" w:id="7"/>
      <w:bookmarkEnd w:id="7"/>
      <w:r w:rsidDel="00000000" w:rsidR="00000000" w:rsidRPr="00000000">
        <w:rPr>
          <w:rtl w:val="0"/>
        </w:rPr>
        <w:t xml:space="preserve"> Evidências </w:t>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Abaixo se encontram algumas imagens do mouse logitech M90.</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rPr>
      </w:pPr>
      <w:r w:rsidDel="00000000" w:rsidR="00000000" w:rsidRPr="00000000">
        <w:rPr>
          <w:rFonts w:ascii="Arial" w:cs="Arial" w:eastAsia="Arial" w:hAnsi="Arial"/>
          <w:sz w:val="24"/>
          <w:szCs w:val="24"/>
        </w:rPr>
        <w:drawing>
          <wp:inline distB="114300" distT="114300" distL="114300" distR="114300">
            <wp:extent cx="5399730" cy="3479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479800"/>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w:t>
      </w:r>
      <w:r w:rsidDel="00000000" w:rsidR="00000000" w:rsidRPr="00000000">
        <w:rPr>
          <w:rFonts w:ascii="Arial" w:cs="Arial" w:eastAsia="Arial" w:hAnsi="Arial"/>
          <w:rtl w:val="0"/>
        </w:rPr>
        <w:t xml:space="preserve">Vista lateral</w:t>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438400" cy="46577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3840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rPr>
      </w:pPr>
      <w:r w:rsidDel="00000000" w:rsidR="00000000" w:rsidRPr="00000000">
        <w:rPr>
          <w:rFonts w:ascii="Arial" w:cs="Arial" w:eastAsia="Arial" w:hAnsi="Arial"/>
          <w:rtl w:val="0"/>
        </w:rPr>
        <w:t xml:space="preserve">Imagem 2: Vista do topo</w:t>
      </w:r>
    </w:p>
    <w:p w:rsidR="00000000" w:rsidDel="00000000" w:rsidP="00000000" w:rsidRDefault="00000000" w:rsidRPr="00000000" w14:paraId="0000008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571750" cy="50863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717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rPr>
      </w:pPr>
      <w:r w:rsidDel="00000000" w:rsidR="00000000" w:rsidRPr="00000000">
        <w:rPr>
          <w:rFonts w:ascii="Arial" w:cs="Arial" w:eastAsia="Arial" w:hAnsi="Arial"/>
          <w:rtl w:val="0"/>
        </w:rPr>
        <w:t xml:space="preserve">Imagem 3: Vista da base</w:t>
      </w:r>
    </w:p>
    <w:p w:rsidR="00000000" w:rsidDel="00000000" w:rsidP="00000000" w:rsidRDefault="00000000" w:rsidRPr="00000000" w14:paraId="00000089">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numPr>
          <w:ilvl w:val="1"/>
          <w:numId w:val="1"/>
        </w:numPr>
        <w:ind w:left="1080" w:hanging="360"/>
        <w:rPr/>
      </w:pPr>
      <w:bookmarkStart w:colFirst="0" w:colLast="0" w:name="_4d34og8" w:id="8"/>
      <w:bookmarkEnd w:id="8"/>
      <w:r w:rsidDel="00000000" w:rsidR="00000000" w:rsidRPr="00000000">
        <w:rPr>
          <w:rtl w:val="0"/>
        </w:rPr>
        <w:t xml:space="preserve">Onde encontrar</w:t>
      </w:r>
    </w:p>
    <w:p w:rsidR="00000000" w:rsidDel="00000000" w:rsidP="00000000" w:rsidRDefault="00000000" w:rsidRPr="00000000" w14:paraId="0000009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mouse logitech M90 pode ser encontrado em várias lojas online e lojas físicas, vou deixar aqui um </w:t>
      </w:r>
      <w:hyperlink r:id="rId11">
        <w:r w:rsidDel="00000000" w:rsidR="00000000" w:rsidRPr="00000000">
          <w:rPr>
            <w:rFonts w:ascii="Arial" w:cs="Arial" w:eastAsia="Arial" w:hAnsi="Arial"/>
            <w:color w:val="1155cc"/>
            <w:sz w:val="24"/>
            <w:szCs w:val="24"/>
            <w:u w:val="single"/>
            <w:rtl w:val="0"/>
          </w:rPr>
          <w:t xml:space="preserve">link</w:t>
        </w:r>
      </w:hyperlink>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9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Style w:val="Heading1"/>
        <w:numPr>
          <w:ilvl w:val="0"/>
          <w:numId w:val="1"/>
        </w:numPr>
        <w:ind w:left="720" w:hanging="360"/>
        <w:rPr/>
      </w:pPr>
      <w:bookmarkStart w:colFirst="0" w:colLast="0" w:name="_2s8eyo1" w:id="9"/>
      <w:bookmarkEnd w:id="9"/>
      <w:r w:rsidDel="00000000" w:rsidR="00000000" w:rsidRPr="00000000">
        <w:rPr>
          <w:rtl w:val="0"/>
        </w:rPr>
        <w:t xml:space="preserve">CONCLUSÃO</w:t>
      </w:r>
    </w:p>
    <w:p w:rsidR="00000000" w:rsidDel="00000000" w:rsidP="00000000" w:rsidRDefault="00000000" w:rsidRPr="00000000" w14:paraId="00000096">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É fácil por defeito em tudo, mas pontuar de forma criteriosa e saber pesar o que de fato levou a tal julgamento é um pouco díficil.</w:t>
      </w: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8">
      <w:pPr>
        <w:pStyle w:val="Heading1"/>
        <w:numPr>
          <w:ilvl w:val="0"/>
          <w:numId w:val="1"/>
        </w:numPr>
        <w:ind w:left="720" w:hanging="360"/>
        <w:rPr/>
      </w:pPr>
      <w:bookmarkStart w:colFirst="0" w:colLast="0" w:name="_17dp8vu" w:id="10"/>
      <w:bookmarkEnd w:id="10"/>
      <w:r w:rsidDel="00000000" w:rsidR="00000000" w:rsidRPr="00000000">
        <w:rPr>
          <w:rtl w:val="0"/>
        </w:rPr>
        <w:t xml:space="preserve">REFERÊNCIAS BIBLIOGRÁFICAS </w:t>
      </w:r>
    </w:p>
    <w:p w:rsidR="00000000" w:rsidDel="00000000" w:rsidP="00000000" w:rsidRDefault="00000000" w:rsidRPr="00000000" w14:paraId="0000009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highlight w:val="yellow"/>
          <w:rtl w:val="0"/>
        </w:rPr>
        <w:t xml:space="preserve">Não se aplica.</w:t>
      </w:r>
      <w:r w:rsidDel="00000000" w:rsidR="00000000" w:rsidRPr="00000000">
        <w:rPr>
          <w:rFonts w:ascii="Arial" w:cs="Arial" w:eastAsia="Arial" w:hAnsi="Arial"/>
          <w:color w:val="000000"/>
          <w:sz w:val="24"/>
          <w:szCs w:val="24"/>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gazineluiza.com.br/mouse-logitech-optico-1000dpi-3-botoes-m90/p/221538400/in/rato/?seller_id=magazineluiza&amp;utm_source=google&amp;utm_medium=pla&amp;utm_campaign=&amp;partner_id=71471&amp;gclid=Cj0KCQjw7uSkBhDGARIsAMCZNJvplIkyX9MzoO_grRUK_BcYqlY_f2yLZ9DKGphvO3jeAeTddaeCFLMaAiVcEALw_wcB&amp;gclsrc=aw.ds" TargetMode="Externa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ouglas.fsilva@stone.com.b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