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RDefault="00176449" w14:paraId="5A92A6C5" w14:textId="4F9727E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Susana - Ioana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ONIJA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Căianul Mic, sat Căianul Mic, strada Corbenilor, nr. 34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XXXXXXXXXXX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XXXXXXXXXXX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2730830060010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Căianul Mic, sat Căianul Mic, strada Clea Țibleșului, nr. 69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:rsidR="00176449" w:rsidRDefault="00176449" w14:paraId="4714B6FF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0A4D340B" w14:textId="77777777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:rsidR="00176449" w:rsidRDefault="00176449" w14:paraId="4ED24F14" w14:textId="77777777">
      <w:pPr>
        <w:pStyle w:val="Indentcorptext3"/>
        <w:rPr>
          <w:b w:val="0"/>
          <w:bCs w:val="0"/>
          <w:sz w:val="22"/>
          <w:szCs w:val="22"/>
        </w:rPr>
      </w:pPr>
    </w:p>
    <w:p w:rsidR="00176449" w:rsidRDefault="00176449" w14:paraId="75309E3C" w14:textId="77777777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176449" w:rsidRDefault="00BD56E9" w14:paraId="69F9E132" w14:textId="6320FEFB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