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A4EF" w14:textId="77777777" w:rsidR="007026B3" w:rsidRPr="007B51BE" w:rsidRDefault="007026B3" w:rsidP="008C523F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anchor="#" w:history="1">
        <w:r w:rsidRPr="007B51BE">
          <w:rPr>
            <w:rStyle w:val="Hyperlink"/>
          </w:rPr>
          <w:t>#</w:t>
        </w:r>
      </w:hyperlink>
    </w:p>
    <w:p w14:paraId="398660E8" w14:textId="77777777" w:rsidR="007026B3" w:rsidRPr="007B51BE" w:rsidRDefault="007026B3" w:rsidP="00911965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14:paraId="73407653" w14:textId="77777777" w:rsidR="007026B3" w:rsidRPr="007B51BE" w:rsidRDefault="007026B3" w:rsidP="008C523F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anchor="#" w:history="1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14:paraId="581A71BC" w14:textId="0F618782" w:rsidR="00EA0752" w:rsidRPr="007B51BE" w:rsidRDefault="0003788D" w:rsidP="0003788D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UrbanCertificateProjectType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="00EA0752" w:rsidRPr="007B51BE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14:paraId="098A14DD" w14:textId="77777777" w:rsidR="007026B3" w:rsidRPr="007B51BE" w:rsidRDefault="00EA0752" w:rsidP="00EA0752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="007026B3" w:rsidRPr="007B51BE">
        <w:rPr>
          <w:rStyle w:val="tpa1"/>
          <w:sz w:val="18"/>
          <w:szCs w:val="18"/>
          <w:lang w:val="ro-RO"/>
        </w:rPr>
        <w:t xml:space="preserve"> </w:t>
      </w:r>
    </w:p>
    <w:p w14:paraId="114F146A" w14:textId="77777777" w:rsidR="007026B3" w:rsidRPr="007B51BE" w:rsidRDefault="007026B3" w:rsidP="006E2485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14:paraId="21CEEDD7" w14:textId="77777777" w:rsidR="007026B3" w:rsidRPr="007B51BE" w:rsidRDefault="007026B3" w:rsidP="006E2485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14:paraId="1A8727F3" w14:textId="40996972" w:rsidR="007026B3" w:rsidRPr="007B51BE" w:rsidRDefault="007026B3" w:rsidP="008C523F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="006D62F0" w:rsidRPr="007B51BE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="006D62F0" w:rsidRPr="007B51BE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14:paraId="29141583" w14:textId="0C65C37C" w:rsidR="004D1585" w:rsidRPr="007B51BE" w:rsidRDefault="0003788D" w:rsidP="00F108CA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UrbanCertificateProjectAddress</w:t>
      </w:r>
      <w:proofErr w:type="spellEnd"/>
    </w:p>
    <w:p w14:paraId="0289FACA" w14:textId="77777777" w:rsidR="007026B3" w:rsidRPr="007B51BE" w:rsidRDefault="007026B3" w:rsidP="008C523F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anchor="#" w:history="1">
        <w:r w:rsidRPr="007B51BE">
          <w:rPr>
            <w:rStyle w:val="Hyperlink"/>
          </w:rPr>
          <w:t>#</w:t>
        </w:r>
      </w:hyperlink>
      <w:hyperlink w:anchor="#" w:history="1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14:paraId="0266D3B4" w14:textId="40AF1820" w:rsidR="007026B3" w:rsidRPr="007B51BE" w:rsidRDefault="007026B3" w:rsidP="004D1585">
      <w:pPr>
        <w:numPr>
          <w:ilvl w:val="0"/>
          <w:numId w:val="5"/>
        </w:numPr>
        <w:pBdr>
          <w:bottom w:val="single" w:sz="12" w:space="10" w:color="auto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IdCardFirstName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IdCardLastName</w:t>
      </w:r>
      <w:proofErr w:type="spellEnd"/>
    </w:p>
    <w:p w14:paraId="3DD45C56" w14:textId="183D56FC" w:rsidR="007026B3" w:rsidRPr="007B51BE" w:rsidRDefault="007026B3" w:rsidP="004D1585">
      <w:pPr>
        <w:numPr>
          <w:ilvl w:val="0"/>
          <w:numId w:val="5"/>
        </w:numPr>
        <w:pBdr>
          <w:bottom w:val="single" w:sz="12" w:space="10" w:color="auto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14:paraId="3C9E541D" w14:textId="78A51508" w:rsidR="007026B3" w:rsidRPr="007B51BE" w:rsidRDefault="0003788D" w:rsidP="00E665A3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UrbanCertificateUserAddress</w:t>
      </w:r>
      <w:proofErr w:type="spellEnd"/>
    </w:p>
    <w:p w14:paraId="210DC1B1" w14:textId="77777777" w:rsidR="007026B3" w:rsidRPr="007B51BE" w:rsidRDefault="007026B3" w:rsidP="008C523F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14:paraId="27CC5F05" w14:textId="36366CBC" w:rsidR="007026B3" w:rsidRPr="007B51BE" w:rsidRDefault="007026B3" w:rsidP="008C523F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="00563878" w:rsidRPr="007B51BE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14:paraId="666613BD" w14:textId="24404463" w:rsidR="007026B3" w:rsidRPr="00563878" w:rsidRDefault="007026B3" w:rsidP="00E665A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UrbanCertificateProjectAddress</w:t>
      </w:r>
      <w:proofErr w:type="spellEnd"/>
    </w:p>
    <w:p w14:paraId="75101A17" w14:textId="04EAA2B0" w:rsidR="007026B3" w:rsidRPr="007B51BE" w:rsidRDefault="007026B3" w:rsidP="008C523F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="00563878" w:rsidRPr="007B51BE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="004D1585" w:rsidRPr="007B51BE">
        <w:rPr>
          <w:rStyle w:val="tpa1"/>
          <w:lang w:val="ro-RO"/>
        </w:rPr>
        <w:t xml:space="preserve"> </w:t>
      </w:r>
      <w:r w:rsidR="004D1585" w:rsidRPr="007B51BE">
        <w:rPr>
          <w:rStyle w:val="tpa1"/>
          <w:b/>
          <w:bCs/>
          <w:lang w:val="ro-RO"/>
        </w:rPr>
        <w:t>Nu este cazul</w:t>
      </w:r>
    </w:p>
    <w:p w14:paraId="05C5DBCC" w14:textId="77777777" w:rsidR="007026B3" w:rsidRDefault="007026B3" w:rsidP="008C523F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="00DC6391" w:rsidRPr="00DC6391" w14:paraId="42D60B8A" w14:textId="77777777" w:rsidTr="00563878">
        <w:trPr>
          <w:trHeight w:val="263"/>
        </w:trPr>
        <w:tc>
          <w:tcPr>
            <w:tcW w:w="47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9734EC" w14:textId="77777777" w:rsidR="00DC6391" w:rsidRPr="00DC6391" w:rsidRDefault="00DC6391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="00DC6391" w:rsidRPr="00DC6391" w14:paraId="46449214" w14:textId="77777777" w:rsidTr="00563878">
        <w:trPr>
          <w:trHeight w:val="250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83C0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C35B1" w14:textId="30803DC2" w:rsidR="00DC6391" w:rsidRPr="00DC6391" w:rsidRDefault="00A503A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="00DC6391" w:rsidRPr="00DC6391" w14:paraId="3D29888C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EDBE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1821F" w14:textId="6FD695C5" w:rsidR="00DC6391" w:rsidRPr="00DC6391" w:rsidRDefault="00A503A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="00DC6391" w:rsidRPr="00DC6391" w14:paraId="0FDD25CB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3FEB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90B24" w14:textId="5E5795B2" w:rsidR="00DC6391" w:rsidRPr="00A503A0" w:rsidRDefault="006D62F0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="00DC6391" w:rsidRPr="006D62F0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="00DC6391" w:rsidRPr="00DC6391" w14:paraId="649327E6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9BB0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7898" w14:textId="032A1BB0" w:rsidR="00DC6391" w:rsidRPr="00A503A0" w:rsidRDefault="00EE1FCD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="00DC6391" w:rsidRPr="00EE1FCD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="00DC6391" w:rsidRPr="00DC6391" w14:paraId="19BA5276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83BC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0B3B1" w14:textId="2E2D307C" w:rsidR="00DC6391" w:rsidRPr="00DC6391" w:rsidRDefault="00A503A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="00DC6391" w:rsidRPr="00DC6391" w14:paraId="1BCAE758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4572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6F250" w14:textId="77777777" w:rsidR="00DC6391" w:rsidRPr="00DC6391" w:rsidRDefault="00DC6391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="00DC6391" w:rsidRPr="00DC6391" w14:paraId="36293022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CD3F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3BF28" w14:textId="701A4CFE" w:rsidR="00DC6391" w:rsidRPr="00DC6391" w:rsidRDefault="00A503A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="00DC6391" w:rsidRP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6391" w:rsidRPr="00DC6391" w14:paraId="0FF39E0B" w14:textId="77777777" w:rsidTr="00563878">
        <w:trPr>
          <w:trHeight w:val="250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5095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841DD" w14:textId="77777777" w:rsidR="00DC6391" w:rsidRPr="00DC6391" w:rsidRDefault="00DC6391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="00DC6391" w:rsidRPr="00DC6391" w14:paraId="64496D5A" w14:textId="77777777" w:rsidTr="00563878">
        <w:trPr>
          <w:trHeight w:val="263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CEE9" w14:textId="77777777" w:rsidR="00DC6391" w:rsidRPr="00DC6391" w:rsidRDefault="00DC6391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87BFD" w14:textId="797569DA" w:rsidR="00DC6391" w:rsidRPr="00DC6391" w:rsidRDefault="00DC6391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14:paraId="08763DF5" w14:textId="6602FC71" w:rsidR="00431A95" w:rsidRPr="007B51BE" w:rsidRDefault="00431A95" w:rsidP="008C523F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14:paraId="3B338671" w14:textId="77777777" w:rsidR="007026B3" w:rsidRPr="007B51BE" w:rsidRDefault="007026B3" w:rsidP="008C523F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14:paraId="42B97DDC" w14:textId="77777777" w:rsidR="007026B3" w:rsidRPr="007B51BE" w:rsidRDefault="007026B3" w:rsidP="008C523F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14:paraId="611E2E79" w14:textId="43284E84" w:rsidR="007026B3" w:rsidRPr="007B51BE" w:rsidRDefault="007026B3" w:rsidP="008C523F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="004D1585" w:rsidRPr="007B51BE">
        <w:rPr>
          <w:rStyle w:val="tpa1"/>
          <w:b/>
          <w:bCs/>
          <w:lang w:val="ro-RO"/>
        </w:rPr>
        <w:t xml:space="preserve">un imobil cu destinația de </w:t>
      </w:r>
      <w:r w:rsidR="00AC4CDD" w:rsidRPr="007B51BE">
        <w:rPr>
          <w:rStyle w:val="tpa1"/>
          <w:b/>
          <w:bCs/>
          <w:lang w:val="ro-RO"/>
        </w:rPr>
        <w:t xml:space="preserve">casă de locuit unifamilială, </w:t>
      </w:r>
      <w:r w:rsidR="00431A95" w:rsidRPr="007B51BE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="00431A95" w:rsidRPr="007B51BE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="00431A95" w:rsidRPr="007B51BE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="006D62F0" w:rsidRPr="007B51BE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="00431A95" w:rsidRPr="007B51BE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="006D62F0" w:rsidRPr="007B51BE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="00431A95" w:rsidRPr="007B51BE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="007B51BE" w:rsidRP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14:paraId="5DE9B1B8" w14:textId="77777777" w:rsidR="007026B3" w:rsidRPr="007B51BE" w:rsidRDefault="007026B3" w:rsidP="008C523F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14:paraId="6953D0E9" w14:textId="77777777" w:rsidR="007026B3" w:rsidRPr="007B51BE" w:rsidRDefault="007026B3" w:rsidP="00431A95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="007B51BE" w:rsidRPr="007B51BE">
        <w:rPr>
          <w:rStyle w:val="tpa1"/>
          <w:lang w:val="ro-RO"/>
        </w:rPr>
        <w:t>,</w:t>
      </w:r>
    </w:p>
    <w:p w14:paraId="4F825828" w14:textId="5C7E0E41" w:rsidR="00431A95" w:rsidRPr="007B51BE" w:rsidRDefault="00431A95" w:rsidP="00431A95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="005A3631" w:rsidRPr="00563878">
        <w:rPr>
          <w:rStyle w:val="tpa1"/>
          <w:b/>
          <w:bCs/>
          <w:lang w:val="ro-RO"/>
        </w:rPr>
        <w:t>Comunei Josenii Bârgăului</w:t>
      </w:r>
      <w:r w:rsidR="007B51BE" w:rsidRPr="007B51BE">
        <w:rPr>
          <w:rStyle w:val="tpa1"/>
          <w:b/>
          <w:bCs/>
          <w:lang w:val="ro-RO"/>
        </w:rPr>
        <w:t xml:space="preserve">, existentă </w:t>
      </w:r>
    </w:p>
    <w:p w14:paraId="567CC461" w14:textId="77777777" w:rsidR="00431A95" w:rsidRPr="007B51BE" w:rsidRDefault="00431A95" w:rsidP="00431A95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14:paraId="0B86B2E1" w14:textId="4A4DA00B" w:rsidR="00431A95" w:rsidRPr="007B51BE" w:rsidRDefault="007B51BE" w:rsidP="00431A95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="00431A95" w:rsidRPr="007B51BE">
        <w:rPr>
          <w:b/>
          <w:bCs/>
          <w:lang w:val="ro-RO"/>
        </w:rPr>
        <w:t xml:space="preserve">rețeaua de colectare a apelor uzate menajer a </w:t>
      </w:r>
      <w:r w:rsidR="005A3631" w:rsidRPr="00563878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="00431A95" w:rsidRPr="007B51BE">
        <w:rPr>
          <w:b/>
          <w:bCs/>
          <w:lang w:val="ro-RO"/>
        </w:rPr>
        <w:t>.</w:t>
      </w:r>
    </w:p>
    <w:p w14:paraId="49891BF5" w14:textId="77777777" w:rsidR="00431A95" w:rsidRPr="007B51BE" w:rsidRDefault="00431A95" w:rsidP="00431A95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14:paraId="2C026504" w14:textId="77777777" w:rsidR="007026B3" w:rsidRPr="007B51BE" w:rsidRDefault="00431A95" w:rsidP="009D31FA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14:paraId="72EA0A37" w14:textId="77777777" w:rsidR="007026B3" w:rsidRPr="007B51BE" w:rsidRDefault="00431A95" w:rsidP="00431A95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14:paraId="1796CFED" w14:textId="3D2D8234" w:rsidR="007026B3" w:rsidRPr="00563878" w:rsidRDefault="007026B3" w:rsidP="009D31FA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="00431A95" w:rsidRPr="00563878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="00563878" w:rsidRP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="005A3631" w:rsidRPr="00563878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14:paraId="0FB378F7" w14:textId="7024CC04" w:rsidR="007026B3" w:rsidRPr="007B51BE" w:rsidRDefault="007026B3" w:rsidP="00431A95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="007026B3" w:rsidRPr="007B51BE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