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C1121F"/>
          <w:sz w:val="44"/>
        </w:rPr>
        <w:t>发动机支架 新品备货测算报告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F6B7A"/>
          <w:sz w:val="22"/>
        </w:rPr>
        <w:t>库存快照 2026-10-16 ｜ 范围：商品状态=「推新」的 70 个新品 ｜ 店铺 US22</w:t>
      </w:r>
    </w:p>
    <w:p>
      <w:pPr>
        <w:spacing w:after="280"/>
        <w:jc w:val="center"/>
      </w:pPr>
      <w:r>
        <w:rPr>
          <w:rFonts w:ascii="微软雅黑" w:hAnsi="微软雅黑" w:eastAsia="微软雅黑"/>
          <w:b/>
          <w:color w:val="C1121F"/>
          <w:sz w:val="21"/>
        </w:rPr>
        <w:t>★ 本地仓无库存 —— 本报告输出的是【向工厂备货量】，不是从本地仓发货量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一、任务与测算口径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本次针对新品（商品状态 =「推新」）做备货测算。新品到货约 1 个月、已产生真实销量，据此测算各新品的备货量。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7A2E2E"/>
          <w:sz w:val="21"/>
        </w:rPr>
        <w:t>关键前提：新品在本地仓（国内仓）无库存，因此不能「发货」，必须先向工厂下单生产。本报告给出的即为向工厂的备货下单量。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1.1  备货数量公式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28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公式 / 设定</w:t>
            </w:r>
          </w:p>
        </w:tc>
        <w:tc>
          <w:tcPr>
            <w:tcW w:type="dxa" w:w="4309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① 目标库存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月销量 × 6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库销比口径 = 6（用户指定）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② 补货周期内消耗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月销量 ÷ 30 × 97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备货后需 97 天才到 FBA，期间在售消耗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③ 现有库存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可用库存 + 头程在途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已在 FBA 的可用 + 已在头程的在途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★ 备货数量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max(0, ① + ② − ③)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需向工厂下单的数量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补货周期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97 天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采购 30 + 海运 60 + 入仓 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安全库存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21 天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与补货周期合计覆盖 118 天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月销量来源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到货后约 1 个月实际销量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新品仅 1 个月数据，暂不做加权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i w:val="0"/>
          <w:color w:val="5F6B7A"/>
          <w:sz w:val="19"/>
        </w:rPr>
        <w:t>为何要加②：备货下单后需经 30 天生产 + 60 天海运 + 7 天入仓才能到 FBA。这 97 天里 FBA 持续出货，若只补到目标线，到货时库存会被消耗掉一大截。因此备货量 = 目标库存 + 这 97 天的在售消耗 − 现有库存，保证到货后仍能维持目标库存水平。</w:t>
      </w:r>
    </w:p>
    <w:p>
      <w:pPr>
        <w:spacing w:before="180" w:after="80"/>
      </w:pPr>
      <w:r>
        <w:rPr>
          <w:rFonts w:ascii="微软雅黑" w:hAnsi="微软雅黑" w:eastAsia="微软雅黑"/>
          <w:b/>
          <w:color w:val="C1121F"/>
          <w:sz w:val="24"/>
        </w:rPr>
        <w:t>1.2 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0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来源文件</w:t>
            </w:r>
          </w:p>
        </w:tc>
        <w:tc>
          <w:tcPr>
            <w:tcW w:type="dxa" w:w="4989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规格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新品库存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库存明细报表 (33).xlsx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163 行 × 30 列，快照 2026-10-16；其中「推新」70 个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新品销量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运营综合分析明细 (48).xlsx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70 行 × 40 列，新品到货后约 1 个月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匹配结果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ASIN 一一对应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交集 70 / 70，无缺失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i/>
          <w:color w:val="5F6B7A"/>
          <w:sz w:val="18"/>
        </w:rPr>
        <w:t>说明：全部数据来自上述两份本地上传的源表，未从任何外部或网络来源拉取。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二、核心结论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15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238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38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新品 ASIN 总数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70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整体库销比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4.26（目标 6）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　有销量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35 个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新品在库+在途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1118 件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　零动销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35 个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　其中可用库存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933 件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★ 需备货 ASIN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17 个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 xml:space="preserve">　其中头程在途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185 件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★ 备货数量合计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703 件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新品月销量合计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118 件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★ 备货金额合计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¥117,199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目标库存合计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708 件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零动销占用金额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¥86,366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补货周期 / 安全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97天 / 21天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i w:val="0"/>
          <w:color w:val="7A2E2E"/>
          <w:sz w:val="21"/>
        </w:rPr>
        <w:t>结论：新品整体库销比 4.26，低于目标 6；需备货 17 个 ASIN、合计 703 件、金额 ¥117,199。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三、口径对照（为什么是 703 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口径</w:t>
            </w:r>
          </w:p>
        </w:tc>
        <w:tc>
          <w:tcPr>
            <w:tcW w:type="dxa" w:w="3175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24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30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 仅补到目标线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目标库存 − 现有库存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397 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不考虑到货前的在售消耗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★ D 本次采用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目标库存 + 97天周期消耗 − 现有库存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703 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备货到达时仍保持目标库存水平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差额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即 97 天的在售消耗 − 现有库存的调节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306 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备货周期越长，差额越大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四、核心洞察：总量够，但压在零动销上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新品在库+在途合计 1118 件，已高于目标库存 708 件 —— 从总量看并不缺货。但内部结构失衡：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608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24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 数</w:t>
            </w:r>
          </w:p>
        </w:tc>
        <w:tc>
          <w:tcPr>
            <w:tcW w:type="dxa" w:w="13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70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金额</w:t>
            </w:r>
          </w:p>
        </w:tc>
        <w:tc>
          <w:tcPr>
            <w:tcW w:type="dxa" w:w="204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性质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零动销新品（积压）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35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615 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¥86,366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资金占用 / 滞销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需备货新品（缺口）</w:t>
            </w:r>
          </w:p>
        </w:tc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703 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¥117,199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断货风险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i w:val="0"/>
          <w:color w:val="7A2E2E"/>
          <w:sz w:val="20"/>
        </w:rPr>
        <w:t>→ 35 个零动销新品压着 615 件（¥86,366），而 17 个动销品仍需备货 703 件。建议先通过站内调拨、更换 Listing 卖点、促销消化滞销库存，再按下表下单，避免重复占用资金。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五、缺货分级（按可售天数）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7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72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判定标准</w:t>
            </w:r>
          </w:p>
        </w:tc>
        <w:tc>
          <w:tcPr>
            <w:tcW w:type="dxa" w:w="13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 数</w:t>
            </w:r>
          </w:p>
        </w:tc>
        <w:tc>
          <w:tcPr>
            <w:tcW w:type="dxa" w:w="1361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占比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断货高危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可售天数 &lt; 30 天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2.9%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紧急补货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可售天数 30–97 天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11.4%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偏低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可售天数 97–118 天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0.0%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正常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可售天数 &gt; 118 天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35.7%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零动销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近 1 个月销量为 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50.0%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六、备货清单（17 个 ASIN ｜ 合计 703 件 ｜ ¥117,199）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82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产品编码</w:t>
            </w:r>
          </w:p>
        </w:tc>
        <w:tc>
          <w:tcPr>
            <w:tcW w:type="dxa" w:w="56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月销</w:t>
            </w:r>
          </w:p>
        </w:tc>
        <w:tc>
          <w:tcPr>
            <w:tcW w:type="dxa" w:w="56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库存</w:t>
            </w:r>
          </w:p>
        </w:tc>
        <w:tc>
          <w:tcPr>
            <w:tcW w:type="dxa" w:w="73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库销比</w:t>
            </w:r>
          </w:p>
        </w:tc>
        <w:tc>
          <w:tcPr>
            <w:tcW w:type="dxa" w:w="73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可售天</w:t>
            </w:r>
          </w:p>
        </w:tc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850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97天消耗</w:t>
            </w:r>
          </w:p>
        </w:tc>
        <w:tc>
          <w:tcPr>
            <w:tcW w:type="dxa" w:w="90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备货数量</w:t>
            </w:r>
          </w:p>
        </w:tc>
        <w:tc>
          <w:tcPr>
            <w:tcW w:type="dxa" w:w="73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单价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金额</w:t>
            </w:r>
          </w:p>
        </w:tc>
        <w:tc>
          <w:tcPr>
            <w:tcW w:type="dxa" w:w="850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B0HBB74GT5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0.82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145.1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13,434</w:t>
            </w:r>
          </w:p>
        </w:tc>
        <w:tc>
          <w:tcPr>
            <w:tcW w:type="dxa" w:w="850"/>
            <w:shd w:val="clear" w:color="auto" w:fill="FFC7CE"/>
          </w:tcPr>
          <w:p>
            <w:pPr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微软雅黑" w:hAnsi="微软雅黑" w:eastAsia="微软雅黑"/>
                <w:b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B0HBBF8TZF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0.82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219.5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20,316</w:t>
            </w:r>
          </w:p>
        </w:tc>
        <w:tc>
          <w:tcPr>
            <w:tcW w:type="dxa" w:w="850"/>
            <w:shd w:val="clear" w:color="auto" w:fill="FFC7CE"/>
          </w:tcPr>
          <w:p>
            <w:pPr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微软雅黑" w:hAnsi="微软雅黑" w:eastAsia="微软雅黑"/>
                <w:b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B0HBBLGNYT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3,206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B0HBBCH8ZS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84.1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7,614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B0HBBF4YL7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1.22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29.1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331.9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23,927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B0HBBJ93RQ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22.6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10,492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B0HBB4PFLM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1EMO4680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19.4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84.1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3,733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B0HBB1X23V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16.2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138.1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5,269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B0HBB1WK3K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1EMO5020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2.20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16.2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155.8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5,477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B0HBBFLMPX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1EMO4840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2.60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16.2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421.2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13,971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B0HB9WFVZG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1EMO4270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9.7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144.1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2,262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B0HBBL94NL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1EMO4100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9.7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179.9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2,645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B0HBB4SWVX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1EMO3930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9.7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2,970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B0HBB4L2SL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6.50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6.5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172.4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942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B0HBBHJGXG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7.00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6.5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41.6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186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B0HBB9X8RT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7.00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3.2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65.3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146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B0HBBL8N35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1EMO4080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8.00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6.5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246.9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609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合计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582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313.9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117,199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7"/>
              </w:rPr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七、有销量新品明细（35 个，含不需备货者）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482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58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产品编码</w:t>
            </w:r>
          </w:p>
        </w:tc>
        <w:tc>
          <w:tcPr>
            <w:tcW w:type="dxa" w:w="56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月销</w:t>
            </w:r>
          </w:p>
        </w:tc>
        <w:tc>
          <w:tcPr>
            <w:tcW w:type="dxa" w:w="107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销售额</w:t>
            </w:r>
          </w:p>
        </w:tc>
        <w:tc>
          <w:tcPr>
            <w:tcW w:type="dxa" w:w="79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转化率</w:t>
            </w:r>
          </w:p>
        </w:tc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流量</w:t>
            </w:r>
          </w:p>
        </w:tc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库存</w:t>
            </w:r>
          </w:p>
        </w:tc>
        <w:tc>
          <w:tcPr>
            <w:tcW w:type="dxa" w:w="73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库销比</w:t>
            </w:r>
          </w:p>
        </w:tc>
        <w:tc>
          <w:tcPr>
            <w:tcW w:type="dxa" w:w="907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备货数量</w:t>
            </w:r>
          </w:p>
        </w:tc>
        <w:tc>
          <w:tcPr>
            <w:tcW w:type="dxa" w:w="680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毛利</w:t>
            </w:r>
          </w:p>
        </w:tc>
        <w:tc>
          <w:tcPr>
            <w:tcW w:type="dxa" w:w="850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B0HBB74GT5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4,297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12.22%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0.82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734</w:t>
            </w:r>
          </w:p>
        </w:tc>
        <w:tc>
          <w:tcPr>
            <w:tcW w:type="dxa" w:w="850"/>
            <w:shd w:val="clear" w:color="auto" w:fill="FFC7CE"/>
          </w:tcPr>
          <w:p>
            <w:pPr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微软雅黑" w:hAnsi="微软雅黑" w:eastAsia="微软雅黑"/>
                <w:b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B0HBBF8TZF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5,881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14.10%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0.82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869</w:t>
            </w:r>
          </w:p>
        </w:tc>
        <w:tc>
          <w:tcPr>
            <w:tcW w:type="dxa" w:w="850"/>
            <w:shd w:val="clear" w:color="auto" w:fill="FFC7CE"/>
          </w:tcPr>
          <w:p>
            <w:pPr>
              <w:jc w:val="center"/>
            </w:pPr>
            <w:r>
              <w:rPr>
                <w:b/>
                <w:color w:val="9C0006"/>
              </w:rPr>
            </w:r>
            <w:r>
              <w:rPr>
                <w:rFonts w:ascii="微软雅黑" w:hAnsi="微软雅黑" w:eastAsia="微软雅黑"/>
                <w:b/>
                <w:color w:val="9C0006"/>
                <w:sz w:val="17"/>
              </w:rPr>
              <w:t>断货高危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B0HBBLGNYT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1,847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28.95%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369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B0HBBCH8ZS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2,776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11.96%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-90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B0HBBF4YL7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6,832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17.65%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1.22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1127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B0HBBJ93RQ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3,665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12.28%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1.43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825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B0HBB4PFLM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1EMO4680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1,729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22.22%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1.83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402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B0HBB1X23V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1,959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10.00%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1.60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133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B0HBB1WK3K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1EMO5020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2,116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8.47%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59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2.20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504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B0HBBFLMPX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1EMO4840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4,636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10.00%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2.60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340</w:t>
            </w:r>
          </w:p>
        </w:tc>
        <w:tc>
          <w:tcPr>
            <w:tcW w:type="dxa" w:w="850"/>
            <w:shd w:val="clear" w:color="auto" w:fill="FFE4B5"/>
          </w:tcPr>
          <w:p>
            <w:pPr>
              <w:jc w:val="center"/>
            </w:pPr>
            <w:r>
              <w:rPr>
                <w:b/>
                <w:color w:val="9C5700"/>
              </w:rPr>
            </w:r>
            <w:r>
              <w:rPr>
                <w:rFonts w:ascii="微软雅黑" w:hAnsi="微软雅黑" w:eastAsia="微软雅黑"/>
                <w:b/>
                <w:color w:val="9C5700"/>
                <w:sz w:val="17"/>
              </w:rPr>
              <w:t>紧急补货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B0HB9WFVZG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1EMO4270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1,212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20.00%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225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B0HBBL94NL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1EMO4100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1,507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14.29%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4.33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289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B0HBB4SWVX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1EMO3930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1,603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5.66%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230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B0HBB4L2SL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871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18.18%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6.50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149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B0HBBHJGXG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395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15.38%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40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B0HBB9X8RT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234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11.11%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64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B0HBBL8N35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1EMO4080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1,206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7.14%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318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B0HBB4WFRS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938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3.12%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82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B0HBB919W9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1EMO5110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523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4.76%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53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B0HBBF5R79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1EMO4150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1,069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9.09%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156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B0HBB7SWFB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1EMO3950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322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12.50%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80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B0HBBDG7TV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1EMO4240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6.25%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-35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B0HBBB9K9D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1EMO5240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590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20.00%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-1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B0HB9WBVK5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1EMO5030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7.14%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41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B0HBB485VJ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1EMO4550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770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5.00%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57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B0HB9ZK2ZK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1EMO5160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489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5.56%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B0HBB9C2XG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1EMO4030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737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4.76%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89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B0HBBHG53J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1EMO5040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657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33.33%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114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B0HBBJ6YQC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1EMO5170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510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4.00%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186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B0HB9Z5MHY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1EMO5310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422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5.00%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57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B0HBB1FHKP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1EMO4960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496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33.33%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85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B0HBB98X8B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1EMO5150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11.11%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23.00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76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B0HBB9NPTV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1EMO4460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7.41%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B0HBB7TL9G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442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3.03%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109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B0HBBTLJYY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1EMO4210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161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5.88%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11.00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b/>
                <w:color w:val="2E6B32"/>
              </w:rPr>
            </w:r>
            <w:r>
              <w:rPr>
                <w:rFonts w:ascii="微软雅黑" w:hAnsi="微软雅黑" w:eastAsia="微软雅黑"/>
                <w:b/>
                <w:color w:val="2E6B32"/>
                <w:sz w:val="17"/>
              </w:rPr>
              <w:t>正常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八、零动销新品（35 个，不备货 ｜ 占库存 615 件 ｜ ¥86,366）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F6B7A"/>
          <w:sz w:val="19"/>
        </w:rPr>
        <w:t>以下新品在到货后约 1 个月内零销量，但占用库存与资金，建议逐项处理。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482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64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ASIN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产品编码</w:t>
            </w:r>
          </w:p>
        </w:tc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流量</w:t>
            </w:r>
          </w:p>
        </w:tc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可用</w:t>
            </w:r>
          </w:p>
        </w:tc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在途</w:t>
            </w:r>
          </w:p>
        </w:tc>
        <w:tc>
          <w:tcPr>
            <w:tcW w:type="dxa" w:w="62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库存</w:t>
            </w:r>
          </w:p>
        </w:tc>
        <w:tc>
          <w:tcPr>
            <w:tcW w:type="dxa" w:w="113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占用金额</w:t>
            </w:r>
          </w:p>
        </w:tc>
        <w:tc>
          <w:tcPr>
            <w:tcW w:type="dxa" w:w="1984"/>
            <w:shd w:val="clear" w:color="auto" w:fill="C1121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建议动作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B0HBBHPCMR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1EMO4930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9,062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B0HBBBNJ18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7,371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B0HBBCCYX4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1EMO4630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6,602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B0HBBLJ6JD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1EMO4640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5,504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清库/弃置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B0HBB9PSRF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1EMO4180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4,071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B0HBB1HWWT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1EMO4580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3,901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B0HBB8PNLZ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1EMO4860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3,738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B0HBBBCPVD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1EMO4380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3,680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B0HBB942V3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1EMO4770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2,825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B0HBB7R99T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1EMO4650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2,761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B0HBB5ZSZ4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1EMO4400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2,759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B0HBBDHYTJ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1EMO3940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2,612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B0HBB9LDM7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1EMO4010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2,517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B0HBBM68WS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2,345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B0HBBCSSZD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1EMO4620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2,219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B0HBBDNQYR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1EMO5260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2,106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17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B0HBB8N3CV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1EMO5010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1,999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18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B0HBBHLP5N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1EMO4440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1,749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B0HBBHNB9Z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1EMO5210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1,719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B0HBBTYT7R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1EMO4430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1,706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B0HBBFGZ1L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1EMO5180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1,685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22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B0HBB4X2DR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1EMO4250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1,612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23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B0HBB9QC4N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1EMO5070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1,586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B0HBBB3ZBW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1EMO4910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1,532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25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B0HBBJ4LKX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1EMO4200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1,226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26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B0HBBBW29N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1EMO4500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1,178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27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B0HBB97HM6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1EMO5090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1,143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28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B0HBB7N4L9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1EMO4560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877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29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B0HBB4VYDK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1EMO4130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866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B0HBB52QCT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1EMO4040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733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31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B0HBBBQYRW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1EMO4950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666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清库/弃置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32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B0HBBCP2NN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1EMO4340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630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33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B0HBBCC35X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1EMO4090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506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34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B0HBBB78KT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1EMO4600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480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  <w:tr>
        <w:tc>
          <w:tcPr>
            <w:tcW w:type="dxa" w:w="48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35</w:t>
            </w:r>
          </w:p>
        </w:tc>
        <w:tc>
          <w:tcPr>
            <w:tcW w:type="dxa" w:w="16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7"/>
              </w:rPr>
              <w:t>B0HBBB8MJG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1EMO3970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400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优化Listing+广告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九、行动建议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【下单】按第六节清单向工厂下备货单：17 个 ASIN、合计 703 件、金额约 ¥117,199。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【优先】2 个「断货高危」（可售 &lt; 30 天）与 8 个「紧急补货」（可售 30–97 天）优先排产，其中 B0HBB74GT5、B0HBBF8TZF 等头部动销品建议首批加急。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【排产节奏】补货周期共 97 天（采购30 + 海运60 + 入仓7），建议按 97 天倒推到货节点，确保上一批售罄前新货已入库。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【结构优化】35 个零动销新品积压 615 件（¥86,366）：零流量的优先考虑清库/弃置或换仓调拨；有流量无转化的先优化 Listing 与广告再评估。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【资金视角】新品在库+在途 1118 件已高于目标 708 件，本次备货 703 件属"结构补充"而非"总量短缺"，建议同步推进滞销清理，控制整体库存资金占用。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【数据完善】库存表33 中 70 个新品的「单箱数量」均为 1，无法折算箱数；建议维护真实的单箱数量字段，便于订舱与装箱。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sz w:val="20"/>
        </w:rPr>
        <w:t>【下期口径】新品现有 1 个月数据，按实测销量做月销量；满 2 个月后建议改用加权口径（近4周×0.5 + 近8周×0.3 + 全12周×0.2）提高预测稳定性。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7A2E2E"/>
          <w:sz w:val="30"/>
        </w:rPr>
        <w:t>附录：口径与数据说明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1. 本报告范围为库存表33 中「商品状态 = 推新」的 70 个新品 ASIN，与文件48 的 70 个 ASIN 完全一一对应。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2. 此前提供的库存明细报表(32) 仅含 5 个新品，与文件48 无任何交集，故本次改用库存明细报表(33)。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3. 月销量直接采用新品到货后约 1 个月的实际销量（尚无多期数据可加权）。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4. 备货数量 = 目标库存(月销量 × 6) + 补货周期(97天)内消耗 − (可用库存 + 头程在途)。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5. 备货数量为向工厂下单量；因本地仓无库存，该量生产完成后即为可发运货源。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6. 可售天数 = (可用库存 + 头程在途) ÷ 加权日销（月销量 ÷ 30）。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7. 备货金额 = 备货数量 × 采购单价（采购单价取自库存表33）。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8. 单箱数量在库存表33 中均为 1，故未折算箱数。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9. 数据来源：库存明细报表 (33).xlsx（163 行 × 30 列，快照 2026-10-16）与 运营综合分析明细 (48).xlsx（70 行 × 40 列）。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10. 本报告未从任何外部或网络来源拉取数据。</w:t>
      </w:r>
    </w:p>
    <w:p>
      <w:pPr>
        <w:spacing w:before="320"/>
        <w:jc w:val="center"/>
      </w:pPr>
      <w:r>
        <w:rPr>
          <w:rFonts w:ascii="微软雅黑" w:hAnsi="微软雅黑" w:eastAsia="微软雅黑"/>
          <w:b w:val="0"/>
          <w:color w:val="5F6B7A"/>
          <w:sz w:val="17"/>
        </w:rPr>
        <w:t>发动机支架 新品备货测算报告 ｜ 库存快照 2026-10-16 ｜ 生成于 2026-10-16 16:26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