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b/>
          <w:bCs/>
          <w:sz w:val="21"/>
          <w:szCs w:val="21"/>
        </w:rPr>
        <w:t xml:space="preserve">Ref.: Pregão Eletrônico com SRP nº 037/2026</w:t>
      </w:r>
    </w:p>
    <w:p>
      <w:pPr>
        <w:spacing w:after="200"/>
        <w:jc w:val="right"/>
      </w:pPr>
      <w:r>
        <w:rPr>
          <w:color w:val="595959"/>
          <w:sz w:val="21"/>
          <w:szCs w:val="21"/>
        </w:rPr>
        <w:t xml:space="preserve">Município de Sapezal – MT</w:t>
      </w:r>
    </w:p>
    <w:p>
      <w:pPr>
        <w:spacing w:after="60" w:before="60"/>
        <w:jc w:val="center"/>
      </w:pPr>
      <w:r>
        <w:rPr>
          <w:b/>
          <w:bCs/>
          <w:color w:val="1F3864"/>
          <w:sz w:val="30"/>
          <w:szCs w:val="30"/>
        </w:rPr>
        <w:t xml:space="preserve">DECLARAÇÃO DE CONFORMIDADE E ADAPTAÇÃO</w:t>
      </w:r>
    </w:p>
    <w:p>
      <w:pPr>
        <w:pBdr>
          <w:bottom w:val="single" w:color="1F3864" w:sz="12" w:space="4"/>
        </w:pBd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ÀS NORMAS E PRÁTICAS ESG (AMBIENTAL, SOCIAL E GOVERNANÇA)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AO PREGOEIRO DO MUNICÍPIO DE SAPEZAL – MT</w:t>
      </w:r>
    </w:p>
    <w:p>
      <w:pPr>
        <w:spacing w:after="120" w:line="276"/>
        <w:jc w:val="both"/>
      </w:pPr>
      <w:r>
        <w:t xml:space="preserve">A empresa </w:t>
      </w:r>
      <w:r>
        <w:rPr>
          <w:b/>
          <w:bCs/>
        </w:rPr>
        <w:t xml:space="preserve">LIDERA TECNOLOGIA E GESTÃO LTDA</w:t>
      </w:r>
      <w:r>
        <w:t xml:space="preserve">, pessoa jurídica de direito privado, inscrita no CNPJ sob o nº 23.969.313/0001-58, com sede no Condomínio Rio Cachoeirinha, 480, Jardim Imperial, Cuiabá – MT, neste ato representada por seu sócio administrador, o Sr. </w:t>
      </w:r>
      <w:r>
        <w:rPr>
          <w:b/>
          <w:bCs/>
        </w:rPr>
        <w:t xml:space="preserve">Rafael Enore</w:t>
      </w:r>
      <w:r>
        <w:t xml:space="preserve">, portador do CPF nº 968.423.501-15 e do RG nº 13.197.886 SSP/MT, </w:t>
      </w:r>
      <w:r>
        <w:rPr>
          <w:b/>
          <w:bCs/>
        </w:rPr>
        <w:t xml:space="preserve">DECLARA</w:t>
      </w:r>
      <w:r>
        <w:t xml:space="preserve">, sob as penas da lei, para fins de habilitação no certame em epígrafe:</w:t>
      </w:r>
    </w:p>
    <w:p>
      <w:pPr>
        <w:spacing w:after="120" w:line="276"/>
        <w:jc w:val="both"/>
      </w:pPr>
      <w:r>
        <w:t xml:space="preserve">Em cumprimento ao item 8.7 do Termo de Referência e ao item 9.4.2.2 do Edital, que possui implementadas e encontra-se em processo contínuo de aprimoramento e adaptação às diretrizes e normas de </w:t>
      </w:r>
      <w:r>
        <w:rPr>
          <w:b/>
          <w:bCs/>
        </w:rPr>
        <w:t xml:space="preserve">ESG (Environmental, Social and Governance — Ambiental, Social e Governança)</w:t>
      </w:r>
      <w:r>
        <w:t xml:space="preserve">, em consonância com o princípio do desenvolvimento nacional sustentável previsto na Lei nº 14.133/2021 (art. 5º e art. 11, IV) e com os Objetivos de Desenvolvimento Sustentável (ODS) da Agenda 2030 da ONU, aplicando em suas rotinas corporativas e na prestação de serviços as seguintes práticas fundamentais:</w:t>
      </w:r>
    </w:p>
    <w:p>
      <w:pPr>
        <w:shd w:fill="1F3864" w:color="auto" w:val="clear"/>
        <w:spacing w:after="110" w:before="220"/>
      </w:pPr>
      <w:r>
        <w:rPr>
          <w:b/>
          <w:bCs/>
          <w:color w:val="FFFFFF"/>
          <w:sz w:val="23"/>
          <w:szCs w:val="23"/>
        </w:rPr>
        <w:t xml:space="preserve">  1. RESPONSABILIDADE AMBIENTAL (ENVIRONMENTAL)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Políticas ativas de redução do consumo de energia elétrica, água e papel no ambiente corporativo, com priorização de processos digitais e da racionalização de recursos;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Logística reversa e destinação final ambientalmente adequada de resíduos eletroeletrônicos (e-waste) — como peças de hardware, cabos e baterias —, observadas a Política Nacional de Resíduos Sólidos (Lei nº 12.305/2010), o Decreto nº 10.240/2020 e a responsabilidade compartilhada pelo ciclo de vida do produto;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Incentivo à adoção de soluções em nuvem (cloud) e à virtualização de infraestrutura, reduzindo a pegada de carbono (carbon footprint) associada a equipamentos físicos de TI e ao consumo energético de data centers próprios;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Encaminhamento de resíduos a operadores licenciados para reciclagem e manufatura reversa, com guarda dos respectivos comprovantes de destinação.</w:t>
      </w:r>
    </w:p>
    <w:p>
      <w:pPr>
        <w:shd w:fill="1F3864" w:color="auto" w:val="clear"/>
        <w:spacing w:after="110" w:before="220"/>
      </w:pPr>
      <w:r>
        <w:rPr>
          <w:b/>
          <w:bCs/>
          <w:color w:val="FFFFFF"/>
          <w:sz w:val="23"/>
          <w:szCs w:val="23"/>
        </w:rPr>
        <w:t xml:space="preserve">  2. RESPONSABILIDADE SOCIAL (SOCIAL)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Promoção de um ambiente de trabalho seguro, saudável, diverso e inclusivo, com repúdio absoluto a qualquer forma de discriminação, assédio moral ou sexual e a qualquer prática de trabalho infantil ou análogo à escravidão, em observância à Constituição Federal (art. 7º, XXXIII) e à legislação trabalhista;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Cumprimento rigoroso das normas de saúde e segurança do trabalho (CLT e Normas Regulamentadoras aplicáveis) e garantia integral dos direitos trabalhistas e previdenciários de toda a equipe;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Investimento contínuo na capacitação, no treinamento e na certificação técnica dos colaboradores (por exemplo, certificações NSE – Fortinet), valorizando o desenvolvimento profissional e a qualidade dos serviços;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Atuação orientada por princípios de responsabilidade social, tendo como referência as diretrizes da norma ABNT NBR ISO 26000.</w:t>
      </w:r>
    </w:p>
    <w:p>
      <w:pPr>
        <w:shd w:fill="1F3864" w:color="auto" w:val="clear"/>
        <w:spacing w:after="110" w:before="220"/>
      </w:pPr>
      <w:r>
        <w:rPr>
          <w:b/>
          <w:bCs/>
          <w:color w:val="FFFFFF"/>
          <w:sz w:val="23"/>
          <w:szCs w:val="23"/>
        </w:rPr>
        <w:t xml:space="preserve">  3. GOVERNANÇA CORPORATIVA (GOVERNANCE)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Atuação pautada pela ética, integridade e transparência nas relações com clientes, fornecedores e com a Administração Pública, formalizada em Código de Ética e Conduta de observância obrigatória;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Manutenção de mecanismos de integridade e </w:t>
      </w:r>
      <w:r>
        <w:rPr>
          <w:i/>
          <w:iCs/>
        </w:rPr>
        <w:t xml:space="preserve">compliance</w:t>
      </w:r>
      <w:r>
        <w:t xml:space="preserve"> alinhados à Lei Anticorrupção (Lei nº 12.846/2013) e ao Decreto nº 11.129/2022, com controles internos, canal de denúncias e processos de auditoria voltados à prevenção, detecção e correção de fraudes e irregularidades, em harmonia com o art. 25, § 4º, da Lei nº 14.133/2021;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Adoção de rigorosa Política de Segurança da Informação e conformidade integral com a Lei Geral de Proteção de Dados (Lei nº 13.709/2018 – LGPD), assegurando a proteção dos dados tratados em nome de seus clientes;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Gestão responsável de fornecedores e contratos, com cláusulas de confidencialidade, integridade e proteção de dados.</w:t>
      </w:r>
    </w:p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t xml:space="preserve">A Empresa declara, ainda, que mantém o compromisso de evolução contínua de suas práticas ESG e que se obriga a </w:t>
      </w:r>
      <w:r>
        <w:rPr>
          <w:b/>
          <w:bCs/>
        </w:rPr>
        <w:t xml:space="preserve">comprovar documentalmente</w:t>
      </w:r>
      <w:r>
        <w:t xml:space="preserve"> as medidas aqui declaradas, sempre que solicitado pela Administração, durante a vigência do eventual contrato.</w:t>
      </w:r>
    </w:p>
    <w:p>
      <w:pPr>
        <w:spacing w:after="120" w:line="276"/>
        <w:jc w:val="both"/>
      </w:pPr>
      <w:r>
        <w:rPr>
          <w:b/>
          <w:bCs/>
        </w:rPr>
        <w:t xml:space="preserve">Por ser a expressão da verdade, firma a presente declaração.</w:t>
      </w:r>
    </w:p>
    <w:p>
      <w:pPr>
        <w:spacing w:after="180"/>
      </w:pPr>
      <w:r>
        <w:t xml:space="preserve"/>
      </w:r>
    </w:p>
    <w:p>
      <w:pPr>
        <w:spacing w:after="220"/>
      </w:pPr>
      <w:r>
        <w:rPr>
          <w:sz w:val="22"/>
          <w:szCs w:val="22"/>
        </w:rPr>
        <w:t xml:space="preserve">Cuiabá – MT, 12 de junho de 2026.</w:t>
      </w:r>
    </w:p>
    <w:p>
      <w:pPr>
        <w:spacing w:after="0"/>
      </w:pPr>
      <w:r>
        <w:rPr>
          <w:b/>
          <w:bCs/>
          <w:sz w:val="22"/>
          <w:szCs w:val="22"/>
        </w:rPr>
        <w:t xml:space="preserve">LIDERA TECNOLOGIA E GESTÃO LTDA</w:t>
      </w:r>
    </w:p>
    <w:p>
      <w:pPr>
        <w:spacing w:after="60"/>
      </w:pPr>
      <w:r>
        <w:rPr>
          <w:color w:val="595959"/>
          <w:sz w:val="21"/>
          <w:szCs w:val="21"/>
        </w:rPr>
        <w:t xml:space="preserve">CNPJ nº 23.969.313/0001-58</w:t>
      </w:r>
    </w:p>
    <w:p>
      <w:pPr>
        <w:spacing w:after="20" w:before="26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RAFAEL ENORE</w:t>
      </w:r>
    </w:p>
    <w:p>
      <w:pPr>
        <w:spacing w:after="0"/>
      </w:pPr>
      <w:r>
        <w:rPr>
          <w:color w:val="333333"/>
          <w:sz w:val="21"/>
          <w:szCs w:val="21"/>
        </w:rPr>
        <w:t xml:space="preserve">Sócio Administrador e Engenheiro de Segurança do Trabalho</w:t>
      </w:r>
    </w:p>
    <w:p>
      <w:pPr>
        <w:spacing w:after="0"/>
      </w:pPr>
      <w:r>
        <w:rPr>
          <w:color w:val="333333"/>
          <w:sz w:val="21"/>
          <w:szCs w:val="21"/>
        </w:rPr>
        <w:t xml:space="preserve">CPF nº 968.423.501-15 – RG nº 13.197.886 SSP/MT</w:t>
      </w:r>
    </w:p>
    <w:p>
      <w:pPr>
        <w:spacing w:after="0"/>
      </w:pPr>
      <w:r>
        <w:rPr>
          <w:color w:val="333333"/>
          <w:sz w:val="21"/>
          <w:szCs w:val="21"/>
        </w:rPr>
        <w:t xml:space="preserve">Representante Legal</w:t>
      </w:r>
    </w:p>
    <w:p>
      <w:pPr>
        <w:spacing w:after="20" w:before="26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BRUNO ANDERSON CRUZ DE ALMEIDA</w:t>
      </w:r>
    </w:p>
    <w:p>
      <w:pPr>
        <w:spacing w:after="0"/>
      </w:pPr>
      <w:r>
        <w:rPr>
          <w:color w:val="333333"/>
          <w:sz w:val="21"/>
          <w:szCs w:val="21"/>
        </w:rPr>
        <w:t xml:space="preserve">Analista de Tecnologia e Segurança da Informação</w:t>
      </w:r>
    </w:p>
    <w:p>
      <w:pPr>
        <w:spacing w:after="20" w:before="26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ALEXANDRE PEREIRA DA SILVA</w:t>
      </w:r>
    </w:p>
    <w:p>
      <w:pPr>
        <w:spacing w:after="0"/>
      </w:pPr>
      <w:r>
        <w:rPr>
          <w:color w:val="333333"/>
          <w:sz w:val="21"/>
          <w:szCs w:val="21"/>
        </w:rPr>
        <w:t xml:space="preserve">Analista de Redes e Segurança da Informação</w:t>
      </w:r>
    </w:p>
    <w:p>
      <w:pPr>
        <w:spacing w:after="220"/>
      </w:pPr>
      <w:r>
        <w:t xml:space="preserve"/>
      </w:r>
    </w:p>
    <w:p>
      <w:pPr>
        <w:pBdr>
          <w:top w:val="single" w:color="BFCBDE" w:sz="4" w:space="6"/>
        </w:pBdr>
        <w:spacing w:after="60" w:before="80"/>
      </w:pPr>
      <w:r>
        <w:rPr>
          <w:b/>
          <w:bCs/>
          <w:color w:val="595959"/>
          <w:sz w:val="18"/>
          <w:szCs w:val="18"/>
        </w:rPr>
        <w:t xml:space="preserve">Referências normativas observadas:</w:t>
      </w:r>
    </w:p>
    <w:p>
      <w:pPr>
        <w:spacing w:after="0"/>
      </w:pPr>
      <w:r>
        <w:rPr>
          <w:color w:val="595959"/>
          <w:sz w:val="17"/>
          <w:szCs w:val="17"/>
        </w:rPr>
        <w:t xml:space="preserve">Lei nº 14.133/2021 (Licitações e Contratos) · Lei nº 12.305/2010 (PNRS) · Decreto nº 10.240/2020 (logística reversa de eletroeletrônicos) · Lei nº 12.846/2013 e Decreto nº 11.129/2022 (integridade/anticorrupção) · Lei nº 13.709/2018 (LGPD) · ABNT NBR ISO 26000 · Agenda 2030 / ODS – ONU.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B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Lidera Tecnologia e Gestão Ltda – CNPJ 23.969.313/0001-58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9AA6B8"/>
        <w:sz w:val="15"/>
        <w:szCs w:val="15"/>
      </w:rPr>
      <w:t xml:space="preserve">[ PAPEL TIMBRADO – LIDERA TECNOLOGIA E GESTÃO LTDA 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Conformidade e Adaptação às Normas ESG</dc:title>
  <dc:creator>Lidera Tecnologia e Gestão Ltda</dc:creator>
  <cp:lastModifiedBy>Un-named</cp:lastModifiedBy>
  <cp:revision>1</cp:revision>
  <dcterms:created xsi:type="dcterms:W3CDTF">2026-06-12T14:22:20.726Z</dcterms:created>
  <dcterms:modified xsi:type="dcterms:W3CDTF">2026-06-12T14:22:20.739Z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