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AA3A9"/>
    <w:p w14:paraId="324714BF"/>
    <w:p w14:paraId="07FB12BF"/>
    <w:p w14:paraId="16158377"/>
    <w:p w14:paraId="01896BDB">
      <w:pPr>
        <w:jc w:val="center"/>
      </w:pPr>
      <w:r>
        <w:rPr>
          <w:rFonts w:ascii="黑体" w:hAnsi="黑体" w:eastAsia="黑体"/>
          <w:b/>
          <w:i w:val="0"/>
          <w:sz w:val="44"/>
        </w:rPr>
        <w:t>大理大学医学生AI问诊陪练助手</w:t>
      </w:r>
    </w:p>
    <w:p w14:paraId="2E9748A4">
      <w:pPr>
        <w:jc w:val="center"/>
      </w:pPr>
      <w:r>
        <w:rPr>
          <w:rFonts w:ascii="黑体" w:hAnsi="黑体" w:eastAsia="黑体"/>
          <w:b/>
          <w:i w:val="0"/>
          <w:color w:val="404040"/>
          <w:sz w:val="28"/>
        </w:rPr>
        <w:t>——“AI＋场景设计”赛项应用设计方案</w:t>
      </w:r>
    </w:p>
    <w:p w14:paraId="48A0ACD9"/>
    <w:p w14:paraId="0CADA955">
      <w:pPr>
        <w:jc w:val="center"/>
      </w:pPr>
      <w:r>
        <w:rPr>
          <w:rFonts w:ascii="宋体" w:hAnsi="宋体" w:eastAsia="宋体"/>
          <w:b w:val="0"/>
          <w:i w:val="0"/>
          <w:sz w:val="24"/>
        </w:rPr>
        <w:t>参赛赛道：高校赛道 · AI＋场景设计</w:t>
      </w:r>
    </w:p>
    <w:p w14:paraId="07D56916">
      <w:pPr>
        <w:ind w:firstLine="2400" w:firstLineChars="100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i w:val="0"/>
          <w:sz w:val="24"/>
        </w:rPr>
        <w:t xml:space="preserve">应用领域：医学教育 </w:t>
      </w:r>
      <w:r>
        <w:rPr>
          <w:rFonts w:hint="eastAsia" w:ascii="宋体" w:hAnsi="宋体"/>
          <w:b w:val="0"/>
          <w:i w:val="0"/>
          <w:sz w:val="24"/>
          <w:lang w:val="en-US" w:eastAsia="zh-CN"/>
        </w:rPr>
        <w:t xml:space="preserve">             </w:t>
      </w:r>
    </w:p>
    <w:p w14:paraId="37F863BB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项目概述</w:t>
      </w:r>
      <w:bookmarkStart w:id="0" w:name="_GoBack"/>
      <w:bookmarkEnd w:id="0"/>
    </w:p>
    <w:p w14:paraId="56E74A1F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方案面向大理大学医学教育中的问诊（病史采集）技能训练场景，提出并设计一款基于大语言模型的“AI问诊陪练助手”。该应用通过构建高拟真的“AI虚拟标准化病人（VSP）”，让医学生能够在任意时间、任意地点进行反复、安全、可量化的问诊技能训练，并由智能评分引擎提供标准化、个性化的即时反馈，有效缓解临床教学中标准化病人（SP）资源稀缺、带教老师精力有限、训练机会不足等突出问题，助力医学生问诊能力与临床思维的系统化培养。</w:t>
      </w:r>
    </w:p>
    <w:p w14:paraId="00D22391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方案以“Python + Streamlit + 大语言模型”为技术底座，采用三层架构与“角色引擎 + 病例事实约束 + 低温度采样”的核心机制，融合开源医学数据集与临床问诊评分量表，形成“训练—评分—反馈—成长”的完整教学闭环，具备低成本、可落地、可扩展的特点，既满足比赛对专业性与创新性的要求，也具备实际推广价值。</w:t>
      </w:r>
    </w:p>
    <w:p w14:paraId="6FE2D5DF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一、需求分析</w:t>
      </w:r>
    </w:p>
    <w:p w14:paraId="0727AE5F">
      <w:r>
        <w:rPr>
          <w:rFonts w:ascii="黑体" w:hAnsi="黑体" w:eastAsia="黑体"/>
          <w:b/>
          <w:i w:val="0"/>
          <w:color w:val="2E5495"/>
          <w:sz w:val="27"/>
        </w:rPr>
        <w:t>1.1 项目背景</w:t>
      </w:r>
    </w:p>
    <w:p w14:paraId="2A96E97D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诊（病史采集）是临床诊疗的起点，也是医学生从理论走向临床实践的关键环节。标准化的问诊训练通常依赖“标准化病人（SP）”与临床带教，然而这一模式在大理大学等院校的实际教学中面临多重现实约束：标准化病人招募与培训成本高、数量有限；带教老师临床任务繁重，难以对学生进行充分的一对一指导；学生进入临床实习的机会受限于医院资源。上述约束使得医学生普遍存在“练得少、练不真、练后无反馈”的困境，亟需一种低成本、高拟真、可反复训练的智能化解决方案。</w:t>
      </w:r>
    </w:p>
    <w:p w14:paraId="5A6854D8">
      <w:r>
        <w:rPr>
          <w:rFonts w:ascii="黑体" w:hAnsi="黑体" w:eastAsia="黑体"/>
          <w:b/>
          <w:i w:val="0"/>
          <w:color w:val="2E5495"/>
          <w:sz w:val="27"/>
        </w:rPr>
        <w:t>1.2 医学生问诊训练的三大痛点</w:t>
      </w:r>
    </w:p>
    <w:p w14:paraId="1F73E520">
      <w:r>
        <w:rPr>
          <w:rFonts w:ascii="黑体" w:hAnsi="黑体" w:eastAsia="黑体"/>
          <w:b/>
          <w:i w:val="0"/>
          <w:sz w:val="24"/>
        </w:rPr>
        <w:t>痛点一（P1）：训练机会稀缺、时间受限</w:t>
      </w:r>
    </w:p>
    <w:p w14:paraId="472129B0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医学生问诊技能训练每周仅约 2 次，面对标准化病人或真实患者的机会十分有限。有限的练习次数难以让学生形成稳定、规范的问诊能力，也难以覆盖不同病种与复杂场景。</w:t>
      </w:r>
    </w:p>
    <w:p w14:paraId="0B209A08">
      <w:r>
        <w:rPr>
          <w:rFonts w:ascii="黑体" w:hAnsi="黑体" w:eastAsia="黑体"/>
          <w:b/>
          <w:i w:val="0"/>
          <w:sz w:val="24"/>
        </w:rPr>
        <w:t>痛点二（P2）：陪练资源不足、真实性欠缺</w:t>
      </w:r>
    </w:p>
    <w:p w14:paraId="5A939654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多学科陪练高度依赖标准化病人（SP）与带教老师，而 SP 数量有限、招募培训成本高；同学之间互练缺乏真实病情与医学细节，训练效果打折扣；带教老师临床任务重，每周仅能提供约 1—2 小时的一对一指导，无法满足每一位学生的训练需求。</w:t>
      </w:r>
    </w:p>
    <w:p w14:paraId="44B2D13B">
      <w:r>
        <w:rPr>
          <w:rFonts w:ascii="黑体" w:hAnsi="黑体" w:eastAsia="黑体"/>
          <w:b/>
          <w:i w:val="0"/>
          <w:sz w:val="24"/>
        </w:rPr>
        <w:t>痛点三（P3）：考核压力大、反馈不透明</w:t>
      </w:r>
    </w:p>
    <w:p w14:paraId="0D941F0A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临床技能考核（如 OSCE）常为“一次定终身”，学生因紧张而不敢问、不会问；评分标准不透明，缺乏过程性、可量化的反馈，导致“练而无评、评而无据”，学生难以明确自身的不足与改进方向。</w:t>
      </w:r>
    </w:p>
    <w:p w14:paraId="481C140F">
      <w:r>
        <w:rPr>
          <w:rFonts w:ascii="黑体" w:hAnsi="黑体" w:eastAsia="黑体"/>
          <w:b/>
          <w:i w:val="0"/>
          <w:color w:val="2E5495"/>
          <w:sz w:val="27"/>
        </w:rPr>
        <w:t>1.3 目标用户特征</w:t>
      </w:r>
    </w:p>
    <w:p w14:paraId="28611B7C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大理大学医学院大三及以上医学生，涵盖临床医学、护理学、药学等专业；</w:t>
      </w:r>
    </w:p>
    <w:p w14:paraId="7B550F80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已修完基础医学与诊断学等课程，具备一定理论储备，但缺乏临床问诊实操经验；</w:t>
      </w:r>
    </w:p>
    <w:p w14:paraId="5511D41E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学习动机强，但面对真实患者或标准化病人存在紧张与畏难情绪；</w:t>
      </w:r>
    </w:p>
    <w:p w14:paraId="76C98282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时间呈碎片化，需要随时随地、可重复、低心理压力的训练环境；</w:t>
      </w:r>
    </w:p>
    <w:p w14:paraId="7373DEDD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熟悉智能手机与 Web 应用，具备基本的信息化素养。</w:t>
      </w:r>
    </w:p>
    <w:p w14:paraId="79F81A47">
      <w:r>
        <w:rPr>
          <w:rFonts w:ascii="黑体" w:hAnsi="黑体" w:eastAsia="黑体"/>
          <w:b/>
          <w:i w:val="0"/>
          <w:color w:val="2E5495"/>
          <w:sz w:val="27"/>
        </w:rPr>
        <w:t>1.4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268"/>
        <w:gridCol w:w="5329"/>
      </w:tblGrid>
      <w:tr w14:paraId="719D1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EC7669F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编号</w:t>
            </w:r>
          </w:p>
        </w:tc>
        <w:tc>
          <w:tcPr>
            <w:tcW w:w="2268" w:type="dxa"/>
          </w:tcPr>
          <w:p w14:paraId="53A44C04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功能模块</w:t>
            </w:r>
          </w:p>
        </w:tc>
        <w:tc>
          <w:tcPr>
            <w:tcW w:w="5329" w:type="dxa"/>
          </w:tcPr>
          <w:p w14:paraId="5FFC68D0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功能说明</w:t>
            </w:r>
          </w:p>
        </w:tc>
      </w:tr>
      <w:tr w14:paraId="2C76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1818B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FR1</w:t>
            </w:r>
          </w:p>
        </w:tc>
        <w:tc>
          <w:tcPr>
            <w:tcW w:w="2268" w:type="dxa"/>
          </w:tcPr>
          <w:p w14:paraId="3D0A84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智能问诊陪练（SP1）</w:t>
            </w:r>
          </w:p>
        </w:tc>
        <w:tc>
          <w:tcPr>
            <w:tcW w:w="5329" w:type="dxa"/>
          </w:tcPr>
          <w:p w14:paraId="60DADB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提供 AI 虚拟标准化病人，支持自然语言对话式问诊，模拟真实问诊场景，开展问诊技能专项训练。</w:t>
            </w:r>
          </w:p>
        </w:tc>
      </w:tr>
      <w:tr w14:paraId="3678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327EF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FR2</w:t>
            </w:r>
          </w:p>
        </w:tc>
        <w:tc>
          <w:tcPr>
            <w:tcW w:w="2268" w:type="dxa"/>
          </w:tcPr>
          <w:p w14:paraId="3547D7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多学科病例库（SP2）</w:t>
            </w:r>
          </w:p>
        </w:tc>
        <w:tc>
          <w:tcPr>
            <w:tcW w:w="5329" w:type="dxa"/>
          </w:tcPr>
          <w:p w14:paraId="5DC271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覆盖内科、外科、妇产科、儿科、急诊等多学科病例，支持按病种、难度、科室筛选，实现个性化陪练。</w:t>
            </w:r>
          </w:p>
        </w:tc>
      </w:tr>
      <w:tr w14:paraId="72CF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3FE66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FR3</w:t>
            </w:r>
          </w:p>
        </w:tc>
        <w:tc>
          <w:tcPr>
            <w:tcW w:w="2268" w:type="dxa"/>
          </w:tcPr>
          <w:p w14:paraId="55F47D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考试模拟（SP3）</w:t>
            </w:r>
          </w:p>
        </w:tc>
        <w:tc>
          <w:tcPr>
            <w:tcW w:w="5329" w:type="dxa"/>
          </w:tcPr>
          <w:p w14:paraId="7E1583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 OSCE 等临床技能考核，限时作答、限制追问暗示，考后自动生成成绩与评分报告。</w:t>
            </w:r>
          </w:p>
        </w:tc>
      </w:tr>
      <w:tr w14:paraId="3459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3D176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FR4</w:t>
            </w:r>
          </w:p>
        </w:tc>
        <w:tc>
          <w:tcPr>
            <w:tcW w:w="2268" w:type="dxa"/>
          </w:tcPr>
          <w:p w14:paraId="554EAD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智能评分反馈</w:t>
            </w:r>
          </w:p>
        </w:tc>
        <w:tc>
          <w:tcPr>
            <w:tcW w:w="5329" w:type="dxa"/>
          </w:tcPr>
          <w:p w14:paraId="6FCDE0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基于问诊评分量表（Rubric）自动评分，输出总分、分维度得分、优点、不足与改进建议。</w:t>
            </w:r>
          </w:p>
        </w:tc>
      </w:tr>
      <w:tr w14:paraId="4884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3621E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FR5</w:t>
            </w:r>
          </w:p>
        </w:tc>
        <w:tc>
          <w:tcPr>
            <w:tcW w:w="2268" w:type="dxa"/>
          </w:tcPr>
          <w:p w14:paraId="032810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病例与知识库管理</w:t>
            </w:r>
          </w:p>
        </w:tc>
        <w:tc>
          <w:tcPr>
            <w:tcW w:w="5329" w:type="dxa"/>
          </w:tcPr>
          <w:p w14:paraId="501CA9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内置丰富病例与医学知识（教材、诊疗指南、开源医学数据集），支持教师自定义病例。</w:t>
            </w:r>
          </w:p>
        </w:tc>
      </w:tr>
      <w:tr w14:paraId="6623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E8C8B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FR6</w:t>
            </w:r>
          </w:p>
        </w:tc>
        <w:tc>
          <w:tcPr>
            <w:tcW w:w="2268" w:type="dxa"/>
          </w:tcPr>
          <w:p w14:paraId="0A685C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个人成长档案</w:t>
            </w:r>
          </w:p>
        </w:tc>
        <w:tc>
          <w:tcPr>
            <w:tcW w:w="5329" w:type="dxa"/>
          </w:tcPr>
          <w:p w14:paraId="46474C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记录历史训练与考试成绩，生成能力雷达图与趋势分析，追踪问诊能力成长。</w:t>
            </w:r>
          </w:p>
        </w:tc>
      </w:tr>
    </w:tbl>
    <w:p w14:paraId="1E1339F6">
      <w:r>
        <w:rPr>
          <w:rFonts w:ascii="黑体" w:hAnsi="黑体" w:eastAsia="黑体"/>
          <w:b/>
          <w:i w:val="0"/>
          <w:color w:val="2E5495"/>
          <w:sz w:val="27"/>
        </w:rPr>
        <w:t>1.5 非功能需求</w:t>
      </w:r>
    </w:p>
    <w:p w14:paraId="6BFA1868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可靠性：模型回复与评分需具备医学专业性与准确性，采用低温度采样并约束于知识库/病例事实，避免产生幻觉或误导性信息；</w:t>
      </w:r>
    </w:p>
    <w:p w14:paraId="65AF1053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安全性：涉及医患对话等敏感信息，支持本地化部署，数据不出本地；提供“仅用于教学、不构成医疗建议”的合规提示；</w:t>
      </w:r>
    </w:p>
    <w:p w14:paraId="70867972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易用性：界面简洁，Web 端即开即用，无需安装，学习成本低；</w:t>
      </w:r>
    </w:p>
    <w:p w14:paraId="3A0E4CBD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性能：单次回复响应控制在数秒级，支持一定规模并发训练；</w:t>
      </w:r>
    </w:p>
    <w:p w14:paraId="7FC9BBE7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可扩展性：病例、评分量表、模型均可插拔、可配置，便于后期扩展多学科与多院校；</w:t>
      </w:r>
    </w:p>
    <w:p w14:paraId="251C39E6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可维护性：模块化架构，前后端解耦，代码开源、文档齐全。</w:t>
      </w:r>
    </w:p>
    <w:p w14:paraId="6557D0CC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二、整体方案</w:t>
      </w:r>
    </w:p>
    <w:p w14:paraId="5645A127">
      <w:r>
        <w:rPr>
          <w:rFonts w:ascii="黑体" w:hAnsi="黑体" w:eastAsia="黑体"/>
          <w:b/>
          <w:i w:val="0"/>
          <w:color w:val="2E5495"/>
          <w:sz w:val="27"/>
        </w:rPr>
        <w:t>2.1 设计理念</w:t>
      </w:r>
    </w:p>
    <w:p w14:paraId="6CDE5FA9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本应用以“AI虚拟标准化病人（VSP）+ 智能评分引擎”为核心，打造一个“随时随地、反复可练、即练即评”的问诊训练闭环。核心设计理念包括：</w:t>
      </w:r>
    </w:p>
    <w:p w14:paraId="5A9F1321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拟真：用大模型模拟具备完整社会背景、心理状态与疾病表现的“真实患者”，而非简单问答机器人；</w:t>
      </w:r>
    </w:p>
    <w:p w14:paraId="1075DC61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标准化：以临床问诊评分量表为基准，实现评分可量化、可复现、可比较；</w:t>
      </w:r>
    </w:p>
    <w:p w14:paraId="3D00D4A9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个性化：根据学生水平与薄弱环节，提供差异化病例与针对性反馈；</w:t>
      </w:r>
    </w:p>
    <w:p w14:paraId="3D9A1559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低门槛：轻量 Web 应用，本地即可部署，兼顾隐私保护与使用成本。</w:t>
      </w:r>
    </w:p>
    <w:p w14:paraId="6707B203">
      <w:r>
        <w:rPr>
          <w:rFonts w:ascii="黑体" w:hAnsi="黑体" w:eastAsia="黑体"/>
          <w:b/>
          <w:i w:val="0"/>
          <w:color w:val="2E5495"/>
          <w:sz w:val="27"/>
        </w:rPr>
        <w:t>2.2 核心功能模块划分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742"/>
        <w:gridCol w:w="2835"/>
      </w:tblGrid>
      <w:tr w14:paraId="7B9D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2EB7A5C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模块</w:t>
            </w:r>
          </w:p>
        </w:tc>
        <w:tc>
          <w:tcPr>
            <w:tcW w:w="3742" w:type="dxa"/>
          </w:tcPr>
          <w:p w14:paraId="3D675A46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核心能力</w:t>
            </w:r>
          </w:p>
        </w:tc>
        <w:tc>
          <w:tcPr>
            <w:tcW w:w="2835" w:type="dxa"/>
          </w:tcPr>
          <w:p w14:paraId="0F11EA4A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对应训练场景</w:t>
            </w:r>
          </w:p>
        </w:tc>
      </w:tr>
      <w:tr w14:paraId="5506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467D3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 智能问诊陪练</w:t>
            </w:r>
          </w:p>
        </w:tc>
        <w:tc>
          <w:tcPr>
            <w:tcW w:w="3742" w:type="dxa"/>
          </w:tcPr>
          <w:p w14:paraId="00B264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虚拟标准化病人角色扮演、多轮自然语言问诊</w:t>
            </w:r>
          </w:p>
        </w:tc>
        <w:tc>
          <w:tcPr>
            <w:tcW w:w="2835" w:type="dxa"/>
          </w:tcPr>
          <w:p w14:paraId="6EAA8B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SP1：问诊技能专项训练</w:t>
            </w:r>
          </w:p>
        </w:tc>
      </w:tr>
      <w:tr w14:paraId="1EFA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FA763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 多学科病例库</w:t>
            </w:r>
          </w:p>
        </w:tc>
        <w:tc>
          <w:tcPr>
            <w:tcW w:w="3742" w:type="dxa"/>
          </w:tcPr>
          <w:p w14:paraId="424F72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多病种、多难度、多科室病例的加载与筛选</w:t>
            </w:r>
          </w:p>
        </w:tc>
        <w:tc>
          <w:tcPr>
            <w:tcW w:w="2835" w:type="dxa"/>
          </w:tcPr>
          <w:p w14:paraId="056FB9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SP2：多学科陪练</w:t>
            </w:r>
          </w:p>
        </w:tc>
      </w:tr>
      <w:tr w14:paraId="6A93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6AD57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M3 考试模拟</w:t>
            </w:r>
          </w:p>
        </w:tc>
        <w:tc>
          <w:tcPr>
            <w:tcW w:w="3742" w:type="dxa"/>
          </w:tcPr>
          <w:p w14:paraId="7B62B09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限时、限追问的标准化考核与自动判分</w:t>
            </w:r>
          </w:p>
        </w:tc>
        <w:tc>
          <w:tcPr>
            <w:tcW w:w="2835" w:type="dxa"/>
          </w:tcPr>
          <w:p w14:paraId="27ECE3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SP3：临床技能考核模拟</w:t>
            </w:r>
          </w:p>
        </w:tc>
      </w:tr>
      <w:tr w14:paraId="6FDC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51AB9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 智能评分反馈</w:t>
            </w:r>
          </w:p>
        </w:tc>
        <w:tc>
          <w:tcPr>
            <w:tcW w:w="3742" w:type="dxa"/>
          </w:tcPr>
          <w:p w14:paraId="21CB35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 Rubric 的分维度评分与改进建议</w:t>
            </w:r>
          </w:p>
        </w:tc>
        <w:tc>
          <w:tcPr>
            <w:tcW w:w="2835" w:type="dxa"/>
          </w:tcPr>
          <w:p w14:paraId="0E08E5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训练与考核的即时反馈</w:t>
            </w:r>
          </w:p>
        </w:tc>
      </w:tr>
      <w:tr w14:paraId="1344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6EB88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M5 病例与知识库</w:t>
            </w:r>
          </w:p>
        </w:tc>
        <w:tc>
          <w:tcPr>
            <w:tcW w:w="3742" w:type="dxa"/>
          </w:tcPr>
          <w:p w14:paraId="30625C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病例管理、教师自定义、医学知识检索</w:t>
            </w:r>
          </w:p>
        </w:tc>
        <w:tc>
          <w:tcPr>
            <w:tcW w:w="2835" w:type="dxa"/>
          </w:tcPr>
          <w:p w14:paraId="422B05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教学内容支撑</w:t>
            </w:r>
          </w:p>
        </w:tc>
      </w:tr>
      <w:tr w14:paraId="1F932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03EA2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M6 个人成长档案</w:t>
            </w:r>
          </w:p>
        </w:tc>
        <w:tc>
          <w:tcPr>
            <w:tcW w:w="3742" w:type="dxa"/>
          </w:tcPr>
          <w:p w14:paraId="76F42E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历史记录、能力雷达图、趋势分析</w:t>
            </w:r>
          </w:p>
        </w:tc>
        <w:tc>
          <w:tcPr>
            <w:tcW w:w="2835" w:type="dxa"/>
          </w:tcPr>
          <w:p w14:paraId="32E146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过程性评价与学习追踪</w:t>
            </w:r>
          </w:p>
        </w:tc>
      </w:tr>
    </w:tbl>
    <w:p w14:paraId="0EF7DEE7">
      <w:r>
        <w:rPr>
          <w:rFonts w:ascii="黑体" w:hAnsi="黑体" w:eastAsia="黑体"/>
          <w:b/>
          <w:i w:val="0"/>
          <w:color w:val="2E5495"/>
          <w:sz w:val="27"/>
        </w:rPr>
        <w:t>2.3 用户操作流程</w:t>
      </w:r>
    </w:p>
    <w:p w14:paraId="50912C2E">
      <w:r>
        <w:rPr>
          <w:rFonts w:ascii="黑体" w:hAnsi="黑体" w:eastAsia="黑体"/>
          <w:b/>
          <w:i w:val="0"/>
          <w:sz w:val="24"/>
        </w:rPr>
        <w:t>（1）学生端训练流程</w:t>
      </w:r>
    </w:p>
    <w:p w14:paraId="24843C60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登录进入应用，选择训练模式（技能训练 / 多学科陪练 / 考试模拟）；</w:t>
      </w:r>
    </w:p>
    <w:p w14:paraId="774AB297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在侧边栏选择病例（可查看病种、难度、患者基本信息）；</w:t>
      </w:r>
    </w:p>
    <w:p w14:paraId="01F080DC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进入问诊对话，以自然语言向 AI 患者提问，AI 患者以口语化方式作答并保守病情细节；</w:t>
      </w:r>
    </w:p>
    <w:p w14:paraId="7EE59338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结束问诊后点击“生成评分报告”，系统基于 Rubric 自动评分；</w:t>
      </w:r>
    </w:p>
    <w:p w14:paraId="38953E53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查看总分、分维度得分、优点与不足、改进建议，并可在个人成长档案中查看历史趋势。</w:t>
      </w:r>
    </w:p>
    <w:p w14:paraId="45DBF3BC">
      <w:r>
        <w:rPr>
          <w:rFonts w:ascii="黑体" w:hAnsi="黑体" w:eastAsia="黑体"/>
          <w:b/>
          <w:i w:val="0"/>
          <w:sz w:val="24"/>
        </w:rPr>
        <w:t>（2）教师端管理流程</w:t>
      </w:r>
    </w:p>
    <w:p w14:paraId="54DF60F2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导入或自定义病例与评分量表；</w:t>
      </w:r>
    </w:p>
    <w:p w14:paraId="7CAC49C7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布置训练/考核任务，设定病例范围与评分标准；</w:t>
      </w:r>
    </w:p>
    <w:p w14:paraId="667185CE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查看学生训练记录与成绩统计，用于过程性评价与教学改进。</w:t>
      </w:r>
    </w:p>
    <w:p w14:paraId="3CBC8E20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三、技术架构</w:t>
      </w:r>
    </w:p>
    <w:p w14:paraId="60EC4D3D">
      <w:r>
        <w:rPr>
          <w:rFonts w:ascii="黑体" w:hAnsi="黑体" w:eastAsia="黑体"/>
          <w:b/>
          <w:i w:val="0"/>
          <w:color w:val="2E5495"/>
          <w:sz w:val="27"/>
        </w:rPr>
        <w:t>3.1 系统整体架构设计</w:t>
      </w:r>
    </w:p>
    <w:p w14:paraId="538D0EF0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系统采用“应用层—业务逻辑层—模型层—数据/知识层”的分层架构，各层职责清晰、松耦合，便于迭代与扩展。</w:t>
      </w:r>
    </w:p>
    <w:p w14:paraId="7C031BCD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应用层（前端）：基于 Streamlit 的 Web 应用，负责交互界面、会话管理、结果可视化；</w:t>
      </w:r>
    </w:p>
    <w:p w14:paraId="55047FAC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业务逻辑层：Python 后端，负责病例加载、Prompt 组装、角色引擎、对话管理、评分引擎、报告生成；</w:t>
      </w:r>
    </w:p>
    <w:p w14:paraId="534F76C1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模型层：DeepSeek 等大语言模型（兼容 OpenAI 接口），负责患者角色扮演与回复生成，可配置接入本地或云端模型；</w:t>
      </w:r>
    </w:p>
    <w:p w14:paraId="7B55C35C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数据/知识层：病例库（JSON）、评分量表（Rubric）、医学知识库（教材/指南/开源数据集）、训练记录库。</w:t>
      </w:r>
    </w:p>
    <w:p w14:paraId="7417DD22">
      <w:r>
        <w:rPr>
          <w:rFonts w:ascii="黑体" w:hAnsi="黑体" w:eastAsia="黑体"/>
          <w:b/>
          <w:i w:val="0"/>
          <w:color w:val="2E5495"/>
          <w:sz w:val="27"/>
        </w:rPr>
        <w:t>3.2 关键技术选型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08"/>
        <w:gridCol w:w="4195"/>
      </w:tblGrid>
      <w:tr w14:paraId="2CBF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30D231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类别</w:t>
            </w:r>
          </w:p>
        </w:tc>
        <w:tc>
          <w:tcPr>
            <w:tcW w:w="2608" w:type="dxa"/>
          </w:tcPr>
          <w:p w14:paraId="00AB6CD3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选型</w:t>
            </w:r>
          </w:p>
        </w:tc>
        <w:tc>
          <w:tcPr>
            <w:tcW w:w="4195" w:type="dxa"/>
          </w:tcPr>
          <w:p w14:paraId="61322E50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说明</w:t>
            </w:r>
          </w:p>
        </w:tc>
      </w:tr>
      <w:tr w14:paraId="4D4FC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5C16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前端/应用框架</w:t>
            </w:r>
          </w:p>
        </w:tc>
        <w:tc>
          <w:tcPr>
            <w:tcW w:w="2608" w:type="dxa"/>
          </w:tcPr>
          <w:p w14:paraId="48A4AE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Streamlit</w:t>
            </w:r>
          </w:p>
        </w:tc>
        <w:tc>
          <w:tcPr>
            <w:tcW w:w="4195" w:type="dxa"/>
          </w:tcPr>
          <w:p w14:paraId="4F93FC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生态，快速构建交互式 Web 应用，适合 MVP 与教学演示。</w:t>
            </w:r>
          </w:p>
        </w:tc>
      </w:tr>
      <w:tr w14:paraId="48F2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07AB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后端语言</w:t>
            </w:r>
          </w:p>
        </w:tc>
        <w:tc>
          <w:tcPr>
            <w:tcW w:w="2608" w:type="dxa"/>
          </w:tcPr>
          <w:p w14:paraId="4B6AE1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3.10+</w:t>
            </w:r>
          </w:p>
        </w:tc>
        <w:tc>
          <w:tcPr>
            <w:tcW w:w="4195" w:type="dxa"/>
          </w:tcPr>
          <w:p w14:paraId="792E9A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生态成熟，便于集成大模型 SDK 与数据处理。</w:t>
            </w:r>
          </w:p>
        </w:tc>
      </w:tr>
      <w:tr w14:paraId="726D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C3F4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大语言模型</w:t>
            </w:r>
          </w:p>
        </w:tc>
        <w:tc>
          <w:tcPr>
            <w:tcW w:w="2608" w:type="dxa"/>
          </w:tcPr>
          <w:p w14:paraId="419659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DeepSeek（OpenAI 兼容接口）</w:t>
            </w:r>
          </w:p>
        </w:tc>
        <w:tc>
          <w:tcPr>
            <w:tcW w:w="4195" w:type="dxa"/>
          </w:tcPr>
          <w:p w14:paraId="08CB82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 base_url=https://api.deepseek.com 调用，采用低温度（0.2—0.4）保证稳定性与一致性。</w:t>
            </w:r>
          </w:p>
        </w:tc>
      </w:tr>
      <w:tr w14:paraId="08F3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D953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提示词工程</w:t>
            </w:r>
          </w:p>
        </w:tc>
        <w:tc>
          <w:tcPr>
            <w:tcW w:w="2608" w:type="dxa"/>
          </w:tcPr>
          <w:p w14:paraId="5FE7FA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System Prompt + 病例 JSON + 对话历史</w:t>
            </w:r>
          </w:p>
        </w:tc>
        <w:tc>
          <w:tcPr>
            <w:tcW w:w="4195" w:type="dxa"/>
          </w:tcPr>
          <w:p w14:paraId="23D12B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确保患者角色真实、不泄露诊断、不主动剧透病情。</w:t>
            </w:r>
          </w:p>
        </w:tc>
      </w:tr>
      <w:tr w14:paraId="775B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3EC2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评分引擎</w:t>
            </w:r>
          </w:p>
        </w:tc>
        <w:tc>
          <w:tcPr>
            <w:tcW w:w="2608" w:type="dxa"/>
          </w:tcPr>
          <w:p w14:paraId="30C400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Rubric + 结构化输出（JSON）</w:t>
            </w:r>
          </w:p>
        </w:tc>
        <w:tc>
          <w:tcPr>
            <w:tcW w:w="4195" w:type="dxa"/>
          </w:tcPr>
          <w:p w14:paraId="189DE6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输出总分、分维度得分、优点、不足、改进建议。</w:t>
            </w:r>
          </w:p>
        </w:tc>
      </w:tr>
      <w:tr w14:paraId="135D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981C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知识库/数据集</w:t>
            </w:r>
          </w:p>
        </w:tc>
        <w:tc>
          <w:tcPr>
            <w:tcW w:w="2608" w:type="dxa"/>
          </w:tcPr>
          <w:p w14:paraId="2E3FFE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CMExam / CMB / MedDialog-CN 等</w:t>
            </w:r>
          </w:p>
        </w:tc>
        <w:tc>
          <w:tcPr>
            <w:tcW w:w="4195" w:type="dxa"/>
          </w:tcPr>
          <w:p w14:paraId="179C2A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CMExam（6 万余题，Apache-2.0）、CMB（含 CMB-Clin 74 个临床任务）、MedDialog-CN（110 万条医患对话）。</w:t>
            </w:r>
          </w:p>
        </w:tc>
      </w:tr>
    </w:tbl>
    <w:p w14:paraId="3C063F14"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模型能力保障方面，据公开测评，主流国产大模型在中文医疗问答任务上的综合准确率可达 97.9%—99%，为问诊陪练的回复质量与评分可靠性提供了基础支撑。</w:t>
      </w:r>
    </w:p>
    <w:p w14:paraId="1B069310">
      <w:r>
        <w:rPr>
          <w:rFonts w:ascii="黑体" w:hAnsi="黑体" w:eastAsia="黑体"/>
          <w:b/>
          <w:i w:val="0"/>
          <w:color w:val="2E5495"/>
          <w:sz w:val="27"/>
        </w:rPr>
        <w:t>3.3 数据流程</w:t>
      </w:r>
    </w:p>
    <w:p w14:paraId="6BF9C723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用户输入问诊问题；</w:t>
      </w:r>
    </w:p>
    <w:p w14:paraId="62703184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业务逻辑层加载当前病例（JSON）与对话历史；</w:t>
      </w:r>
    </w:p>
    <w:p w14:paraId="5235E5C6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组装角色 System Prompt + 病例事实 + 对话上下文；</w:t>
      </w:r>
    </w:p>
    <w:p w14:paraId="2BDA0AEA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调用大模型生成患者回复，并以口语化方式返回；</w:t>
      </w:r>
    </w:p>
    <w:p w14:paraId="1F44A269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问诊结束后，评分引擎基于 Rubric 对完整对话进行结构化评分；</w:t>
      </w:r>
    </w:p>
    <w:p w14:paraId="4A4A8A44">
      <w:pPr>
        <w:pStyle w:val="14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生成评分报告并持久化到训练记录库，用于个人成长档案分析。</w:t>
      </w:r>
    </w:p>
    <w:p w14:paraId="38B472F8">
      <w:r>
        <w:rPr>
          <w:rFonts w:ascii="黑体" w:hAnsi="黑体" w:eastAsia="黑体"/>
          <w:b/>
          <w:i w:val="0"/>
          <w:color w:val="2E5495"/>
          <w:sz w:val="27"/>
        </w:rPr>
        <w:t>3.4 开发环境要求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C7E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8E235B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项目</w:t>
            </w:r>
          </w:p>
        </w:tc>
        <w:tc>
          <w:tcPr>
            <w:tcW w:w="6236" w:type="dxa"/>
          </w:tcPr>
          <w:p w14:paraId="53C738B5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要求</w:t>
            </w:r>
          </w:p>
        </w:tc>
      </w:tr>
      <w:tr w14:paraId="3DBD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BCDA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6236" w:type="dxa"/>
          </w:tcPr>
          <w:p w14:paraId="3FF663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Windows / macOS / Linux</w:t>
            </w:r>
          </w:p>
        </w:tc>
      </w:tr>
      <w:tr w14:paraId="52CA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8ED5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运行环境</w:t>
            </w:r>
          </w:p>
        </w:tc>
        <w:tc>
          <w:tcPr>
            <w:tcW w:w="6236" w:type="dxa"/>
          </w:tcPr>
          <w:p w14:paraId="0A2629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3.10+，pip 包管理器</w:t>
            </w:r>
          </w:p>
        </w:tc>
      </w:tr>
      <w:tr w14:paraId="0171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0F12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核心依赖</w:t>
            </w:r>
          </w:p>
        </w:tc>
        <w:tc>
          <w:tcPr>
            <w:tcW w:w="6236" w:type="dxa"/>
          </w:tcPr>
          <w:p w14:paraId="4F47CC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streamlit、openai</w:t>
            </w:r>
          </w:p>
        </w:tc>
      </w:tr>
      <w:tr w14:paraId="188A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AD03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密钥配置</w:t>
            </w:r>
          </w:p>
        </w:tc>
        <w:tc>
          <w:tcPr>
            <w:tcW w:w="6236" w:type="dxa"/>
          </w:tcPr>
          <w:p w14:paraId="5A58B3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.streamlit/secrets.toml 中配置 DEEPSEEK_API_KEY 等密钥</w:t>
            </w:r>
          </w:p>
        </w:tc>
      </w:tr>
      <w:tr w14:paraId="1E5F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D886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</w:t>
            </w:r>
          </w:p>
        </w:tc>
        <w:tc>
          <w:tcPr>
            <w:tcW w:w="6236" w:type="dxa"/>
          </w:tcPr>
          <w:p w14:paraId="5D41CE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本地开发/运行仅需普通 PC；大规模并发或私有化部署可迁移至云服务器</w:t>
            </w:r>
          </w:p>
        </w:tc>
      </w:tr>
      <w:tr w14:paraId="77B9C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BC92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目录结构</w:t>
            </w:r>
          </w:p>
        </w:tc>
        <w:tc>
          <w:tcPr>
            <w:tcW w:w="6236" w:type="dxa"/>
          </w:tcPr>
          <w:p w14:paraId="3D9B98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app.py、cases/、prompts/、records/、docs/、.streamlit/secrets.toml</w:t>
            </w:r>
          </w:p>
        </w:tc>
      </w:tr>
    </w:tbl>
    <w:p w14:paraId="04F849D5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四、创新点</w:t>
      </w:r>
    </w:p>
    <w:p w14:paraId="63868382">
      <w:r>
        <w:rPr>
          <w:rFonts w:ascii="黑体" w:hAnsi="黑体" w:eastAsia="黑体"/>
          <w:b/>
          <w:i w:val="0"/>
          <w:color w:val="2E5495"/>
          <w:sz w:val="27"/>
        </w:rPr>
        <w:t>4.1 技术应用创新</w:t>
      </w:r>
    </w:p>
    <w:p w14:paraId="4050CA37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AI 虚拟标准化病人（VSP）：用大模型替代传统标准化病人，具备完整患者画像（性别、年龄、职业、文化、心理状态）与疾病脚本，实现高拟真、低成本、可规模化的陪练。</w:t>
      </w:r>
    </w:p>
    <w:p w14:paraId="6B8B1D60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动态角色引擎：通过“角色 System Prompt + 病例事实注入 + 低温度采样”三重约束，实现患者回答的口语化与背景一致性，并严格防止主动泄露诊断（如“我不懂，医生你看着办吧”）。</w:t>
      </w:r>
    </w:p>
    <w:p w14:paraId="7549054B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可量化智能评分：将临床 Rubric 与大模型结合，实现从“主观印象”到“分维度量化评分”的转变，评分可复现、可追踪。</w:t>
      </w:r>
    </w:p>
    <w:p w14:paraId="568C1BF2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本地化与隐私保护：支持本地部署，医患训练数据不出本地，兼顾医学伦理与数据安全。</w:t>
      </w:r>
    </w:p>
    <w:p w14:paraId="2A9E2D11">
      <w:r>
        <w:rPr>
          <w:rFonts w:ascii="黑体" w:hAnsi="黑体" w:eastAsia="黑体"/>
          <w:b/>
          <w:i w:val="0"/>
          <w:color w:val="2E5495"/>
          <w:sz w:val="27"/>
        </w:rPr>
        <w:t>4.2 场景结合创新</w:t>
      </w:r>
    </w:p>
    <w:p w14:paraId="38430201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精准对接医学教育痛点：直击 SP 资源稀缺、训练机会少、考核压力大三大痛点，实现“随时练、反复练、敢练”。</w:t>
      </w:r>
    </w:p>
    <w:p w14:paraId="4C8226F0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多学科、多层次病例体系：覆盖临床/护理/药学多专业、多病种、多难度，并支持教师自定义病例，贴合院校实际教学。</w:t>
      </w:r>
    </w:p>
    <w:p w14:paraId="4D0AB288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教学闭环：训练—评分—反馈—成长档案一体化，形成可量化的过程性评价，服务教学管理与改革。</w:t>
      </w:r>
    </w:p>
    <w:p w14:paraId="3C4D8818">
      <w:r>
        <w:rPr>
          <w:rFonts w:ascii="黑体" w:hAnsi="黑体" w:eastAsia="黑体"/>
          <w:b/>
          <w:i w:val="0"/>
          <w:color w:val="2E5495"/>
          <w:sz w:val="27"/>
        </w:rPr>
        <w:t>4.3 交互设计创新</w:t>
      </w:r>
    </w:p>
    <w:p w14:paraId="640449A8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多模态交互（可扩展）：在文本对话基础上，预留语音输入（ASR）与语音合成（TTS）接口，贴近真实问诊的语音交流体验。</w:t>
      </w:r>
    </w:p>
    <w:p w14:paraId="5B84E008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情感与沟通引导：在评分中纳入人文关怀、沟通技巧等维度，引导医学生不仅“问对”，更要“问好”。</w:t>
      </w:r>
    </w:p>
    <w:p w14:paraId="65B54E26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个性化成长档案：能力雷达图 + 历史趋势，帮助学生直观定位薄弱环节，实现个性化学习路径。</w:t>
      </w:r>
    </w:p>
    <w:p w14:paraId="0F61D3BA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五、应用前景</w:t>
      </w:r>
    </w:p>
    <w:p w14:paraId="4680239A">
      <w:r>
        <w:rPr>
          <w:rFonts w:ascii="黑体" w:hAnsi="黑体" w:eastAsia="黑体"/>
          <w:b/>
          <w:i w:val="0"/>
          <w:color w:val="2E5495"/>
          <w:sz w:val="27"/>
        </w:rPr>
        <w:t>5.1 在医学生培养中的推广价值</w:t>
      </w:r>
    </w:p>
    <w:p w14:paraId="1E2B8415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缓解教学资源压力：以低成本、可规模化的 AI 陪练，扩大问诊训练覆盖面，弥补 SP 资源不足；</w:t>
      </w:r>
    </w:p>
    <w:p w14:paraId="2BBE4A95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提升训练频次与质量：学生可随时随地反复练习，弥补临床实习机会不足，巩固问诊规范；</w:t>
      </w:r>
    </w:p>
    <w:p w14:paraId="030BCB91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支撑教学改革与考核：过程性、量化评价为教学管理与技能考核提供客观依据。</w:t>
      </w:r>
    </w:p>
    <w:p w14:paraId="14A912DB">
      <w:r>
        <w:rPr>
          <w:rFonts w:ascii="黑体" w:hAnsi="黑体" w:eastAsia="黑体"/>
          <w:b/>
          <w:i w:val="0"/>
          <w:color w:val="2E5495"/>
          <w:sz w:val="27"/>
        </w:rPr>
        <w:t>5.2 医学教育领域的应用价值</w:t>
      </w:r>
    </w:p>
    <w:p w14:paraId="50FCF76F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可作为标准化病人培训的辅助工具，降低 SP 招募与培训成本；</w:t>
      </w:r>
    </w:p>
    <w:p w14:paraId="742C026F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可推广至执业医师（含 OSCE）考前训练、住院医师规范化培训、继续医学教育；</w:t>
      </w:r>
    </w:p>
    <w:p w14:paraId="7C1F6B43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可与医学课程结合，形成“线上陪练 + 线下实操”的混合式教学模式。</w:t>
      </w:r>
    </w:p>
    <w:p w14:paraId="3A2AFC6C">
      <w:r>
        <w:rPr>
          <w:rFonts w:ascii="黑体" w:hAnsi="黑体" w:eastAsia="黑体"/>
          <w:b/>
          <w:i w:val="0"/>
          <w:color w:val="2E5495"/>
          <w:sz w:val="27"/>
        </w:rPr>
        <w:t>5.3 未来发展方向</w:t>
      </w:r>
    </w:p>
    <w:p w14:paraId="30F41763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从问诊向查体、辅助检查判读、诊疗决策等全流程扩展，构建“AI 临床思维训练”平台；</w:t>
      </w:r>
    </w:p>
    <w:p w14:paraId="78636E94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接入多模态（语音、图像、影像），实现更真实的临床场景模拟；</w:t>
      </w:r>
    </w:p>
    <w:p w14:paraId="1834B084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引入情感识别与自适应难度，实现真正的个性化学习；</w:t>
      </w:r>
    </w:p>
    <w:p w14:paraId="07658A56">
      <w:pPr>
        <w:pStyle w:val="16"/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面向多院校、多机构开放，构建标准化病例与评分体系，逐步形成医学教育领域的行业标准与生态。</w:t>
      </w:r>
    </w:p>
    <w:p w14:paraId="1AF36CA8">
      <w:pPr>
        <w:spacing w:before="120"/>
      </w:pPr>
      <w:r>
        <w:rPr>
          <w:rFonts w:ascii="黑体" w:hAnsi="黑体" w:eastAsia="黑体"/>
          <w:b/>
          <w:i w:val="0"/>
          <w:color w:val="1F3B73"/>
          <w:sz w:val="32"/>
        </w:rPr>
        <w:t>附录</w:t>
      </w:r>
    </w:p>
    <w:p w14:paraId="5BE74309">
      <w:r>
        <w:rPr>
          <w:rFonts w:ascii="黑体" w:hAnsi="黑体" w:eastAsia="黑体"/>
          <w:b/>
          <w:i w:val="0"/>
          <w:color w:val="2E5495"/>
          <w:sz w:val="27"/>
        </w:rPr>
        <w:t>附录A　问诊评分量表（Rubric）</w:t>
      </w:r>
    </w:p>
    <w:p w14:paraId="368EA0F7">
      <w:pPr>
        <w:spacing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评分采用百分制，其中“问诊完整性”占 80 分，“综合表现”占 20 分，评分量表可配置，教师可自定义维度与分值。</w:t>
      </w:r>
    </w:p>
    <w:p w14:paraId="170823BC">
      <w:r>
        <w:rPr>
          <w:rFonts w:ascii="黑体" w:hAnsi="黑体" w:eastAsia="黑体"/>
          <w:b/>
          <w:i w:val="0"/>
          <w:sz w:val="24"/>
        </w:rPr>
        <w:t>问诊完整性（80 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1701"/>
      </w:tblGrid>
      <w:tr w14:paraId="4C24B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77E4D118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评分维度</w:t>
            </w:r>
          </w:p>
        </w:tc>
        <w:tc>
          <w:tcPr>
            <w:tcW w:w="1701" w:type="dxa"/>
          </w:tcPr>
          <w:p w14:paraId="0B63FCD1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分值</w:t>
            </w:r>
          </w:p>
        </w:tc>
      </w:tr>
      <w:tr w14:paraId="3614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4CAE8A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开放式提问</w:t>
            </w:r>
          </w:p>
        </w:tc>
        <w:tc>
          <w:tcPr>
            <w:tcW w:w="1701" w:type="dxa"/>
          </w:tcPr>
          <w:p w14:paraId="6C3EFC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1F78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1873EA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主诉</w:t>
            </w:r>
          </w:p>
        </w:tc>
        <w:tc>
          <w:tcPr>
            <w:tcW w:w="1701" w:type="dxa"/>
          </w:tcPr>
          <w:p w14:paraId="402906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54D0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38BDAE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现病史（起病、诱因、部位、性质、程度、时间）</w:t>
            </w:r>
          </w:p>
        </w:tc>
        <w:tc>
          <w:tcPr>
            <w:tcW w:w="1701" w:type="dxa"/>
          </w:tcPr>
          <w:p w14:paraId="73027D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</w:tr>
      <w:tr w14:paraId="60A6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762035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既往史</w:t>
            </w:r>
          </w:p>
        </w:tc>
        <w:tc>
          <w:tcPr>
            <w:tcW w:w="1701" w:type="dxa"/>
          </w:tcPr>
          <w:p w14:paraId="09139A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</w:tr>
      <w:tr w14:paraId="757D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23437E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系统回顾 / 伴随症状</w:t>
            </w:r>
          </w:p>
        </w:tc>
        <w:tc>
          <w:tcPr>
            <w:tcW w:w="1701" w:type="dxa"/>
          </w:tcPr>
          <w:p w14:paraId="0CE2D6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4F270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6E9439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体格检查</w:t>
            </w:r>
          </w:p>
        </w:tc>
        <w:tc>
          <w:tcPr>
            <w:tcW w:w="1701" w:type="dxa"/>
          </w:tcPr>
          <w:p w14:paraId="3F17E8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</w:tr>
      <w:tr w14:paraId="7616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18C3D5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辅助检查</w:t>
            </w:r>
          </w:p>
        </w:tc>
        <w:tc>
          <w:tcPr>
            <w:tcW w:w="1701" w:type="dxa"/>
          </w:tcPr>
          <w:p w14:paraId="3DB3FA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29DE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2E9358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病情演变</w:t>
            </w:r>
          </w:p>
        </w:tc>
        <w:tc>
          <w:tcPr>
            <w:tcW w:w="1701" w:type="dxa"/>
          </w:tcPr>
          <w:p w14:paraId="3B1CF6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</w:tr>
      <w:tr w14:paraId="3076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6F954F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一般情况（饮食、睡眠、二便）</w:t>
            </w:r>
          </w:p>
        </w:tc>
        <w:tc>
          <w:tcPr>
            <w:tcW w:w="1701" w:type="dxa"/>
          </w:tcPr>
          <w:p w14:paraId="1A0FCD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 w14:paraId="0BEB6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106BBD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个人史</w:t>
            </w:r>
          </w:p>
        </w:tc>
        <w:tc>
          <w:tcPr>
            <w:tcW w:w="1701" w:type="dxa"/>
          </w:tcPr>
          <w:p w14:paraId="7E886E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</w:tr>
      <w:tr w14:paraId="01E7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48F693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家族史</w:t>
            </w:r>
          </w:p>
        </w:tc>
        <w:tc>
          <w:tcPr>
            <w:tcW w:w="1701" w:type="dxa"/>
          </w:tcPr>
          <w:p w14:paraId="33D198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7748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35AAF4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婚育史</w:t>
            </w:r>
          </w:p>
        </w:tc>
        <w:tc>
          <w:tcPr>
            <w:tcW w:w="1701" w:type="dxa"/>
          </w:tcPr>
          <w:p w14:paraId="52D5D4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</w:tr>
    </w:tbl>
    <w:p w14:paraId="5D51207F">
      <w:r>
        <w:rPr>
          <w:rFonts w:ascii="黑体" w:hAnsi="黑体" w:eastAsia="黑体"/>
          <w:b/>
          <w:i w:val="0"/>
          <w:sz w:val="24"/>
        </w:rPr>
        <w:t>综合表现（20 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1701"/>
      </w:tblGrid>
      <w:tr w14:paraId="7206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7AF2ACCE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评分维度</w:t>
            </w:r>
          </w:p>
        </w:tc>
        <w:tc>
          <w:tcPr>
            <w:tcW w:w="1701" w:type="dxa"/>
          </w:tcPr>
          <w:p w14:paraId="295A4133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分值</w:t>
            </w:r>
          </w:p>
        </w:tc>
      </w:tr>
      <w:tr w14:paraId="5E64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40FAD5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问诊准确性</w:t>
            </w:r>
          </w:p>
        </w:tc>
        <w:tc>
          <w:tcPr>
            <w:tcW w:w="1701" w:type="dxa"/>
          </w:tcPr>
          <w:p w14:paraId="7881D7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3CAE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7BA709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问诊全面性</w:t>
            </w:r>
          </w:p>
        </w:tc>
        <w:tc>
          <w:tcPr>
            <w:tcW w:w="1701" w:type="dxa"/>
          </w:tcPr>
          <w:p w14:paraId="6F4D0C4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36E28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70FB0E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医患沟通 / 人文关怀</w:t>
            </w:r>
          </w:p>
        </w:tc>
        <w:tc>
          <w:tcPr>
            <w:tcW w:w="1701" w:type="dxa"/>
          </w:tcPr>
          <w:p w14:paraId="33A38D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1CA5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1F22F9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问诊效率 / 条理性</w:t>
            </w:r>
          </w:p>
        </w:tc>
        <w:tc>
          <w:tcPr>
            <w:tcW w:w="1701" w:type="dxa"/>
          </w:tcPr>
          <w:p w14:paraId="010C72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</w:tbl>
    <w:p w14:paraId="1D3D3886">
      <w:r>
        <w:rPr>
          <w:rFonts w:ascii="黑体" w:hAnsi="黑体" w:eastAsia="黑体"/>
          <w:b/>
          <w:i w:val="0"/>
          <w:color w:val="2E5495"/>
          <w:sz w:val="27"/>
        </w:rPr>
        <w:t>附录B　典型案例示例（P01 腹痛）</w:t>
      </w:r>
    </w:p>
    <w:p w14:paraId="13C87E73">
      <w:pPr>
        <w:spacing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病例采用结构化 JSON 存储，示例如下（字段与内容可扩展）：</w:t>
      </w:r>
    </w:p>
    <w:p w14:paraId="211BEA5C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{</w:t>
      </w:r>
    </w:p>
    <w:p w14:paraId="25562908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"case_id": "P01",</w:t>
      </w:r>
    </w:p>
    <w:p w14:paraId="1FBBF8C7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"主诉": "腹痛",</w:t>
      </w:r>
    </w:p>
    <w:p w14:paraId="5A77F321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"评分属性": "腹部问诊评分",</w:t>
      </w:r>
    </w:p>
    <w:p w14:paraId="6B68A1C0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"患者画像": {"性别": "女", "年龄": 55, "职业": "农民", "文化": "初中文化", "就诊状态": "住院", "心理状态": "农民常担心花钱、不依从"},</w:t>
      </w:r>
    </w:p>
    <w:p w14:paraId="39D88F1C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"现病史": "上腹部隐痛伴恶心 3 个月，近 2 天加重；餐后加重，伴反酸、嗳气",</w:t>
      </w:r>
    </w:p>
    <w:p w14:paraId="2EE1ACA1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"既往史": "有慢性胃炎病史、高血压",</w:t>
      </w:r>
    </w:p>
    <w:p w14:paraId="51232B69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"个人史": "长期务农、饮食不规律、吸烟",</w:t>
      </w:r>
    </w:p>
    <w:p w14:paraId="178D9530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"婚育史": "已绝经，孕 2 产 1",</w:t>
      </w:r>
    </w:p>
    <w:p w14:paraId="6476C519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"诊断": "慢性胃炎（待排除消化性溃疡）",</w:t>
      </w:r>
    </w:p>
    <w:p w14:paraId="0FAE8146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"评分维度": ["主诉采集", "部位性质", "诱因", "放射痛", "伴随症状", "一般情况", "既往史", "个人史", "家族史", "婚育史"]</w:t>
      </w:r>
    </w:p>
    <w:p w14:paraId="783322A4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}</w:t>
      </w:r>
    </w:p>
    <w:p w14:paraId="02110E02">
      <w:r>
        <w:rPr>
          <w:rFonts w:ascii="黑体" w:hAnsi="黑体" w:eastAsia="黑体"/>
          <w:b/>
          <w:i w:val="0"/>
          <w:color w:val="2E5495"/>
          <w:sz w:val="27"/>
        </w:rPr>
        <w:t>附录C　8 周里程碑计划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474"/>
        <w:gridCol w:w="5216"/>
      </w:tblGrid>
      <w:tr w14:paraId="5DBC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BB9DD8A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阶段</w:t>
            </w:r>
          </w:p>
        </w:tc>
        <w:tc>
          <w:tcPr>
            <w:tcW w:w="1474" w:type="dxa"/>
          </w:tcPr>
          <w:p w14:paraId="3DDFAA40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时间</w:t>
            </w:r>
          </w:p>
        </w:tc>
        <w:tc>
          <w:tcPr>
            <w:tcW w:w="5216" w:type="dxa"/>
          </w:tcPr>
          <w:p w14:paraId="4B2EB12F">
            <w:pPr>
              <w:spacing w:after="0" w:line="240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主要任务与交付物</w:t>
            </w:r>
          </w:p>
        </w:tc>
      </w:tr>
      <w:tr w14:paraId="478B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863E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需求调研</w:t>
            </w:r>
          </w:p>
        </w:tc>
        <w:tc>
          <w:tcPr>
            <w:tcW w:w="1474" w:type="dxa"/>
          </w:tcPr>
          <w:p w14:paraId="56183F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周</w:t>
            </w:r>
          </w:p>
        </w:tc>
        <w:tc>
          <w:tcPr>
            <w:tcW w:w="5216" w:type="dxa"/>
          </w:tcPr>
          <w:p w14:paraId="04EBF2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调研目标用户与教师评分标准；下载 CMExam、CMB、MedDialog 等数据集；设计 3—5 个典型病例。</w:t>
            </w:r>
          </w:p>
        </w:tc>
      </w:tr>
      <w:tr w14:paraId="13CD4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7976D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交互与逻辑开发</w:t>
            </w:r>
          </w:p>
        </w:tc>
        <w:tc>
          <w:tcPr>
            <w:tcW w:w="1474" w:type="dxa"/>
          </w:tcPr>
          <w:p w14:paraId="20DB69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1—3 周</w:t>
            </w:r>
          </w:p>
        </w:tc>
        <w:tc>
          <w:tcPr>
            <w:tcW w:w="5216" w:type="dxa"/>
          </w:tcPr>
          <w:p w14:paraId="000401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完成界面原型与对话逻辑；搭建腹痛、腹泻、咳嗽等首批病例模板。</w:t>
            </w:r>
          </w:p>
        </w:tc>
      </w:tr>
      <w:tr w14:paraId="1375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3684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MVP 开发</w:t>
            </w:r>
          </w:p>
        </w:tc>
        <w:tc>
          <w:tcPr>
            <w:tcW w:w="1474" w:type="dxa"/>
          </w:tcPr>
          <w:p w14:paraId="7CC6F1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2—4 周</w:t>
            </w:r>
          </w:p>
        </w:tc>
        <w:tc>
          <w:tcPr>
            <w:tcW w:w="5216" w:type="dxa"/>
          </w:tcPr>
          <w:p w14:paraId="4CDD7A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打通病例加载—对话—回复完整链路，发布可运行的最小可用版本。</w:t>
            </w:r>
          </w:p>
        </w:tc>
      </w:tr>
      <w:tr w14:paraId="2178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9B0E3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评分引擎</w:t>
            </w:r>
          </w:p>
        </w:tc>
        <w:tc>
          <w:tcPr>
            <w:tcW w:w="1474" w:type="dxa"/>
          </w:tcPr>
          <w:p w14:paraId="2DA7C0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4—6 周</w:t>
            </w:r>
          </w:p>
        </w:tc>
        <w:tc>
          <w:tcPr>
            <w:tcW w:w="5216" w:type="dxa"/>
          </w:tcPr>
          <w:p w14:paraId="74A3C3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实现基于 Rubric 的自动评分，输出结构化评分报告。</w:t>
            </w:r>
          </w:p>
        </w:tc>
      </w:tr>
      <w:tr w14:paraId="32021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FA4A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测试与优化</w:t>
            </w:r>
          </w:p>
        </w:tc>
        <w:tc>
          <w:tcPr>
            <w:tcW w:w="1474" w:type="dxa"/>
          </w:tcPr>
          <w:p w14:paraId="4D4BE7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5—7 周</w:t>
            </w:r>
          </w:p>
        </w:tc>
        <w:tc>
          <w:tcPr>
            <w:tcW w:w="5216" w:type="dxa"/>
          </w:tcPr>
          <w:p w14:paraId="5C924D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开展功能测试与医学准确性校验，优化回复与评分质量。</w:t>
            </w:r>
          </w:p>
        </w:tc>
      </w:tr>
      <w:tr w14:paraId="363C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B0AEF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试用与迭代</w:t>
            </w:r>
          </w:p>
        </w:tc>
        <w:tc>
          <w:tcPr>
            <w:tcW w:w="1474" w:type="dxa"/>
          </w:tcPr>
          <w:p w14:paraId="5BA264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6—8 周</w:t>
            </w:r>
          </w:p>
        </w:tc>
        <w:tc>
          <w:tcPr>
            <w:tcW w:w="5216" w:type="dxa"/>
          </w:tcPr>
          <w:p w14:paraId="54A536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面向 30 名学生试用，收集反馈并迭代，完成成果展示材料。</w:t>
            </w:r>
          </w:p>
        </w:tc>
      </w:tr>
    </w:tbl>
    <w:p w14:paraId="75A2F64F">
      <w:r>
        <w:rPr>
          <w:rFonts w:ascii="黑体" w:hAnsi="黑体" w:eastAsia="黑体"/>
          <w:b/>
          <w:i w:val="0"/>
          <w:color w:val="2E5495"/>
          <w:sz w:val="27"/>
        </w:rPr>
        <w:t>附录D　关键技术实现要点</w:t>
      </w:r>
    </w:p>
    <w:p w14:paraId="66D312A3">
      <w:pPr>
        <w:spacing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系统采用 OpenAI 兼容接口调用 DeepSeek 模型，核心初始化代码如下：</w:t>
      </w:r>
    </w:p>
    <w:p w14:paraId="04812568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import json, glob</w:t>
      </w:r>
    </w:p>
    <w:p w14:paraId="6CAA7762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import streamlit as st</w:t>
      </w:r>
    </w:p>
    <w:p w14:paraId="7C0761D3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from openai import OpenAI</w:t>
      </w:r>
    </w:p>
    <w:p w14:paraId="36465BFE">
      <w:pPr>
        <w:spacing w:before="40" w:after="40" w:line="276" w:lineRule="auto"/>
        <w:ind w:left="360"/>
      </w:pPr>
    </w:p>
    <w:p w14:paraId="202A6F73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client = OpenAI(</w:t>
      </w:r>
    </w:p>
    <w:p w14:paraId="725AFE76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  api_key=st.secrets["DEEPSEEK_API_KEY"],</w:t>
      </w:r>
    </w:p>
    <w:p w14:paraId="7376CC34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 xml:space="preserve">    base_url="https://api.deepseek.com"</w:t>
      </w:r>
    </w:p>
    <w:p w14:paraId="0A3B7BCF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)</w:t>
      </w:r>
    </w:p>
    <w:p w14:paraId="451CA839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MODEL = "deepseek-chat"  # 可按需替换为其他模型</w:t>
      </w:r>
    </w:p>
    <w:p w14:paraId="6AEEF07C">
      <w:pPr>
        <w:spacing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患者角色 System Prompt 示例：</w:t>
      </w:r>
    </w:p>
    <w:p w14:paraId="7B7B8FF8">
      <w:pPr>
        <w:spacing w:before="40" w:after="40" w:line="276" w:lineRule="auto"/>
        <w:ind w:left="360"/>
      </w:pPr>
      <w:r>
        <w:rPr>
          <w:rFonts w:ascii="Consolas" w:hAnsi="Consolas" w:eastAsia="Consolas"/>
          <w:b w:val="0"/>
          <w:i w:val="0"/>
          <w:sz w:val="21"/>
        </w:rPr>
        <w:t>你是专业的标准化病人（SP），根据给定患者画像模拟真实患者。第一问用开放性问题开始 1—3 句话，不主动透露完整病情；对不清楚的医学细节保持模糊或回答“我不清楚”，不主动给出诊断；遇到封闭式提问（如“是不是…”）用“我不懂，医生你看着办吧”回应；回答口语化、符合患者文化水平与教育背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1193</Words>
  <Characters>1243</Characters>
  <Lines>0</Lines>
  <Paragraphs>0</Paragraphs>
  <TotalTime>27</TotalTime>
  <ScaleCrop>false</ScaleCrop>
  <LinksUpToDate>false</LinksUpToDate>
  <CharactersWithSpaces>1270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李迪</cp:lastModifiedBy>
  <dcterms:modified xsi:type="dcterms:W3CDTF">2026-09-19T09:52:31Z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eyJoZGlkIjoiZjFmZWIzNDg2MmIzZjExOTIzMmViNTBmYTMwYTk0ZWYiLCJ1c2VySWQiOiIxNTQ1MzEzMzMzIn0=</vt:lpwstr>
  </property>
  <property fmtid="{D5CDD505-2E9C-101B-9397-08002B2CF9AE}" pid="3" name="KSOProductBuildVer">
    <vt:lpwstr>2052-12.1.0.28488</vt:lpwstr>
  </property>
  <property fmtid="{D5CDD505-2E9C-101B-9397-08002B2CF9AE}" pid="4" name="ICV">
    <vt:lpwstr>8BBD479915404D46BF4B72E6372822D2_12</vt:lpwstr>
  </property>
</Properties>
</file>