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D7E9DF" w14:textId="77777777" w:rsidR="0024187D" w:rsidRDefault="00000000">
      <w:pPr>
        <w:spacing w:before="1500"/>
        <w:jc w:val="center"/>
      </w:pPr>
      <w:r>
        <w:rPr>
          <w:b/>
          <w:bCs/>
          <w:color w:val="1F4E79"/>
          <w:sz w:val="40"/>
          <w:szCs w:val="40"/>
        </w:rPr>
        <w:t>AMC洁净室稳态模拟软件</w:t>
      </w:r>
    </w:p>
    <w:p w14:paraId="7133F40A" w14:textId="77777777" w:rsidR="0024187D" w:rsidRDefault="00000000">
      <w:pPr>
        <w:spacing w:before="120"/>
        <w:jc w:val="center"/>
      </w:pPr>
      <w:r>
        <w:rPr>
          <w:b/>
          <w:bCs/>
          <w:color w:val="1F4E79"/>
          <w:sz w:val="40"/>
          <w:szCs w:val="40"/>
        </w:rPr>
        <w:t>一期开发实施方案</w:t>
      </w:r>
    </w:p>
    <w:p w14:paraId="71261047" w14:textId="77777777" w:rsidR="0024187D" w:rsidRDefault="00000000">
      <w:pPr>
        <w:pBdr>
          <w:bottom w:val="single" w:sz="8" w:space="8" w:color="1F4E79"/>
        </w:pBdr>
        <w:spacing w:before="240" w:after="700"/>
        <w:jc w:val="center"/>
      </w:pPr>
      <w:r>
        <w:rPr>
          <w:color w:val="595959"/>
          <w:sz w:val="22"/>
          <w:szCs w:val="22"/>
        </w:rPr>
        <w:t>开发模式：独立全栈开发 · 统一约束 · 一条交付主线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4187D" w14:paraId="0C823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4B5C2B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696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1BB882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24187D" w14:paraId="66515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ED80FD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软件名称</w:t>
            </w:r>
          </w:p>
        </w:tc>
        <w:tc>
          <w:tcPr>
            <w:tcW w:w="69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7A63BF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诺迪达空气智慧平台 · AMC-Simulation</w:t>
            </w:r>
          </w:p>
        </w:tc>
      </w:tr>
      <w:tr w:rsidR="0024187D" w14:paraId="5FAF1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8B1DF0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开发单位</w:t>
            </w:r>
          </w:p>
        </w:tc>
        <w:tc>
          <w:tcPr>
            <w:tcW w:w="69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0854E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成都理工大学计算机与网络安全学院曾维老师团队</w:t>
            </w:r>
          </w:p>
        </w:tc>
      </w:tr>
      <w:tr w:rsidR="0024187D" w14:paraId="46056A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5F46C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合作企业</w:t>
            </w:r>
          </w:p>
        </w:tc>
        <w:tc>
          <w:tcPr>
            <w:tcW w:w="69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2C27F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诺迪达（上海）环境技术有限公司</w:t>
            </w:r>
          </w:p>
        </w:tc>
      </w:tr>
      <w:tr w:rsidR="0024187D" w14:paraId="0C0434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CCABE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开发周期</w:t>
            </w:r>
          </w:p>
        </w:tc>
        <w:tc>
          <w:tcPr>
            <w:tcW w:w="69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EC584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自合同生效之日起10个月内完成开发并交付验收</w:t>
            </w:r>
          </w:p>
        </w:tc>
      </w:tr>
      <w:tr w:rsidR="0024187D" w14:paraId="126F7B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4F90C8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团队构成</w:t>
            </w:r>
          </w:p>
        </w:tc>
        <w:tc>
          <w:tcPr>
            <w:tcW w:w="69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71F92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项目负责人 曾维 + 4名研究生（独立全栈开发）</w:t>
            </w:r>
          </w:p>
        </w:tc>
      </w:tr>
      <w:tr w:rsidR="0024187D" w14:paraId="04F32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D611F1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需求依据</w:t>
            </w:r>
          </w:p>
        </w:tc>
        <w:tc>
          <w:tcPr>
            <w:tcW w:w="69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7B3028" w14:textId="6ACBD73A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《AMC洁净室稳态模拟软件功能需求规格说明书》</w:t>
            </w:r>
          </w:p>
        </w:tc>
      </w:tr>
      <w:tr w:rsidR="0024187D" w14:paraId="03A55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2CE43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验收标准</w:t>
            </w:r>
          </w:p>
        </w:tc>
        <w:tc>
          <w:tcPr>
            <w:tcW w:w="69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3C416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软件计算结果与企业Excel模型一致（相对误差≤1×10⁻⁶）+ 一期功能完整交付</w:t>
            </w:r>
          </w:p>
        </w:tc>
      </w:tr>
      <w:tr w:rsidR="0024187D" w14:paraId="2BB17D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C52C47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编制日期</w:t>
            </w:r>
          </w:p>
        </w:tc>
        <w:tc>
          <w:tcPr>
            <w:tcW w:w="69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40956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2026年8月</w:t>
            </w:r>
          </w:p>
        </w:tc>
      </w:tr>
    </w:tbl>
    <w:p w14:paraId="532A1C81" w14:textId="77777777" w:rsidR="0024187D" w:rsidRDefault="0024187D">
      <w:pPr>
        <w:pageBreakBefore/>
      </w:pPr>
    </w:p>
    <w:p w14:paraId="119466FE" w14:textId="77777777" w:rsidR="0024187D" w:rsidRDefault="00000000">
      <w:pPr>
        <w:pStyle w:val="1"/>
        <w:spacing w:before="320" w:after="120"/>
      </w:pPr>
      <w:r>
        <w:rPr>
          <w:b/>
          <w:bCs/>
          <w:color w:val="1F4E79"/>
          <w:sz w:val="28"/>
          <w:szCs w:val="28"/>
        </w:rPr>
        <w:t>1. 开发模式说明</w:t>
      </w:r>
    </w:p>
    <w:p w14:paraId="053FE7DB" w14:textId="77777777" w:rsidR="0024187D" w:rsidRDefault="00000000">
      <w:pPr>
        <w:spacing w:before="60" w:after="60" w:line="300" w:lineRule="auto"/>
      </w:pPr>
      <w:r>
        <w:t>本项目兼具工程交付与研究生培养双重目标。开发采用「独立全栈开发 + 统一约束 + 一条交付主线」模式：</w:t>
      </w:r>
    </w:p>
    <w:p w14:paraId="7FAE7E44" w14:textId="77777777" w:rsidR="0024187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独立全栈开发：</w:t>
      </w:r>
      <w:r>
        <w:t>4名研究生各自独立完成从数据库、后端、前端到联调的全部环节，每人走通一遍完整的AMC软件开发，最大化锻炼价值。</w:t>
      </w:r>
    </w:p>
    <w:p w14:paraId="642F025E" w14:textId="77777777" w:rsidR="0024187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统一约束：</w:t>
      </w:r>
      <w:r>
        <w:t>全体成员使用同一技术栈、同一数据库设计、同一接口规范、同一套企业Excel验收基准。这是「最后能够横向比较、择优组合」的前提。</w:t>
      </w:r>
    </w:p>
    <w:p w14:paraId="7A7AC02A" w14:textId="77777777" w:rsidR="0024187D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一条交付主线：</w:t>
      </w:r>
      <w:r>
        <w:t>在关键节点评审后，指定其中一名成员的版本作为「交付主线」承担合同交付责任；其余成员的优秀模块作为主线的改进备选，而非必须缝合的组成部分。</w:t>
      </w:r>
    </w:p>
    <w:p w14:paraId="522AFA4D" w14:textId="77777777" w:rsidR="0024187D" w:rsidRDefault="00000000">
      <w:pPr>
        <w:pBdr>
          <w:left w:val="single" w:sz="14" w:space="8" w:color="375623"/>
        </w:pBdr>
        <w:shd w:val="clear" w:color="auto" w:fill="E2EFDA"/>
        <w:spacing w:before="100" w:after="100" w:line="300" w:lineRule="auto"/>
        <w:ind w:left="215"/>
      </w:pPr>
      <w:r>
        <w:rPr>
          <w:b/>
          <w:bCs/>
          <w:sz w:val="19"/>
          <w:szCs w:val="19"/>
        </w:rPr>
        <w:t>为什么要设「一条主线」：</w:t>
      </w:r>
      <w:r>
        <w:rPr>
          <w:sz w:val="19"/>
          <w:szCs w:val="19"/>
        </w:rPr>
        <w:t>若4份独立成果到最后才缝合，因技术风格差异往往比重写还费时，且交付责任不清。设一条主线可保证：交付有唯一责任主体、不依赖缝合运气；同时4人独立开发的育人目标不受影响，优秀模块仍可择优并入主线。</w:t>
      </w:r>
    </w:p>
    <w:p w14:paraId="55D13D27" w14:textId="77777777" w:rsidR="0024187D" w:rsidRDefault="00000000">
      <w:pPr>
        <w:pStyle w:val="1"/>
        <w:spacing w:before="320" w:after="120"/>
      </w:pPr>
      <w:r>
        <w:rPr>
          <w:b/>
          <w:bCs/>
          <w:color w:val="1F4E79"/>
          <w:sz w:val="28"/>
          <w:szCs w:val="28"/>
        </w:rPr>
        <w:t>2. 统一约束（开发前必须锁定）</w:t>
      </w:r>
    </w:p>
    <w:p w14:paraId="5723F18F" w14:textId="77777777" w:rsidR="0024187D" w:rsidRDefault="00000000">
      <w:pPr>
        <w:spacing w:before="60" w:after="60" w:line="300" w:lineRule="auto"/>
      </w:pPr>
      <w:r>
        <w:t>以下三项在开发启动前由负责人统一确定并下发，全体成员严格遵循，不得各自变更。这是本模式能否成立的地基。</w:t>
      </w:r>
    </w:p>
    <w:p w14:paraId="18F6E679" w14:textId="77777777" w:rsidR="0024187D" w:rsidRDefault="00000000">
      <w:pPr>
        <w:pStyle w:val="2"/>
        <w:spacing w:before="200" w:after="120"/>
      </w:pPr>
      <w:r>
        <w:rPr>
          <w:b/>
          <w:bCs/>
          <w:color w:val="1F4E79"/>
          <w:sz w:val="24"/>
          <w:szCs w:val="24"/>
        </w:rPr>
        <w:t>2.1 统一技术栈（推荐）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5060"/>
      </w:tblGrid>
      <w:tr w:rsidR="0024187D" w14:paraId="5BFBD8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F47C88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层次</w:t>
            </w:r>
          </w:p>
        </w:tc>
        <w:tc>
          <w:tcPr>
            <w:tcW w:w="26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5A5FAD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技术选型</w:t>
            </w:r>
          </w:p>
        </w:tc>
        <w:tc>
          <w:tcPr>
            <w:tcW w:w="506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152367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选择理由</w:t>
            </w:r>
          </w:p>
        </w:tc>
      </w:tr>
      <w:tr w:rsidR="0024187D" w14:paraId="4AAEDF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B4F9E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前端</w:t>
            </w:r>
          </w:p>
        </w:tc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E5146D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Vue 3 + Element Plus</w:t>
            </w:r>
          </w:p>
        </w:tc>
        <w:tc>
          <w:tcPr>
            <w:tcW w:w="5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4D61D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组件库成熟、中文资料多、学习曲线平缓，适合研究生快速上手</w:t>
            </w:r>
          </w:p>
        </w:tc>
      </w:tr>
      <w:tr w:rsidR="0024187D" w14:paraId="7B87A5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CAAB8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图表</w:t>
            </w:r>
          </w:p>
        </w:tc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227424" w14:textId="77777777" w:rsidR="0024187D" w:rsidRDefault="00000000">
            <w:pPr>
              <w:spacing w:before="25" w:after="25" w:line="268" w:lineRule="auto"/>
            </w:pPr>
            <w:proofErr w:type="spellStart"/>
            <w:r>
              <w:rPr>
                <w:sz w:val="18"/>
                <w:szCs w:val="18"/>
              </w:rPr>
              <w:t>ECharts</w:t>
            </w:r>
            <w:proofErr w:type="spellEnd"/>
          </w:p>
        </w:tc>
        <w:tc>
          <w:tcPr>
            <w:tcW w:w="5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CE61B9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柱状图、节点对比图开箱即用，文档完善</w:t>
            </w:r>
          </w:p>
        </w:tc>
      </w:tr>
      <w:tr w:rsidR="0024187D" w14:paraId="5EAE57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D6182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动画</w:t>
            </w:r>
          </w:p>
        </w:tc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68BF0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SVG / Canvas + 原生JS或Vue</w:t>
            </w:r>
          </w:p>
        </w:tc>
        <w:tc>
          <w:tcPr>
            <w:tcW w:w="5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750786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2D流程动画轻量实现，不引入重型3D引擎</w:t>
            </w:r>
          </w:p>
        </w:tc>
      </w:tr>
      <w:tr w:rsidR="0024187D" w14:paraId="2FC21E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70EEED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后端</w:t>
            </w:r>
          </w:p>
        </w:tc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8AEF49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Spring Boot (Java)</w:t>
            </w:r>
          </w:p>
        </w:tc>
        <w:tc>
          <w:tcPr>
            <w:tcW w:w="5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0AA0A8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研究生课程接触多、生态完整、招聘通用性强；亦可选用 Python(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>)，但全队须统一</w:t>
            </w:r>
          </w:p>
        </w:tc>
      </w:tr>
      <w:tr w:rsidR="0024187D" w14:paraId="01DAB3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15394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43F751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MySQL 8</w:t>
            </w:r>
          </w:p>
        </w:tc>
        <w:tc>
          <w:tcPr>
            <w:tcW w:w="5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73CF0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关系型、免费、运维简单，契合项目数据量</w:t>
            </w:r>
          </w:p>
        </w:tc>
      </w:tr>
      <w:tr w:rsidR="0024187D" w14:paraId="0EE967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142D07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接口风格</w:t>
            </w:r>
          </w:p>
        </w:tc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10329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RESTful API + JSON</w:t>
            </w:r>
          </w:p>
        </w:tc>
        <w:tc>
          <w:tcPr>
            <w:tcW w:w="5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70F16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前后端分离标准做法</w:t>
            </w:r>
          </w:p>
        </w:tc>
      </w:tr>
      <w:tr w:rsidR="0024187D" w14:paraId="5198BA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407247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代码托管</w:t>
            </w:r>
          </w:p>
        </w:tc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6CCDDB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Git（</w:t>
            </w:r>
            <w:proofErr w:type="spellStart"/>
            <w:r>
              <w:rPr>
                <w:sz w:val="18"/>
                <w:szCs w:val="18"/>
              </w:rPr>
              <w:t>Gitee</w:t>
            </w:r>
            <w:proofErr w:type="spellEnd"/>
            <w:r>
              <w:rPr>
                <w:sz w:val="18"/>
                <w:szCs w:val="18"/>
              </w:rPr>
              <w:t xml:space="preserve"> 或 GitHub）</w:t>
            </w:r>
          </w:p>
        </w:tc>
        <w:tc>
          <w:tcPr>
            <w:tcW w:w="5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22300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每人独立仓库或独立分支，便于最终比较</w:t>
            </w:r>
          </w:p>
        </w:tc>
      </w:tr>
    </w:tbl>
    <w:p w14:paraId="6B3E8C03" w14:textId="77777777" w:rsidR="0024187D" w:rsidRDefault="00000000">
      <w:pPr>
        <w:pBdr>
          <w:left w:val="single" w:sz="14" w:space="8" w:color="E36C0A"/>
        </w:pBdr>
        <w:shd w:val="clear" w:color="auto" w:fill="FDE9D9"/>
        <w:spacing w:before="100" w:after="100" w:line="300" w:lineRule="auto"/>
        <w:ind w:left="215"/>
      </w:pPr>
      <w:r>
        <w:rPr>
          <w:b/>
          <w:bCs/>
          <w:sz w:val="19"/>
          <w:szCs w:val="19"/>
        </w:rPr>
        <w:lastRenderedPageBreak/>
        <w:t>技术栈统一是「择优组合」的硬前提：</w:t>
      </w:r>
      <w:r>
        <w:rPr>
          <w:sz w:val="19"/>
          <w:szCs w:val="19"/>
        </w:rPr>
        <w:t>若成员各用不同框架（如有人Vue有人React、有人Java有人Python），最终无法取A的前端拼B的后端。因此技术栈一旦确定，全员不得擅自更换。</w:t>
      </w:r>
    </w:p>
    <w:p w14:paraId="598E4806" w14:textId="77777777" w:rsidR="0024187D" w:rsidRDefault="00000000">
      <w:pPr>
        <w:pStyle w:val="2"/>
        <w:spacing w:before="200" w:after="120"/>
      </w:pPr>
      <w:r>
        <w:rPr>
          <w:b/>
          <w:bCs/>
          <w:color w:val="1F4E79"/>
          <w:sz w:val="24"/>
          <w:szCs w:val="24"/>
        </w:rPr>
        <w:t>2.2 统一数据库设计与接口规范</w:t>
      </w:r>
    </w:p>
    <w:p w14:paraId="426DEE76" w14:textId="1DE81073" w:rsidR="0024187D" w:rsidRDefault="00000000">
      <w:pPr>
        <w:spacing w:before="60" w:after="60" w:line="300" w:lineRule="auto"/>
      </w:pPr>
      <w:r>
        <w:t>负责人在详细设计阶段产出一份《数据库设计说明》与《接口定义文档》，全体成员共用同一套表结构和API契约。主要数据对象：</w:t>
      </w:r>
    </w:p>
    <w:p w14:paraId="0E620E5F" w14:textId="77777777" w:rsidR="0024187D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用户、客户、项目、洁净室、方案、计算结果、污染物资料、标准库、报告记录、备份记录。</w:t>
      </w:r>
    </w:p>
    <w:p w14:paraId="62CDFC65" w14:textId="77777777" w:rsidR="0024187D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关键接口：登录鉴权、项目/方案CRUD、计算执行、达标判断、方案对比、报告导出。</w:t>
      </w:r>
    </w:p>
    <w:p w14:paraId="13589D24" w14:textId="77777777" w:rsidR="0024187D" w:rsidRDefault="00000000">
      <w:pPr>
        <w:pStyle w:val="2"/>
        <w:spacing w:before="200" w:after="120"/>
      </w:pPr>
      <w:r>
        <w:rPr>
          <w:b/>
          <w:bCs/>
          <w:color w:val="1F4E79"/>
          <w:sz w:val="24"/>
          <w:szCs w:val="24"/>
        </w:rPr>
        <w:t>2.3 统一验收基准</w:t>
      </w:r>
    </w:p>
    <w:p w14:paraId="49911783" w14:textId="77777777" w:rsidR="0024187D" w:rsidRDefault="00000000">
      <w:pPr>
        <w:pBdr>
          <w:left w:val="single" w:sz="14" w:space="8" w:color="C00000"/>
        </w:pBdr>
        <w:shd w:val="clear" w:color="auto" w:fill="FBD4D4"/>
        <w:spacing w:before="100" w:after="100" w:line="300" w:lineRule="auto"/>
        <w:ind w:left="215"/>
      </w:pPr>
      <w:r>
        <w:rPr>
          <w:b/>
          <w:bCs/>
          <w:sz w:val="19"/>
          <w:szCs w:val="19"/>
        </w:rPr>
        <w:t>计算引擎的唯一标尺：</w:t>
      </w:r>
      <w:r>
        <w:rPr>
          <w:sz w:val="19"/>
          <w:szCs w:val="19"/>
        </w:rPr>
        <w:t>企业于2026年9月10日前提供的3–5组Excel输入/输出基准案例，是全体成员计算引擎的统一验收标尺。每人的引擎都必须复现这些基准结果（相对误差≤1×10⁻⁶），这既是合同验收标准，也是横向比较各成员实现质量的客观依据。</w:t>
      </w:r>
    </w:p>
    <w:p w14:paraId="5E3FE796" w14:textId="77777777" w:rsidR="0024187D" w:rsidRDefault="0024187D">
      <w:pPr>
        <w:pageBreakBefore/>
      </w:pPr>
    </w:p>
    <w:p w14:paraId="54A44E04" w14:textId="77777777" w:rsidR="0024187D" w:rsidRDefault="00000000">
      <w:pPr>
        <w:pStyle w:val="1"/>
        <w:spacing w:before="320" w:after="120"/>
      </w:pPr>
      <w:r>
        <w:rPr>
          <w:b/>
          <w:bCs/>
          <w:color w:val="1F4E79"/>
          <w:sz w:val="28"/>
          <w:szCs w:val="28"/>
        </w:rPr>
        <w:t>3. 总体排期（10个月）</w:t>
      </w:r>
    </w:p>
    <w:p w14:paraId="3E51D834" w14:textId="77777777" w:rsidR="0024187D" w:rsidRDefault="00000000">
      <w:pPr>
        <w:spacing w:before="60" w:after="60" w:line="300" w:lineRule="auto"/>
      </w:pPr>
      <w:r>
        <w:t>按合同「10个月内完成开发并交付验收」倒推，划分为6个阶段，末尾预留1个月缓冲应对学生团队进度波动（含考试、假期）。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100"/>
        <w:gridCol w:w="1500"/>
        <w:gridCol w:w="4660"/>
      </w:tblGrid>
      <w:tr w:rsidR="0024187D" w14:paraId="425E6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E01A2E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21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594802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时间</w:t>
            </w:r>
          </w:p>
        </w:tc>
        <w:tc>
          <w:tcPr>
            <w:tcW w:w="15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2C1A6A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参与</w:t>
            </w:r>
          </w:p>
        </w:tc>
        <w:tc>
          <w:tcPr>
            <w:tcW w:w="466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FE3C5B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主要产出</w:t>
            </w:r>
          </w:p>
        </w:tc>
      </w:tr>
      <w:tr w:rsidR="0024187D" w14:paraId="28B33B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74FF4F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阶段0 详细设计</w:t>
            </w:r>
          </w:p>
        </w:tc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73414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第1–1.5月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9B465D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负责人主导 4人参与</w:t>
            </w:r>
          </w:p>
        </w:tc>
        <w:tc>
          <w:tcPr>
            <w:tcW w:w="4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E718E7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技术方案、数据库设计、接口定义、UI原型、动画技术预研；下发统一约束</w:t>
            </w:r>
          </w:p>
        </w:tc>
      </w:tr>
      <w:tr w:rsidR="0024187D" w14:paraId="627DB7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0AC25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阶段1 地基</w:t>
            </w:r>
          </w:p>
        </w:tc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CDDE97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第1.5–3月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E12B09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4人独立</w:t>
            </w:r>
          </w:p>
        </w:tc>
        <w:tc>
          <w:tcPr>
            <w:tcW w:w="4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3CCC7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框架搭建、账号权限(F01)、客户/项目/洁净室管理(F02)、方案管理(F03)、数据库落地</w:t>
            </w:r>
          </w:p>
        </w:tc>
      </w:tr>
      <w:tr w:rsidR="0024187D" w14:paraId="54F201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F72B10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阶段2 计算核心</w:t>
            </w:r>
          </w:p>
        </w:tc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3BB6F1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第3–5月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E602E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4人独立</w:t>
            </w:r>
          </w:p>
        </w:tc>
        <w:tc>
          <w:tcPr>
            <w:tcW w:w="4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096EF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参数录入(F04–F07)、稳态计算引擎(F08)、结果展示(F09)、单位换算(F05)、达标判断+标准库(F10–F11)</w:t>
            </w:r>
          </w:p>
        </w:tc>
      </w:tr>
      <w:tr w:rsidR="0024187D" w14:paraId="6C49F2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2C6478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★ 主线评审</w:t>
            </w:r>
          </w:p>
        </w:tc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17353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第5月末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60A4B1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负责人+4人</w:t>
            </w:r>
          </w:p>
        </w:tc>
        <w:tc>
          <w:tcPr>
            <w:tcW w:w="4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9AF8DB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以Excel一致性+进度认定交付主线；确定各成员优秀模块作为备选</w:t>
            </w:r>
          </w:p>
        </w:tc>
      </w:tr>
      <w:tr w:rsidR="0024187D" w14:paraId="2257DA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ECE05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阶段3 业务功能</w:t>
            </w:r>
          </w:p>
        </w:tc>
        <w:tc>
          <w:tcPr>
            <w:tcW w:w="2100" w:type="dxa"/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66BD0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第5–7.5月</w:t>
            </w:r>
          </w:p>
        </w:tc>
        <w:tc>
          <w:tcPr>
            <w:tcW w:w="1500" w:type="dxa"/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6E662B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主线为主 他人并行</w:t>
            </w:r>
          </w:p>
        </w:tc>
        <w:tc>
          <w:tcPr>
            <w:tcW w:w="4660" w:type="dxa"/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527B7B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方案对比(F12)、2D方案效果演示(F13)、污染物资料库(F14)、Excel/PDF报告(F15–F16)、历史记录(F17)、备份(F18)</w:t>
            </w:r>
          </w:p>
        </w:tc>
      </w:tr>
      <w:tr w:rsidR="0024187D" w14:paraId="7D0EAD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7592C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阶段4 集成测试</w:t>
            </w:r>
          </w:p>
        </w:tc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8BD0D9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第7.5–9月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D813C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主线为主</w:t>
            </w:r>
          </w:p>
        </w:tc>
        <w:tc>
          <w:tcPr>
            <w:tcW w:w="4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7AEE2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系统联调、Excel基准全量比对、择优模块并入主线、bug修复</w:t>
            </w:r>
          </w:p>
        </w:tc>
      </w:tr>
      <w:tr w:rsidR="0024187D" w14:paraId="38E982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2E595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阶段5 部署验收</w:t>
            </w:r>
          </w:p>
        </w:tc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25CCD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第9–10月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3078CD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主线+负责人</w:t>
            </w:r>
          </w:p>
        </w:tc>
        <w:tc>
          <w:tcPr>
            <w:tcW w:w="4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970D6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企业内网部署(F19)、企业验收、交付文档、触发尾款</w:t>
            </w:r>
          </w:p>
        </w:tc>
      </w:tr>
      <w:tr w:rsidR="0024187D" w14:paraId="123D6E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462BE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缓冲</w:t>
            </w:r>
          </w:p>
        </w:tc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0EA0E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第10月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3F4D9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全员</w:t>
            </w:r>
          </w:p>
        </w:tc>
        <w:tc>
          <w:tcPr>
            <w:tcW w:w="46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8FFF2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应对延期、验收整改、文档完善</w:t>
            </w:r>
          </w:p>
        </w:tc>
      </w:tr>
    </w:tbl>
    <w:p w14:paraId="59C299A6" w14:textId="77777777" w:rsidR="0024187D" w:rsidRDefault="00000000">
      <w:pPr>
        <w:pStyle w:val="2"/>
        <w:spacing w:before="200" w:after="120"/>
      </w:pPr>
      <w:r>
        <w:rPr>
          <w:b/>
          <w:bCs/>
          <w:color w:val="1F4E79"/>
          <w:sz w:val="24"/>
          <w:szCs w:val="24"/>
        </w:rPr>
        <w:t>3.1 阶段甘特示意</w:t>
      </w:r>
    </w:p>
    <w:tbl>
      <w:tblPr>
        <w:tblW w:w="84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24187D" w14:paraId="29516B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8D62C7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阶段＼月</w:t>
            </w:r>
          </w:p>
        </w:tc>
        <w:tc>
          <w:tcPr>
            <w:tcW w:w="62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132E3A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2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E16147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2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5DC473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2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463996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2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1BDFC0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2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637B54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62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7F104B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62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A0F1BA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62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66364D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62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3DF7A0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</w:tr>
      <w:tr w:rsidR="0024187D" w14:paraId="47F239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A2480F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0 详细设计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B3291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█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3C0F5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▌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24D75F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67006C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880FD2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D3A3EF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44EDF4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69734C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78F34A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1A3F10" w14:textId="77777777" w:rsidR="0024187D" w:rsidRDefault="0024187D">
            <w:pPr>
              <w:spacing w:before="25" w:after="25" w:line="268" w:lineRule="auto"/>
            </w:pPr>
          </w:p>
        </w:tc>
      </w:tr>
      <w:tr w:rsidR="0024187D" w14:paraId="6BA9F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896B6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1 地基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EA8E15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59ADE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▌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71041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█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B75872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C9090C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6CDFF5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D8A899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C8D351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5FAD2E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83A6FD" w14:textId="77777777" w:rsidR="0024187D" w:rsidRDefault="0024187D">
            <w:pPr>
              <w:spacing w:before="25" w:after="25" w:line="268" w:lineRule="auto"/>
            </w:pPr>
          </w:p>
        </w:tc>
      </w:tr>
      <w:tr w:rsidR="0024187D" w14:paraId="33CA5C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E5D90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2 计算核心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C4E334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4CF1C5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E3EF06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▌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55BEE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█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8A6CC7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█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7BF099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CA036A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F1A737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A8BB2D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219127" w14:textId="77777777" w:rsidR="0024187D" w:rsidRDefault="0024187D">
            <w:pPr>
              <w:spacing w:before="25" w:after="25" w:line="268" w:lineRule="auto"/>
            </w:pPr>
          </w:p>
        </w:tc>
      </w:tr>
      <w:tr w:rsidR="0024187D" w14:paraId="48E23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5B250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★主线评审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A80A81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A7E109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70FEDF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EE7A5F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D93B5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◆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C58418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695540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F84B7E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751969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5C958E" w14:textId="77777777" w:rsidR="0024187D" w:rsidRDefault="0024187D">
            <w:pPr>
              <w:spacing w:before="25" w:after="25" w:line="268" w:lineRule="auto"/>
            </w:pPr>
          </w:p>
        </w:tc>
      </w:tr>
      <w:tr w:rsidR="0024187D" w14:paraId="0C49EE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2C8C01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3 业务功能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03D889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96AEE6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C0910F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89CEAE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CAC81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▌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6A32B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█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2901C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█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353070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▌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902509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E996C6" w14:textId="77777777" w:rsidR="0024187D" w:rsidRDefault="0024187D">
            <w:pPr>
              <w:spacing w:before="25" w:after="25" w:line="268" w:lineRule="auto"/>
            </w:pPr>
          </w:p>
        </w:tc>
      </w:tr>
      <w:tr w:rsidR="0024187D" w14:paraId="5EFDE7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5D725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lastRenderedPageBreak/>
              <w:t>4 集成测试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F78C0F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C4CDE1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1AED95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19337D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D90B64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96D205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03E9BA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2A4B3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▌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94D4E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█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B94E4F" w14:textId="77777777" w:rsidR="0024187D" w:rsidRDefault="0024187D">
            <w:pPr>
              <w:spacing w:before="25" w:after="25" w:line="268" w:lineRule="auto"/>
            </w:pPr>
          </w:p>
        </w:tc>
      </w:tr>
      <w:tr w:rsidR="0024187D" w14:paraId="2741CD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B322D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5 部署验收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4BFA0D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C4B929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003E13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5A331F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680C66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B05A41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83481A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71FB24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BC6AE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▌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5EA738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█</w:t>
            </w:r>
          </w:p>
        </w:tc>
      </w:tr>
      <w:tr w:rsidR="0024187D" w14:paraId="0D1A3E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7F711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缓冲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21FD4C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FF1374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9A2C3B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9FC8EC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EBD862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D8E87D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5BE8CA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FE5E01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693749" w14:textId="77777777" w:rsidR="0024187D" w:rsidRDefault="0024187D">
            <w:pPr>
              <w:spacing w:before="25" w:after="25" w:line="268" w:lineRule="auto"/>
            </w:pP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7ACD1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▌</w:t>
            </w:r>
          </w:p>
        </w:tc>
      </w:tr>
    </w:tbl>
    <w:p w14:paraId="42E708D9" w14:textId="77777777" w:rsidR="0024187D" w:rsidRDefault="00000000">
      <w:pPr>
        <w:spacing w:before="60" w:after="60" w:line="300" w:lineRule="auto"/>
      </w:pPr>
      <w:r>
        <w:t>█=主要开发　▌=部分投入　◆=里程碑评审</w:t>
      </w:r>
    </w:p>
    <w:p w14:paraId="344B3B48" w14:textId="77777777" w:rsidR="0024187D" w:rsidRDefault="0024187D">
      <w:pPr>
        <w:pageBreakBefore/>
      </w:pPr>
    </w:p>
    <w:p w14:paraId="452E19D0" w14:textId="77777777" w:rsidR="0024187D" w:rsidRDefault="00000000">
      <w:pPr>
        <w:pStyle w:val="1"/>
        <w:spacing w:before="320" w:after="120"/>
      </w:pPr>
      <w:r>
        <w:rPr>
          <w:b/>
          <w:bCs/>
          <w:color w:val="1F4E79"/>
          <w:sz w:val="28"/>
          <w:szCs w:val="28"/>
        </w:rPr>
        <w:t>4. 人员分工</w:t>
      </w:r>
    </w:p>
    <w:p w14:paraId="14A1268B" w14:textId="77777777" w:rsidR="0024187D" w:rsidRDefault="00000000">
      <w:pPr>
        <w:spacing w:before="60" w:after="60" w:line="300" w:lineRule="auto"/>
      </w:pPr>
      <w:r>
        <w:t>4名研究生均独立完成全栈开发（同一需求、同一技术栈），但为兼顾「主线交付」与「择优组合」，各自设一个侧重方向，其在该方向的成果优先作为主线的择优候选。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400"/>
        <w:gridCol w:w="3560"/>
      </w:tblGrid>
      <w:tr w:rsidR="0024187D" w14:paraId="2F9D6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505E25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20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385508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人员</w:t>
            </w:r>
          </w:p>
        </w:tc>
        <w:tc>
          <w:tcPr>
            <w:tcW w:w="24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22F876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独立开发范围</w:t>
            </w:r>
          </w:p>
        </w:tc>
        <w:tc>
          <w:tcPr>
            <w:tcW w:w="356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A29791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侧重方向（择优候选）</w:t>
            </w:r>
          </w:p>
        </w:tc>
      </w:tr>
      <w:tr w:rsidR="0024187D" w14:paraId="5B7016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A6E55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项目负责人</w:t>
            </w:r>
          </w:p>
        </w:tc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B88E6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曾维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3BB27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统筹，不独立编码</w:t>
            </w:r>
          </w:p>
        </w:tc>
        <w:tc>
          <w:tcPr>
            <w:tcW w:w="35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39C60F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定技术方案、审核代码、盯关键路径、对接企业、认定主线</w:t>
            </w:r>
          </w:p>
        </w:tc>
      </w:tr>
      <w:tr w:rsidR="0024187D" w14:paraId="2335AB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2D3886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成员A</w:t>
            </w:r>
          </w:p>
        </w:tc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DE5B20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研究生1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5AAA6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全栈 F01–F19</w:t>
            </w:r>
          </w:p>
        </w:tc>
        <w:tc>
          <w:tcPr>
            <w:tcW w:w="35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48DC3B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计算引擎与算法一致性（重点攻F08）</w:t>
            </w:r>
          </w:p>
        </w:tc>
      </w:tr>
      <w:tr w:rsidR="0024187D" w14:paraId="6F5D30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12BEC1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成员B</w:t>
            </w:r>
          </w:p>
        </w:tc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2CC968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研究生2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3765B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全栈 F01–F19</w:t>
            </w:r>
          </w:p>
        </w:tc>
        <w:tc>
          <w:tcPr>
            <w:tcW w:w="35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45C32B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达标判断、标准库、方案对比（F10–F12）</w:t>
            </w:r>
          </w:p>
        </w:tc>
      </w:tr>
      <w:tr w:rsidR="0024187D" w14:paraId="2416B3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19625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成员C</w:t>
            </w:r>
          </w:p>
        </w:tc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DF1327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研究生3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EE8DB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全栈 F01–F19</w:t>
            </w:r>
          </w:p>
        </w:tc>
        <w:tc>
          <w:tcPr>
            <w:tcW w:w="35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BEA6ED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2D方案效果演示动画（重点攻F13）</w:t>
            </w:r>
          </w:p>
        </w:tc>
      </w:tr>
      <w:tr w:rsidR="0024187D" w14:paraId="7C7E39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027A06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成员D</w:t>
            </w:r>
          </w:p>
        </w:tc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0FFE9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研究生4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A79CFD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全栈 F01–F19</w:t>
            </w:r>
          </w:p>
        </w:tc>
        <w:tc>
          <w:tcPr>
            <w:tcW w:w="35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3E4231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报告输出、污染物库、数据备份（F14–F18）</w:t>
            </w:r>
          </w:p>
        </w:tc>
      </w:tr>
    </w:tbl>
    <w:p w14:paraId="115F8D1B" w14:textId="77777777" w:rsidR="0024187D" w:rsidRDefault="00000000">
      <w:pPr>
        <w:pBdr>
          <w:left w:val="single" w:sz="14" w:space="8" w:color="375623"/>
        </w:pBdr>
        <w:shd w:val="clear" w:color="auto" w:fill="E2EFDA"/>
        <w:spacing w:before="100" w:after="100" w:line="300" w:lineRule="auto"/>
        <w:ind w:left="215"/>
      </w:pPr>
      <w:r>
        <w:rPr>
          <w:b/>
          <w:bCs/>
          <w:sz w:val="19"/>
          <w:szCs w:val="19"/>
        </w:rPr>
        <w:t>分工的含义：</w:t>
      </w:r>
      <w:r>
        <w:rPr>
          <w:sz w:val="19"/>
          <w:szCs w:val="19"/>
        </w:rPr>
        <w:t>「侧重方向」不是只做这部分，而是每人都做全栈、但在自己侧重的模块上做到最好，作为主线择优并入的首选来源。例如成员C独立做完整个软件，但其动画模块若质量最优，则并入主线。</w:t>
      </w:r>
    </w:p>
    <w:p w14:paraId="19B4EF25" w14:textId="77777777" w:rsidR="0024187D" w:rsidRDefault="00000000">
      <w:pPr>
        <w:pStyle w:val="1"/>
        <w:spacing w:before="320" w:after="120"/>
      </w:pPr>
      <w:r>
        <w:rPr>
          <w:b/>
          <w:bCs/>
          <w:color w:val="1F4E79"/>
          <w:sz w:val="28"/>
          <w:szCs w:val="28"/>
        </w:rPr>
        <w:t>5. 关键路径与风险盯控</w:t>
      </w:r>
    </w:p>
    <w:p w14:paraId="4D4729F8" w14:textId="77777777" w:rsidR="0024187D" w:rsidRDefault="00000000">
      <w:pPr>
        <w:spacing w:before="60" w:after="60" w:line="300" w:lineRule="auto"/>
      </w:pPr>
      <w:r>
        <w:t>以下三项决定项目成败，需负责人重点盯控，不可与普通任务等同对待。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200"/>
        <w:gridCol w:w="3160"/>
      </w:tblGrid>
      <w:tr w:rsidR="0024187D" w14:paraId="3A440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21EC88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级</w:t>
            </w:r>
          </w:p>
        </w:tc>
        <w:tc>
          <w:tcPr>
            <w:tcW w:w="24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7BE44A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风险点</w:t>
            </w:r>
          </w:p>
        </w:tc>
        <w:tc>
          <w:tcPr>
            <w:tcW w:w="32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F1BE47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为什么关键</w:t>
            </w:r>
          </w:p>
        </w:tc>
        <w:tc>
          <w:tcPr>
            <w:tcW w:w="316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1D8A00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应对</w:t>
            </w:r>
          </w:p>
        </w:tc>
      </w:tr>
      <w:tr w:rsidR="0024187D" w14:paraId="4CB650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D4D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6EA9C6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shd w:val="clear" w:color="auto" w:fill="FBD4D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73FF00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计算引擎与Excel一致性</w:t>
            </w:r>
          </w:p>
        </w:tc>
        <w:tc>
          <w:tcPr>
            <w:tcW w:w="3200" w:type="dxa"/>
            <w:shd w:val="clear" w:color="auto" w:fill="FBD4D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0A765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合同验收的硬标准；对不上则无法交付</w:t>
            </w:r>
          </w:p>
        </w:tc>
        <w:tc>
          <w:tcPr>
            <w:tcW w:w="3160" w:type="dxa"/>
            <w:shd w:val="clear" w:color="auto" w:fill="FBD4D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6A0108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引擎一开发出来立即用企业基准案例比对，不等集成阶段；每次改动重跑基准并存档</w:t>
            </w:r>
          </w:p>
        </w:tc>
      </w:tr>
      <w:tr w:rsidR="0024187D" w14:paraId="4681DF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2F622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D58A1F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2D演示动画(F13)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20AF31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工作量最高、技术不确定性最大</w:t>
            </w:r>
          </w:p>
        </w:tc>
        <w:tc>
          <w:tcPr>
            <w:tcW w:w="31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ED9BE1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阶段0先做技术预研，用假数据跑通SVG/Canvas可行性，避免阶段3才发现做不出</w:t>
            </w:r>
          </w:p>
        </w:tc>
      </w:tr>
      <w:tr w:rsidR="0024187D" w14:paraId="0FEF08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6C011D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73C47F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企业配合及时性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462BD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基准案例/标准值/Logo/服务器任一延迟即卡住</w:t>
            </w:r>
          </w:p>
        </w:tc>
        <w:tc>
          <w:tcPr>
            <w:tcW w:w="31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0D43C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阶段0即用邮件把4项清单和9月10日期限发企业跟进；合同已有顺延条款兜底</w:t>
            </w:r>
          </w:p>
        </w:tc>
      </w:tr>
    </w:tbl>
    <w:p w14:paraId="6016DE94" w14:textId="77777777" w:rsidR="0024187D" w:rsidRDefault="00000000">
      <w:pPr>
        <w:pStyle w:val="2"/>
        <w:spacing w:before="200" w:after="120"/>
      </w:pPr>
      <w:r>
        <w:rPr>
          <w:b/>
          <w:bCs/>
          <w:color w:val="1F4E79"/>
          <w:sz w:val="24"/>
          <w:szCs w:val="24"/>
        </w:rPr>
        <w:t>5.1 其他风险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24187D" w14:paraId="316E1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65CDBF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风险</w:t>
            </w:r>
          </w:p>
        </w:tc>
        <w:tc>
          <w:tcPr>
            <w:tcW w:w="32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930D80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356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79BDAB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应对</w:t>
            </w:r>
          </w:p>
        </w:tc>
      </w:tr>
      <w:tr w:rsidR="0024187D" w14:paraId="349F08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99508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学生进度波动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B3A05D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考试、假期、其他课题挤占</w:t>
            </w:r>
          </w:p>
        </w:tc>
        <w:tc>
          <w:tcPr>
            <w:tcW w:w="35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1BEEA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排期留1个月缓冲；每周站会早发现落后</w:t>
            </w:r>
          </w:p>
        </w:tc>
      </w:tr>
      <w:tr w:rsidR="0024187D" w14:paraId="619491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07D23F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主线成员掉链子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19A92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被指定主线者中途进度不足</w:t>
            </w:r>
          </w:p>
        </w:tc>
        <w:tc>
          <w:tcPr>
            <w:tcW w:w="35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7C31F0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主线评审时选进度与质量双优者；保留次优成员作后备主线</w:t>
            </w:r>
          </w:p>
        </w:tc>
      </w:tr>
      <w:tr w:rsidR="0024187D" w14:paraId="07EC98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8DFA97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缝合风险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D33C49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择优模块并入主线时接口不匹配</w:t>
            </w:r>
          </w:p>
        </w:tc>
        <w:tc>
          <w:tcPr>
            <w:tcW w:w="35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BC96A9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统一接口规范从源头降低；并入前做接口适配测试</w:t>
            </w:r>
          </w:p>
        </w:tc>
      </w:tr>
      <w:tr w:rsidR="0024187D" w14:paraId="047FC3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A62EA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需求擅自变更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594C3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学生自行理解、偏离V2.0</w:t>
            </w:r>
          </w:p>
        </w:tc>
        <w:tc>
          <w:tcPr>
            <w:tcW w:w="35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CD7149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一切以需求V2.0为准，有疑问先问负责人再动手</w:t>
            </w:r>
          </w:p>
        </w:tc>
      </w:tr>
    </w:tbl>
    <w:p w14:paraId="348A57B8" w14:textId="77777777" w:rsidR="0024187D" w:rsidRDefault="0024187D">
      <w:pPr>
        <w:pageBreakBefore/>
      </w:pPr>
    </w:p>
    <w:p w14:paraId="3A540489" w14:textId="77777777" w:rsidR="0024187D" w:rsidRDefault="00000000">
      <w:pPr>
        <w:pStyle w:val="1"/>
        <w:spacing w:before="320" w:after="120"/>
      </w:pPr>
      <w:r>
        <w:rPr>
          <w:b/>
          <w:bCs/>
          <w:color w:val="1F4E79"/>
          <w:sz w:val="28"/>
          <w:szCs w:val="28"/>
        </w:rPr>
        <w:t>6. 开发规范与协作约定</w:t>
      </w:r>
    </w:p>
    <w:p w14:paraId="443EDBAE" w14:textId="77777777" w:rsidR="0024187D" w:rsidRDefault="00000000">
      <w:pPr>
        <w:spacing w:before="60" w:after="60" w:line="300" w:lineRule="auto"/>
      </w:pPr>
      <w:r>
        <w:t>学生团队最易在协作与留痕上翻车。以下规范在开发启动前全员确认执行。</w:t>
      </w:r>
    </w:p>
    <w:p w14:paraId="3A7E68DE" w14:textId="77777777" w:rsidR="0024187D" w:rsidRDefault="00000000">
      <w:pPr>
        <w:pStyle w:val="a4"/>
        <w:numPr>
          <w:ilvl w:val="0"/>
          <w:numId w:val="4"/>
        </w:numPr>
        <w:spacing w:before="40" w:after="40" w:line="300" w:lineRule="auto"/>
      </w:pPr>
      <w:r>
        <w:rPr>
          <w:b/>
          <w:bCs/>
        </w:rPr>
        <w:t>版本管理：</w:t>
      </w:r>
      <w:r>
        <w:t>统一用Git，每人独立仓库或独立分支；提交信息写清改动内容；严禁U盘/微信传代码。</w:t>
      </w:r>
    </w:p>
    <w:p w14:paraId="1E89F181" w14:textId="77777777" w:rsidR="0024187D" w:rsidRDefault="00000000">
      <w:pPr>
        <w:pStyle w:val="a4"/>
        <w:numPr>
          <w:ilvl w:val="0"/>
          <w:numId w:val="4"/>
        </w:numPr>
        <w:spacing w:before="40" w:after="40" w:line="300" w:lineRule="auto"/>
      </w:pPr>
      <w:r>
        <w:rPr>
          <w:b/>
          <w:bCs/>
        </w:rPr>
        <w:t>需求为唯一依据：</w:t>
      </w:r>
      <w:r>
        <w:t>所有功能对照《需求规格说明书V2.0》开发；有歧义先问负责人，不自行臆改（亦是合同要求）。</w:t>
      </w:r>
    </w:p>
    <w:p w14:paraId="2D02A813" w14:textId="77777777" w:rsidR="0024187D" w:rsidRDefault="00000000">
      <w:pPr>
        <w:pStyle w:val="a4"/>
        <w:numPr>
          <w:ilvl w:val="0"/>
          <w:numId w:val="4"/>
        </w:numPr>
        <w:spacing w:before="40" w:after="40" w:line="300" w:lineRule="auto"/>
      </w:pPr>
      <w:r>
        <w:rPr>
          <w:b/>
          <w:bCs/>
        </w:rPr>
        <w:t>计算结果留痕：</w:t>
      </w:r>
      <w:r>
        <w:t>计算引擎每次改动后跑一遍企业基准案例，结果存档，作为验收证据。</w:t>
      </w:r>
    </w:p>
    <w:p w14:paraId="59F69BF2" w14:textId="77777777" w:rsidR="0024187D" w:rsidRDefault="00000000">
      <w:pPr>
        <w:pStyle w:val="a4"/>
        <w:numPr>
          <w:ilvl w:val="0"/>
          <w:numId w:val="4"/>
        </w:numPr>
        <w:spacing w:before="40" w:after="40" w:line="300" w:lineRule="auto"/>
      </w:pPr>
      <w:r>
        <w:rPr>
          <w:b/>
          <w:bCs/>
        </w:rPr>
        <w:t>每周同步：</w:t>
      </w:r>
      <w:r>
        <w:t>每周一次15分钟站会，各自汇报「已完成、卡点、下周计划」；落后者尽早暴露。</w:t>
      </w:r>
    </w:p>
    <w:p w14:paraId="64C971D9" w14:textId="77777777" w:rsidR="0024187D" w:rsidRDefault="00000000">
      <w:pPr>
        <w:pStyle w:val="a4"/>
        <w:numPr>
          <w:ilvl w:val="0"/>
          <w:numId w:val="4"/>
        </w:numPr>
        <w:spacing w:before="40" w:after="40" w:line="300" w:lineRule="auto"/>
      </w:pPr>
      <w:r>
        <w:rPr>
          <w:b/>
          <w:bCs/>
        </w:rPr>
        <w:t>代码审核：</w:t>
      </w:r>
      <w:r>
        <w:t>关键模块（尤其计算引擎）由负责人审核后方可并入主线。</w:t>
      </w:r>
    </w:p>
    <w:p w14:paraId="1F2170FE" w14:textId="77777777" w:rsidR="0024187D" w:rsidRDefault="00000000">
      <w:pPr>
        <w:pStyle w:val="a4"/>
        <w:numPr>
          <w:ilvl w:val="0"/>
          <w:numId w:val="4"/>
        </w:numPr>
        <w:spacing w:before="40" w:after="40" w:line="300" w:lineRule="auto"/>
      </w:pPr>
      <w:r>
        <w:rPr>
          <w:b/>
          <w:bCs/>
        </w:rPr>
        <w:t>文档同步：</w:t>
      </w:r>
      <w:r>
        <w:t>接口、数据库如有调整，及时更新统一文档并通知全员。</w:t>
      </w:r>
    </w:p>
    <w:p w14:paraId="60F88DF9" w14:textId="77777777" w:rsidR="0024187D" w:rsidRDefault="00000000">
      <w:pPr>
        <w:pStyle w:val="a4"/>
        <w:numPr>
          <w:ilvl w:val="0"/>
          <w:numId w:val="4"/>
        </w:numPr>
        <w:spacing w:before="40" w:after="40" w:line="300" w:lineRule="auto"/>
      </w:pPr>
      <w:r>
        <w:rPr>
          <w:b/>
          <w:bCs/>
        </w:rPr>
        <w:t>命名与风格：</w:t>
      </w:r>
      <w:r>
        <w:t>统一代码规范（命名、注释、目录结构），降低最终择优组合成本。</w:t>
      </w:r>
    </w:p>
    <w:p w14:paraId="3A6B7129" w14:textId="77777777" w:rsidR="0024187D" w:rsidRDefault="00000000">
      <w:pPr>
        <w:pStyle w:val="1"/>
        <w:spacing w:before="320" w:after="120"/>
      </w:pPr>
      <w:r>
        <w:rPr>
          <w:b/>
          <w:bCs/>
          <w:color w:val="1F4E79"/>
          <w:sz w:val="28"/>
          <w:szCs w:val="28"/>
        </w:rPr>
        <w:t>7. 里程碑与交付物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00"/>
        <w:gridCol w:w="3200"/>
        <w:gridCol w:w="3060"/>
      </w:tblGrid>
      <w:tr w:rsidR="0024187D" w14:paraId="6B410C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E0F45B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里程碑</w:t>
            </w:r>
          </w:p>
        </w:tc>
        <w:tc>
          <w:tcPr>
            <w:tcW w:w="20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0B2552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时间</w:t>
            </w:r>
          </w:p>
        </w:tc>
        <w:tc>
          <w:tcPr>
            <w:tcW w:w="32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A38199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交付物</w:t>
            </w:r>
          </w:p>
        </w:tc>
        <w:tc>
          <w:tcPr>
            <w:tcW w:w="306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AF9703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判定</w:t>
            </w:r>
          </w:p>
        </w:tc>
      </w:tr>
      <w:tr w:rsidR="0024187D" w14:paraId="5B13BA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78573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M0</w:t>
            </w:r>
          </w:p>
        </w:tc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B7C8F4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第1.5月末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A513E8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详细设计文档、UI原型、动画预研结论、统一约束下发</w:t>
            </w:r>
          </w:p>
        </w:tc>
        <w:tc>
          <w:tcPr>
            <w:tcW w:w="3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F967E6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负责人确认可开发</w:t>
            </w:r>
          </w:p>
        </w:tc>
      </w:tr>
      <w:tr w:rsidR="0024187D" w14:paraId="3BD87C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E1A3DB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57DE20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第3月末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F15C19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各成员完成地基(F01–F03)可运行</w:t>
            </w:r>
          </w:p>
        </w:tc>
        <w:tc>
          <w:tcPr>
            <w:tcW w:w="3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670930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能登录、建项目/方案</w:t>
            </w:r>
          </w:p>
        </w:tc>
      </w:tr>
      <w:tr w:rsidR="0024187D" w14:paraId="66BDE3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1B3A0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★M2</w:t>
            </w:r>
          </w:p>
        </w:tc>
        <w:tc>
          <w:tcPr>
            <w:tcW w:w="2000" w:type="dxa"/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8D6FA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第5月末</w:t>
            </w:r>
          </w:p>
        </w:tc>
        <w:tc>
          <w:tcPr>
            <w:tcW w:w="3200" w:type="dxa"/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00A54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各成员计算引擎+达标判断完成</w:t>
            </w:r>
          </w:p>
        </w:tc>
        <w:tc>
          <w:tcPr>
            <w:tcW w:w="3060" w:type="dxa"/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D2095B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至少1人引擎通过Excel一致性→认定主线</w:t>
            </w:r>
          </w:p>
        </w:tc>
      </w:tr>
      <w:tr w:rsidR="0024187D" w14:paraId="3F574C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CC2C5E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M3</w:t>
            </w:r>
          </w:p>
        </w:tc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CEC759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第7.5月末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C279D2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主线完成全部业务功能(F12–F18)</w:t>
            </w:r>
          </w:p>
        </w:tc>
        <w:tc>
          <w:tcPr>
            <w:tcW w:w="3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C85AF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对比、动画、报告可用</w:t>
            </w:r>
          </w:p>
        </w:tc>
      </w:tr>
      <w:tr w:rsidR="0024187D" w14:paraId="67CCB3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1A5FD0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M4</w:t>
            </w:r>
          </w:p>
        </w:tc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DA6CF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第9月末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93986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系统集成、全量基准比对、择优并入完成</w:t>
            </w:r>
          </w:p>
        </w:tc>
        <w:tc>
          <w:tcPr>
            <w:tcW w:w="3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4B4CC3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全功能联调通过</w:t>
            </w:r>
          </w:p>
        </w:tc>
      </w:tr>
      <w:tr w:rsidR="0024187D" w14:paraId="7F8FEB3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0B32BD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M5</w:t>
            </w:r>
          </w:p>
        </w:tc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A6389A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第10月内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D651C6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内网部署、企业验收、交付文档</w:t>
            </w:r>
          </w:p>
        </w:tc>
        <w:tc>
          <w:tcPr>
            <w:tcW w:w="30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0BED00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验收合格→尾款</w:t>
            </w:r>
          </w:p>
        </w:tc>
      </w:tr>
    </w:tbl>
    <w:p w14:paraId="4F3EC0F8" w14:textId="77777777" w:rsidR="0024187D" w:rsidRDefault="00000000">
      <w:pPr>
        <w:spacing w:before="60" w:after="60" w:line="300" w:lineRule="auto"/>
      </w:pPr>
      <w:r>
        <w:t>最终交付物：本软件一期程序、内网部署、需求说明、使用说明、验收比对记录、软件源代码。</w:t>
      </w:r>
    </w:p>
    <w:p w14:paraId="357DC1D6" w14:textId="77777777" w:rsidR="0024187D" w:rsidRDefault="00000000">
      <w:pPr>
        <w:pStyle w:val="1"/>
        <w:spacing w:before="320" w:after="120"/>
      </w:pPr>
      <w:r>
        <w:rPr>
          <w:b/>
          <w:bCs/>
          <w:color w:val="1F4E79"/>
          <w:sz w:val="28"/>
          <w:szCs w:val="28"/>
        </w:rPr>
        <w:t>8. 企业配合节点（需持续跟进）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160"/>
      </w:tblGrid>
      <w:tr w:rsidR="0024187D" w14:paraId="099ED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81FD1E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企业需提供</w:t>
            </w:r>
          </w:p>
        </w:tc>
        <w:tc>
          <w:tcPr>
            <w:tcW w:w="220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D84196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期限</w:t>
            </w:r>
          </w:p>
        </w:tc>
        <w:tc>
          <w:tcPr>
            <w:tcW w:w="4160" w:type="dxa"/>
            <w:shd w:val="clear" w:color="auto" w:fill="DCE6F1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590196" w14:textId="77777777" w:rsidR="0024187D" w:rsidRDefault="00000000">
            <w:pPr>
              <w:spacing w:before="25" w:after="25" w:line="268" w:lineRule="auto"/>
            </w:pPr>
            <w:r>
              <w:rPr>
                <w:b/>
                <w:bCs/>
                <w:sz w:val="18"/>
                <w:szCs w:val="18"/>
              </w:rPr>
              <w:t>影响</w:t>
            </w:r>
          </w:p>
        </w:tc>
      </w:tr>
      <w:tr w:rsidR="0024187D" w14:paraId="17AED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F08BF6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3–5组Excel验收基准案例</w:t>
            </w:r>
          </w:p>
        </w:tc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363621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2026年9月10日前</w:t>
            </w:r>
          </w:p>
        </w:tc>
        <w:tc>
          <w:tcPr>
            <w:tcW w:w="41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C7810F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计算引擎验收标尺，阶段2前必须到位</w:t>
            </w:r>
          </w:p>
        </w:tc>
      </w:tr>
      <w:tr w:rsidR="0024187D" w14:paraId="3C9DA3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F8626F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lastRenderedPageBreak/>
              <w:t>行业/企业标准值数据</w:t>
            </w:r>
          </w:p>
        </w:tc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E50B99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开发中或上线前</w:t>
            </w:r>
          </w:p>
        </w:tc>
        <w:tc>
          <w:tcPr>
            <w:tcW w:w="41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FACD29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填充标准库；未到位时以手动输入兜底</w:t>
            </w:r>
          </w:p>
        </w:tc>
      </w:tr>
      <w:tr w:rsidR="0024187D" w14:paraId="78987C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8D4DD6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企业Logo、品牌素材</w:t>
            </w:r>
          </w:p>
        </w:tc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EFADF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阶段3前</w:t>
            </w:r>
          </w:p>
        </w:tc>
        <w:tc>
          <w:tcPr>
            <w:tcW w:w="41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F17815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界面与报告样式</w:t>
            </w:r>
          </w:p>
        </w:tc>
      </w:tr>
      <w:tr w:rsidR="0024187D" w14:paraId="1FEC11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F29691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内网服务器与部署环境</w:t>
            </w:r>
          </w:p>
        </w:tc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86FD3C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阶段5前</w:t>
            </w:r>
          </w:p>
        </w:tc>
        <w:tc>
          <w:tcPr>
            <w:tcW w:w="416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ADC85B" w14:textId="77777777" w:rsidR="0024187D" w:rsidRDefault="00000000">
            <w:pPr>
              <w:spacing w:before="25" w:after="25" w:line="268" w:lineRule="auto"/>
            </w:pPr>
            <w:r>
              <w:rPr>
                <w:sz w:val="18"/>
                <w:szCs w:val="18"/>
              </w:rPr>
              <w:t>部署所需，影响交付</w:t>
            </w:r>
          </w:p>
        </w:tc>
      </w:tr>
    </w:tbl>
    <w:p w14:paraId="3E6ABE98" w14:textId="77777777" w:rsidR="0024187D" w:rsidRDefault="00000000">
      <w:pPr>
        <w:pBdr>
          <w:left w:val="single" w:sz="14" w:space="8" w:color="E36C0A"/>
        </w:pBdr>
        <w:shd w:val="clear" w:color="auto" w:fill="FDE9D9"/>
        <w:spacing w:before="100" w:after="100" w:line="300" w:lineRule="auto"/>
        <w:ind w:left="215"/>
      </w:pPr>
      <w:r>
        <w:rPr>
          <w:b/>
          <w:bCs/>
          <w:sz w:val="19"/>
          <w:szCs w:val="19"/>
        </w:rPr>
        <w:t>跟进方式：</w:t>
      </w:r>
      <w:r>
        <w:rPr>
          <w:sz w:val="19"/>
          <w:szCs w:val="19"/>
        </w:rPr>
        <w:t>阶段0即以书面（邮件）方式将上述4项清单与期限发送企业联系人（齐齐），并在每次同步时确认进度。合同第三条已含「因甲方未及时提供导致的延误交付期限顺延」条款，作为兜底。</w:t>
      </w:r>
    </w:p>
    <w:p w14:paraId="201E9BAC" w14:textId="77777777" w:rsidR="0024187D" w:rsidRDefault="00000000">
      <w:pPr>
        <w:pStyle w:val="1"/>
        <w:spacing w:before="320" w:after="120"/>
      </w:pPr>
      <w:r>
        <w:rPr>
          <w:b/>
          <w:bCs/>
          <w:color w:val="1F4E79"/>
          <w:sz w:val="28"/>
          <w:szCs w:val="28"/>
        </w:rPr>
        <w:t>9. 小结</w:t>
      </w:r>
    </w:p>
    <w:p w14:paraId="5146CFC7" w14:textId="77777777" w:rsidR="0024187D" w:rsidRDefault="00000000">
      <w:pPr>
        <w:spacing w:before="60" w:after="60" w:line="300" w:lineRule="auto"/>
      </w:pPr>
      <w:r>
        <w:t>本方案在保留「4人独立全栈、充分锻炼」的育人目标同时，通过「统一约束」保证成果可比较、可组合，通过「一条主线」保证合同交付有唯一责任主体、不依赖缝合运气。执行要点可概括为一句话：</w:t>
      </w:r>
    </w:p>
    <w:p w14:paraId="249DEB46" w14:textId="77777777" w:rsidR="0024187D" w:rsidRDefault="00000000">
      <w:pPr>
        <w:pBdr>
          <w:left w:val="single" w:sz="14" w:space="8" w:color="375623"/>
        </w:pBdr>
        <w:shd w:val="clear" w:color="auto" w:fill="E2EFDA"/>
        <w:spacing w:before="100" w:after="100" w:line="300" w:lineRule="auto"/>
        <w:ind w:left="215"/>
      </w:pPr>
      <w:r>
        <w:rPr>
          <w:b/>
          <w:bCs/>
          <w:sz w:val="19"/>
          <w:szCs w:val="19"/>
        </w:rPr>
        <w:t>独立开发是过程，一条主线达标交付是底线；统一技术栈、统一基准是让二者兼得的关键。</w:t>
      </w:r>
    </w:p>
    <w:p w14:paraId="59579812" w14:textId="77777777" w:rsidR="0024187D" w:rsidRDefault="00000000">
      <w:pPr>
        <w:spacing w:before="60" w:after="60" w:line="300" w:lineRule="auto"/>
      </w:pPr>
      <w:r>
        <w:t>最需要负责人从第一天起就盯住的，是「计算引擎与Excel一致性」这条合同生命线——它应在阶段2一出成果就开始比对，而不是等到集成阶段。</w:t>
      </w:r>
    </w:p>
    <w:sectPr w:rsidR="0024187D">
      <w:footerReference w:type="default" r:id="rId7"/>
      <w:pgSz w:w="11906" w:h="16838"/>
      <w:pgMar w:top="1300" w:right="1100" w:bottom="13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FC0F46" w14:textId="77777777" w:rsidR="004A0B1D" w:rsidRDefault="004A0B1D">
      <w:r>
        <w:separator/>
      </w:r>
    </w:p>
  </w:endnote>
  <w:endnote w:type="continuationSeparator" w:id="0">
    <w:p w14:paraId="483BFE5B" w14:textId="77777777" w:rsidR="004A0B1D" w:rsidRDefault="004A0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247F06" w14:textId="77777777" w:rsidR="0024187D" w:rsidRDefault="00000000">
    <w:pPr>
      <w:jc w:val="center"/>
    </w:pPr>
    <w:r>
      <w:rPr>
        <w:color w:val="808080"/>
        <w:sz w:val="16"/>
        <w:szCs w:val="16"/>
      </w:rPr>
      <w:t xml:space="preserve">AMC洁净室稳态模拟软件一期开发实施方案　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C69F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2C4C1E" w14:textId="77777777" w:rsidR="004A0B1D" w:rsidRDefault="004A0B1D">
      <w:r>
        <w:separator/>
      </w:r>
    </w:p>
  </w:footnote>
  <w:footnote w:type="continuationSeparator" w:id="0">
    <w:p w14:paraId="004C8719" w14:textId="77777777" w:rsidR="004A0B1D" w:rsidRDefault="004A0B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161BC"/>
    <w:multiLevelType w:val="hybridMultilevel"/>
    <w:tmpl w:val="5748E27A"/>
    <w:lvl w:ilvl="0" w:tplc="F64C8D82">
      <w:start w:val="1"/>
      <w:numFmt w:val="bullet"/>
      <w:lvlText w:val="•"/>
      <w:lvlJc w:val="left"/>
      <w:pPr>
        <w:ind w:left="460" w:hanging="240"/>
      </w:pPr>
    </w:lvl>
    <w:lvl w:ilvl="1" w:tplc="584E370A">
      <w:numFmt w:val="decimal"/>
      <w:lvlText w:val=""/>
      <w:lvlJc w:val="left"/>
    </w:lvl>
    <w:lvl w:ilvl="2" w:tplc="D9AAFC14">
      <w:numFmt w:val="decimal"/>
      <w:lvlText w:val=""/>
      <w:lvlJc w:val="left"/>
    </w:lvl>
    <w:lvl w:ilvl="3" w:tplc="564E5A0C">
      <w:numFmt w:val="decimal"/>
      <w:lvlText w:val=""/>
      <w:lvlJc w:val="left"/>
    </w:lvl>
    <w:lvl w:ilvl="4" w:tplc="16D8AEF0">
      <w:numFmt w:val="decimal"/>
      <w:lvlText w:val=""/>
      <w:lvlJc w:val="left"/>
    </w:lvl>
    <w:lvl w:ilvl="5" w:tplc="A79CB3D6">
      <w:numFmt w:val="decimal"/>
      <w:lvlText w:val=""/>
      <w:lvlJc w:val="left"/>
    </w:lvl>
    <w:lvl w:ilvl="6" w:tplc="B5DC3CCC">
      <w:numFmt w:val="decimal"/>
      <w:lvlText w:val=""/>
      <w:lvlJc w:val="left"/>
    </w:lvl>
    <w:lvl w:ilvl="7" w:tplc="CED2D1F2">
      <w:numFmt w:val="decimal"/>
      <w:lvlText w:val=""/>
      <w:lvlJc w:val="left"/>
    </w:lvl>
    <w:lvl w:ilvl="8" w:tplc="B9940FC6">
      <w:numFmt w:val="decimal"/>
      <w:lvlText w:val=""/>
      <w:lvlJc w:val="left"/>
    </w:lvl>
  </w:abstractNum>
  <w:abstractNum w:abstractNumId="1" w15:restartNumberingAfterBreak="0">
    <w:nsid w:val="2CB44064"/>
    <w:multiLevelType w:val="hybridMultilevel"/>
    <w:tmpl w:val="D734712E"/>
    <w:lvl w:ilvl="0" w:tplc="688ADE68">
      <w:start w:val="1"/>
      <w:numFmt w:val="bullet"/>
      <w:lvlText w:val="•"/>
      <w:lvlJc w:val="left"/>
      <w:pPr>
        <w:ind w:left="460" w:hanging="240"/>
      </w:pPr>
    </w:lvl>
    <w:lvl w:ilvl="1" w:tplc="00CC0FA2">
      <w:numFmt w:val="decimal"/>
      <w:lvlText w:val=""/>
      <w:lvlJc w:val="left"/>
    </w:lvl>
    <w:lvl w:ilvl="2" w:tplc="0CA8DF30">
      <w:numFmt w:val="decimal"/>
      <w:lvlText w:val=""/>
      <w:lvlJc w:val="left"/>
    </w:lvl>
    <w:lvl w:ilvl="3" w:tplc="F2043BBE">
      <w:numFmt w:val="decimal"/>
      <w:lvlText w:val=""/>
      <w:lvlJc w:val="left"/>
    </w:lvl>
    <w:lvl w:ilvl="4" w:tplc="502ACB02">
      <w:numFmt w:val="decimal"/>
      <w:lvlText w:val=""/>
      <w:lvlJc w:val="left"/>
    </w:lvl>
    <w:lvl w:ilvl="5" w:tplc="939AFFF8">
      <w:numFmt w:val="decimal"/>
      <w:lvlText w:val=""/>
      <w:lvlJc w:val="left"/>
    </w:lvl>
    <w:lvl w:ilvl="6" w:tplc="6A54BB04">
      <w:numFmt w:val="decimal"/>
      <w:lvlText w:val=""/>
      <w:lvlJc w:val="left"/>
    </w:lvl>
    <w:lvl w:ilvl="7" w:tplc="36442A00">
      <w:numFmt w:val="decimal"/>
      <w:lvlText w:val=""/>
      <w:lvlJc w:val="left"/>
    </w:lvl>
    <w:lvl w:ilvl="8" w:tplc="AFB42DC4">
      <w:numFmt w:val="decimal"/>
      <w:lvlText w:val=""/>
      <w:lvlJc w:val="left"/>
    </w:lvl>
  </w:abstractNum>
  <w:abstractNum w:abstractNumId="2" w15:restartNumberingAfterBreak="0">
    <w:nsid w:val="32593CA8"/>
    <w:multiLevelType w:val="hybridMultilevel"/>
    <w:tmpl w:val="7DBC378C"/>
    <w:lvl w:ilvl="0" w:tplc="63D43762">
      <w:start w:val="1"/>
      <w:numFmt w:val="bullet"/>
      <w:lvlText w:val="•"/>
      <w:lvlJc w:val="left"/>
      <w:pPr>
        <w:ind w:left="460" w:hanging="240"/>
      </w:pPr>
    </w:lvl>
    <w:lvl w:ilvl="1" w:tplc="0DC0C246">
      <w:numFmt w:val="decimal"/>
      <w:lvlText w:val=""/>
      <w:lvlJc w:val="left"/>
    </w:lvl>
    <w:lvl w:ilvl="2" w:tplc="81AC4998">
      <w:numFmt w:val="decimal"/>
      <w:lvlText w:val=""/>
      <w:lvlJc w:val="left"/>
    </w:lvl>
    <w:lvl w:ilvl="3" w:tplc="BBBE0F60">
      <w:numFmt w:val="decimal"/>
      <w:lvlText w:val=""/>
      <w:lvlJc w:val="left"/>
    </w:lvl>
    <w:lvl w:ilvl="4" w:tplc="28B8728E">
      <w:numFmt w:val="decimal"/>
      <w:lvlText w:val=""/>
      <w:lvlJc w:val="left"/>
    </w:lvl>
    <w:lvl w:ilvl="5" w:tplc="37DA1BCA">
      <w:numFmt w:val="decimal"/>
      <w:lvlText w:val=""/>
      <w:lvlJc w:val="left"/>
    </w:lvl>
    <w:lvl w:ilvl="6" w:tplc="7A2A3CF0">
      <w:numFmt w:val="decimal"/>
      <w:lvlText w:val=""/>
      <w:lvlJc w:val="left"/>
    </w:lvl>
    <w:lvl w:ilvl="7" w:tplc="4EB49FA0">
      <w:numFmt w:val="decimal"/>
      <w:lvlText w:val=""/>
      <w:lvlJc w:val="left"/>
    </w:lvl>
    <w:lvl w:ilvl="8" w:tplc="47168852">
      <w:numFmt w:val="decimal"/>
      <w:lvlText w:val=""/>
      <w:lvlJc w:val="left"/>
    </w:lvl>
  </w:abstractNum>
  <w:abstractNum w:abstractNumId="3" w15:restartNumberingAfterBreak="0">
    <w:nsid w:val="4E1D63F6"/>
    <w:multiLevelType w:val="hybridMultilevel"/>
    <w:tmpl w:val="4C443ADE"/>
    <w:lvl w:ilvl="0" w:tplc="B00EA4EC">
      <w:start w:val="1"/>
      <w:numFmt w:val="bullet"/>
      <w:lvlText w:val="●"/>
      <w:lvlJc w:val="left"/>
      <w:pPr>
        <w:ind w:left="720" w:hanging="360"/>
      </w:pPr>
    </w:lvl>
    <w:lvl w:ilvl="1" w:tplc="95429A3A">
      <w:start w:val="1"/>
      <w:numFmt w:val="bullet"/>
      <w:lvlText w:val="○"/>
      <w:lvlJc w:val="left"/>
      <w:pPr>
        <w:ind w:left="1440" w:hanging="360"/>
      </w:pPr>
    </w:lvl>
    <w:lvl w:ilvl="2" w:tplc="1714E2B2">
      <w:start w:val="1"/>
      <w:numFmt w:val="bullet"/>
      <w:lvlText w:val="■"/>
      <w:lvlJc w:val="left"/>
      <w:pPr>
        <w:ind w:left="2160" w:hanging="360"/>
      </w:pPr>
    </w:lvl>
    <w:lvl w:ilvl="3" w:tplc="643E343E">
      <w:start w:val="1"/>
      <w:numFmt w:val="bullet"/>
      <w:lvlText w:val="●"/>
      <w:lvlJc w:val="left"/>
      <w:pPr>
        <w:ind w:left="2880" w:hanging="360"/>
      </w:pPr>
    </w:lvl>
    <w:lvl w:ilvl="4" w:tplc="A0600A74">
      <w:start w:val="1"/>
      <w:numFmt w:val="bullet"/>
      <w:lvlText w:val="○"/>
      <w:lvlJc w:val="left"/>
      <w:pPr>
        <w:ind w:left="3600" w:hanging="360"/>
      </w:pPr>
    </w:lvl>
    <w:lvl w:ilvl="5" w:tplc="4CDE5340">
      <w:start w:val="1"/>
      <w:numFmt w:val="bullet"/>
      <w:lvlText w:val="■"/>
      <w:lvlJc w:val="left"/>
      <w:pPr>
        <w:ind w:left="4320" w:hanging="360"/>
      </w:pPr>
    </w:lvl>
    <w:lvl w:ilvl="6" w:tplc="490CA24C">
      <w:start w:val="1"/>
      <w:numFmt w:val="bullet"/>
      <w:lvlText w:val="●"/>
      <w:lvlJc w:val="left"/>
      <w:pPr>
        <w:ind w:left="5040" w:hanging="360"/>
      </w:pPr>
    </w:lvl>
    <w:lvl w:ilvl="7" w:tplc="B65EA91C">
      <w:start w:val="1"/>
      <w:numFmt w:val="bullet"/>
      <w:lvlText w:val="●"/>
      <w:lvlJc w:val="left"/>
      <w:pPr>
        <w:ind w:left="5760" w:hanging="360"/>
      </w:pPr>
    </w:lvl>
    <w:lvl w:ilvl="8" w:tplc="24180D20">
      <w:start w:val="1"/>
      <w:numFmt w:val="bullet"/>
      <w:lvlText w:val="●"/>
      <w:lvlJc w:val="left"/>
      <w:pPr>
        <w:ind w:left="6480" w:hanging="360"/>
      </w:pPr>
    </w:lvl>
  </w:abstractNum>
  <w:num w:numId="1" w16cid:durableId="471294172">
    <w:abstractNumId w:val="3"/>
    <w:lvlOverride w:ilvl="0">
      <w:startOverride w:val="1"/>
    </w:lvlOverride>
  </w:num>
  <w:num w:numId="2" w16cid:durableId="1897424905">
    <w:abstractNumId w:val="0"/>
    <w:lvlOverride w:ilvl="0">
      <w:startOverride w:val="1"/>
    </w:lvlOverride>
  </w:num>
  <w:num w:numId="3" w16cid:durableId="908537042">
    <w:abstractNumId w:val="1"/>
    <w:lvlOverride w:ilvl="0">
      <w:startOverride w:val="1"/>
    </w:lvlOverride>
  </w:num>
  <w:num w:numId="4" w16cid:durableId="9889014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3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87D"/>
    <w:rsid w:val="0024187D"/>
    <w:rsid w:val="003C69F6"/>
    <w:rsid w:val="004A0B1D"/>
    <w:rsid w:val="0063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FD9A9"/>
  <w15:docId w15:val="{113B941C-336E-054E-B8D1-E5747BE60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M10938</cp:lastModifiedBy>
  <cp:revision>2</cp:revision>
  <dcterms:created xsi:type="dcterms:W3CDTF">2026-09-01T01:36:00Z</dcterms:created>
  <dcterms:modified xsi:type="dcterms:W3CDTF">2026-09-01T03:13:00Z</dcterms:modified>
</cp:coreProperties>
</file>