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45BE0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6794">
        <w:rPr>
          <w:rFonts w:ascii="Times New Roman" w:hAnsi="Times New Roman" w:cs="Times New Roman"/>
          <w:sz w:val="24"/>
          <w:szCs w:val="24"/>
        </w:rPr>
        <w:t xml:space="preserve">(1) We have removed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the address table, </w:t>
      </w:r>
      <w:bookmarkEnd w:id="0"/>
      <w:r w:rsidRPr="00FC6794">
        <w:rPr>
          <w:rFonts w:ascii="Times New Roman" w:hAnsi="Times New Roman" w:cs="Times New Roman"/>
          <w:sz w:val="24"/>
          <w:szCs w:val="24"/>
        </w:rPr>
        <w:t xml:space="preserve">because the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can be used as a stand-alone primary key in the address table. </w:t>
      </w:r>
    </w:p>
    <w:p w14:paraId="6C369B97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(2) At the same time, we also deleted the primary key attribute in the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emyloyeeid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and retained its foreign key attribute. In the following tables, log,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hospitalemployee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, contact information, procurement and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officehour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C3BE9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(3) At the same time, the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financeid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is cancelled as the primary key in the money account. (4) At the same time, the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moneyaccountid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are removed as primary keys in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financialevent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1D1BA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(5) In the manager table, superior acts as a foreign key because it joins its own table to exist as a foreign key. </w:t>
      </w:r>
    </w:p>
    <w:p w14:paraId="065C66E4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(6) Deleted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the description. (7) Deleted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patient contact information. </w:t>
      </w:r>
    </w:p>
    <w:p w14:paraId="3F04687C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(8) Deleted the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prescriptionid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the patient entity table. </w:t>
      </w:r>
    </w:p>
    <w:p w14:paraId="716268B2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6794">
        <w:rPr>
          <w:rFonts w:ascii="Times New Roman" w:hAnsi="Times New Roman" w:cs="Times New Roman"/>
          <w:sz w:val="24"/>
          <w:szCs w:val="24"/>
        </w:rPr>
        <w:t>9)Deleted</w:t>
      </w:r>
      <w:proofErr w:type="gramEnd"/>
      <w:r w:rsidRPr="00FC6794">
        <w:rPr>
          <w:rFonts w:ascii="Times New Roman" w:hAnsi="Times New Roman" w:cs="Times New Roman"/>
          <w:sz w:val="24"/>
          <w:szCs w:val="24"/>
        </w:rPr>
        <w:t xml:space="preserve">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the recipe table. </w:t>
      </w:r>
    </w:p>
    <w:p w14:paraId="218FD5F2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6794">
        <w:rPr>
          <w:rFonts w:ascii="Times New Roman" w:hAnsi="Times New Roman" w:cs="Times New Roman"/>
          <w:sz w:val="24"/>
          <w:szCs w:val="24"/>
        </w:rPr>
        <w:t>10)Deleted</w:t>
      </w:r>
      <w:proofErr w:type="gramEnd"/>
      <w:r w:rsidRPr="00FC6794">
        <w:rPr>
          <w:rFonts w:ascii="Times New Roman" w:hAnsi="Times New Roman" w:cs="Times New Roman"/>
          <w:sz w:val="24"/>
          <w:szCs w:val="24"/>
        </w:rPr>
        <w:t xml:space="preserve">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prescriptionid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medical treatment. </w:t>
      </w:r>
    </w:p>
    <w:p w14:paraId="3925BED1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(11) Deleted the primary key attribute of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machineid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prescriptionid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in appointment of medical machine. </w:t>
      </w:r>
    </w:p>
    <w:p w14:paraId="034702FF" w14:textId="77777777" w:rsid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 xml:space="preserve">(12) Edit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OfficeHour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 Entity with attribute of worktime and </w:t>
      </w:r>
      <w:proofErr w:type="spellStart"/>
      <w:r w:rsidRPr="00FC6794">
        <w:rPr>
          <w:rFonts w:ascii="Times New Roman" w:hAnsi="Times New Roman" w:cs="Times New Roman"/>
          <w:sz w:val="24"/>
          <w:szCs w:val="24"/>
        </w:rPr>
        <w:t>offworktime</w:t>
      </w:r>
      <w:proofErr w:type="spellEnd"/>
      <w:r w:rsidRPr="00FC67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2046D" w14:textId="78161C42" w:rsidR="005A401E" w:rsidRPr="00FC6794" w:rsidRDefault="00FC6794">
      <w:pPr>
        <w:rPr>
          <w:rFonts w:ascii="Times New Roman" w:hAnsi="Times New Roman" w:cs="Times New Roman"/>
          <w:sz w:val="24"/>
          <w:szCs w:val="24"/>
        </w:rPr>
      </w:pPr>
      <w:r w:rsidRPr="00FC6794">
        <w:rPr>
          <w:rFonts w:ascii="Times New Roman" w:hAnsi="Times New Roman" w:cs="Times New Roman"/>
          <w:sz w:val="24"/>
          <w:szCs w:val="24"/>
        </w:rPr>
        <w:t>(13) Update the relationship between entities due to changes of Primary key.</w:t>
      </w:r>
    </w:p>
    <w:sectPr w:rsidR="005A401E" w:rsidRPr="00FC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BE"/>
    <w:rsid w:val="005A401E"/>
    <w:rsid w:val="005F5BBE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EEAC"/>
  <w15:chartTrackingRefBased/>
  <w15:docId w15:val="{90CFB8D1-3F52-457D-BDCA-F4EB158E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9C8F5-028C-47BF-871D-49779532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ZHANG</dc:creator>
  <cp:keywords/>
  <dc:description/>
  <cp:lastModifiedBy>YITING ZHANG</cp:lastModifiedBy>
  <cp:revision>3</cp:revision>
  <cp:lastPrinted>2020-08-10T02:05:00Z</cp:lastPrinted>
  <dcterms:created xsi:type="dcterms:W3CDTF">2020-08-10T02:03:00Z</dcterms:created>
  <dcterms:modified xsi:type="dcterms:W3CDTF">2020-08-10T02:05:00Z</dcterms:modified>
</cp:coreProperties>
</file>